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92F07">
      <w:pPr>
        <w:divId w:val="840974808"/>
        <w:rPr>
          <w:rFonts w:eastAsia="Times New Roman"/>
          <w:vanish/>
        </w:rPr>
      </w:pPr>
      <w:r>
        <w:rPr>
          <w:rFonts w:eastAsia="Times New Roman"/>
          <w:vanish/>
        </w:rPr>
        <w:t>00017101551/12021Q1falseP9MP1YP1YP1YP1YP5YP5Y00017101552021-01-032021-04-03xbrli:shares00017101552021-04-30iso4217:USD00017101552021-04-0300017101552021-01-02iso4217:USDxbrli:shares0001710155eye:ProductSalesMember2021-01-032021-04-030001710155</w:t>
      </w:r>
      <w:r>
        <w:rPr>
          <w:rFonts w:eastAsia="Times New Roman"/>
          <w:vanish/>
        </w:rPr>
        <w:t>eye:ProductSalesMember2019-12-292020-03-280001710155eye:ServicesAndPlansMember2021-01-032021-04-030001710155eye:ServicesAndPlansMember2019-12-292020-03-2800017101552019-12-292020-03-280001710155us-gaap:CommonStockMember2021-01-020001710155us-gaap:Additiona</w:t>
      </w:r>
      <w:r>
        <w:rPr>
          <w:rFonts w:eastAsia="Times New Roman"/>
          <w:vanish/>
        </w:rPr>
        <w:t>lPaidInCapitalMember2021-01-020001710155us-gaap:AccumulatedOtherComprehensiveIncomeMember2021-01-020001710155us-gaap:RetainedEarningsMember2021-01-020001710155us-gaap:TreasuryStockMember2021-01-020001710155us-gaap:AdditionalPaidInCapitalMembersrt:Cumulativ</w:t>
      </w:r>
      <w:r>
        <w:rPr>
          <w:rFonts w:eastAsia="Times New Roman"/>
          <w:vanish/>
        </w:rPr>
        <w:t>eEffectPeriodOfAdoptionAdjustmentMember2021-01-020001710155us-gaap:RetainedEarningsMembersrt:CumulativeEffectPeriodOfAdoptionAdjustmentMember2021-01-020001710155srt:CumulativeEffectPeriodOfAdoptionAdjustmentMember2021-01-020001710155us-gaap:CommonStockMemb</w:t>
      </w:r>
      <w:r>
        <w:rPr>
          <w:rFonts w:eastAsia="Times New Roman"/>
          <w:vanish/>
        </w:rPr>
        <w:t>ersrt:CumulativeEffectPeriodOfAdoptionAdjustedBalanceMember2021-01-020001710155us-gaap:AdditionalPaidInCapitalMembersrt:CumulativeEffectPeriodOfAdoptionAdjustedBalanceMember2021-01-020001710155us-gaap:AccumulatedOtherComprehensiveIncomeMembersrt:Cumulative</w:t>
      </w:r>
      <w:r>
        <w:rPr>
          <w:rFonts w:eastAsia="Times New Roman"/>
          <w:vanish/>
        </w:rPr>
        <w:t>EffectPeriodOfAdoptionAdjustedBalanceMember2021-01-020001710155us-gaap:RetainedEarningsMembersrt:CumulativeEffectPeriodOfAdoptionAdjustedBalanceMember2021-01-020001710155us-gaap:TreasuryStockMembersrt:CumulativeEffectPeriodOfAdoptionAdjustedBalanceMember20</w:t>
      </w:r>
      <w:r>
        <w:rPr>
          <w:rFonts w:eastAsia="Times New Roman"/>
          <w:vanish/>
        </w:rPr>
        <w:t>21-01-020001710155srt:CumulativeEffectPeriodOfAdoptionAdjustedBalanceMember2021-01-020001710155us-gaap:CommonStockMember2021-01-032021-04-030001710155us-gaap:AdditionalPaidInCapitalMember2021-01-032021-04-030001710155us-gaap:TreasuryStockMember2021-01-0320</w:t>
      </w:r>
      <w:r>
        <w:rPr>
          <w:rFonts w:eastAsia="Times New Roman"/>
          <w:vanish/>
        </w:rPr>
        <w:t>21-04-030001710155us-gaap:AccumulatedOtherComprehensiveIncomeMember2021-01-032021-04-030001710155us-gaap:RetainedEarningsMember2021-01-032021-04-030001710155us-gaap:CommonStockMember2021-04-030001710155us-gaap:AdditionalPaidInCapitalMember2021-04-030001710</w:t>
      </w:r>
      <w:r>
        <w:rPr>
          <w:rFonts w:eastAsia="Times New Roman"/>
          <w:vanish/>
        </w:rPr>
        <w:t>155us-gaap:AccumulatedOtherComprehensiveIncomeMember2021-04-030001710155us-gaap:RetainedEarningsMember2021-04-030001710155us-gaap:TreasuryStockMember2021-04-030001710155us-gaap:CommonStockMember2019-12-280001710155us-gaap:AdditionalPaidInCapitalMember2019-</w:t>
      </w:r>
      <w:r>
        <w:rPr>
          <w:rFonts w:eastAsia="Times New Roman"/>
          <w:vanish/>
        </w:rPr>
        <w:t>12-280001710155us-gaap:AccumulatedOtherComprehensiveIncomeMember2019-12-280001710155us-gaap:RetainedEarningsMember2019-12-280001710155us-gaap:TreasuryStockMember2019-12-2800017101552019-12-280001710155us-gaap:RetainedEarningsMembersrt:CumulativeEffectPerio</w:t>
      </w:r>
      <w:r>
        <w:rPr>
          <w:rFonts w:eastAsia="Times New Roman"/>
          <w:vanish/>
        </w:rPr>
        <w:t>dOfAdoptionAdjustmentMember2019-12-280001710155srt:CumulativeEffectPeriodOfAdoptionAdjustmentMember2019-12-280001710155us-gaap:CommonStockMembersrt:CumulativeEffectPeriodOfAdoptionAdjustedBalanceMember2019-12-280001710155us-gaap:AdditionalPaidInCapitalMemb</w:t>
      </w:r>
      <w:r>
        <w:rPr>
          <w:rFonts w:eastAsia="Times New Roman"/>
          <w:vanish/>
        </w:rPr>
        <w:t>ersrt:CumulativeEffectPeriodOfAdoptionAdjustedBalanceMember2019-12-280001710155us-gaap:AccumulatedOtherComprehensiveIncomeMembersrt:CumulativeEffectPeriodOfAdoptionAdjustedBalanceMember2019-12-280001710155us-gaap:RetainedEarningsMembersrt:CumulativeEffectP</w:t>
      </w:r>
      <w:r>
        <w:rPr>
          <w:rFonts w:eastAsia="Times New Roman"/>
          <w:vanish/>
        </w:rPr>
        <w:t>eriodOfAdoptionAdjustedBalanceMember2019-12-280001710155us-gaap:TreasuryStockMembersrt:CumulativeEffectPeriodOfAdoptionAdjustedBalanceMember2019-12-280001710155srt:CumulativeEffectPeriodOfAdoptionAdjustedBalanceMember2019-12-280001710155us-gaap:CommonStock</w:t>
      </w:r>
      <w:r>
        <w:rPr>
          <w:rFonts w:eastAsia="Times New Roman"/>
          <w:vanish/>
        </w:rPr>
        <w:t>Member2019-12-292020-03-280001710155us-gaap:AdditionalPaidInCapitalMember2019-12-292020-03-280001710155us-gaap:TreasuryStockMember2019-12-292020-03-280001710155us-gaap:AccumulatedOtherComprehensiveIncomeMember2019-12-292020-03-280001710155us-gaap:RetainedE</w:t>
      </w:r>
      <w:r>
        <w:rPr>
          <w:rFonts w:eastAsia="Times New Roman"/>
          <w:vanish/>
        </w:rPr>
        <w:t>arningsMember2019-12-292020-03-280001710155us-gaap:CommonStockMember2020-03-280001710155us-gaap:AdditionalPaidInCapitalMember2020-03-280001710155us-gaap:AccumulatedOtherComprehensiveIncomeMember2020-03-280001710155us-gaap:RetainedEarningsMember2020-03-2800</w:t>
      </w:r>
      <w:r>
        <w:rPr>
          <w:rFonts w:eastAsia="Times New Roman"/>
          <w:vanish/>
        </w:rPr>
        <w:t>01710155us-gaap:TreasuryStockMember2020-03-2800017101552020-03-28eye:storeeye:store_brandxbrli:pure0001710155us-gaap:RetainedEarningsMembereye:AccountingStandardsUpdate202006Membersrt:CumulativeEffectPeriodOfAdoptionAdjustmentMember2021-01-020001710155eye:</w:t>
      </w:r>
      <w:r>
        <w:rPr>
          <w:rFonts w:eastAsia="Times New Roman"/>
          <w:vanish/>
        </w:rPr>
        <w:t>ConvertibleSeniorNotesDueIn2025Membereye:AccountingStandardsUpdate202006Membersrt:CumulativeEffectPeriodOfAdoptionAdjustmentMember2021-01-020001710155eye:AccountingStandardsUpdate202006Membersrt:CumulativeEffectPeriodOfAdoptionAdjustmentMember2021-01-02000</w:t>
      </w:r>
      <w:r>
        <w:rPr>
          <w:rFonts w:eastAsia="Times New Roman"/>
          <w:vanish/>
        </w:rPr>
        <w:t>1710155us-gaap:AdditionalPaidInCapitalMembereye:AccountingStandardsUpdate202006Membersrt:CumulativeEffectPeriodOfAdoptionAdjustmentMember2021-01-020001710155eye:AccountingStandardsUpdate202006Membereye:CalculatedUnderGuidanceInEffectBeforeNewStandardMember</w:t>
      </w:r>
      <w:r>
        <w:rPr>
          <w:rFonts w:eastAsia="Times New Roman"/>
          <w:vanish/>
        </w:rPr>
        <w:t>2021-01-032021-04-030001710155eye:AccountingStandardsUpdate202006Membereye:DifferenceBetweenGuidanceInEffectBeforeAndAfterNewStandardMember2021-01-032021-04-030001710155us-gaap:TradeAccountsReceivableMember2021-04-030001710155us-gaap:TradeAccountsReceivabl</w:t>
      </w:r>
      <w:r>
        <w:rPr>
          <w:rFonts w:eastAsia="Times New Roman"/>
          <w:vanish/>
        </w:rPr>
        <w:t>eMember2021-01-020001710155us-gaap:CreditCardReceivablesMember2021-04-030001710155us-gaap:CreditCardReceivablesMember2021-01-020001710155eye:OtherReceivablesMember2021-04-030001710155eye:OtherReceivablesMember2021-01-020001710155eye:ConvertibleSeniorNotesD</w:t>
      </w:r>
      <w:r>
        <w:rPr>
          <w:rFonts w:eastAsia="Times New Roman"/>
          <w:vanish/>
        </w:rPr>
        <w:t>ueIn2025Memberus-gaap:ConvertibleDebtMember2021-04-030001710155eye:ConvertibleSeniorNotesDueIn2025Memberus-gaap:EstimateOfFairValueFairValueDisclosureMemberus-gaap:ConvertibleDebtMemberus-gaap:FairValueInputsLevel2Member2021-04-030001710155eye:ConvertibleS</w:t>
      </w:r>
      <w:r>
        <w:rPr>
          <w:rFonts w:eastAsia="Times New Roman"/>
          <w:vanish/>
        </w:rPr>
        <w:t>eniorNotesDueIn2025Memberus-gaap:EstimateOfFairValueFairValueDisclosureMemberus-gaap:ConvertibleDebtMemberus-gaap:FairValueInputsLevel2Member2021-01-020001710155eye:ConvertibleSeniorNotesDueIn2025Memberus-gaap:ConvertibleDebtMember2021-01-020001710155eye:F</w:t>
      </w:r>
      <w:r>
        <w:rPr>
          <w:rFonts w:eastAsia="Times New Roman"/>
          <w:vanish/>
        </w:rPr>
        <w:t>irstLienTermALoanDueJuly182024Memberus-gaap:LoansPayableMember2021-04-030001710155eye:FirstLienTermALoanDueJuly182024Memberus-gaap:LoansPayableMember2021-01-020001710155eye:ConvertibleSeniorNotesDueIn2025Memberus-gaap:ConvertibleDebtMember2021-01-032021-04</w:t>
      </w:r>
      <w:r>
        <w:rPr>
          <w:rFonts w:eastAsia="Times New Roman"/>
          <w:vanish/>
        </w:rPr>
        <w:t>-030001710155eye:ConvertibleSeniorNotesDueIn2025Memberus-gaap:ConvertibleDebtMember2021-04-032021-04-030001710155eye:InterestRateCollarMember2021-04-030001710155eye:InterestRateCollarMemberus-gaap:NondesignatedMember2021-04-030001710155eye:InterestRateSwap</w:t>
      </w:r>
      <w:r>
        <w:rPr>
          <w:rFonts w:eastAsia="Times New Roman"/>
          <w:vanish/>
        </w:rPr>
        <w:t>AndInterestRateCollarMember2021-01-020001710155us-gaap:InterestRateSwapMemberus-gaap:CashFlowHedgingMemberus-gaap:DesignatedAsHedgingInstrumentMember2021-01-020001710155us-gaap:PerformanceSharesMember2021-01-032021-04-030001710155us-gaap:RestrictedStockUni</w:t>
      </w:r>
      <w:r>
        <w:rPr>
          <w:rFonts w:eastAsia="Times New Roman"/>
          <w:vanish/>
        </w:rPr>
        <w:t>tsRSUMember2021-01-032021-04-03eye:installment0001710155us-gaap:EmployeeStockOptionMember2021-01-032021-04-030001710155us-gaap:RestrictedStockMember2021-01-032021-04-030001710155srt:MinimumMember2021-01-032021-04-030001710155srt:MaximumMember2021-01-032021</w:t>
      </w:r>
      <w:r>
        <w:rPr>
          <w:rFonts w:eastAsia="Times New Roman"/>
          <w:vanish/>
        </w:rPr>
        <w:t>-04-030001710155us-gaap:TransferredAtPointInTimeMember2021-01-032021-04-030001710155us-gaap:TransferredAtPointInTimeMember2019-12-292020-03-280001710155us-gaap:TransferredOverTimeMember2021-01-032021-04-030001710155us-gaap:TransferredOverTimeMember2019-12-</w:t>
      </w:r>
      <w:r>
        <w:rPr>
          <w:rFonts w:eastAsia="Times New Roman"/>
          <w:vanish/>
        </w:rPr>
        <w:t>292020-03-2800017101552021-04-042021-04-0300017101552022-01-022021-04-0300017101552023-01-012021-04-0300017101552023-12-312021-04-0300017101552025-01-012021-04-030001710155srt:MinimumMember2021-04-030001710155srt:MaximumMember2021-04-03eye:plaintiff0001710</w:t>
      </w:r>
      <w:r>
        <w:rPr>
          <w:rFonts w:eastAsia="Times New Roman"/>
          <w:vanish/>
        </w:rPr>
        <w:t>155eye:ClassActionFairLaborStandardsActMember2019-11-012019-11-300001710155eye:ClassActionFairLaborStandardsActMembersrt:MaximumMember2019-11-012019-11-30eye:segment0001710155eye:OwnedAndHostStoreBrandsMemberus-gaap:OperatingSegmentsMembereye:ProductSalesM</w:t>
      </w:r>
      <w:r>
        <w:rPr>
          <w:rFonts w:eastAsia="Times New Roman"/>
          <w:vanish/>
        </w:rPr>
        <w:t>ember2021-01-032021-04-030001710155us-gaap:OperatingSegmentsMembereye:LegacyMembereye:ProductSalesMember2021-01-032021-04-030001710155us-gaap:OperatingSegmentsMemberus-gaap:CorporateAndOtherMembereye:ProductSalesMember2021-01-032021-04-030001710155us-gaap:</w:t>
      </w:r>
      <w:r>
        <w:rPr>
          <w:rFonts w:eastAsia="Times New Roman"/>
          <w:vanish/>
        </w:rPr>
        <w:t>MaterialReconcilingItemsMembereye:ProductSalesMember2021-01-032021-04-030001710155eye:OwnedAndHostStoreBrandsMemberus-gaap:OperatingSegmentsMembereye:ServicesAndPlansMember2021-01-032021-04-030001710155us-gaap:OperatingSegmentsMembereye:LegacyMembereye:Ser</w:t>
      </w:r>
      <w:r>
        <w:rPr>
          <w:rFonts w:eastAsia="Times New Roman"/>
          <w:vanish/>
        </w:rPr>
        <w:t>vicesAndPlansMember2021-01-032021-04-030001710155us-gaap:OperatingSegmentsMemberus-gaap:CorporateAndOtherMembereye:ServicesAndPlansMember2021-01-032021-04-030001710155us-gaap:MaterialReconcilingItemsMembereye:ServicesAndPlansMember2021-01-032021-04-0300017</w:t>
      </w:r>
      <w:r>
        <w:rPr>
          <w:rFonts w:eastAsia="Times New Roman"/>
          <w:vanish/>
        </w:rPr>
        <w:t>10155eye:OwnedAndHostStoreBrandsMemberus-gaap:OperatingSegmentsMember2021-01-032021-04-030001710155us-gaap:OperatingSegmentsMembereye:LegacyMember2021-01-032021-04-030001710155us-gaap:OperatingSegmentsMemberus-gaap:CorporateAndOtherMember2021-01-032021-04-</w:t>
      </w:r>
      <w:r>
        <w:rPr>
          <w:rFonts w:eastAsia="Times New Roman"/>
          <w:vanish/>
        </w:rPr>
        <w:t>030001710155us-gaap:MaterialReconcilingItemsMember2021-01-032021-04-030001710155eye:OwnedAndHostStoreBrandsMemberus-gaap:OperatingSegmentsMembereye:ProductSalesMember2019-12-292020-03-280001710155us-gaap:OperatingSegmentsMembereye:LegacyMembereye:ProductSa</w:t>
      </w:r>
      <w:r>
        <w:rPr>
          <w:rFonts w:eastAsia="Times New Roman"/>
          <w:vanish/>
        </w:rPr>
        <w:t>lesMember2019-12-292020-03-280001710155us-gaap:OperatingSegmentsMemberus-gaap:CorporateAndOtherMembereye:ProductSalesMember2019-12-292020-03-280001710155us-gaap:MaterialReconcilingItemsMembereye:ProductSalesMember2019-12-292020-03-280001710155eye:OwnedAndH</w:t>
      </w:r>
      <w:r>
        <w:rPr>
          <w:rFonts w:eastAsia="Times New Roman"/>
          <w:vanish/>
        </w:rPr>
        <w:t>ostStoreBrandsMemberus-gaap:OperatingSegmentsMembereye:ServicesAndPlansMember2019-12-292020-03-280001710155us-gaap:OperatingSegmentsMembereye:LegacyMembereye:ServicesAndPlansMember2019-12-292020-03-280001710155us-gaap:OperatingSegmentsMemberus-gaap:Corpora</w:t>
      </w:r>
      <w:r>
        <w:rPr>
          <w:rFonts w:eastAsia="Times New Roman"/>
          <w:vanish/>
        </w:rPr>
        <w:t>teAndOtherMembereye:ServicesAndPlansMember2019-12-292020-03-280001710155us-gaap:MaterialReconcilingItemsMembereye:ServicesAndPlansMember2019-12-292020-03-280001710155eye:OwnedAndHostStoreBrandsMemberus-gaap:OperatingSegmentsMember2019-12-292020-03-28000171</w:t>
      </w:r>
      <w:r>
        <w:rPr>
          <w:rFonts w:eastAsia="Times New Roman"/>
          <w:vanish/>
        </w:rPr>
        <w:t>0155us-gaap:OperatingSegmentsMembereye:LegacyMember2019-12-292020-03-280001710155us-gaap:OperatingSegmentsMemberus-gaap:CorporateAndOtherMember2019-12-292020-03-280001710155us-gaap:MaterialReconcilingItemsMember2019-12-292020-03-280001710155eye:StockOption</w:t>
      </w:r>
      <w:r>
        <w:rPr>
          <w:rFonts w:eastAsia="Times New Roman"/>
          <w:vanish/>
        </w:rPr>
        <w:t>sAndRestrictedStockUnitsRSUsMember2021-01-032021-04-030001710155eye:StockOptionsAndRestrictedStockUnitsRSUsMember2019-12-292020-03-280001710155us-gaap:AccumulatedGainLossNetCashFlowHedgeParentMember2021-01-020001710155us-gaap:AccumulatedGainLossNetCashFlow</w:t>
      </w:r>
      <w:r>
        <w:rPr>
          <w:rFonts w:eastAsia="Times New Roman"/>
          <w:vanish/>
        </w:rPr>
        <w:t>HedgeParentMember2019-12-280001710155us-gaap:AccumulatedGainLossNetCashFlowHedgeParentMember2021-01-032021-04-030001710155us-gaap:AccumulatedGainLossNetCashFlowHedgeParentMember2019-12-292020-03-280001710155us-gaap:AccumulatedGainLossNetCashFlowHedgeParent</w:t>
      </w:r>
      <w:r>
        <w:rPr>
          <w:rFonts w:eastAsia="Times New Roman"/>
          <w:vanish/>
        </w:rPr>
        <w:t>Member2021-04-030001710155us-gaap:AccumulatedGainLossNetCashFlowHedgeParentMember2020-03-28</w:t>
      </w:r>
    </w:p>
    <w:p w:rsidR="00000000" w:rsidRDefault="00192F07">
      <w:pPr>
        <w:divId w:val="4561479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32648752"/>
        </w:trPr>
        <w:tc>
          <w:tcPr>
            <w:tcW w:w="50" w:type="pct"/>
            <w:vAlign w:val="center"/>
            <w:hideMark/>
          </w:tcPr>
          <w:p w:rsidR="00000000" w:rsidRDefault="00192F07">
            <w:pPr>
              <w:rPr>
                <w:rFonts w:eastAsia="Times New Roman"/>
              </w:rPr>
            </w:pPr>
          </w:p>
        </w:tc>
        <w:tc>
          <w:tcPr>
            <w:tcW w:w="494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832648752"/>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192F07">
            <w:pPr>
              <w:rPr>
                <w:rFonts w:eastAsia="Times New Roman"/>
                <w:sz w:val="20"/>
                <w:szCs w:val="20"/>
              </w:rPr>
            </w:pPr>
          </w:p>
        </w:tc>
      </w:tr>
    </w:tbl>
    <w:p w:rsidR="00000000" w:rsidRDefault="00192F07">
      <w:pPr>
        <w:jc w:val="center"/>
        <w:rPr>
          <w:rFonts w:eastAsia="Times New Roman"/>
        </w:rPr>
      </w:pPr>
      <w:r>
        <w:rPr>
          <w:rFonts w:eastAsia="Times New Roman"/>
          <w:b/>
          <w:bCs/>
          <w:color w:val="000000"/>
          <w:sz w:val="34"/>
          <w:szCs w:val="34"/>
        </w:rPr>
        <w:t>UNITED STATES</w:t>
      </w:r>
    </w:p>
    <w:p w:rsidR="00000000" w:rsidRDefault="00192F07">
      <w:pPr>
        <w:jc w:val="center"/>
        <w:rPr>
          <w:rFonts w:eastAsia="Times New Roman"/>
        </w:rPr>
      </w:pPr>
      <w:r>
        <w:rPr>
          <w:rFonts w:eastAsia="Times New Roman"/>
          <w:b/>
          <w:bCs/>
          <w:color w:val="000000"/>
          <w:sz w:val="34"/>
          <w:szCs w:val="34"/>
        </w:rPr>
        <w:t>SECURITIES AND EXCHANGE COMMISSION</w:t>
      </w:r>
    </w:p>
    <w:p w:rsidR="00000000" w:rsidRDefault="00192F07">
      <w:pPr>
        <w:jc w:val="center"/>
        <w:divId w:val="1539003211"/>
        <w:rPr>
          <w:rFonts w:eastAsia="Times New Roman"/>
        </w:rPr>
      </w:pPr>
      <w:r>
        <w:rPr>
          <w:rFonts w:eastAsia="Times New Roman"/>
          <w:b/>
          <w:bCs/>
          <w:color w:val="000000"/>
          <w:sz w:val="18"/>
          <w:szCs w:val="18"/>
        </w:rPr>
        <w:t>Washington, D.C. 20549</w:t>
      </w:r>
    </w:p>
    <w:p w:rsidR="00000000" w:rsidRDefault="00192F07">
      <w:pPr>
        <w:jc w:val="center"/>
        <w:divId w:val="364407303"/>
        <w:rPr>
          <w:rFonts w:eastAsia="Times New Roman"/>
        </w:rPr>
      </w:pPr>
      <w:r>
        <w:rPr>
          <w:rFonts w:eastAsia="Times New Roman"/>
          <w:b/>
          <w:bCs/>
          <w:color w:val="000000"/>
          <w:sz w:val="12"/>
          <w:szCs w:val="12"/>
        </w:rPr>
        <w:t>_______________________________________________________________________</w:t>
      </w:r>
    </w:p>
    <w:p w:rsidR="00000000" w:rsidRDefault="00192F07">
      <w:pPr>
        <w:jc w:val="center"/>
        <w:rPr>
          <w:rFonts w:eastAsia="Times New Roman"/>
        </w:rPr>
      </w:pPr>
      <w:r>
        <w:rPr>
          <w:rFonts w:eastAsia="Times New Roman"/>
          <w:b/>
          <w:bCs/>
          <w:color w:val="000000"/>
          <w:sz w:val="34"/>
          <w:szCs w:val="34"/>
        </w:rPr>
        <w:t xml:space="preserve">FORM 10-Q </w:t>
      </w:r>
    </w:p>
    <w:p w:rsidR="00000000" w:rsidRDefault="00192F07">
      <w:pPr>
        <w:jc w:val="center"/>
        <w:divId w:val="1134788110"/>
        <w:rPr>
          <w:rFonts w:eastAsia="Times New Roman"/>
        </w:rPr>
      </w:pPr>
      <w:r>
        <w:rPr>
          <w:rFonts w:eastAsia="Times New Roman"/>
          <w:b/>
          <w:bCs/>
          <w:color w:val="000000"/>
          <w:sz w:val="12"/>
          <w:szCs w:val="12"/>
        </w:rPr>
        <w:t>_______________________________________________________________________</w:t>
      </w:r>
    </w:p>
    <w:p w:rsidR="00000000" w:rsidRDefault="00192F07">
      <w:pPr>
        <w:divId w:val="73361319"/>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QUARTERLY REPORT PURSUANT TO SECTION 13 OR 15(d) OF THE SECURITIES EXCHANGE ACT OF 1934</w:t>
      </w:r>
    </w:p>
    <w:p w:rsidR="00000000" w:rsidRDefault="00192F07">
      <w:pPr>
        <w:jc w:val="center"/>
        <w:divId w:val="368846950"/>
        <w:rPr>
          <w:rFonts w:eastAsia="Times New Roman"/>
        </w:rPr>
      </w:pPr>
      <w:r>
        <w:rPr>
          <w:rFonts w:eastAsia="Times New Roman"/>
          <w:b/>
          <w:bCs/>
          <w:color w:val="000000"/>
          <w:sz w:val="18"/>
          <w:szCs w:val="18"/>
        </w:rPr>
        <w:t>For the qua</w:t>
      </w:r>
      <w:r>
        <w:rPr>
          <w:rFonts w:eastAsia="Times New Roman"/>
          <w:b/>
          <w:bCs/>
          <w:color w:val="000000"/>
          <w:sz w:val="18"/>
          <w:szCs w:val="18"/>
        </w:rPr>
        <w:t xml:space="preserve">rterly period ended April 3, 2021 </w:t>
      </w:r>
    </w:p>
    <w:p w:rsidR="00000000" w:rsidRDefault="00192F07">
      <w:pPr>
        <w:jc w:val="center"/>
        <w:divId w:val="1711566157"/>
        <w:rPr>
          <w:rFonts w:eastAsia="Times New Roman"/>
        </w:rPr>
      </w:pPr>
      <w:r>
        <w:rPr>
          <w:rFonts w:eastAsia="Times New Roman"/>
          <w:b/>
          <w:bCs/>
          <w:color w:val="000000"/>
          <w:sz w:val="18"/>
          <w:szCs w:val="18"/>
        </w:rPr>
        <w:t>OR</w:t>
      </w:r>
    </w:p>
    <w:p w:rsidR="00000000" w:rsidRDefault="00192F07">
      <w:pPr>
        <w:divId w:val="1290936039"/>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TRANSITION REPORT PURSUANT TO SECTION 13 OR 15(d) OF THE SECURITIES EXCHANGE ACT OF 1934</w:t>
      </w:r>
    </w:p>
    <w:p w:rsidR="00000000" w:rsidRDefault="00192F07">
      <w:pPr>
        <w:jc w:val="center"/>
        <w:divId w:val="81680562"/>
        <w:rPr>
          <w:rFonts w:eastAsia="Times New Roman"/>
        </w:rPr>
      </w:pPr>
      <w:r>
        <w:rPr>
          <w:rFonts w:eastAsia="Times New Roman"/>
          <w:b/>
          <w:bCs/>
          <w:color w:val="000000"/>
          <w:sz w:val="18"/>
          <w:szCs w:val="18"/>
        </w:rPr>
        <w:t>For the transition period from           to         </w:t>
      </w:r>
    </w:p>
    <w:p w:rsidR="00000000" w:rsidRDefault="00192F07">
      <w:pPr>
        <w:jc w:val="center"/>
        <w:divId w:val="1463886806"/>
        <w:rPr>
          <w:rFonts w:eastAsia="Times New Roman"/>
        </w:rPr>
      </w:pPr>
      <w:r>
        <w:rPr>
          <w:rFonts w:eastAsia="Times New Roman"/>
          <w:b/>
          <w:bCs/>
          <w:color w:val="000000"/>
          <w:sz w:val="18"/>
          <w:szCs w:val="18"/>
        </w:rPr>
        <w:t xml:space="preserve">Commission file number 001-38257 </w:t>
      </w:r>
    </w:p>
    <w:p w:rsidR="00000000" w:rsidRDefault="00192F07">
      <w:pPr>
        <w:jc w:val="center"/>
        <w:divId w:val="1334920225"/>
        <w:rPr>
          <w:rFonts w:eastAsia="Times New Roman"/>
        </w:rPr>
      </w:pPr>
      <w:r>
        <w:rPr>
          <w:rFonts w:eastAsia="Times New Roman"/>
          <w:b/>
          <w:bCs/>
          <w:color w:val="000000"/>
          <w:sz w:val="12"/>
          <w:szCs w:val="12"/>
        </w:rPr>
        <w:t>________________________________________</w:t>
      </w:r>
      <w:r>
        <w:rPr>
          <w:rFonts w:eastAsia="Times New Roman"/>
          <w:b/>
          <w:bCs/>
          <w:color w:val="000000"/>
          <w:sz w:val="12"/>
          <w:szCs w:val="12"/>
        </w:rPr>
        <w:t>_______________________________</w:t>
      </w:r>
    </w:p>
    <w:p w:rsidR="00000000" w:rsidRDefault="00192F07">
      <w:pPr>
        <w:jc w:val="center"/>
        <w:rPr>
          <w:rFonts w:eastAsia="Times New Roman"/>
        </w:rPr>
      </w:pPr>
      <w:r>
        <w:rPr>
          <w:rFonts w:eastAsia="Times New Roman"/>
          <w:b/>
          <w:bCs/>
          <w:color w:val="000000"/>
          <w:sz w:val="32"/>
          <w:szCs w:val="32"/>
        </w:rPr>
        <w:t>National Vision Holdings, Inc.</w:t>
      </w:r>
    </w:p>
    <w:p w:rsidR="00000000" w:rsidRDefault="00192F07">
      <w:pPr>
        <w:jc w:val="center"/>
        <w:divId w:val="942566626"/>
        <w:rPr>
          <w:rFonts w:eastAsia="Times New Roman"/>
        </w:rPr>
      </w:pPr>
      <w:r>
        <w:rPr>
          <w:rFonts w:eastAsia="Times New Roman"/>
          <w:color w:val="000000"/>
          <w:sz w:val="20"/>
          <w:szCs w:val="20"/>
        </w:rPr>
        <w:t>(Exact name of registrant as specified in its charter)</w:t>
      </w:r>
    </w:p>
    <w:p w:rsidR="00000000" w:rsidRDefault="00192F07">
      <w:pPr>
        <w:jc w:val="center"/>
        <w:rPr>
          <w:rFonts w:eastAsia="Times New Roman"/>
        </w:rPr>
      </w:pPr>
      <w:r>
        <w:rPr>
          <w:rFonts w:eastAsia="Times New Roman"/>
          <w:b/>
          <w:bCs/>
          <w:color w:val="000000"/>
          <w:sz w:val="12"/>
          <w:szCs w:val="12"/>
        </w:rPr>
        <w:t>_______________________________________________________________________</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4835"/>
        <w:gridCol w:w="36"/>
        <w:gridCol w:w="36"/>
        <w:gridCol w:w="554"/>
        <w:gridCol w:w="36"/>
        <w:gridCol w:w="36"/>
        <w:gridCol w:w="4835"/>
        <w:gridCol w:w="36"/>
      </w:tblGrid>
      <w:tr w:rsidR="00000000">
        <w:trPr>
          <w:divId w:val="328139066"/>
          <w:jc w:val="center"/>
        </w:trPr>
        <w:tc>
          <w:tcPr>
            <w:tcW w:w="20" w:type="dxa"/>
            <w:vAlign w:val="center"/>
            <w:hideMark/>
          </w:tcPr>
          <w:p w:rsidR="00000000" w:rsidRDefault="00192F07">
            <w:pPr>
              <w:jc w:val="center"/>
              <w:rPr>
                <w:rFonts w:eastAsia="Times New Roman"/>
              </w:rPr>
            </w:pPr>
          </w:p>
        </w:tc>
        <w:tc>
          <w:tcPr>
            <w:tcW w:w="488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56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488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r>
      <w:tr w:rsidR="00000000">
        <w:trPr>
          <w:divId w:val="328139066"/>
          <w:trHeight w:val="240"/>
          <w:jc w:val="center"/>
        </w:trPr>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46-4841717</w:t>
            </w:r>
          </w:p>
        </w:tc>
      </w:tr>
      <w:tr w:rsidR="00000000">
        <w:trPr>
          <w:divId w:val="328139066"/>
          <w:trHeight w:val="460"/>
          <w:jc w:val="center"/>
        </w:trPr>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(I.R.S. Employer</w:t>
            </w:r>
            <w:r>
              <w:rPr>
                <w:rFonts w:eastAsia="Times New Roman"/>
                <w:color w:val="000000"/>
                <w:sz w:val="18"/>
                <w:szCs w:val="18"/>
              </w:rPr>
              <w:br/>
              <w:t>Identification No.)</w:t>
            </w:r>
          </w:p>
        </w:tc>
      </w:tr>
      <w:tr w:rsidR="00000000">
        <w:trPr>
          <w:divId w:val="328139066"/>
          <w:trHeight w:val="60"/>
          <w:jc w:val="center"/>
        </w:trPr>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328139066"/>
          <w:trHeight w:val="240"/>
          <w:jc w:val="center"/>
        </w:trPr>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2435 Commerce Ave</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r>
      <w:tr w:rsidR="00000000">
        <w:trPr>
          <w:divId w:val="328139066"/>
          <w:trHeight w:val="240"/>
          <w:jc w:val="center"/>
        </w:trPr>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Building 2200</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30096</w:t>
            </w:r>
          </w:p>
        </w:tc>
      </w:tr>
      <w:tr w:rsidR="00000000">
        <w:trPr>
          <w:divId w:val="328139066"/>
          <w:trHeight w:val="240"/>
          <w:jc w:val="center"/>
        </w:trPr>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Duluth, Georgia</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(Zip Code)</w:t>
            </w:r>
          </w:p>
        </w:tc>
      </w:tr>
      <w:tr w:rsidR="00000000">
        <w:trPr>
          <w:divId w:val="328139066"/>
          <w:trHeight w:val="240"/>
          <w:jc w:val="center"/>
        </w:trPr>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(Address of principal executive offices)</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r>
    </w:tbl>
    <w:p w:rsidR="00000000" w:rsidRDefault="00192F07">
      <w:pPr>
        <w:jc w:val="center"/>
        <w:rPr>
          <w:rFonts w:eastAsia="Times New Roman"/>
        </w:rPr>
      </w:pPr>
      <w:r>
        <w:rPr>
          <w:rFonts w:eastAsia="Times New Roman"/>
          <w:b/>
          <w:bCs/>
          <w:color w:val="000000"/>
          <w:sz w:val="18"/>
          <w:szCs w:val="18"/>
        </w:rPr>
        <w:t>(770) 822</w:t>
      </w:r>
      <w:r>
        <w:rPr>
          <w:rFonts w:eastAsia="Times New Roman"/>
          <w:b/>
          <w:bCs/>
          <w:color w:val="000000"/>
          <w:sz w:val="18"/>
          <w:szCs w:val="18"/>
        </w:rPr>
        <w:noBreakHyphen/>
        <w:t xml:space="preserve">3600 </w:t>
      </w:r>
    </w:p>
    <w:p w:rsidR="00000000" w:rsidRDefault="00192F07">
      <w:pPr>
        <w:jc w:val="center"/>
        <w:divId w:val="669911431"/>
        <w:rPr>
          <w:rFonts w:eastAsia="Times New Roman"/>
        </w:rPr>
      </w:pPr>
      <w:r>
        <w:rPr>
          <w:rFonts w:eastAsia="Times New Roman"/>
          <w:color w:val="000000"/>
          <w:sz w:val="18"/>
          <w:szCs w:val="18"/>
        </w:rPr>
        <w:t>(Registrant’s telephone number, including area code)</w:t>
      </w:r>
    </w:p>
    <w:p w:rsidR="00000000" w:rsidRDefault="00192F07">
      <w:pPr>
        <w:jc w:val="center"/>
        <w:rPr>
          <w:rFonts w:eastAsia="Times New Roman"/>
        </w:rPr>
      </w:pPr>
      <w:r>
        <w:rPr>
          <w:rFonts w:eastAsia="Times New Roman"/>
          <w:b/>
          <w:bCs/>
          <w:color w:val="000000"/>
          <w:sz w:val="18"/>
          <w:szCs w:val="18"/>
        </w:rPr>
        <w:t>Not Applicable</w:t>
      </w:r>
    </w:p>
    <w:p w:rsidR="00000000" w:rsidRDefault="00192F07">
      <w:pPr>
        <w:jc w:val="center"/>
        <w:divId w:val="239601682"/>
        <w:rPr>
          <w:rFonts w:eastAsia="Times New Roman"/>
        </w:rPr>
      </w:pPr>
      <w:r>
        <w:rPr>
          <w:rFonts w:eastAsia="Times New Roman"/>
          <w:color w:val="000000"/>
          <w:sz w:val="18"/>
          <w:szCs w:val="18"/>
        </w:rPr>
        <w:t>(Former name, former address and former fiscal year, if changed since last report)</w:t>
      </w:r>
    </w:p>
    <w:p w:rsidR="00000000" w:rsidRDefault="00192F07">
      <w:pPr>
        <w:jc w:val="center"/>
        <w:divId w:val="327174342"/>
        <w:rPr>
          <w:rFonts w:eastAsia="Times New Roman"/>
        </w:rPr>
      </w:pPr>
      <w:r>
        <w:rPr>
          <w:rFonts w:eastAsia="Times New Roman"/>
          <w:b/>
          <w:bCs/>
          <w:color w:val="000000"/>
          <w:sz w:val="12"/>
          <w:szCs w:val="12"/>
        </w:rPr>
        <w:t>_______________________________________________________________________</w:t>
      </w:r>
    </w:p>
    <w:p w:rsidR="00000000" w:rsidRDefault="00192F07">
      <w:pPr>
        <w:jc w:val="center"/>
        <w:divId w:val="2084986915"/>
        <w:rPr>
          <w:rFonts w:eastAsia="Times New Roman"/>
        </w:rPr>
      </w:pPr>
      <w:r>
        <w:rPr>
          <w:rFonts w:eastAsia="Times New Roman"/>
          <w:b/>
          <w:bCs/>
          <w:color w:val="000000"/>
          <w:sz w:val="18"/>
          <w:szCs w:val="18"/>
        </w:rPr>
        <w:t>Securities registered pursuant to Section 12(b) of the Act</w:t>
      </w:r>
    </w:p>
    <w:tbl>
      <w:tblPr>
        <w:tblW w:w="4195" w:type="pct"/>
        <w:jc w:val="center"/>
        <w:tblCellMar>
          <w:top w:w="15" w:type="dxa"/>
          <w:left w:w="15" w:type="dxa"/>
          <w:bottom w:w="15" w:type="dxa"/>
          <w:right w:w="15" w:type="dxa"/>
        </w:tblCellMar>
        <w:tblLook w:val="04A0" w:firstRow="1" w:lastRow="0" w:firstColumn="1" w:lastColumn="0" w:noHBand="0" w:noVBand="1"/>
      </w:tblPr>
      <w:tblGrid>
        <w:gridCol w:w="44"/>
        <w:gridCol w:w="2702"/>
        <w:gridCol w:w="37"/>
        <w:gridCol w:w="36"/>
        <w:gridCol w:w="36"/>
        <w:gridCol w:w="36"/>
        <w:gridCol w:w="46"/>
        <w:gridCol w:w="1120"/>
        <w:gridCol w:w="36"/>
        <w:gridCol w:w="36"/>
        <w:gridCol w:w="36"/>
        <w:gridCol w:w="36"/>
        <w:gridCol w:w="37"/>
        <w:gridCol w:w="2695"/>
        <w:gridCol w:w="36"/>
      </w:tblGrid>
      <w:tr w:rsidR="00000000">
        <w:trPr>
          <w:divId w:val="355355969"/>
          <w:jc w:val="center"/>
        </w:trPr>
        <w:tc>
          <w:tcPr>
            <w:tcW w:w="50" w:type="pct"/>
            <w:vAlign w:val="center"/>
            <w:hideMark/>
          </w:tcPr>
          <w:p w:rsidR="00000000" w:rsidRDefault="00192F07">
            <w:pPr>
              <w:jc w:val="center"/>
              <w:rPr>
                <w:rFonts w:eastAsia="Times New Roman"/>
              </w:rPr>
            </w:pPr>
          </w:p>
        </w:tc>
        <w:tc>
          <w:tcPr>
            <w:tcW w:w="1956"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83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95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355355969"/>
          <w:jc w:val="center"/>
        </w:trPr>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 xml:space="preserve">Title of each class </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8"/>
                <w:szCs w:val="18"/>
              </w:rPr>
              <w:t>Name of each exchange on which registered</w:t>
            </w:r>
          </w:p>
        </w:tc>
      </w:tr>
      <w:tr w:rsidR="00000000">
        <w:trPr>
          <w:divId w:val="35535596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Common Stock, par value $0.01 per share</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EYE</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NASDAQ</w:t>
            </w:r>
          </w:p>
        </w:tc>
      </w:tr>
    </w:tbl>
    <w:p w:rsidR="00000000" w:rsidRDefault="00192F07">
      <w:pPr>
        <w:divId w:val="1560821218"/>
        <w:rPr>
          <w:rFonts w:eastAsia="Times New Roman"/>
        </w:rPr>
      </w:pPr>
      <w:r>
        <w:rPr>
          <w:rFonts w:eastAsia="Times New Roman"/>
          <w:color w:val="000000"/>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eastAsia="Times New Roman"/>
          <w:color w:val="000000"/>
          <w:sz w:val="18"/>
          <w:szCs w:val="18"/>
        </w:rPr>
        <w:t>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192F07">
      <w:pPr>
        <w:divId w:val="470102243"/>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w:t>
      </w:r>
      <w:r>
        <w:rPr>
          <w:rFonts w:eastAsia="Times New Roman"/>
          <w:color w:val="000000"/>
          <w:sz w:val="18"/>
          <w:szCs w:val="18"/>
        </w:rPr>
        <w:t xml:space="preserve"> Regulation S-T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192F07">
      <w:pPr>
        <w:divId w:val="202406174"/>
        <w:rPr>
          <w:rFonts w:eastAsia="Times New Roman"/>
        </w:rPr>
      </w:pPr>
      <w:r>
        <w:rPr>
          <w:rFonts w:eastAsia="Times New Roman"/>
          <w:color w:val="000000"/>
          <w:sz w:val="18"/>
          <w:szCs w:val="18"/>
        </w:rPr>
        <w:t>Indicate by check mark whether the registrant is a large accelerated filer, an accelerated filer, a non-accele</w:t>
      </w:r>
      <w:r>
        <w:rPr>
          <w:rFonts w:eastAsia="Times New Roman"/>
          <w:color w:val="000000"/>
          <w:sz w:val="18"/>
          <w:szCs w:val="18"/>
        </w:rPr>
        <w:t>rated filer, a smaller reporting company, or an emerging growth company. See the definitions of “large accelerated filer,” “accelerated filer,” “smaller reporting company,” and “emerging growth company” in Rule 12b-2 of the Exchange Act.</w:t>
      </w:r>
    </w:p>
    <w:tbl>
      <w:tblPr>
        <w:tblW w:w="10320" w:type="dxa"/>
        <w:tblCellMar>
          <w:top w:w="15" w:type="dxa"/>
          <w:left w:w="15" w:type="dxa"/>
          <w:bottom w:w="15" w:type="dxa"/>
          <w:right w:w="15" w:type="dxa"/>
        </w:tblCellMar>
        <w:tblLook w:val="04A0" w:firstRow="1" w:lastRow="0" w:firstColumn="1" w:lastColumn="0" w:noHBand="0" w:noVBand="1"/>
      </w:tblPr>
      <w:tblGrid>
        <w:gridCol w:w="37"/>
        <w:gridCol w:w="1595"/>
        <w:gridCol w:w="36"/>
        <w:gridCol w:w="36"/>
        <w:gridCol w:w="2316"/>
        <w:gridCol w:w="36"/>
        <w:gridCol w:w="36"/>
        <w:gridCol w:w="300"/>
        <w:gridCol w:w="36"/>
        <w:gridCol w:w="36"/>
        <w:gridCol w:w="1377"/>
        <w:gridCol w:w="36"/>
        <w:gridCol w:w="36"/>
        <w:gridCol w:w="2317"/>
        <w:gridCol w:w="36"/>
        <w:gridCol w:w="36"/>
        <w:gridCol w:w="315"/>
        <w:gridCol w:w="36"/>
        <w:gridCol w:w="36"/>
        <w:gridCol w:w="1595"/>
        <w:gridCol w:w="36"/>
      </w:tblGrid>
      <w:tr w:rsidR="00000000">
        <w:trPr>
          <w:divId w:val="1097100690"/>
        </w:trPr>
        <w:tc>
          <w:tcPr>
            <w:tcW w:w="20" w:type="dxa"/>
            <w:vAlign w:val="center"/>
            <w:hideMark/>
          </w:tcPr>
          <w:p w:rsidR="00000000" w:rsidRDefault="00192F07">
            <w:pPr>
              <w:rPr>
                <w:rFonts w:eastAsia="Times New Roman"/>
              </w:rPr>
            </w:pPr>
          </w:p>
        </w:tc>
        <w:tc>
          <w:tcPr>
            <w:tcW w:w="164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36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305"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1415"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36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3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c>
          <w:tcPr>
            <w:tcW w:w="1640" w:type="dxa"/>
            <w:vAlign w:val="center"/>
            <w:hideMark/>
          </w:tcPr>
          <w:p w:rsidR="00000000" w:rsidRDefault="00192F07">
            <w:pPr>
              <w:rPr>
                <w:rFonts w:eastAsia="Times New Roman"/>
                <w:sz w:val="20"/>
                <w:szCs w:val="20"/>
              </w:rPr>
            </w:pPr>
          </w:p>
        </w:tc>
        <w:tc>
          <w:tcPr>
            <w:tcW w:w="20" w:type="dxa"/>
            <w:vAlign w:val="center"/>
            <w:hideMark/>
          </w:tcPr>
          <w:p w:rsidR="00000000" w:rsidRDefault="00192F07">
            <w:pPr>
              <w:rPr>
                <w:rFonts w:eastAsia="Times New Roman"/>
                <w:sz w:val="20"/>
                <w:szCs w:val="20"/>
              </w:rPr>
            </w:pPr>
          </w:p>
        </w:tc>
      </w:tr>
      <w:tr w:rsidR="00000000">
        <w:trPr>
          <w:divId w:val="1097100690"/>
          <w:trHeight w:val="240"/>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r>
      <w:tr w:rsidR="00000000">
        <w:trPr>
          <w:divId w:val="1097100690"/>
          <w:trHeight w:val="240"/>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hideMark/>
          </w:tcPr>
          <w:p w:rsidR="00000000" w:rsidRDefault="00192F07">
            <w:pPr>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192F07">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r>
      <w:tr w:rsidR="00000000">
        <w:trPr>
          <w:divId w:val="1097100690"/>
          <w:trHeight w:val="240"/>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r>
    </w:tbl>
    <w:p w:rsidR="00000000" w:rsidRDefault="00192F07">
      <w:pPr>
        <w:divId w:val="602425137"/>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192F07">
      <w:pPr>
        <w:divId w:val="1336690393"/>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192F07">
      <w:pPr>
        <w:divId w:val="383256188"/>
        <w:rPr>
          <w:rFonts w:eastAsia="Times New Roman"/>
        </w:rPr>
      </w:pPr>
      <w:r>
        <w:rPr>
          <w:rFonts w:eastAsia="Times New Roman"/>
          <w:color w:val="000000"/>
          <w:sz w:val="18"/>
          <w:szCs w:val="18"/>
        </w:rPr>
        <w:t xml:space="preserve">Indicate the number of shares outstanding of each of the issuer’s classes of common stock, as of the latest practicable date.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3523"/>
        <w:gridCol w:w="36"/>
        <w:gridCol w:w="69"/>
        <w:gridCol w:w="945"/>
        <w:gridCol w:w="36"/>
        <w:gridCol w:w="69"/>
        <w:gridCol w:w="3523"/>
        <w:gridCol w:w="36"/>
      </w:tblGrid>
      <w:tr w:rsidR="00000000">
        <w:trPr>
          <w:divId w:val="1804883711"/>
        </w:trPr>
        <w:tc>
          <w:tcPr>
            <w:tcW w:w="50" w:type="pct"/>
            <w:vAlign w:val="center"/>
            <w:hideMark/>
          </w:tcPr>
          <w:p w:rsidR="00000000" w:rsidRDefault="00192F07">
            <w:pPr>
              <w:rPr>
                <w:rFonts w:eastAsia="Times New Roman"/>
              </w:rPr>
            </w:pPr>
          </w:p>
        </w:tc>
        <w:tc>
          <w:tcPr>
            <w:tcW w:w="2128"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7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2128"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804883711"/>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8"/>
                <w:szCs w:val="18"/>
              </w:rPr>
              <w:t>Class</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8"/>
                <w:szCs w:val="18"/>
              </w:rPr>
              <w:t>Outstanding at April 30, 2021</w:t>
            </w:r>
          </w:p>
        </w:tc>
      </w:tr>
      <w:tr w:rsidR="00000000">
        <w:trPr>
          <w:divId w:val="180488371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Common stock, $0.01 par value</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81,423,974</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c>
          <w:tcPr>
            <w:tcW w:w="50" w:type="pct"/>
            <w:vAlign w:val="center"/>
            <w:hideMark/>
          </w:tcPr>
          <w:p w:rsidR="00000000" w:rsidRDefault="00192F07">
            <w:pPr>
              <w:rPr>
                <w:rFonts w:eastAsia="Times New Roman"/>
              </w:rPr>
            </w:pPr>
          </w:p>
        </w:tc>
        <w:tc>
          <w:tcPr>
            <w:tcW w:w="494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192F07">
            <w:pPr>
              <w:rPr>
                <w:rFonts w:eastAsia="Times New Roman"/>
                <w:sz w:val="20"/>
                <w:szCs w:val="20"/>
              </w:rPr>
            </w:pPr>
          </w:p>
        </w:tc>
      </w:tr>
    </w:tbl>
    <w:p w:rsidR="00000000" w:rsidRDefault="00192F07">
      <w:pPr>
        <w:divId w:val="2045521913"/>
        <w:rPr>
          <w:rFonts w:eastAsia="Times New Roman"/>
        </w:rPr>
      </w:pPr>
    </w:p>
    <w:p w:rsidR="00000000" w:rsidRDefault="00192F07">
      <w:pPr>
        <w:rPr>
          <w:rFonts w:eastAsia="Times New Roman"/>
        </w:rPr>
      </w:pPr>
      <w:r>
        <w:rPr>
          <w:rFonts w:eastAsia="Times New Roman"/>
        </w:rPr>
        <w:pict>
          <v:rect id="_x0000_i1025" style="width:0;height:1.5pt" o:hralign="center" o:hrstd="t" o:hr="t" fillcolor="#a0a0a0" stroked="f"/>
        </w:pict>
      </w:r>
    </w:p>
    <w:p w:rsidR="00000000" w:rsidRDefault="00192F07">
      <w:pPr>
        <w:divId w:val="1819372769"/>
        <w:rPr>
          <w:rFonts w:eastAsia="Times New Roman"/>
        </w:rPr>
      </w:pPr>
    </w:p>
    <w:p w:rsidR="00000000" w:rsidRDefault="00192F07">
      <w:pPr>
        <w:jc w:val="center"/>
        <w:divId w:val="1984312002"/>
        <w:rPr>
          <w:rFonts w:eastAsia="Times New Roman"/>
        </w:rPr>
      </w:pPr>
      <w:r>
        <w:rPr>
          <w:rFonts w:eastAsia="Times New Roman"/>
          <w:b/>
          <w:bCs/>
          <w:color w:val="000000"/>
          <w:sz w:val="22"/>
          <w:szCs w:val="22"/>
        </w:rPr>
        <w:t>NATIONAL VISION HOLDINGS, INC. AND SUBSIDIARIES</w:t>
      </w:r>
    </w:p>
    <w:p w:rsidR="00000000" w:rsidRDefault="00192F07">
      <w:pPr>
        <w:jc w:val="both"/>
        <w:rPr>
          <w:rFonts w:eastAsia="Times New Roman"/>
        </w:rPr>
      </w:pPr>
    </w:p>
    <w:p w:rsidR="00000000" w:rsidRDefault="00192F07">
      <w:pPr>
        <w:jc w:val="both"/>
        <w:rPr>
          <w:rFonts w:eastAsia="Times New Roman"/>
        </w:rPr>
      </w:pPr>
    </w:p>
    <w:p w:rsidR="00000000" w:rsidRDefault="00192F07">
      <w:pPr>
        <w:jc w:val="center"/>
        <w:rPr>
          <w:rFonts w:eastAsia="Times New Roman"/>
        </w:rPr>
      </w:pPr>
      <w:r>
        <w:rPr>
          <w:rFonts w:eastAsia="Times New Roman"/>
          <w:b/>
          <w:bCs/>
          <w:color w:val="000000"/>
          <w:sz w:val="22"/>
          <w:szCs w:val="22"/>
        </w:rPr>
        <w:t>Table of Contents</w:t>
      </w:r>
    </w:p>
    <w:tbl>
      <w:tblPr>
        <w:tblW w:w="4858" w:type="pct"/>
        <w:jc w:val="center"/>
        <w:tblCellMar>
          <w:top w:w="15" w:type="dxa"/>
          <w:left w:w="15" w:type="dxa"/>
          <w:bottom w:w="15" w:type="dxa"/>
          <w:right w:w="15" w:type="dxa"/>
        </w:tblCellMar>
        <w:tblLook w:val="04A0" w:firstRow="1" w:lastRow="0" w:firstColumn="1" w:lastColumn="0" w:noHBand="0" w:noVBand="1"/>
      </w:tblPr>
      <w:tblGrid>
        <w:gridCol w:w="62"/>
        <w:gridCol w:w="225"/>
        <w:gridCol w:w="37"/>
        <w:gridCol w:w="62"/>
        <w:gridCol w:w="583"/>
        <w:gridCol w:w="37"/>
        <w:gridCol w:w="63"/>
        <w:gridCol w:w="6507"/>
        <w:gridCol w:w="37"/>
        <w:gridCol w:w="81"/>
        <w:gridCol w:w="340"/>
        <w:gridCol w:w="36"/>
      </w:tblGrid>
      <w:tr w:rsidR="00000000">
        <w:trPr>
          <w:divId w:val="467088472"/>
          <w:jc w:val="center"/>
        </w:trPr>
        <w:tc>
          <w:tcPr>
            <w:tcW w:w="50" w:type="pct"/>
            <w:vAlign w:val="center"/>
            <w:hideMark/>
          </w:tcPr>
          <w:p w:rsidR="00000000" w:rsidRDefault="00192F07">
            <w:pPr>
              <w:jc w:val="center"/>
              <w:rPr>
                <w:rFonts w:eastAsia="Times New Roman"/>
              </w:rPr>
            </w:pPr>
          </w:p>
        </w:tc>
        <w:tc>
          <w:tcPr>
            <w:tcW w:w="15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7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04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21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92F07">
            <w:pPr>
              <w:divId w:val="1147934412"/>
              <w:rPr>
                <w:rFonts w:eastAsia="Times New Roman"/>
              </w:rPr>
            </w:pPr>
            <w:r>
              <w:rPr>
                <w:rFonts w:eastAsia="Times New Roman"/>
                <w:color w:val="000000"/>
                <w:sz w:val="20"/>
                <w:szCs w:val="20"/>
              </w:rPr>
              <w:t>Page</w:t>
            </w:r>
          </w:p>
        </w:tc>
      </w:tr>
      <w:tr w:rsidR="00000000">
        <w:trPr>
          <w:divId w:val="467088472"/>
          <w:jc w:val="center"/>
        </w:trPr>
        <w:tc>
          <w:tcPr>
            <w:tcW w:w="0" w:type="auto"/>
            <w:gridSpan w:val="9"/>
            <w:tcMar>
              <w:top w:w="30" w:type="dxa"/>
              <w:left w:w="20" w:type="dxa"/>
              <w:bottom w:w="30" w:type="dxa"/>
              <w:right w:w="20" w:type="dxa"/>
            </w:tcMar>
            <w:vAlign w:val="center"/>
            <w:hideMark/>
          </w:tcPr>
          <w:p w:rsidR="00000000" w:rsidRDefault="00192F07">
            <w:pPr>
              <w:divId w:val="629626192"/>
              <w:rPr>
                <w:rFonts w:eastAsia="Times New Roman"/>
              </w:rPr>
            </w:pPr>
            <w:hyperlink w:anchor="i9ab1cb04df594183bb23219563b6012e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center"/>
            <w:hideMark/>
          </w:tcPr>
          <w:p w:rsidR="00000000" w:rsidRDefault="00192F07">
            <w:pPr>
              <w:divId w:val="2101638431"/>
              <w:rPr>
                <w:rFonts w:eastAsia="Times New Roman"/>
              </w:rPr>
            </w:pPr>
            <w:hyperlink w:anchor="i9ab1cb04df594183bb23219563b6012e_10" w:history="1">
              <w:r>
                <w:rPr>
                  <w:rStyle w:val="a3"/>
                  <w:rFonts w:eastAsia="Times New Roman"/>
                  <w:sz w:val="20"/>
                  <w:szCs w:val="20"/>
                </w:rPr>
                <w:t>3</w:t>
              </w:r>
            </w:hyperlink>
          </w:p>
        </w:tc>
      </w:tr>
      <w:tr w:rsidR="00000000">
        <w:trPr>
          <w:divId w:val="467088472"/>
          <w:jc w:val="center"/>
        </w:trPr>
        <w:tc>
          <w:tcPr>
            <w:tcW w:w="0" w:type="auto"/>
            <w:gridSpan w:val="9"/>
            <w:tcMar>
              <w:top w:w="30" w:type="dxa"/>
              <w:left w:w="20" w:type="dxa"/>
              <w:bottom w:w="30" w:type="dxa"/>
              <w:right w:w="20" w:type="dxa"/>
            </w:tcMar>
            <w:vAlign w:val="center"/>
            <w:hideMark/>
          </w:tcPr>
          <w:p w:rsidR="00000000" w:rsidRDefault="00192F07">
            <w:pPr>
              <w:divId w:val="1085346769"/>
              <w:rPr>
                <w:rFonts w:eastAsia="Times New Roman"/>
              </w:rPr>
            </w:pPr>
            <w:hyperlink w:anchor="i9ab1cb04df594183bb23219563b6012e_13" w:history="1">
              <w:r>
                <w:rPr>
                  <w:rStyle w:val="a3"/>
                  <w:rFonts w:eastAsia="Times New Roman"/>
                  <w:sz w:val="20"/>
                  <w:szCs w:val="20"/>
                </w:rPr>
                <w:t>Part I – Financial Information</w:t>
              </w:r>
            </w:hyperlink>
          </w:p>
        </w:tc>
        <w:tc>
          <w:tcPr>
            <w:tcW w:w="0" w:type="auto"/>
            <w:gridSpan w:val="3"/>
            <w:tcMar>
              <w:top w:w="30" w:type="dxa"/>
              <w:left w:w="20" w:type="dxa"/>
              <w:bottom w:w="30" w:type="dxa"/>
              <w:right w:w="20" w:type="dxa"/>
            </w:tcMar>
            <w:vAlign w:val="center"/>
            <w:hideMark/>
          </w:tcPr>
          <w:p w:rsidR="00000000" w:rsidRDefault="00192F07">
            <w:pPr>
              <w:divId w:val="942954983"/>
              <w:rPr>
                <w:rFonts w:eastAsia="Times New Roman"/>
              </w:rPr>
            </w:pPr>
            <w:hyperlink w:anchor="i9ab1cb04df594183bb23219563b6012e_13" w:history="1">
              <w:r>
                <w:rPr>
                  <w:rStyle w:val="a3"/>
                  <w:rFonts w:eastAsia="Times New Roman"/>
                  <w:sz w:val="20"/>
                  <w:szCs w:val="20"/>
                </w:rPr>
                <w:t>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09865759"/>
              <w:rPr>
                <w:rFonts w:eastAsia="Times New Roman"/>
              </w:rPr>
            </w:pPr>
            <w:hyperlink w:anchor="i9ab1cb04df594183bb23219563b6012e_1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192F07">
            <w:pPr>
              <w:divId w:val="920985047"/>
              <w:rPr>
                <w:rFonts w:eastAsia="Times New Roman"/>
              </w:rPr>
            </w:pPr>
            <w:hyperlink w:anchor="i9ab1cb04df594183bb23219563b6012e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center"/>
            <w:hideMark/>
          </w:tcPr>
          <w:p w:rsidR="00000000" w:rsidRDefault="00192F07">
            <w:pPr>
              <w:divId w:val="1560898931"/>
              <w:rPr>
                <w:rFonts w:eastAsia="Times New Roman"/>
              </w:rPr>
            </w:pPr>
            <w:hyperlink w:anchor="i9ab1cb04df594183bb23219563b6012e_16" w:history="1">
              <w:r>
                <w:rPr>
                  <w:rStyle w:val="a3"/>
                  <w:rFonts w:eastAsia="Times New Roman"/>
                  <w:sz w:val="20"/>
                  <w:szCs w:val="20"/>
                </w:rPr>
                <w:t>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92F07">
            <w:pPr>
              <w:ind w:hanging="360"/>
              <w:divId w:val="194343682"/>
              <w:rPr>
                <w:rFonts w:eastAsia="Times New Roman"/>
              </w:rPr>
            </w:pPr>
            <w:hyperlink w:anchor="i9ab1cb04df594183bb23219563b6012e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center"/>
            <w:hideMark/>
          </w:tcPr>
          <w:p w:rsidR="00000000" w:rsidRDefault="00192F07">
            <w:pPr>
              <w:divId w:val="1154101971"/>
              <w:rPr>
                <w:rFonts w:eastAsia="Times New Roman"/>
              </w:rPr>
            </w:pPr>
            <w:hyperlink w:anchor="i9ab1cb04df594183bb23219563b6012e_19" w:history="1">
              <w:r>
                <w:rPr>
                  <w:rStyle w:val="a3"/>
                  <w:rFonts w:eastAsia="Times New Roman"/>
                  <w:sz w:val="20"/>
                  <w:szCs w:val="20"/>
                </w:rPr>
                <w:t>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92F07">
            <w:pPr>
              <w:divId w:val="1922063001"/>
              <w:rPr>
                <w:rFonts w:eastAsia="Times New Roman"/>
              </w:rPr>
            </w:pPr>
            <w:hyperlink w:anchor="i9ab1cb04df594183bb23219563b6012e_22" w:history="1">
              <w:r>
                <w:rPr>
                  <w:rStyle w:val="a3"/>
                  <w:rFonts w:eastAsia="Times New Roman"/>
                  <w:sz w:val="20"/>
                  <w:szCs w:val="20"/>
                </w:rPr>
                <w:t>Condensed Consolidated Statements of Operations and Comprehensive Income</w:t>
              </w:r>
            </w:hyperlink>
          </w:p>
        </w:tc>
        <w:tc>
          <w:tcPr>
            <w:tcW w:w="0" w:type="auto"/>
            <w:gridSpan w:val="3"/>
            <w:tcMar>
              <w:top w:w="30" w:type="dxa"/>
              <w:left w:w="20" w:type="dxa"/>
              <w:bottom w:w="30" w:type="dxa"/>
              <w:right w:w="20" w:type="dxa"/>
            </w:tcMar>
            <w:vAlign w:val="center"/>
            <w:hideMark/>
          </w:tcPr>
          <w:p w:rsidR="00000000" w:rsidRDefault="00192F07">
            <w:pPr>
              <w:divId w:val="1380516538"/>
              <w:rPr>
                <w:rFonts w:eastAsia="Times New Roman"/>
              </w:rPr>
            </w:pPr>
            <w:hyperlink w:anchor="i9ab1cb04df594183bb23219563b6012e_22" w:history="1">
              <w:r>
                <w:rPr>
                  <w:rStyle w:val="a3"/>
                  <w:rFonts w:eastAsia="Times New Roman"/>
                  <w:sz w:val="20"/>
                  <w:szCs w:val="20"/>
                </w:rPr>
                <w:t>6</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92F07">
            <w:pPr>
              <w:ind w:hanging="360"/>
              <w:divId w:val="837503425"/>
              <w:rPr>
                <w:rFonts w:eastAsia="Times New Roman"/>
              </w:rPr>
            </w:pPr>
            <w:hyperlink w:anchor="i9ab1cb04df594183bb23219563b6012e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center"/>
            <w:hideMark/>
          </w:tcPr>
          <w:p w:rsidR="00000000" w:rsidRDefault="00192F07">
            <w:pPr>
              <w:divId w:val="266545043"/>
              <w:rPr>
                <w:rFonts w:eastAsia="Times New Roman"/>
              </w:rPr>
            </w:pPr>
            <w:hyperlink w:anchor="i9ab1cb04df594183bb23219563b6012e_25" w:history="1">
              <w:r>
                <w:rPr>
                  <w:rStyle w:val="a3"/>
                  <w:rFonts w:eastAsia="Times New Roman"/>
                  <w:sz w:val="20"/>
                  <w:szCs w:val="20"/>
                </w:rPr>
                <w:t>7</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92F07">
            <w:pPr>
              <w:ind w:hanging="360"/>
              <w:divId w:val="1406800640"/>
              <w:rPr>
                <w:rFonts w:eastAsia="Times New Roman"/>
              </w:rPr>
            </w:pPr>
            <w:hyperlink w:anchor="i9ab1cb04df594183bb23219563b6012e_28" w:history="1">
              <w:r>
                <w:rPr>
                  <w:rStyle w:val="a3"/>
                  <w:rFonts w:eastAsia="Times New Roman"/>
                  <w:sz w:val="20"/>
                  <w:szCs w:val="20"/>
                </w:rPr>
                <w:t>Condense</w:t>
              </w:r>
              <w:r>
                <w:rPr>
                  <w:rStyle w:val="a3"/>
                  <w:rFonts w:eastAsia="Times New Roman"/>
                  <w:sz w:val="20"/>
                  <w:szCs w:val="20"/>
                </w:rPr>
                <w:t>d Consolidated Statements of Cash Flows</w:t>
              </w:r>
            </w:hyperlink>
          </w:p>
        </w:tc>
        <w:tc>
          <w:tcPr>
            <w:tcW w:w="0" w:type="auto"/>
            <w:gridSpan w:val="3"/>
            <w:tcMar>
              <w:top w:w="30" w:type="dxa"/>
              <w:left w:w="20" w:type="dxa"/>
              <w:bottom w:w="30" w:type="dxa"/>
              <w:right w:w="20" w:type="dxa"/>
            </w:tcMar>
            <w:vAlign w:val="center"/>
            <w:hideMark/>
          </w:tcPr>
          <w:p w:rsidR="00000000" w:rsidRDefault="00192F07">
            <w:pPr>
              <w:divId w:val="2091075711"/>
              <w:rPr>
                <w:rFonts w:eastAsia="Times New Roman"/>
              </w:rPr>
            </w:pPr>
            <w:hyperlink w:anchor="i9ab1cb04df594183bb23219563b6012e_28" w:history="1">
              <w:r>
                <w:rPr>
                  <w:rStyle w:val="a3"/>
                  <w:rFonts w:eastAsia="Times New Roman"/>
                  <w:sz w:val="20"/>
                  <w:szCs w:val="20"/>
                </w:rPr>
                <w:t>8</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92F07">
            <w:pPr>
              <w:ind w:hanging="360"/>
              <w:divId w:val="1497847012"/>
              <w:rPr>
                <w:rFonts w:eastAsia="Times New Roman"/>
              </w:rPr>
            </w:pPr>
            <w:hyperlink w:anchor="i9ab1cb04df594183bb23219563b6012e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center"/>
            <w:hideMark/>
          </w:tcPr>
          <w:p w:rsidR="00000000" w:rsidRDefault="00192F07">
            <w:pPr>
              <w:divId w:val="1574855862"/>
              <w:rPr>
                <w:rFonts w:eastAsia="Times New Roman"/>
              </w:rPr>
            </w:pPr>
            <w:hyperlink w:anchor="i9ab1cb04df594183bb23219563b6012e_31" w:history="1">
              <w:r>
                <w:rPr>
                  <w:rStyle w:val="a3"/>
                  <w:rFonts w:eastAsia="Times New Roman"/>
                  <w:sz w:val="20"/>
                  <w:szCs w:val="20"/>
                </w:rPr>
                <w:t>9</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049568765"/>
              <w:rPr>
                <w:rFonts w:eastAsia="Times New Roman"/>
              </w:rPr>
            </w:pPr>
            <w:hyperlink w:anchor="i9ab1cb04df594183bb23219563b6012e_97"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192F07">
            <w:pPr>
              <w:divId w:val="15542580"/>
              <w:rPr>
                <w:rFonts w:eastAsia="Times New Roman"/>
              </w:rPr>
            </w:pPr>
            <w:hyperlink w:anchor="i9ab1cb04df594183bb23219563b6012e_97" w:history="1">
              <w:r>
                <w:rPr>
                  <w:rStyle w:val="a3"/>
                  <w:rFonts w:eastAsia="Times New Roman"/>
                  <w:sz w:val="20"/>
                  <w:szCs w:val="20"/>
                </w:rPr>
                <w:t>Manage</w:t>
              </w:r>
              <w:r>
                <w:rPr>
                  <w:rStyle w:val="a3"/>
                  <w:rFonts w:eastAsia="Times New Roman"/>
                  <w:sz w:val="20"/>
                  <w:szCs w:val="20"/>
                </w:rPr>
                <w:t>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192F07">
            <w:pPr>
              <w:divId w:val="1284074755"/>
              <w:rPr>
                <w:rFonts w:eastAsia="Times New Roman"/>
              </w:rPr>
            </w:pPr>
            <w:hyperlink w:anchor="i9ab1cb04df594183bb23219563b6012e_97" w:history="1">
              <w:r>
                <w:rPr>
                  <w:rStyle w:val="a3"/>
                  <w:rFonts w:eastAsia="Times New Roman"/>
                  <w:sz w:val="20"/>
                  <w:szCs w:val="20"/>
                </w:rPr>
                <w:t>20</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575281735"/>
              <w:rPr>
                <w:rFonts w:eastAsia="Times New Roman"/>
              </w:rPr>
            </w:pPr>
            <w:hyperlink w:anchor="i9ab1cb04df594183bb23219563b6012e_121"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192F07">
            <w:pPr>
              <w:divId w:val="516191788"/>
              <w:rPr>
                <w:rFonts w:eastAsia="Times New Roman"/>
              </w:rPr>
            </w:pPr>
            <w:hyperlink w:anchor="i9ab1cb04df594183bb23219563b6012e_12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192F07">
            <w:pPr>
              <w:divId w:val="387533178"/>
              <w:rPr>
                <w:rFonts w:eastAsia="Times New Roman"/>
              </w:rPr>
            </w:pPr>
            <w:hyperlink w:anchor="i9ab1cb04df594183bb23219563b6012e_121" w:history="1">
              <w:r>
                <w:rPr>
                  <w:rStyle w:val="a3"/>
                  <w:rFonts w:eastAsia="Times New Roman"/>
                  <w:sz w:val="20"/>
                  <w:szCs w:val="20"/>
                </w:rPr>
                <w:t>33</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961957525"/>
              <w:rPr>
                <w:rFonts w:eastAsia="Times New Roman"/>
              </w:rPr>
            </w:pPr>
            <w:hyperlink w:anchor="i9ab1cb04df594183bb23219563b6012e_124"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192F07">
            <w:pPr>
              <w:divId w:val="519854747"/>
              <w:rPr>
                <w:rFonts w:eastAsia="Times New Roman"/>
              </w:rPr>
            </w:pPr>
            <w:hyperlink w:anchor="i9ab1cb04df594183bb23219563b6012e_124"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192F07">
            <w:pPr>
              <w:divId w:val="452214335"/>
              <w:rPr>
                <w:rFonts w:eastAsia="Times New Roman"/>
              </w:rPr>
            </w:pPr>
            <w:hyperlink w:anchor="i9ab1cb04df594183bb23219563b6012e_124" w:history="1">
              <w:r>
                <w:rPr>
                  <w:rStyle w:val="a3"/>
                  <w:rFonts w:eastAsia="Times New Roman"/>
                  <w:sz w:val="20"/>
                  <w:szCs w:val="20"/>
                </w:rPr>
                <w:t>34</w:t>
              </w:r>
            </w:hyperlink>
          </w:p>
        </w:tc>
      </w:tr>
      <w:tr w:rsidR="00000000">
        <w:trPr>
          <w:divId w:val="467088472"/>
          <w:jc w:val="center"/>
        </w:trPr>
        <w:tc>
          <w:tcPr>
            <w:tcW w:w="0" w:type="auto"/>
            <w:gridSpan w:val="9"/>
            <w:tcMar>
              <w:top w:w="30" w:type="dxa"/>
              <w:left w:w="20" w:type="dxa"/>
              <w:bottom w:w="30" w:type="dxa"/>
              <w:right w:w="20" w:type="dxa"/>
            </w:tcMar>
            <w:vAlign w:val="center"/>
            <w:hideMark/>
          </w:tcPr>
          <w:p w:rsidR="00000000" w:rsidRDefault="00192F07">
            <w:pPr>
              <w:divId w:val="336805760"/>
              <w:rPr>
                <w:rFonts w:eastAsia="Times New Roman"/>
              </w:rPr>
            </w:pPr>
            <w:hyperlink w:anchor="i9ab1cb04df594183bb23219563b6012e_127"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center"/>
            <w:hideMark/>
          </w:tcPr>
          <w:p w:rsidR="00000000" w:rsidRDefault="00192F07">
            <w:pPr>
              <w:divId w:val="1007293309"/>
              <w:rPr>
                <w:rFonts w:eastAsia="Times New Roman"/>
              </w:rPr>
            </w:pPr>
            <w:hyperlink w:anchor="i9ab1cb04df594183bb23219563b6012e_127" w:history="1">
              <w:r>
                <w:rPr>
                  <w:rStyle w:val="a3"/>
                  <w:rFonts w:eastAsia="Times New Roman"/>
                  <w:sz w:val="20"/>
                  <w:szCs w:val="20"/>
                </w:rPr>
                <w:t>35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047607171"/>
              <w:rPr>
                <w:rFonts w:eastAsia="Times New Roman"/>
              </w:rPr>
            </w:pPr>
            <w:hyperlink w:anchor="i9ab1cb04df594183bb23219563b6012e_130"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192F07">
            <w:pPr>
              <w:divId w:val="1168324512"/>
              <w:rPr>
                <w:rFonts w:eastAsia="Times New Roman"/>
              </w:rPr>
            </w:pPr>
            <w:hyperlink w:anchor="i9ab1cb04df594183bb23219563b6012e_130"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192F07">
            <w:pPr>
              <w:divId w:val="2100784728"/>
              <w:rPr>
                <w:rFonts w:eastAsia="Times New Roman"/>
              </w:rPr>
            </w:pPr>
            <w:hyperlink w:anchor="i9ab1cb04df594183bb23219563b6012e_130" w:history="1">
              <w:r>
                <w:rPr>
                  <w:rStyle w:val="a3"/>
                  <w:rFonts w:eastAsia="Times New Roman"/>
                  <w:sz w:val="20"/>
                  <w:szCs w:val="20"/>
                </w:rPr>
                <w:t>35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638103107"/>
              <w:rPr>
                <w:rFonts w:eastAsia="Times New Roman"/>
              </w:rPr>
            </w:pPr>
            <w:hyperlink w:anchor="i9ab1cb04df594183bb23219563b6012e_133"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192F07">
            <w:pPr>
              <w:divId w:val="1195921115"/>
              <w:rPr>
                <w:rFonts w:eastAsia="Times New Roman"/>
              </w:rPr>
            </w:pPr>
            <w:hyperlink w:anchor="i9ab1cb04df594183bb23219563b6012e_133"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192F07">
            <w:pPr>
              <w:divId w:val="1207182650"/>
              <w:rPr>
                <w:rFonts w:eastAsia="Times New Roman"/>
              </w:rPr>
            </w:pPr>
            <w:hyperlink w:anchor="i9ab1cb04df594183bb23219563b6012e_133" w:history="1">
              <w:r>
                <w:rPr>
                  <w:rStyle w:val="a3"/>
                  <w:rFonts w:eastAsia="Times New Roman"/>
                  <w:sz w:val="20"/>
                  <w:szCs w:val="20"/>
                </w:rPr>
                <w:t>35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014259870"/>
              <w:rPr>
                <w:rFonts w:eastAsia="Times New Roman"/>
              </w:rPr>
            </w:pPr>
            <w:hyperlink w:anchor="i9ab1cb04df594183bb23219563b6012e_136"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192F07">
            <w:pPr>
              <w:divId w:val="729503256"/>
              <w:rPr>
                <w:rFonts w:eastAsia="Times New Roman"/>
              </w:rPr>
            </w:pPr>
            <w:hyperlink w:anchor="i9ab1cb04df594183bb23219563b6012e_136"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center"/>
            <w:hideMark/>
          </w:tcPr>
          <w:p w:rsidR="00000000" w:rsidRDefault="00192F07">
            <w:pPr>
              <w:divId w:val="2117669848"/>
              <w:rPr>
                <w:rFonts w:eastAsia="Times New Roman"/>
              </w:rPr>
            </w:pPr>
            <w:hyperlink w:anchor="i9ab1cb04df594183bb23219563b6012e_136" w:history="1">
              <w:r>
                <w:rPr>
                  <w:rStyle w:val="a3"/>
                  <w:rFonts w:eastAsia="Times New Roman"/>
                  <w:sz w:val="20"/>
                  <w:szCs w:val="20"/>
                </w:rPr>
                <w:t>35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111778518"/>
              <w:rPr>
                <w:rFonts w:eastAsia="Times New Roman"/>
              </w:rPr>
            </w:pPr>
            <w:hyperlink w:anchor="i9ab1cb04df594183bb23219563b6012e_139"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192F07">
            <w:pPr>
              <w:divId w:val="366032422"/>
              <w:rPr>
                <w:rFonts w:eastAsia="Times New Roman"/>
              </w:rPr>
            </w:pPr>
            <w:hyperlink w:anchor="i9ab1cb04df594183bb23219563b6012e_139"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center"/>
            <w:hideMark/>
          </w:tcPr>
          <w:p w:rsidR="00000000" w:rsidRDefault="00192F07">
            <w:pPr>
              <w:divId w:val="1631007788"/>
              <w:rPr>
                <w:rFonts w:eastAsia="Times New Roman"/>
              </w:rPr>
            </w:pPr>
            <w:hyperlink w:anchor="i9ab1cb04df594183bb23219563b6012e_139" w:history="1">
              <w:r>
                <w:rPr>
                  <w:rStyle w:val="a3"/>
                  <w:rFonts w:eastAsia="Times New Roman"/>
                  <w:sz w:val="20"/>
                  <w:szCs w:val="20"/>
                </w:rPr>
                <w:t>35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395008829"/>
              <w:rPr>
                <w:rFonts w:eastAsia="Times New Roman"/>
              </w:rPr>
            </w:pPr>
            <w:hyperlink w:anchor="i9ab1cb04df594183bb23219563b6012e_142"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192F07">
            <w:pPr>
              <w:divId w:val="1461729207"/>
              <w:rPr>
                <w:rFonts w:eastAsia="Times New Roman"/>
              </w:rPr>
            </w:pPr>
            <w:hyperlink w:anchor="i9ab1cb04df594183bb23219563b6012e_142"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192F07">
            <w:pPr>
              <w:divId w:val="16929697"/>
              <w:rPr>
                <w:rFonts w:eastAsia="Times New Roman"/>
              </w:rPr>
            </w:pPr>
            <w:hyperlink w:anchor="i9ab1cb04df594183bb23219563b6012e_142" w:history="1">
              <w:r>
                <w:rPr>
                  <w:rStyle w:val="a3"/>
                  <w:rFonts w:eastAsia="Times New Roman"/>
                  <w:sz w:val="20"/>
                  <w:szCs w:val="20"/>
                </w:rPr>
                <w:t>35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867331698"/>
              <w:rPr>
                <w:rFonts w:eastAsia="Times New Roman"/>
              </w:rPr>
            </w:pPr>
            <w:hyperlink w:anchor="i9ab1cb04df594183bb23219563b6012e_145"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192F07">
            <w:pPr>
              <w:divId w:val="98641969"/>
              <w:rPr>
                <w:rFonts w:eastAsia="Times New Roman"/>
              </w:rPr>
            </w:pPr>
            <w:hyperlink w:anchor="i9ab1cb04df594183bb23219563b6012e_14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192F07">
            <w:pPr>
              <w:divId w:val="2076312295"/>
              <w:rPr>
                <w:rFonts w:eastAsia="Times New Roman"/>
              </w:rPr>
            </w:pPr>
            <w:hyperlink w:anchor="i9ab1cb04df594183bb23219563b6012e_145" w:history="1">
              <w:r>
                <w:rPr>
                  <w:rStyle w:val="a3"/>
                  <w:rFonts w:eastAsia="Times New Roman"/>
                  <w:sz w:val="20"/>
                  <w:szCs w:val="20"/>
                </w:rPr>
                <w:t>35</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vAlign w:val="center"/>
            <w:hideMark/>
          </w:tcPr>
          <w:p w:rsidR="00000000" w:rsidRDefault="00192F07">
            <w:pPr>
              <w:divId w:val="1417480133"/>
              <w:rPr>
                <w:rFonts w:eastAsia="Times New Roman"/>
              </w:rPr>
            </w:pPr>
            <w:hyperlink w:anchor="i9ab1cb04df594183bb23219563b6012e_148"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192F07">
            <w:pPr>
              <w:divId w:val="741951329"/>
              <w:rPr>
                <w:rFonts w:eastAsia="Times New Roman"/>
              </w:rPr>
            </w:pPr>
            <w:hyperlink w:anchor="i9ab1cb04df594183bb23219563b6012e_148"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center"/>
            <w:hideMark/>
          </w:tcPr>
          <w:p w:rsidR="00000000" w:rsidRDefault="00192F07">
            <w:pPr>
              <w:divId w:val="2038265187"/>
              <w:rPr>
                <w:rFonts w:eastAsia="Times New Roman"/>
              </w:rPr>
            </w:pPr>
            <w:hyperlink w:anchor="i9ab1cb04df594183bb23219563b6012e_148" w:history="1">
              <w:r>
                <w:rPr>
                  <w:rStyle w:val="a3"/>
                  <w:rFonts w:eastAsia="Times New Roman"/>
                  <w:sz w:val="20"/>
                  <w:szCs w:val="20"/>
                </w:rPr>
                <w:t>36</w:t>
              </w:r>
            </w:hyperlink>
          </w:p>
        </w:tc>
      </w:tr>
      <w:tr w:rsidR="00000000">
        <w:trPr>
          <w:divId w:val="467088472"/>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92F07">
            <w:pPr>
              <w:divId w:val="265893354"/>
              <w:rPr>
                <w:rFonts w:eastAsia="Times New Roman"/>
              </w:rPr>
            </w:pPr>
            <w:hyperlink w:anchor="i9ab1cb04df594183bb23219563b6012e_151"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center"/>
            <w:hideMark/>
          </w:tcPr>
          <w:p w:rsidR="00000000" w:rsidRDefault="00192F07">
            <w:pPr>
              <w:divId w:val="1740126858"/>
              <w:rPr>
                <w:rFonts w:eastAsia="Times New Roman"/>
              </w:rPr>
            </w:pPr>
            <w:hyperlink w:anchor="i9ab1cb04df594183bb23219563b6012e_151" w:history="1">
              <w:r>
                <w:rPr>
                  <w:rStyle w:val="a3"/>
                  <w:rFonts w:eastAsia="Times New Roman"/>
                  <w:sz w:val="20"/>
                  <w:szCs w:val="20"/>
                </w:rPr>
                <w:t>37</w:t>
              </w:r>
            </w:hyperlink>
          </w:p>
        </w:tc>
      </w:tr>
    </w:tbl>
    <w:p w:rsidR="00000000" w:rsidRDefault="00192F07">
      <w:pPr>
        <w:divId w:val="465052452"/>
        <w:rPr>
          <w:rFonts w:eastAsia="Times New Roman"/>
        </w:rPr>
      </w:pPr>
    </w:p>
    <w:p w:rsidR="00000000" w:rsidRDefault="00192F07">
      <w:pPr>
        <w:divId w:val="545220129"/>
        <w:rPr>
          <w:rFonts w:eastAsia="Times New Roman"/>
        </w:rPr>
      </w:pPr>
    </w:p>
    <w:p w:rsidR="00000000" w:rsidRDefault="00192F07">
      <w:pPr>
        <w:rPr>
          <w:rFonts w:eastAsia="Times New Roman"/>
        </w:rPr>
      </w:pPr>
      <w:r>
        <w:rPr>
          <w:rFonts w:eastAsia="Times New Roman"/>
        </w:rPr>
        <w:pict>
          <v:rect id="_x0000_i1026" style="width:0;height:1.5pt" o:hralign="center" o:hrstd="t" o:hr="t" fillcolor="#a0a0a0" stroked="f"/>
        </w:pict>
      </w:r>
    </w:p>
    <w:p w:rsidR="00000000" w:rsidRDefault="00192F07">
      <w:pPr>
        <w:divId w:val="514269666"/>
        <w:rPr>
          <w:rFonts w:eastAsia="Times New Roman"/>
        </w:rPr>
      </w:pPr>
    </w:p>
    <w:p w:rsidR="00000000" w:rsidRDefault="00192F07">
      <w:pPr>
        <w:divId w:val="2121139273"/>
        <w:rPr>
          <w:rFonts w:eastAsia="Times New Roman"/>
        </w:rPr>
      </w:pPr>
    </w:p>
    <w:p w:rsidR="00000000" w:rsidRDefault="00192F07">
      <w:pPr>
        <w:divId w:val="1874343767"/>
        <w:rPr>
          <w:rFonts w:eastAsia="Times New Roman"/>
        </w:rPr>
      </w:pPr>
      <w:r>
        <w:rPr>
          <w:rFonts w:eastAsia="Times New Roman"/>
          <w:b/>
          <w:bCs/>
          <w:color w:val="000000"/>
          <w:sz w:val="20"/>
          <w:szCs w:val="20"/>
        </w:rPr>
        <w:lastRenderedPageBreak/>
        <w:t>SPECIAL NOTE REGARDING FORWARD-LOOKING STATEMENTS</w:t>
      </w:r>
    </w:p>
    <w:p w:rsidR="00000000" w:rsidRDefault="00192F07">
      <w:pPr>
        <w:jc w:val="both"/>
        <w:divId w:val="1117018645"/>
        <w:rPr>
          <w:rFonts w:eastAsia="Times New Roman"/>
        </w:rPr>
      </w:pPr>
      <w:r>
        <w:rPr>
          <w:rFonts w:eastAsia="Times New Roman"/>
          <w:color w:val="000000"/>
          <w:sz w:val="20"/>
          <w:szCs w:val="20"/>
        </w:rPr>
        <w:t>This Quarterly Report on Form 10-Q (this “Form 10-Q”) contains “forward-looking statements” within the meaning of Section 27A of the Securities Act of 1933, as amende</w:t>
      </w:r>
      <w:r>
        <w:rPr>
          <w:rFonts w:eastAsia="Times New Roman"/>
          <w:color w:val="000000"/>
          <w:sz w:val="20"/>
          <w:szCs w:val="20"/>
        </w:rPr>
        <w:t xml:space="preserve">d (the “Securities Act”), and Section 21E of the Securities Exchange Act of 1934, as amended (the “Exchange Act”), which are subject to the “safe harbor” created by those sections. All statements, other than statements of historical facts included in this </w:t>
      </w:r>
      <w:r>
        <w:rPr>
          <w:rFonts w:eastAsia="Times New Roman"/>
          <w:color w:val="000000"/>
          <w:sz w:val="20"/>
          <w:szCs w:val="20"/>
        </w:rPr>
        <w:t>Form 10-Q, including statements concerning our plans, objectives, goals, beliefs, business strategies, future events, business conditions, results of operations, financial position, business outlook, business trends and other information, may be forward-lo</w:t>
      </w:r>
      <w:r>
        <w:rPr>
          <w:rFonts w:eastAsia="Times New Roman"/>
          <w:color w:val="000000"/>
          <w:sz w:val="20"/>
          <w:szCs w:val="20"/>
        </w:rPr>
        <w:t>oking statements.</w:t>
      </w:r>
    </w:p>
    <w:p w:rsidR="00000000" w:rsidRDefault="00192F07">
      <w:pPr>
        <w:jc w:val="both"/>
        <w:divId w:val="109011504"/>
        <w:rPr>
          <w:rFonts w:eastAsia="Times New Roman"/>
        </w:rPr>
      </w:pPr>
      <w:r>
        <w:rPr>
          <w:rFonts w:eastAsia="Times New Roman"/>
          <w:color w:val="000000"/>
          <w:sz w:val="20"/>
          <w:szCs w:val="20"/>
        </w:rPr>
        <w:t>Words such as “believes,” “expects,” “may,” “will,” “should,” “seeks,” “intends,” “plans,” “estimates,” or “anticipates,” and variations of such words or similar expressions are intended to identify forward-looking statements. The forward</w:t>
      </w:r>
      <w:r>
        <w:rPr>
          <w:rFonts w:eastAsia="Times New Roman"/>
          <w:color w:val="000000"/>
          <w:sz w:val="20"/>
          <w:szCs w:val="20"/>
        </w:rPr>
        <w:t>-looking statements are not historical facts or guarantees of future performance and are based upon our current expectations, beliefs, estimates and projections, and various assumptions, many of which, by their nature, are inherently uncertain and beyond o</w:t>
      </w:r>
      <w:r>
        <w:rPr>
          <w:rFonts w:eastAsia="Times New Roman"/>
          <w:color w:val="000000"/>
          <w:sz w:val="20"/>
          <w:szCs w:val="20"/>
        </w:rPr>
        <w:t>ur control. Our expectations, beliefs, and projections are expressed in good faith and we believe there is a reasonable basis for them. However, there can be no assurance that management’s expectations, beliefs and projections will result or be achieved an</w:t>
      </w:r>
      <w:r>
        <w:rPr>
          <w:rFonts w:eastAsia="Times New Roman"/>
          <w:color w:val="000000"/>
          <w:sz w:val="20"/>
          <w:szCs w:val="20"/>
        </w:rPr>
        <w:t>d actual results may vary materially from what is expressed in or indicated by the forward-looking statements.</w:t>
      </w:r>
    </w:p>
    <w:p w:rsidR="00000000" w:rsidRDefault="00192F07">
      <w:pPr>
        <w:jc w:val="both"/>
        <w:divId w:val="1879507913"/>
        <w:rPr>
          <w:rFonts w:eastAsia="Times New Roman"/>
        </w:rPr>
      </w:pPr>
      <w:r>
        <w:rPr>
          <w:rFonts w:eastAsia="Times New Roman"/>
          <w:color w:val="000000"/>
          <w:sz w:val="20"/>
          <w:szCs w:val="20"/>
        </w:rPr>
        <w:t>There are a number of risks, uncertainties and other important factors, many of which are beyond our control, that could cause our actual results</w:t>
      </w:r>
      <w:r>
        <w:rPr>
          <w:rFonts w:eastAsia="Times New Roman"/>
          <w:color w:val="000000"/>
          <w:sz w:val="20"/>
          <w:szCs w:val="20"/>
        </w:rPr>
        <w:t xml:space="preserve"> to differ materially from the forward-looking statements contained in this Form 10-Q. Such risks, uncertainties and other important factors that could cause actual results to differ include, among others, the risks, uncertainties and factors set forth in </w:t>
      </w:r>
      <w:r>
        <w:rPr>
          <w:rFonts w:eastAsia="Times New Roman"/>
          <w:color w:val="000000"/>
          <w:sz w:val="20"/>
          <w:szCs w:val="20"/>
        </w:rPr>
        <w:t>Part II, Item 1A - “Risk Factors” in this Form 10-Q and Part I, Item 1A - “Risk Factors” in the Company’s Annual Report on Form 10-K for the year ended January 2, 2021 (the “2020 Annual Report on Form 10-K”), as filed with the Securities and Exchange Commi</w:t>
      </w:r>
      <w:r>
        <w:rPr>
          <w:rFonts w:eastAsia="Times New Roman"/>
          <w:color w:val="000000"/>
          <w:sz w:val="20"/>
          <w:szCs w:val="20"/>
        </w:rPr>
        <w:t>ssion (the “SEC”), as such risk factors may be updated from time to time in our periodic filings with the SEC, which are accessible on the SEC’s website at www.sec.gov, and also include the following:</w:t>
      </w:r>
    </w:p>
    <w:p w:rsidR="00000000" w:rsidRDefault="00192F07">
      <w:pPr>
        <w:ind w:hanging="180"/>
        <w:jc w:val="both"/>
        <w:rPr>
          <w:rFonts w:eastAsia="Times New Roman"/>
        </w:rPr>
      </w:pPr>
      <w:r>
        <w:rPr>
          <w:rFonts w:eastAsia="Times New Roman"/>
          <w:color w:val="000000"/>
          <w:sz w:val="20"/>
          <w:szCs w:val="20"/>
        </w:rPr>
        <w:t>•the COVID-19 pandemic and its resurgence, and the impa</w:t>
      </w:r>
      <w:r>
        <w:rPr>
          <w:rFonts w:eastAsia="Times New Roman"/>
          <w:color w:val="000000"/>
          <w:sz w:val="20"/>
          <w:szCs w:val="20"/>
        </w:rPr>
        <w:t>ct of evolving federal, state, and local governmental actions in response thereto;</w:t>
      </w:r>
    </w:p>
    <w:p w:rsidR="00000000" w:rsidRDefault="00192F07">
      <w:pPr>
        <w:ind w:hanging="180"/>
        <w:jc w:val="both"/>
        <w:rPr>
          <w:rFonts w:eastAsia="Times New Roman"/>
        </w:rPr>
      </w:pPr>
      <w:r>
        <w:rPr>
          <w:rFonts w:eastAsia="Times New Roman"/>
          <w:color w:val="000000"/>
          <w:sz w:val="20"/>
          <w:szCs w:val="20"/>
        </w:rPr>
        <w:t>•customer behavior in response to the continuing pandemic and its more recent outbreaks of variants;</w:t>
      </w:r>
    </w:p>
    <w:p w:rsidR="00000000" w:rsidRDefault="00192F07">
      <w:pPr>
        <w:ind w:hanging="180"/>
        <w:jc w:val="both"/>
        <w:rPr>
          <w:rFonts w:eastAsia="Times New Roman"/>
        </w:rPr>
      </w:pPr>
      <w:r>
        <w:rPr>
          <w:rFonts w:eastAsia="Times New Roman"/>
          <w:color w:val="000000"/>
          <w:sz w:val="20"/>
          <w:szCs w:val="20"/>
        </w:rPr>
        <w:t>•our ability to keep our reopened stores open in a safe and cost-effecti</w:t>
      </w:r>
      <w:r>
        <w:rPr>
          <w:rFonts w:eastAsia="Times New Roman"/>
          <w:color w:val="000000"/>
          <w:sz w:val="20"/>
          <w:szCs w:val="20"/>
        </w:rPr>
        <w:t>ve manner, or at all, in light of the continuing COVID-19 pandemic and its resurgence;</w:t>
      </w:r>
    </w:p>
    <w:p w:rsidR="00000000" w:rsidRDefault="00192F07">
      <w:pPr>
        <w:ind w:hanging="180"/>
        <w:divId w:val="1275864600"/>
        <w:rPr>
          <w:rFonts w:eastAsia="Times New Roman"/>
        </w:rPr>
      </w:pPr>
      <w:r>
        <w:rPr>
          <w:rFonts w:eastAsia="Times New Roman"/>
          <w:color w:val="000000"/>
          <w:sz w:val="20"/>
          <w:szCs w:val="20"/>
        </w:rPr>
        <w:t>•our ability to recruit and retain vision care professionals for our stores in general and in light of the pandemic;</w:t>
      </w:r>
    </w:p>
    <w:p w:rsidR="00000000" w:rsidRDefault="00192F07">
      <w:pPr>
        <w:ind w:hanging="180"/>
        <w:jc w:val="both"/>
        <w:rPr>
          <w:rFonts w:eastAsia="Times New Roman"/>
        </w:rPr>
      </w:pPr>
      <w:r>
        <w:rPr>
          <w:rFonts w:eastAsia="Times New Roman"/>
          <w:color w:val="000000"/>
          <w:sz w:val="20"/>
          <w:szCs w:val="20"/>
        </w:rPr>
        <w:t>•our ability to develop, maintain and extend relatio</w:t>
      </w:r>
      <w:r>
        <w:rPr>
          <w:rFonts w:eastAsia="Times New Roman"/>
          <w:color w:val="000000"/>
          <w:sz w:val="20"/>
          <w:szCs w:val="20"/>
        </w:rPr>
        <w:t>nships with managed vision care companies, vision insurance providers and other third-party payors;</w:t>
      </w:r>
    </w:p>
    <w:p w:rsidR="00000000" w:rsidRDefault="00192F07">
      <w:pPr>
        <w:ind w:hanging="180"/>
        <w:divId w:val="1811894652"/>
        <w:rPr>
          <w:rFonts w:eastAsia="Times New Roman"/>
        </w:rPr>
      </w:pPr>
      <w:r>
        <w:rPr>
          <w:rFonts w:eastAsia="Times New Roman"/>
          <w:color w:val="000000"/>
          <w:sz w:val="20"/>
          <w:szCs w:val="20"/>
        </w:rPr>
        <w:t>•</w:t>
      </w:r>
      <w:r>
        <w:rPr>
          <w:rFonts w:eastAsia="Times New Roman"/>
          <w:color w:val="000000"/>
          <w:sz w:val="20"/>
          <w:szCs w:val="20"/>
        </w:rPr>
        <w:t>our ability to maintain the performance of our host and legacy brands and our current operating relationships with our host and legacy partners;</w:t>
      </w:r>
    </w:p>
    <w:p w:rsidR="00000000" w:rsidRDefault="00192F07">
      <w:pPr>
        <w:ind w:hanging="180"/>
        <w:divId w:val="703867820"/>
        <w:rPr>
          <w:rFonts w:eastAsia="Times New Roman"/>
        </w:rPr>
      </w:pPr>
      <w:r>
        <w:rPr>
          <w:rFonts w:eastAsia="Times New Roman"/>
          <w:color w:val="000000"/>
          <w:sz w:val="20"/>
          <w:szCs w:val="20"/>
        </w:rPr>
        <w:t>•our ability to adhere to extensive state, local and federal vision care and healthcare laws and regulations;</w:t>
      </w:r>
    </w:p>
    <w:p w:rsidR="00000000" w:rsidRDefault="00192F07">
      <w:pPr>
        <w:ind w:hanging="180"/>
        <w:divId w:val="104468105"/>
        <w:rPr>
          <w:rFonts w:eastAsia="Times New Roman"/>
        </w:rPr>
      </w:pPr>
      <w:r>
        <w:rPr>
          <w:rFonts w:eastAsia="Times New Roman"/>
          <w:color w:val="000000"/>
          <w:sz w:val="20"/>
          <w:szCs w:val="20"/>
        </w:rPr>
        <w:t>•</w:t>
      </w:r>
      <w:r>
        <w:rPr>
          <w:rFonts w:eastAsia="Times New Roman"/>
          <w:color w:val="000000"/>
          <w:sz w:val="20"/>
          <w:szCs w:val="20"/>
        </w:rPr>
        <w:t>our compliance with managed vision care laws and regulations;</w:t>
      </w:r>
    </w:p>
    <w:p w:rsidR="00000000" w:rsidRDefault="00192F07">
      <w:pPr>
        <w:ind w:hanging="180"/>
        <w:jc w:val="both"/>
        <w:rPr>
          <w:rFonts w:eastAsia="Times New Roman"/>
        </w:rPr>
      </w:pPr>
      <w:r>
        <w:rPr>
          <w:rFonts w:eastAsia="Times New Roman"/>
          <w:color w:val="000000"/>
          <w:sz w:val="20"/>
          <w:szCs w:val="20"/>
        </w:rPr>
        <w:t>•our ability to maintain sufficient levels of cash flow from our operations to execute or sustain our growth strategy or obtain additional financing at satisfactory terms or at all;</w:t>
      </w:r>
    </w:p>
    <w:p w:rsidR="00000000" w:rsidRDefault="00192F07">
      <w:pPr>
        <w:ind w:hanging="180"/>
        <w:jc w:val="both"/>
        <w:rPr>
          <w:rFonts w:eastAsia="Times New Roman"/>
        </w:rPr>
      </w:pPr>
      <w:r>
        <w:rPr>
          <w:rFonts w:eastAsia="Times New Roman"/>
          <w:color w:val="000000"/>
          <w:sz w:val="20"/>
          <w:szCs w:val="20"/>
        </w:rPr>
        <w:t>•</w:t>
      </w:r>
      <w:r>
        <w:rPr>
          <w:rFonts w:eastAsia="Times New Roman"/>
          <w:color w:val="000000"/>
          <w:sz w:val="20"/>
          <w:szCs w:val="20"/>
        </w:rPr>
        <w:t>the loss of, or disruption in the operations of, one or more of our distribution centers and/or optical laboratories,</w:t>
      </w:r>
      <w:r>
        <w:rPr>
          <w:rFonts w:eastAsia="Times New Roman"/>
          <w:b/>
          <w:bCs/>
          <w:color w:val="0000FF"/>
          <w:sz w:val="20"/>
          <w:szCs w:val="20"/>
        </w:rPr>
        <w:t xml:space="preserve"> </w:t>
      </w:r>
      <w:r>
        <w:rPr>
          <w:rFonts w:eastAsia="Times New Roman"/>
          <w:color w:val="000000"/>
          <w:sz w:val="20"/>
          <w:szCs w:val="20"/>
        </w:rPr>
        <w:t>resulting in the inability to fulfill customer orders and deliver our products in a timely manner;</w:t>
      </w:r>
    </w:p>
    <w:p w:rsidR="00000000" w:rsidRDefault="00192F07">
      <w:pPr>
        <w:ind w:hanging="180"/>
        <w:jc w:val="both"/>
        <w:rPr>
          <w:rFonts w:eastAsia="Times New Roman"/>
        </w:rPr>
      </w:pPr>
      <w:r>
        <w:rPr>
          <w:rFonts w:eastAsia="Times New Roman"/>
          <w:color w:val="000000"/>
          <w:sz w:val="20"/>
          <w:szCs w:val="20"/>
        </w:rPr>
        <w:t>•risks associated with vendors from who</w:t>
      </w:r>
      <w:r>
        <w:rPr>
          <w:rFonts w:eastAsia="Times New Roman"/>
          <w:color w:val="000000"/>
          <w:sz w:val="20"/>
          <w:szCs w:val="20"/>
        </w:rPr>
        <w:t>m our products are sourced, including our dependence on a limited number of suppliers;</w:t>
      </w:r>
    </w:p>
    <w:p w:rsidR="00000000" w:rsidRDefault="00192F07">
      <w:pPr>
        <w:ind w:hanging="180"/>
        <w:jc w:val="both"/>
        <w:rPr>
          <w:rFonts w:eastAsia="Times New Roman"/>
        </w:rPr>
      </w:pPr>
      <w:r>
        <w:rPr>
          <w:rFonts w:eastAsia="Times New Roman"/>
          <w:color w:val="000000"/>
          <w:sz w:val="20"/>
          <w:szCs w:val="20"/>
        </w:rPr>
        <w:t>•our ability to compete successfully;</w:t>
      </w:r>
    </w:p>
    <w:p w:rsidR="00000000" w:rsidRDefault="00192F07">
      <w:pPr>
        <w:ind w:hanging="180"/>
        <w:jc w:val="both"/>
        <w:rPr>
          <w:rFonts w:eastAsia="Times New Roman"/>
        </w:rPr>
      </w:pPr>
      <w:r>
        <w:rPr>
          <w:rFonts w:eastAsia="Times New Roman"/>
          <w:color w:val="000000"/>
          <w:sz w:val="20"/>
          <w:szCs w:val="20"/>
        </w:rPr>
        <w:t>•our ability to effectively operate our information technology systems and prevent interruption or security breach;</w:t>
      </w:r>
    </w:p>
    <w:p w:rsidR="00000000" w:rsidRDefault="00192F07">
      <w:pPr>
        <w:ind w:hanging="180"/>
        <w:jc w:val="both"/>
        <w:rPr>
          <w:rFonts w:eastAsia="Times New Roman"/>
        </w:rPr>
      </w:pPr>
      <w:r>
        <w:rPr>
          <w:rFonts w:eastAsia="Times New Roman"/>
          <w:color w:val="000000"/>
          <w:sz w:val="20"/>
          <w:szCs w:val="20"/>
        </w:rPr>
        <w:t>•our growth str</w:t>
      </w:r>
      <w:r>
        <w:rPr>
          <w:rFonts w:eastAsia="Times New Roman"/>
          <w:color w:val="000000"/>
          <w:sz w:val="20"/>
          <w:szCs w:val="20"/>
        </w:rPr>
        <w:t>ategy straining our existing resources and causing the performance of our existing stores to suffer;</w:t>
      </w:r>
    </w:p>
    <w:p w:rsidR="00000000" w:rsidRDefault="00192F07">
      <w:pPr>
        <w:ind w:hanging="180"/>
        <w:jc w:val="both"/>
        <w:rPr>
          <w:rFonts w:eastAsia="Times New Roman"/>
        </w:rPr>
      </w:pPr>
      <w:r>
        <w:rPr>
          <w:rFonts w:eastAsia="Times New Roman"/>
          <w:color w:val="000000"/>
          <w:sz w:val="20"/>
          <w:szCs w:val="20"/>
        </w:rPr>
        <w:t>•the impact of wage rate increases, inflation, cost increases and increases in raw material prices and energy prices;</w:t>
      </w:r>
    </w:p>
    <w:p w:rsidR="00000000" w:rsidRDefault="00192F07">
      <w:pPr>
        <w:ind w:hanging="180"/>
        <w:jc w:val="both"/>
        <w:rPr>
          <w:rFonts w:eastAsia="Times New Roman"/>
        </w:rPr>
      </w:pPr>
      <w:r>
        <w:rPr>
          <w:rFonts w:eastAsia="Times New Roman"/>
          <w:color w:val="000000"/>
          <w:sz w:val="20"/>
          <w:szCs w:val="20"/>
        </w:rPr>
        <w:t>•our ability to successfully implemen</w:t>
      </w:r>
      <w:r>
        <w:rPr>
          <w:rFonts w:eastAsia="Times New Roman"/>
          <w:color w:val="000000"/>
          <w:sz w:val="20"/>
          <w:szCs w:val="20"/>
        </w:rPr>
        <w:t>t our marketing, advertising and promotional efforts;</w:t>
      </w:r>
    </w:p>
    <w:p w:rsidR="00000000" w:rsidRDefault="00192F07">
      <w:pPr>
        <w:ind w:hanging="180"/>
        <w:jc w:val="both"/>
        <w:rPr>
          <w:rFonts w:eastAsia="Times New Roman"/>
        </w:rPr>
      </w:pPr>
      <w:r>
        <w:rPr>
          <w:rFonts w:eastAsia="Times New Roman"/>
          <w:color w:val="000000"/>
          <w:sz w:val="20"/>
          <w:szCs w:val="20"/>
        </w:rPr>
        <w:t>•risks associated with leasing substantial amounts of space, including future increases in occupancy costs;</w:t>
      </w:r>
    </w:p>
    <w:p w:rsidR="00000000" w:rsidRDefault="00192F07">
      <w:pPr>
        <w:ind w:hanging="180"/>
        <w:jc w:val="both"/>
        <w:rPr>
          <w:rFonts w:eastAsia="Times New Roman"/>
        </w:rPr>
      </w:pPr>
      <w:r>
        <w:rPr>
          <w:rFonts w:eastAsia="Times New Roman"/>
          <w:color w:val="000000"/>
          <w:sz w:val="20"/>
          <w:szCs w:val="20"/>
        </w:rPr>
        <w:t>•the impact of certain technological advances, and the greater availability of, or increased c</w:t>
      </w:r>
      <w:r>
        <w:rPr>
          <w:rFonts w:eastAsia="Times New Roman"/>
          <w:color w:val="000000"/>
          <w:sz w:val="20"/>
          <w:szCs w:val="20"/>
        </w:rPr>
        <w:t>onsumer preferences for, vision correction alternatives to prescription eyeglasses or contact lenses, and future drug development for the correction of vision-related problems;</w:t>
      </w:r>
    </w:p>
    <w:p w:rsidR="00000000" w:rsidRDefault="00192F07">
      <w:pPr>
        <w:ind w:hanging="180"/>
        <w:jc w:val="both"/>
        <w:rPr>
          <w:rFonts w:eastAsia="Times New Roman"/>
        </w:rPr>
      </w:pPr>
      <w:r>
        <w:rPr>
          <w:rFonts w:eastAsia="Times New Roman"/>
          <w:color w:val="000000"/>
          <w:sz w:val="20"/>
          <w:szCs w:val="20"/>
        </w:rPr>
        <w:t>•our ability to retain our existing senior management team and attract qualifie</w:t>
      </w:r>
      <w:r>
        <w:rPr>
          <w:rFonts w:eastAsia="Times New Roman"/>
          <w:color w:val="000000"/>
          <w:sz w:val="20"/>
          <w:szCs w:val="20"/>
        </w:rPr>
        <w:t>d new personnel;</w:t>
      </w:r>
    </w:p>
    <w:p w:rsidR="00000000" w:rsidRDefault="00192F07">
      <w:pPr>
        <w:ind w:hanging="180"/>
        <w:jc w:val="both"/>
        <w:rPr>
          <w:rFonts w:eastAsia="Times New Roman"/>
        </w:rPr>
      </w:pPr>
      <w:r>
        <w:rPr>
          <w:rFonts w:eastAsia="Times New Roman"/>
          <w:color w:val="000000"/>
          <w:sz w:val="20"/>
          <w:szCs w:val="20"/>
        </w:rPr>
        <w:lastRenderedPageBreak/>
        <w:t>•overall decline in the health of the economy and other factors impacting consumer spending;</w:t>
      </w:r>
    </w:p>
    <w:p w:rsidR="00000000" w:rsidRDefault="00192F07">
      <w:pPr>
        <w:ind w:hanging="180"/>
        <w:jc w:val="both"/>
        <w:rPr>
          <w:rFonts w:eastAsia="Times New Roman"/>
        </w:rPr>
      </w:pPr>
      <w:r>
        <w:rPr>
          <w:rFonts w:eastAsia="Times New Roman"/>
          <w:color w:val="000000"/>
          <w:sz w:val="20"/>
          <w:szCs w:val="20"/>
        </w:rPr>
        <w:t>•our ability to manage our inventory;</w:t>
      </w:r>
    </w:p>
    <w:p w:rsidR="00000000" w:rsidRDefault="00192F07">
      <w:pPr>
        <w:ind w:hanging="180"/>
        <w:jc w:val="both"/>
        <w:rPr>
          <w:rFonts w:eastAsia="Times New Roman"/>
        </w:rPr>
      </w:pPr>
      <w:r>
        <w:rPr>
          <w:rFonts w:eastAsia="Times New Roman"/>
          <w:color w:val="000000"/>
          <w:sz w:val="20"/>
          <w:szCs w:val="20"/>
        </w:rPr>
        <w:t>•seasonal fluctuations in our operating results and inventory levels;</w:t>
      </w:r>
    </w:p>
    <w:p w:rsidR="00000000" w:rsidRDefault="00192F07">
      <w:pPr>
        <w:ind w:hanging="180"/>
        <w:jc w:val="both"/>
        <w:rPr>
          <w:rFonts w:eastAsia="Times New Roman"/>
        </w:rPr>
      </w:pPr>
      <w:r>
        <w:rPr>
          <w:rFonts w:eastAsia="Times New Roman"/>
          <w:color w:val="000000"/>
          <w:sz w:val="20"/>
          <w:szCs w:val="20"/>
        </w:rPr>
        <w:t xml:space="preserve">•our reliance on third-party coverage </w:t>
      </w:r>
      <w:r>
        <w:rPr>
          <w:rFonts w:eastAsia="Times New Roman"/>
          <w:color w:val="000000"/>
          <w:sz w:val="20"/>
          <w:szCs w:val="20"/>
        </w:rPr>
        <w:t>and reimbursement, including government programs, for an increasing portion of our revenues;</w:t>
      </w:r>
    </w:p>
    <w:p w:rsidR="00000000" w:rsidRDefault="00192F07">
      <w:pPr>
        <w:ind w:hanging="180"/>
        <w:jc w:val="both"/>
        <w:rPr>
          <w:rFonts w:eastAsia="Times New Roman"/>
        </w:rPr>
      </w:pPr>
      <w:r>
        <w:rPr>
          <w:rFonts w:eastAsia="Times New Roman"/>
          <w:color w:val="000000"/>
          <w:sz w:val="20"/>
          <w:szCs w:val="20"/>
        </w:rPr>
        <w:t>•risks associated with our e-commerce and omni-channel business;</w:t>
      </w:r>
    </w:p>
    <w:p w:rsidR="00000000" w:rsidRDefault="00192F07">
      <w:pPr>
        <w:jc w:val="center"/>
        <w:divId w:val="740442843"/>
        <w:rPr>
          <w:rFonts w:eastAsia="Times New Roman"/>
        </w:rPr>
      </w:pPr>
      <w:r>
        <w:rPr>
          <w:rFonts w:eastAsia="Times New Roman"/>
          <w:color w:val="000000"/>
          <w:sz w:val="20"/>
          <w:szCs w:val="20"/>
        </w:rPr>
        <w:t>3</w:t>
      </w:r>
    </w:p>
    <w:p w:rsidR="00000000" w:rsidRDefault="00192F07">
      <w:pPr>
        <w:rPr>
          <w:rFonts w:eastAsia="Times New Roman"/>
        </w:rPr>
      </w:pPr>
      <w:r>
        <w:rPr>
          <w:rFonts w:eastAsia="Times New Roman"/>
        </w:rPr>
        <w:pict>
          <v:rect id="_x0000_i1027" style="width:0;height:1.5pt" o:hralign="center" o:hrstd="t" o:hr="t" fillcolor="#a0a0a0" stroked="f"/>
        </w:pict>
      </w:r>
    </w:p>
    <w:p w:rsidR="00000000" w:rsidRDefault="00192F07">
      <w:pPr>
        <w:divId w:val="308942133"/>
        <w:rPr>
          <w:rFonts w:eastAsia="Times New Roman"/>
        </w:rPr>
      </w:pPr>
    </w:p>
    <w:p w:rsidR="00000000" w:rsidRDefault="00192F07">
      <w:pPr>
        <w:ind w:hanging="180"/>
        <w:jc w:val="both"/>
        <w:rPr>
          <w:rFonts w:eastAsia="Times New Roman"/>
        </w:rPr>
      </w:pPr>
      <w:r>
        <w:rPr>
          <w:rFonts w:eastAsia="Times New Roman"/>
          <w:color w:val="000000"/>
          <w:sz w:val="20"/>
          <w:szCs w:val="20"/>
        </w:rPr>
        <w:t>•product liability, product recall or personal injury issu</w:t>
      </w:r>
      <w:r>
        <w:rPr>
          <w:rFonts w:eastAsia="Times New Roman"/>
          <w:color w:val="000000"/>
          <w:sz w:val="20"/>
          <w:szCs w:val="20"/>
        </w:rPr>
        <w:t>es;</w:t>
      </w:r>
    </w:p>
    <w:p w:rsidR="00000000" w:rsidRDefault="00192F07">
      <w:pPr>
        <w:ind w:hanging="180"/>
        <w:jc w:val="both"/>
        <w:rPr>
          <w:rFonts w:eastAsia="Times New Roman"/>
        </w:rPr>
      </w:pPr>
      <w:r>
        <w:rPr>
          <w:rFonts w:eastAsia="Times New Roman"/>
          <w:color w:val="000000"/>
          <w:sz w:val="20"/>
          <w:szCs w:val="20"/>
        </w:rPr>
        <w:t>•our failure to comply with, or changes in, laws, regulations, enforcement activities and other requirements;</w:t>
      </w:r>
    </w:p>
    <w:p w:rsidR="00000000" w:rsidRDefault="00192F07">
      <w:pPr>
        <w:ind w:hanging="180"/>
        <w:jc w:val="both"/>
        <w:rPr>
          <w:rFonts w:eastAsia="Times New Roman"/>
        </w:rPr>
      </w:pPr>
      <w:r>
        <w:rPr>
          <w:rFonts w:eastAsia="Times New Roman"/>
          <w:color w:val="000000"/>
          <w:sz w:val="20"/>
          <w:szCs w:val="20"/>
        </w:rPr>
        <w:t>•the impact of any adverse litigation judgments or settlements resulting from legal proceedings relating to our business operations;</w:t>
      </w:r>
    </w:p>
    <w:p w:rsidR="00000000" w:rsidRDefault="00192F07">
      <w:pPr>
        <w:ind w:hanging="180"/>
        <w:jc w:val="both"/>
        <w:rPr>
          <w:rFonts w:eastAsia="Times New Roman"/>
        </w:rPr>
      </w:pPr>
      <w:r>
        <w:rPr>
          <w:rFonts w:eastAsia="Times New Roman"/>
          <w:color w:val="000000"/>
          <w:sz w:val="20"/>
          <w:szCs w:val="20"/>
        </w:rPr>
        <w:t xml:space="preserve">•risk of </w:t>
      </w:r>
      <w:r>
        <w:rPr>
          <w:rFonts w:eastAsia="Times New Roman"/>
          <w:color w:val="000000"/>
          <w:sz w:val="20"/>
          <w:szCs w:val="20"/>
        </w:rPr>
        <w:t>losses arising from our investments in technological innovators in the optical retail industry;</w:t>
      </w:r>
    </w:p>
    <w:p w:rsidR="00000000" w:rsidRDefault="00192F07">
      <w:pPr>
        <w:ind w:hanging="180"/>
        <w:jc w:val="both"/>
        <w:rPr>
          <w:rFonts w:eastAsia="Times New Roman"/>
        </w:rPr>
      </w:pPr>
      <w:r>
        <w:rPr>
          <w:rFonts w:eastAsia="Times New Roman"/>
          <w:color w:val="000000"/>
          <w:sz w:val="20"/>
          <w:szCs w:val="20"/>
        </w:rPr>
        <w:t>•our ability to adequately protect our intellectual property;</w:t>
      </w:r>
    </w:p>
    <w:p w:rsidR="00000000" w:rsidRDefault="00192F07">
      <w:pPr>
        <w:ind w:hanging="180"/>
        <w:jc w:val="both"/>
        <w:rPr>
          <w:rFonts w:eastAsia="Times New Roman"/>
        </w:rPr>
      </w:pPr>
      <w:r>
        <w:rPr>
          <w:rFonts w:eastAsia="Times New Roman"/>
          <w:color w:val="000000"/>
          <w:sz w:val="20"/>
          <w:szCs w:val="20"/>
        </w:rPr>
        <w:t>•our significant amount of indebtedness and our ability to generate sufficient cash flow to satisf</w:t>
      </w:r>
      <w:r>
        <w:rPr>
          <w:rFonts w:eastAsia="Times New Roman"/>
          <w:color w:val="000000"/>
          <w:sz w:val="20"/>
          <w:szCs w:val="20"/>
        </w:rPr>
        <w:t>y our debt obligations;</w:t>
      </w:r>
    </w:p>
    <w:p w:rsidR="00000000" w:rsidRDefault="00192F07">
      <w:pPr>
        <w:ind w:hanging="180"/>
        <w:jc w:val="both"/>
        <w:rPr>
          <w:rFonts w:eastAsia="Times New Roman"/>
        </w:rPr>
      </w:pPr>
      <w:r>
        <w:rPr>
          <w:rFonts w:eastAsia="Times New Roman"/>
          <w:color w:val="000000"/>
          <w:sz w:val="20"/>
          <w:szCs w:val="20"/>
        </w:rPr>
        <w:t>•a change in interest rates as well as changes in benchmark rates and uncertainty related to the foregoing;</w:t>
      </w:r>
    </w:p>
    <w:p w:rsidR="00000000" w:rsidRDefault="00192F07">
      <w:pPr>
        <w:ind w:hanging="180"/>
        <w:jc w:val="both"/>
        <w:rPr>
          <w:rFonts w:eastAsia="Times New Roman"/>
        </w:rPr>
      </w:pPr>
      <w:r>
        <w:rPr>
          <w:rFonts w:eastAsia="Times New Roman"/>
          <w:color w:val="000000"/>
          <w:sz w:val="20"/>
          <w:szCs w:val="20"/>
        </w:rPr>
        <w:t>•restrictions in our credit agreement that limits our flexibility in operating our business;</w:t>
      </w:r>
    </w:p>
    <w:p w:rsidR="00000000" w:rsidRDefault="00192F07">
      <w:pPr>
        <w:ind w:hanging="180"/>
        <w:jc w:val="both"/>
        <w:rPr>
          <w:rFonts w:eastAsia="Times New Roman"/>
        </w:rPr>
      </w:pPr>
      <w:r>
        <w:rPr>
          <w:rFonts w:eastAsia="Times New Roman"/>
          <w:color w:val="000000"/>
          <w:sz w:val="20"/>
          <w:szCs w:val="20"/>
        </w:rPr>
        <w:t>•potential dilution to existing</w:t>
      </w:r>
      <w:r>
        <w:rPr>
          <w:rFonts w:eastAsia="Times New Roman"/>
          <w:color w:val="000000"/>
          <w:sz w:val="20"/>
          <w:szCs w:val="20"/>
        </w:rPr>
        <w:t xml:space="preserve"> stockholders upon the conversion of our convertible notes; and</w:t>
      </w:r>
    </w:p>
    <w:p w:rsidR="00000000" w:rsidRDefault="00192F07">
      <w:pPr>
        <w:ind w:hanging="180"/>
        <w:jc w:val="both"/>
        <w:divId w:val="1376083501"/>
        <w:rPr>
          <w:rFonts w:eastAsia="Times New Roman"/>
        </w:rPr>
      </w:pPr>
      <w:r>
        <w:rPr>
          <w:rFonts w:eastAsia="Times New Roman"/>
          <w:color w:val="000000"/>
          <w:sz w:val="20"/>
          <w:szCs w:val="20"/>
        </w:rPr>
        <w:t>•</w:t>
      </w:r>
      <w:r>
        <w:rPr>
          <w:rFonts w:eastAsia="Times New Roman"/>
          <w:color w:val="000000"/>
          <w:sz w:val="20"/>
          <w:szCs w:val="20"/>
        </w:rPr>
        <w:t>risks related to owning our common stock, including our ability to comply with requirements to design and implement and maintain effective internal controls.</w:t>
      </w:r>
    </w:p>
    <w:p w:rsidR="00000000" w:rsidRDefault="00192F07">
      <w:pPr>
        <w:jc w:val="both"/>
        <w:divId w:val="26416394"/>
        <w:rPr>
          <w:rFonts w:eastAsia="Times New Roman"/>
        </w:rPr>
      </w:pPr>
      <w:r>
        <w:rPr>
          <w:rFonts w:eastAsia="Times New Roman"/>
          <w:color w:val="000000"/>
          <w:sz w:val="20"/>
          <w:szCs w:val="20"/>
        </w:rPr>
        <w:t>We caution you that the risks, uncertainties and other factors referenced above may not contain al</w:t>
      </w:r>
      <w:r>
        <w:rPr>
          <w:rFonts w:eastAsia="Times New Roman"/>
          <w:color w:val="000000"/>
          <w:sz w:val="20"/>
          <w:szCs w:val="20"/>
        </w:rPr>
        <w:t>l of the risks, uncertainties and other factors that are important to you. In addition, we cannot assure you that we will realize the results, benefits or developments that we expect or anticipate or, even if substantially realized, that they will result i</w:t>
      </w:r>
      <w:r>
        <w:rPr>
          <w:rFonts w:eastAsia="Times New Roman"/>
          <w:color w:val="000000"/>
          <w:sz w:val="20"/>
          <w:szCs w:val="20"/>
        </w:rPr>
        <w:t>n the consequences or affect us or our business in the way expected. There can be no assurance that (i) we have correctly measured or identified all of the factors affecting our business or the extent of these factors’ likely impact, (ii) the available inf</w:t>
      </w:r>
      <w:r>
        <w:rPr>
          <w:rFonts w:eastAsia="Times New Roman"/>
          <w:color w:val="000000"/>
          <w:sz w:val="20"/>
          <w:szCs w:val="20"/>
        </w:rPr>
        <w:t>ormation with respect to these factors on which such analysis is based is complete or accurate, (iii) such analysis is correct or (iv) our strategy, which is based in part on this analysis, will be successful. All forward-looking statements in this Form 10</w:t>
      </w:r>
      <w:r>
        <w:rPr>
          <w:rFonts w:eastAsia="Times New Roman"/>
          <w:color w:val="000000"/>
          <w:sz w:val="20"/>
          <w:szCs w:val="20"/>
        </w:rPr>
        <w:t>-Q apply only as of the date of this Form 10-Q or as of the date they were made and, except as required by applicable law, we undertake no obligation to publicly update or revise any forward-looking statement, whether as a result of new information, future</w:t>
      </w:r>
      <w:r>
        <w:rPr>
          <w:rFonts w:eastAsia="Times New Roman"/>
          <w:color w:val="000000"/>
          <w:sz w:val="20"/>
          <w:szCs w:val="20"/>
        </w:rPr>
        <w:t xml:space="preserve"> developments or otherwise.</w:t>
      </w:r>
    </w:p>
    <w:p w:rsidR="00000000" w:rsidRDefault="00192F07">
      <w:pPr>
        <w:jc w:val="both"/>
        <w:divId w:val="687483971"/>
        <w:rPr>
          <w:rFonts w:eastAsia="Times New Roman"/>
        </w:rPr>
      </w:pPr>
      <w:r>
        <w:rPr>
          <w:rFonts w:eastAsia="Times New Roman"/>
          <w:color w:val="000000"/>
          <w:sz w:val="20"/>
          <w:szCs w:val="20"/>
        </w:rPr>
        <w:t>All references to “we,” “us,” “our,” or the “Company” in this Form 10-Q mean National Vision Holdings, Inc. and its subsidiaries, unless the context otherwise requires. References to “eye care practitioners” in this Form 10-Q me</w:t>
      </w:r>
      <w:r>
        <w:rPr>
          <w:rFonts w:eastAsia="Times New Roman"/>
          <w:color w:val="000000"/>
          <w:sz w:val="20"/>
          <w:szCs w:val="20"/>
        </w:rPr>
        <w:t>an optometrists and ophthalmologists and references to “vision care professionals” mean optometrists (including optometrists employed by us or by professional corporations owned by eye care practitioners with which we have arrangements) and opticians.</w:t>
      </w:r>
    </w:p>
    <w:p w:rsidR="00000000" w:rsidRDefault="00192F07">
      <w:pPr>
        <w:jc w:val="both"/>
        <w:divId w:val="316954674"/>
        <w:rPr>
          <w:rFonts w:eastAsia="Times New Roman"/>
        </w:rPr>
      </w:pPr>
      <w:r>
        <w:rPr>
          <w:rFonts w:eastAsia="Times New Roman"/>
          <w:b/>
          <w:bCs/>
          <w:color w:val="000000"/>
          <w:sz w:val="20"/>
          <w:szCs w:val="20"/>
        </w:rPr>
        <w:t>Webs</w:t>
      </w:r>
      <w:r>
        <w:rPr>
          <w:rFonts w:eastAsia="Times New Roman"/>
          <w:b/>
          <w:bCs/>
          <w:color w:val="000000"/>
          <w:sz w:val="20"/>
          <w:szCs w:val="20"/>
        </w:rPr>
        <w:t>ite Disclosure</w:t>
      </w:r>
    </w:p>
    <w:p w:rsidR="00000000" w:rsidRDefault="00192F07">
      <w:pPr>
        <w:jc w:val="both"/>
        <w:divId w:val="253974105"/>
        <w:rPr>
          <w:rFonts w:eastAsia="Times New Roman"/>
        </w:rPr>
      </w:pPr>
      <w:r>
        <w:rPr>
          <w:rFonts w:eastAsia="Times New Roman"/>
          <w:color w:val="000000"/>
          <w:sz w:val="20"/>
          <w:szCs w:val="20"/>
        </w:rPr>
        <w:t xml:space="preserve">We use our website www.nationalvision.com as a channel of distribution of Company information. Financial and other important information regarding the Company is routinely accessible through and posted on our website. Accordingly, investors </w:t>
      </w:r>
      <w:r>
        <w:rPr>
          <w:rFonts w:eastAsia="Times New Roman"/>
          <w:color w:val="000000"/>
          <w:sz w:val="20"/>
          <w:szCs w:val="20"/>
        </w:rPr>
        <w:t>should monitor our website, in addition to following our press releases, SEC filings and public conference calls and webcasts. In addition, you may automatically receive e-mail alerts and other information about National Vision Holdings, Inc. when you enro</w:t>
      </w:r>
      <w:r>
        <w:rPr>
          <w:rFonts w:eastAsia="Times New Roman"/>
          <w:color w:val="000000"/>
          <w:sz w:val="20"/>
          <w:szCs w:val="20"/>
        </w:rPr>
        <w:t>ll your e-mail address by visiting the “Email Alerts” page of the Investor Resources section of our website at www.nationalvision.com/investors. The contents of our website are not, however, a part of this Form 10-Q.</w:t>
      </w:r>
    </w:p>
    <w:p w:rsidR="00000000" w:rsidRDefault="00192F07">
      <w:pPr>
        <w:jc w:val="center"/>
        <w:divId w:val="1099908307"/>
        <w:rPr>
          <w:rFonts w:eastAsia="Times New Roman"/>
        </w:rPr>
      </w:pPr>
      <w:r>
        <w:rPr>
          <w:rFonts w:eastAsia="Times New Roman"/>
          <w:color w:val="000000"/>
          <w:sz w:val="20"/>
          <w:szCs w:val="20"/>
        </w:rPr>
        <w:t>4</w:t>
      </w:r>
    </w:p>
    <w:p w:rsidR="00000000" w:rsidRDefault="00192F07">
      <w:pPr>
        <w:rPr>
          <w:rFonts w:eastAsia="Times New Roman"/>
        </w:rPr>
      </w:pPr>
      <w:r>
        <w:rPr>
          <w:rFonts w:eastAsia="Times New Roman"/>
        </w:rPr>
        <w:pict>
          <v:rect id="_x0000_i1028" style="width:0;height:1.5pt" o:hralign="center" o:hrstd="t" o:hr="t" fillcolor="#a0a0a0" stroked="f"/>
        </w:pict>
      </w:r>
    </w:p>
    <w:p w:rsidR="00000000" w:rsidRDefault="00192F07">
      <w:pPr>
        <w:divId w:val="959918290"/>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center"/>
        <w:divId w:val="1971132065"/>
        <w:rPr>
          <w:rFonts w:eastAsia="Times New Roman"/>
        </w:rPr>
      </w:pPr>
    </w:p>
    <w:p w:rsidR="00000000" w:rsidRDefault="00192F07">
      <w:pPr>
        <w:divId w:val="505556491"/>
        <w:rPr>
          <w:rFonts w:eastAsia="Times New Roman"/>
        </w:rPr>
      </w:pPr>
      <w:r>
        <w:rPr>
          <w:rFonts w:eastAsia="Times New Roman"/>
          <w:b/>
          <w:bCs/>
          <w:color w:val="000000"/>
          <w:sz w:val="20"/>
          <w:szCs w:val="20"/>
        </w:rPr>
        <w:t>PART I – FINANCIAL INFORMATION</w:t>
      </w:r>
    </w:p>
    <w:p w:rsidR="00000000" w:rsidRDefault="00192F07">
      <w:pPr>
        <w:divId w:val="1756707670"/>
        <w:rPr>
          <w:rFonts w:eastAsia="Times New Roman"/>
        </w:rPr>
      </w:pPr>
    </w:p>
    <w:p w:rsidR="00000000" w:rsidRDefault="00192F07">
      <w:pPr>
        <w:divId w:val="1639384063"/>
        <w:rPr>
          <w:rFonts w:eastAsia="Times New Roman"/>
        </w:rPr>
      </w:pPr>
      <w:r>
        <w:rPr>
          <w:rFonts w:eastAsia="Times New Roman"/>
          <w:b/>
          <w:bCs/>
          <w:color w:val="000000"/>
          <w:sz w:val="20"/>
          <w:szCs w:val="20"/>
        </w:rPr>
        <w:t>Item 1.  Financial Statements (Unaudited)</w:t>
      </w:r>
    </w:p>
    <w:p w:rsidR="00000000" w:rsidRDefault="00192F07">
      <w:pPr>
        <w:divId w:val="1664701908"/>
        <w:rPr>
          <w:rFonts w:eastAsia="Times New Roman"/>
        </w:rPr>
      </w:pPr>
    </w:p>
    <w:p w:rsidR="00000000" w:rsidRDefault="00192F07">
      <w:pPr>
        <w:jc w:val="center"/>
        <w:rPr>
          <w:rFonts w:eastAsia="Times New Roman"/>
        </w:rPr>
      </w:pPr>
    </w:p>
    <w:p w:rsidR="00000000" w:rsidRDefault="00192F07">
      <w:pPr>
        <w:jc w:val="center"/>
        <w:rPr>
          <w:rFonts w:eastAsia="Times New Roman"/>
        </w:rPr>
      </w:pPr>
      <w:r>
        <w:rPr>
          <w:rFonts w:eastAsia="Times New Roman"/>
          <w:b/>
          <w:bCs/>
          <w:color w:val="000000"/>
          <w:sz w:val="20"/>
          <w:szCs w:val="20"/>
        </w:rPr>
        <w:lastRenderedPageBreak/>
        <w:t>National Vision Holdings, Inc. and Subsidiaries</w:t>
      </w:r>
    </w:p>
    <w:p w:rsidR="00000000" w:rsidRDefault="00192F07">
      <w:pPr>
        <w:jc w:val="center"/>
        <w:rPr>
          <w:rFonts w:eastAsia="Times New Roman"/>
        </w:rPr>
      </w:pPr>
      <w:r>
        <w:rPr>
          <w:rFonts w:eastAsia="Times New Roman"/>
          <w:b/>
          <w:bCs/>
          <w:color w:val="000000"/>
          <w:sz w:val="20"/>
          <w:szCs w:val="20"/>
        </w:rPr>
        <w:t>Condensed Consolidated Balance Sheets</w:t>
      </w:r>
    </w:p>
    <w:p w:rsidR="00000000" w:rsidRDefault="00192F07">
      <w:pPr>
        <w:jc w:val="center"/>
        <w:rPr>
          <w:rFonts w:eastAsia="Times New Roman"/>
        </w:rPr>
      </w:pPr>
      <w:r>
        <w:rPr>
          <w:rFonts w:eastAsia="Times New Roman"/>
          <w:b/>
          <w:bCs/>
          <w:color w:val="000000"/>
          <w:sz w:val="20"/>
          <w:szCs w:val="20"/>
        </w:rPr>
        <w:t xml:space="preserve">As of April 3, 2021 and January 2, 2021 </w:t>
      </w:r>
    </w:p>
    <w:p w:rsidR="00000000" w:rsidRDefault="00192F07">
      <w:pPr>
        <w:jc w:val="center"/>
        <w:rPr>
          <w:rFonts w:eastAsia="Times New Roman"/>
        </w:rPr>
      </w:pPr>
      <w:r>
        <w:rPr>
          <w:rFonts w:eastAsia="Times New Roman"/>
          <w:i/>
          <w:iCs/>
          <w:color w:val="000000"/>
          <w:sz w:val="20"/>
          <w:szCs w:val="20"/>
        </w:rPr>
        <w:t>In Thousands, Except Par Value</w:t>
      </w:r>
    </w:p>
    <w:p w:rsidR="00000000" w:rsidRDefault="00192F07">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8"/>
        <w:gridCol w:w="120"/>
        <w:gridCol w:w="1462"/>
        <w:gridCol w:w="36"/>
        <w:gridCol w:w="36"/>
        <w:gridCol w:w="36"/>
        <w:gridCol w:w="36"/>
        <w:gridCol w:w="120"/>
        <w:gridCol w:w="1435"/>
        <w:gridCol w:w="36"/>
      </w:tblGrid>
      <w:tr w:rsidR="00000000">
        <w:trPr>
          <w:divId w:val="521669021"/>
        </w:trPr>
        <w:tc>
          <w:tcPr>
            <w:tcW w:w="50" w:type="pct"/>
            <w:vAlign w:val="center"/>
            <w:hideMark/>
          </w:tcPr>
          <w:p w:rsidR="00000000" w:rsidRDefault="00192F07">
            <w:pPr>
              <w:jc w:val="center"/>
              <w:rPr>
                <w:rFonts w:eastAsia="Times New Roman"/>
              </w:rPr>
            </w:pPr>
          </w:p>
        </w:tc>
        <w:tc>
          <w:tcPr>
            <w:tcW w:w="298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906"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906"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521669021"/>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 xml:space="preserve">ASSETS </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April 3, 2021</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521669021"/>
        </w:trPr>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Cash and cash eq</w:t>
            </w:r>
            <w:r>
              <w:rPr>
                <w:rFonts w:eastAsia="Times New Roman"/>
                <w:color w:val="000000"/>
                <w:sz w:val="20"/>
                <w:szCs w:val="20"/>
              </w:rPr>
              <w:t>uivalents</w:t>
            </w: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453,792 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373,903 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60,036 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57,989 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119,525 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111,274 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23,597 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23,484 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515" w:type="dxa"/>
              <w:bottom w:w="30" w:type="dxa"/>
              <w:right w:w="20" w:type="dxa"/>
            </w:tcMar>
            <w:vAlign w:val="center"/>
            <w:hideMark/>
          </w:tcPr>
          <w:p w:rsidR="00000000" w:rsidRDefault="00192F07">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656,950 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566,650 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Height w:val="240"/>
        </w:trPr>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FFFF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336,214 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341,293 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777,613 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Trademarks and trade names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240,547 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47,638 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49,511 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Right of use assets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343,580 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340,141 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17,303 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17,743 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Total non-current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1,762,895 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1,766,848 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2,419,845 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2,333,498 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FFFF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79,807 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64,861 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Other payables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98,796 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110,309 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Unearned revenue</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47,498 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32,657 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65,617 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58,899 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Current maturities of long-term debt and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4,165 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3,598 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Current operating lease obligations</w:t>
            </w:r>
          </w:p>
        </w:tc>
        <w:tc>
          <w:tcPr>
            <w:tcW w:w="0" w:type="auto"/>
            <w:gridSpan w:val="2"/>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63,945 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58,356 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515" w:type="dxa"/>
              <w:bottom w:w="30" w:type="dxa"/>
              <w:right w:w="20" w:type="dxa"/>
            </w:tcMar>
            <w:vAlign w:val="center"/>
            <w:hideMark/>
          </w:tcPr>
          <w:p w:rsidR="00000000" w:rsidRDefault="00192F07">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359,828 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328,680 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Height w:val="240"/>
        </w:trPr>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Long-term debt and finance lease obligations, less current portion and debt discount</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733,731 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651,763 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Non-current operating lease obligations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325,618 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327,371 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22,242 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20,828 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14,542 </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17,415 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Deferred income taxes, net</w:t>
            </w:r>
          </w:p>
        </w:tc>
        <w:tc>
          <w:tcPr>
            <w:tcW w:w="0" w:type="auto"/>
            <w:gridSpan w:val="2"/>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76,352 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80,939 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515" w:type="dxa"/>
              <w:bottom w:w="30" w:type="dxa"/>
              <w:right w:w="20" w:type="dxa"/>
            </w:tcMar>
            <w:vAlign w:val="center"/>
            <w:hideMark/>
          </w:tcPr>
          <w:p w:rsidR="00000000" w:rsidRDefault="00192F07">
            <w:pPr>
              <w:rPr>
                <w:rFonts w:eastAsia="Times New Roman"/>
              </w:rPr>
            </w:pPr>
            <w:r>
              <w:rPr>
                <w:rFonts w:eastAsia="Times New Roman"/>
                <w:color w:val="000000"/>
                <w:sz w:val="20"/>
                <w:szCs w:val="20"/>
              </w:rPr>
              <w:t>Total other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113,136 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119,182 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Commitments and contingencies (See Note 9)</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21669021"/>
        </w:trPr>
        <w:tc>
          <w:tcPr>
            <w:tcW w:w="0" w:type="auto"/>
            <w:gridSpan w:val="3"/>
            <w:shd w:val="clear" w:color="auto" w:fill="FFFFFF"/>
            <w:tcMar>
              <w:top w:w="30" w:type="dxa"/>
              <w:left w:w="20" w:type="dxa"/>
              <w:bottom w:w="30" w:type="dxa"/>
              <w:right w:w="20" w:type="dxa"/>
            </w:tcMar>
            <w:vAlign w:val="bottom"/>
            <w:hideMark/>
          </w:tcPr>
          <w:p w:rsidR="00000000" w:rsidRDefault="00192F07">
            <w:pPr>
              <w:jc w:val="both"/>
              <w:rPr>
                <w:rFonts w:eastAsia="Times New Roman"/>
              </w:rPr>
            </w:pPr>
            <w:r>
              <w:rPr>
                <w:rFonts w:eastAsia="Times New Roman"/>
                <w:color w:val="000000"/>
                <w:sz w:val="20"/>
                <w:szCs w:val="20"/>
              </w:rPr>
              <w:t xml:space="preserve">Common stock, $0.01 par value; 200,000 shares authorized; 82,357 and 82,183 </w:t>
            </w:r>
            <w:r>
              <w:rPr>
                <w:rFonts w:eastAsia="Times New Roman"/>
                <w:color w:val="000000"/>
                <w:sz w:val="20"/>
                <w:szCs w:val="20"/>
              </w:rPr>
              <w:t>shares issued as of April 3, 2021 and January 2, 2021, respectively; 81,385 and 81,239 shares outstanding as of April 3, 2021 and January 2, 2021, respectively</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lastRenderedPageBreak/>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728,339 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795,697 </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(5,296)</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245" w:type="dxa"/>
              <w:bottom w:w="30" w:type="dxa"/>
              <w:right w:w="20" w:type="dxa"/>
            </w:tcMar>
            <w:vAlign w:val="center"/>
            <w:hideMark/>
          </w:tcPr>
          <w:p w:rsidR="00000000" w:rsidRDefault="00192F07">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193,583 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142,880 </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0" w:type="dxa"/>
              <w:bottom w:w="30" w:type="dxa"/>
              <w:right w:w="20" w:type="dxa"/>
            </w:tcMar>
            <w:vAlign w:val="bottom"/>
            <w:hideMark/>
          </w:tcPr>
          <w:p w:rsidR="00000000" w:rsidRDefault="00192F07">
            <w:pPr>
              <w:jc w:val="both"/>
              <w:rPr>
                <w:rFonts w:eastAsia="Times New Roman"/>
              </w:rPr>
            </w:pPr>
            <w:r>
              <w:rPr>
                <w:rFonts w:eastAsia="Times New Roman"/>
                <w:color w:val="000000"/>
                <w:sz w:val="20"/>
                <w:szCs w:val="20"/>
              </w:rPr>
              <w:t xml:space="preserve">Treasury stock, at cost; 972 and 944 </w:t>
            </w:r>
            <w:r>
              <w:rPr>
                <w:rFonts w:eastAsia="Times New Roman"/>
                <w:color w:val="000000"/>
                <w:sz w:val="20"/>
                <w:szCs w:val="20"/>
              </w:rPr>
              <w:t>shares as of April 3, 2021 and January 2, 2021, respectively</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(29,917)</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(28,496)</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21669021"/>
        </w:trPr>
        <w:tc>
          <w:tcPr>
            <w:tcW w:w="0" w:type="auto"/>
            <w:gridSpan w:val="3"/>
            <w:shd w:val="clear" w:color="auto" w:fill="CCEEFF"/>
            <w:tcMar>
              <w:top w:w="30" w:type="dxa"/>
              <w:left w:w="515" w:type="dxa"/>
              <w:bottom w:w="30" w:type="dxa"/>
              <w:right w:w="20" w:type="dxa"/>
            </w:tcMar>
            <w:vAlign w:val="center"/>
            <w:hideMark/>
          </w:tcPr>
          <w:p w:rsidR="00000000" w:rsidRDefault="00192F07">
            <w:pPr>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887,532 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521669021"/>
        </w:trPr>
        <w:tc>
          <w:tcPr>
            <w:tcW w:w="0" w:type="auto"/>
            <w:gridSpan w:val="3"/>
            <w:shd w:val="clear" w:color="auto" w:fill="FFFF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2,419,845 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2,333,498 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bl>
    <w:p w:rsidR="00000000" w:rsidRDefault="00192F07">
      <w:pPr>
        <w:jc w:val="center"/>
        <w:divId w:val="1432629322"/>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192F07">
      <w:pPr>
        <w:jc w:val="center"/>
        <w:divId w:val="396323983"/>
        <w:rPr>
          <w:rFonts w:eastAsia="Times New Roman"/>
        </w:rPr>
      </w:pPr>
      <w:r>
        <w:rPr>
          <w:rFonts w:eastAsia="Times New Roman"/>
          <w:color w:val="000000"/>
          <w:sz w:val="20"/>
          <w:szCs w:val="20"/>
        </w:rPr>
        <w:t>5</w:t>
      </w:r>
    </w:p>
    <w:p w:rsidR="00000000" w:rsidRDefault="00192F07">
      <w:pPr>
        <w:rPr>
          <w:rFonts w:eastAsia="Times New Roman"/>
        </w:rPr>
      </w:pPr>
      <w:r>
        <w:rPr>
          <w:rFonts w:eastAsia="Times New Roman"/>
        </w:rPr>
        <w:pict>
          <v:rect id="_x0000_i1029" style="width:0;height:1.5pt" o:hralign="center" o:hrstd="t" o:hr="t" fillcolor="#a0a0a0" stroked="f"/>
        </w:pict>
      </w:r>
    </w:p>
    <w:p w:rsidR="00000000" w:rsidRDefault="00192F07">
      <w:pPr>
        <w:divId w:val="243034438"/>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center"/>
        <w:rPr>
          <w:rFonts w:eastAsia="Times New Roman"/>
        </w:rPr>
      </w:pPr>
      <w:r>
        <w:rPr>
          <w:rFonts w:eastAsia="Times New Roman"/>
          <w:b/>
          <w:bCs/>
          <w:color w:val="000000"/>
          <w:sz w:val="20"/>
          <w:szCs w:val="20"/>
        </w:rPr>
        <w:t>National Vision Holdings, Inc. and Subsidiaries</w:t>
      </w:r>
    </w:p>
    <w:p w:rsidR="00000000" w:rsidRDefault="00192F07">
      <w:pPr>
        <w:jc w:val="center"/>
        <w:rPr>
          <w:rFonts w:eastAsia="Times New Roman"/>
        </w:rPr>
      </w:pPr>
      <w:r>
        <w:rPr>
          <w:rFonts w:eastAsia="Times New Roman"/>
          <w:b/>
          <w:bCs/>
          <w:color w:val="000000"/>
          <w:sz w:val="20"/>
          <w:szCs w:val="20"/>
        </w:rPr>
        <w:t>Condensed Consolidated Statements of Operations and Comprehensive Income</w:t>
      </w:r>
    </w:p>
    <w:p w:rsidR="00000000" w:rsidRDefault="00192F07">
      <w:pPr>
        <w:jc w:val="center"/>
        <w:rPr>
          <w:rFonts w:eastAsia="Times New Roman"/>
        </w:rPr>
      </w:pPr>
      <w:r>
        <w:rPr>
          <w:rFonts w:eastAsia="Times New Roman"/>
          <w:b/>
          <w:bCs/>
          <w:color w:val="000000"/>
          <w:sz w:val="20"/>
          <w:szCs w:val="20"/>
        </w:rPr>
        <w:t>For the Three Months En</w:t>
      </w:r>
      <w:r>
        <w:rPr>
          <w:rFonts w:eastAsia="Times New Roman"/>
          <w:b/>
          <w:bCs/>
          <w:color w:val="000000"/>
          <w:sz w:val="20"/>
          <w:szCs w:val="20"/>
        </w:rPr>
        <w:t>ded April 3, 2021 and March 28, 2020</w:t>
      </w:r>
    </w:p>
    <w:p w:rsidR="00000000" w:rsidRDefault="00192F07">
      <w:pPr>
        <w:jc w:val="center"/>
        <w:rPr>
          <w:rFonts w:eastAsia="Times New Roman"/>
        </w:rPr>
      </w:pPr>
      <w:r>
        <w:rPr>
          <w:rFonts w:eastAsia="Times New Roman"/>
          <w:i/>
          <w:iCs/>
          <w:color w:val="000000"/>
          <w:sz w:val="20"/>
          <w:szCs w:val="20"/>
        </w:rPr>
        <w:t>In Thousands, Except Earnings Per Share</w:t>
      </w:r>
    </w:p>
    <w:p w:rsidR="00000000" w:rsidRDefault="00192F07">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540"/>
        <w:gridCol w:w="40"/>
        <w:gridCol w:w="36"/>
        <w:gridCol w:w="46"/>
        <w:gridCol w:w="36"/>
        <w:gridCol w:w="36"/>
        <w:gridCol w:w="36"/>
        <w:gridCol w:w="36"/>
        <w:gridCol w:w="120"/>
        <w:gridCol w:w="1000"/>
        <w:gridCol w:w="36"/>
        <w:gridCol w:w="36"/>
        <w:gridCol w:w="36"/>
        <w:gridCol w:w="36"/>
        <w:gridCol w:w="120"/>
        <w:gridCol w:w="1039"/>
        <w:gridCol w:w="36"/>
      </w:tblGrid>
      <w:tr w:rsidR="00000000">
        <w:trPr>
          <w:divId w:val="552809528"/>
          <w:jc w:val="center"/>
        </w:trPr>
        <w:tc>
          <w:tcPr>
            <w:tcW w:w="50" w:type="pct"/>
            <w:vAlign w:val="center"/>
            <w:hideMark/>
          </w:tcPr>
          <w:p w:rsidR="00000000" w:rsidRDefault="00192F07">
            <w:pPr>
              <w:jc w:val="center"/>
              <w:rPr>
                <w:rFonts w:eastAsia="Times New Roman"/>
              </w:rPr>
            </w:pPr>
          </w:p>
        </w:tc>
        <w:tc>
          <w:tcPr>
            <w:tcW w:w="341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58"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8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552809528"/>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7"/>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552809528"/>
          <w:jc w:val="center"/>
        </w:trPr>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552809528"/>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Revenue: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product sales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443,067 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392,841 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Net sales of services and plans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91,113 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76,863 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38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net revenue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534,180 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469,704 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Costs applicable to revenue (exclusive of depreciation and amortization):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Products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159,691 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156,370 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Services and plans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64,999 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62,184 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38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costs applicable to revenue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224,690 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218,554 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Operating expenses: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Selling, general and administrative expenses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223,593 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193,741 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Depreciation and amortization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23,555 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24,810 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Asset impairment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11,355 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Litigation settlement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Other expense (income), net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38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Total operating expenses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248,042 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234,235 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Income from operations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61,448 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Interest expense, net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6,330 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7,455 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Earnings before income taxes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55,118 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Income tax provision (benefit)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11,686 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52809528"/>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Earnings per share: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52809528"/>
          <w:jc w:val="center"/>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Basic</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0.53 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Diluted</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Weighted average shares outstanding:</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Basic</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81,333 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80,129 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Diluted</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96,025 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82,242 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52809528"/>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Comprehensive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Unrealized gain (loss) on hedge instruments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1,650 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(8,858)</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Tax provision (benefit) of unrealized gain (loss) on hedge instruments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2,546 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(2,256)</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552809528"/>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Comprehensive income (loss)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42,536 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3,140 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jc w:val="center"/>
        <w:divId w:val="1881896933"/>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192F07">
      <w:pPr>
        <w:jc w:val="center"/>
        <w:divId w:val="1024357089"/>
        <w:rPr>
          <w:rFonts w:eastAsia="Times New Roman"/>
        </w:rPr>
      </w:pPr>
      <w:r>
        <w:rPr>
          <w:rFonts w:eastAsia="Times New Roman"/>
          <w:color w:val="000000"/>
          <w:sz w:val="20"/>
          <w:szCs w:val="20"/>
        </w:rPr>
        <w:t>6</w:t>
      </w:r>
    </w:p>
    <w:p w:rsidR="00000000" w:rsidRDefault="00192F07">
      <w:pPr>
        <w:rPr>
          <w:rFonts w:eastAsia="Times New Roman"/>
        </w:rPr>
      </w:pPr>
      <w:r>
        <w:rPr>
          <w:rFonts w:eastAsia="Times New Roman"/>
        </w:rPr>
        <w:pict>
          <v:rect id="_x0000_i1030" style="width:0;height:1.5pt" o:hralign="center" o:hrstd="t" o:hr="t" fillcolor="#a0a0a0" stroked="f"/>
        </w:pict>
      </w:r>
    </w:p>
    <w:p w:rsidR="00000000" w:rsidRDefault="00192F07">
      <w:pPr>
        <w:divId w:val="173884990"/>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divId w:val="1367827196"/>
        <w:rPr>
          <w:rFonts w:eastAsia="Times New Roman"/>
        </w:rPr>
      </w:pPr>
    </w:p>
    <w:p w:rsidR="00000000" w:rsidRDefault="00192F07">
      <w:pPr>
        <w:jc w:val="center"/>
        <w:rPr>
          <w:rFonts w:eastAsia="Times New Roman"/>
        </w:rPr>
      </w:pPr>
      <w:r>
        <w:rPr>
          <w:rFonts w:eastAsia="Times New Roman"/>
          <w:b/>
          <w:bCs/>
          <w:color w:val="000000"/>
          <w:sz w:val="20"/>
          <w:szCs w:val="20"/>
        </w:rPr>
        <w:t>National Vision Holdings, Inc. and Subsidiaries</w:t>
      </w:r>
    </w:p>
    <w:p w:rsidR="00000000" w:rsidRDefault="00192F07">
      <w:pPr>
        <w:jc w:val="center"/>
        <w:rPr>
          <w:rFonts w:eastAsia="Times New Roman"/>
        </w:rPr>
      </w:pPr>
      <w:r>
        <w:rPr>
          <w:rFonts w:eastAsia="Times New Roman"/>
          <w:b/>
          <w:bCs/>
          <w:color w:val="000000"/>
          <w:sz w:val="20"/>
          <w:szCs w:val="20"/>
        </w:rPr>
        <w:t>Condensed Consolidated Statements of Stockholders’ Equity</w:t>
      </w:r>
    </w:p>
    <w:p w:rsidR="00000000" w:rsidRDefault="00192F07">
      <w:pPr>
        <w:jc w:val="center"/>
        <w:rPr>
          <w:rFonts w:eastAsia="Times New Roman"/>
        </w:rPr>
      </w:pPr>
      <w:r>
        <w:rPr>
          <w:rFonts w:eastAsia="Times New Roman"/>
          <w:b/>
          <w:bCs/>
          <w:color w:val="000000"/>
          <w:sz w:val="20"/>
          <w:szCs w:val="20"/>
        </w:rPr>
        <w:t xml:space="preserve">For the Three Months Ended April 3, </w:t>
      </w:r>
      <w:r>
        <w:rPr>
          <w:rFonts w:eastAsia="Times New Roman"/>
          <w:b/>
          <w:bCs/>
          <w:color w:val="000000"/>
          <w:sz w:val="20"/>
          <w:szCs w:val="20"/>
        </w:rPr>
        <w:t>2021 and March 28, 2020</w:t>
      </w:r>
    </w:p>
    <w:p w:rsidR="00000000" w:rsidRDefault="00192F07">
      <w:pPr>
        <w:jc w:val="center"/>
        <w:rPr>
          <w:rFonts w:eastAsia="Times New Roman"/>
        </w:rPr>
      </w:pPr>
      <w:r>
        <w:rPr>
          <w:rFonts w:eastAsia="Times New Roman"/>
          <w:i/>
          <w:iCs/>
          <w:color w:val="000000"/>
          <w:sz w:val="20"/>
          <w:szCs w:val="20"/>
        </w:rPr>
        <w:t>In Thousands</w:t>
      </w:r>
    </w:p>
    <w:p w:rsidR="00000000" w:rsidRDefault="00192F07">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617"/>
        <w:gridCol w:w="38"/>
        <w:gridCol w:w="75"/>
        <w:gridCol w:w="545"/>
        <w:gridCol w:w="39"/>
        <w:gridCol w:w="122"/>
        <w:gridCol w:w="604"/>
        <w:gridCol w:w="37"/>
        <w:gridCol w:w="121"/>
        <w:gridCol w:w="798"/>
        <w:gridCol w:w="36"/>
        <w:gridCol w:w="121"/>
        <w:gridCol w:w="1192"/>
        <w:gridCol w:w="36"/>
        <w:gridCol w:w="120"/>
        <w:gridCol w:w="700"/>
        <w:gridCol w:w="36"/>
        <w:gridCol w:w="120"/>
        <w:gridCol w:w="684"/>
        <w:gridCol w:w="36"/>
        <w:gridCol w:w="121"/>
        <w:gridCol w:w="1025"/>
        <w:gridCol w:w="36"/>
      </w:tblGrid>
      <w:tr w:rsidR="00000000">
        <w:trPr>
          <w:divId w:val="1626622299"/>
          <w:jc w:val="center"/>
        </w:trPr>
        <w:tc>
          <w:tcPr>
            <w:tcW w:w="50" w:type="pct"/>
            <w:vAlign w:val="center"/>
            <w:hideMark/>
          </w:tcPr>
          <w:p w:rsidR="00000000" w:rsidRDefault="00192F07">
            <w:pPr>
              <w:jc w:val="center"/>
              <w:rPr>
                <w:rFonts w:eastAsia="Times New Roman"/>
              </w:rPr>
            </w:pPr>
          </w:p>
        </w:tc>
        <w:tc>
          <w:tcPr>
            <w:tcW w:w="133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6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6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4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3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1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1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8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626622299"/>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 April 3, 2021</w:t>
            </w:r>
          </w:p>
        </w:tc>
      </w:tr>
      <w:tr w:rsidR="00000000">
        <w:trPr>
          <w:divId w:val="1626622299"/>
          <w:trHeight w:val="300"/>
          <w:jc w:val="center"/>
        </w:trPr>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1626622299"/>
          <w:trHeight w:val="540"/>
          <w:jc w:val="center"/>
        </w:trPr>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192F07">
            <w:pPr>
              <w:rPr>
                <w:rFonts w:eastAsia="Times New Roman"/>
              </w:rPr>
            </w:pPr>
          </w:p>
        </w:tc>
        <w:tc>
          <w:tcPr>
            <w:tcW w:w="0" w:type="auto"/>
            <w:gridSpan w:val="3"/>
            <w:vMerge/>
            <w:tcBorders>
              <w:top w:val="single" w:sz="8" w:space="0" w:color="000000"/>
            </w:tcBorders>
            <w:vAlign w:val="center"/>
            <w:hideMark/>
          </w:tcPr>
          <w:p w:rsidR="00000000" w:rsidRDefault="00192F07">
            <w:pPr>
              <w:rPr>
                <w:rFonts w:eastAsia="Times New Roman"/>
              </w:rPr>
            </w:pPr>
          </w:p>
        </w:tc>
        <w:tc>
          <w:tcPr>
            <w:tcW w:w="0" w:type="auto"/>
            <w:gridSpan w:val="3"/>
            <w:vMerge/>
            <w:tcBorders>
              <w:top w:val="single" w:sz="8" w:space="0" w:color="000000"/>
            </w:tcBorders>
            <w:vAlign w:val="center"/>
            <w:hideMark/>
          </w:tcPr>
          <w:p w:rsidR="00000000" w:rsidRDefault="00192F07">
            <w:pPr>
              <w:rPr>
                <w:rFonts w:eastAsia="Times New Roman"/>
              </w:rPr>
            </w:pPr>
          </w:p>
        </w:tc>
        <w:tc>
          <w:tcPr>
            <w:tcW w:w="0" w:type="auto"/>
            <w:gridSpan w:val="3"/>
            <w:vMerge/>
            <w:tcBorders>
              <w:top w:val="single" w:sz="8" w:space="0" w:color="000000"/>
            </w:tcBorders>
            <w:vAlign w:val="center"/>
            <w:hideMark/>
          </w:tcPr>
          <w:p w:rsidR="00000000" w:rsidRDefault="00192F07">
            <w:pPr>
              <w:rPr>
                <w:rFonts w:eastAsia="Times New Roman"/>
              </w:rPr>
            </w:pPr>
          </w:p>
        </w:tc>
        <w:tc>
          <w:tcPr>
            <w:tcW w:w="0" w:type="auto"/>
            <w:gridSpan w:val="3"/>
            <w:vMerge/>
            <w:tcBorders>
              <w:top w:val="single" w:sz="8" w:space="0" w:color="000000"/>
            </w:tcBorders>
            <w:vAlign w:val="center"/>
            <w:hideMark/>
          </w:tcPr>
          <w:p w:rsidR="00000000" w:rsidRDefault="00192F07">
            <w:pPr>
              <w:rPr>
                <w:rFonts w:eastAsia="Times New Roman"/>
              </w:rPr>
            </w:pPr>
          </w:p>
        </w:tc>
      </w:tr>
      <w:tr w:rsidR="00000000">
        <w:trPr>
          <w:divId w:val="1626622299"/>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Balances at January 2,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795,697 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142,880 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(71,385)</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7,271 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(64,114)</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Balances at January 3, 2021 - as adjusted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724,312 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150,151 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842,388 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1,058 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Balances at April 3,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81,385 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728,339 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(5,296)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193,583 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(29,917)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887,532 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26622299"/>
          <w:jc w:val="center"/>
        </w:trPr>
        <w:tc>
          <w:tcPr>
            <w:tcW w:w="0" w:type="auto"/>
            <w:gridSpan w:val="3"/>
            <w:vAlign w:val="center"/>
            <w:hideMark/>
          </w:tcPr>
          <w:p w:rsidR="00000000" w:rsidRDefault="00192F07">
            <w:pPr>
              <w:jc w:val="right"/>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62662229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bl>
    <w:p w:rsidR="00000000" w:rsidRDefault="00192F07">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622"/>
        <w:gridCol w:w="38"/>
        <w:gridCol w:w="76"/>
        <w:gridCol w:w="544"/>
        <w:gridCol w:w="39"/>
        <w:gridCol w:w="121"/>
        <w:gridCol w:w="604"/>
        <w:gridCol w:w="37"/>
        <w:gridCol w:w="121"/>
        <w:gridCol w:w="798"/>
        <w:gridCol w:w="36"/>
        <w:gridCol w:w="121"/>
        <w:gridCol w:w="1192"/>
        <w:gridCol w:w="36"/>
        <w:gridCol w:w="120"/>
        <w:gridCol w:w="700"/>
        <w:gridCol w:w="36"/>
        <w:gridCol w:w="120"/>
        <w:gridCol w:w="684"/>
        <w:gridCol w:w="36"/>
        <w:gridCol w:w="121"/>
        <w:gridCol w:w="1024"/>
        <w:gridCol w:w="36"/>
      </w:tblGrid>
      <w:tr w:rsidR="00000000">
        <w:trPr>
          <w:divId w:val="1416053809"/>
          <w:jc w:val="center"/>
        </w:trPr>
        <w:tc>
          <w:tcPr>
            <w:tcW w:w="50" w:type="pct"/>
            <w:vAlign w:val="center"/>
            <w:hideMark/>
          </w:tcPr>
          <w:p w:rsidR="00000000" w:rsidRDefault="00192F07">
            <w:pPr>
              <w:jc w:val="center"/>
              <w:rPr>
                <w:rFonts w:eastAsia="Times New Roman"/>
              </w:rPr>
            </w:pPr>
          </w:p>
        </w:tc>
        <w:tc>
          <w:tcPr>
            <w:tcW w:w="143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6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6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4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3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7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7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79"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416053809"/>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 March 28, 2020</w:t>
            </w:r>
          </w:p>
        </w:tc>
      </w:tr>
      <w:tr w:rsidR="00000000">
        <w:trPr>
          <w:divId w:val="1416053809"/>
          <w:trHeight w:val="300"/>
          <w:jc w:val="center"/>
        </w:trPr>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1416053809"/>
          <w:trHeight w:val="600"/>
          <w:jc w:val="center"/>
        </w:trPr>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192F07">
            <w:pPr>
              <w:rPr>
                <w:rFonts w:eastAsia="Times New Roman"/>
              </w:rPr>
            </w:pPr>
          </w:p>
        </w:tc>
        <w:tc>
          <w:tcPr>
            <w:tcW w:w="0" w:type="auto"/>
            <w:gridSpan w:val="3"/>
            <w:vMerge/>
            <w:tcBorders>
              <w:top w:val="single" w:sz="8" w:space="0" w:color="000000"/>
            </w:tcBorders>
            <w:vAlign w:val="center"/>
            <w:hideMark/>
          </w:tcPr>
          <w:p w:rsidR="00000000" w:rsidRDefault="00192F07">
            <w:pPr>
              <w:rPr>
                <w:rFonts w:eastAsia="Times New Roman"/>
              </w:rPr>
            </w:pPr>
          </w:p>
        </w:tc>
        <w:tc>
          <w:tcPr>
            <w:tcW w:w="0" w:type="auto"/>
            <w:gridSpan w:val="3"/>
            <w:vMerge/>
            <w:tcBorders>
              <w:top w:val="single" w:sz="8" w:space="0" w:color="000000"/>
            </w:tcBorders>
            <w:vAlign w:val="center"/>
            <w:hideMark/>
          </w:tcPr>
          <w:p w:rsidR="00000000" w:rsidRDefault="00192F07">
            <w:pPr>
              <w:rPr>
                <w:rFonts w:eastAsia="Times New Roman"/>
              </w:rPr>
            </w:pPr>
          </w:p>
        </w:tc>
        <w:tc>
          <w:tcPr>
            <w:tcW w:w="0" w:type="auto"/>
            <w:gridSpan w:val="3"/>
            <w:vMerge/>
            <w:tcBorders>
              <w:top w:val="single" w:sz="8" w:space="0" w:color="000000"/>
            </w:tcBorders>
            <w:vAlign w:val="center"/>
            <w:hideMark/>
          </w:tcPr>
          <w:p w:rsidR="00000000" w:rsidRDefault="00192F07">
            <w:pPr>
              <w:rPr>
                <w:rFonts w:eastAsia="Times New Roman"/>
              </w:rPr>
            </w:pPr>
          </w:p>
        </w:tc>
        <w:tc>
          <w:tcPr>
            <w:tcW w:w="0" w:type="auto"/>
            <w:gridSpan w:val="3"/>
            <w:vMerge/>
            <w:tcBorders>
              <w:top w:val="single" w:sz="8" w:space="0" w:color="000000"/>
            </w:tcBorders>
            <w:vAlign w:val="center"/>
            <w:hideMark/>
          </w:tcPr>
          <w:p w:rsidR="00000000" w:rsidRDefault="00192F07">
            <w:pPr>
              <w:rPr>
                <w:rFonts w:eastAsia="Times New Roman"/>
              </w:rPr>
            </w:pPr>
          </w:p>
        </w:tc>
      </w:tr>
      <w:tr w:rsidR="00000000">
        <w:trPr>
          <w:divId w:val="1416053809"/>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Balances at December 28,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700,121 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107,132 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(27,807)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776,437 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Balances at December 29, 2019 - as adjusted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700,121 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106,603 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(27,807)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775,908 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602 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5,114 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5,120 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(6,602)</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(6,602)</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9,742 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Balances at March 28,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80,278 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707,301 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(10,416)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116,345 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(27,881)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786,160 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16053809"/>
          <w:jc w:val="center"/>
        </w:trPr>
        <w:tc>
          <w:tcPr>
            <w:tcW w:w="0" w:type="auto"/>
            <w:gridSpan w:val="3"/>
            <w:vAlign w:val="center"/>
            <w:hideMark/>
          </w:tcPr>
          <w:p w:rsidR="00000000" w:rsidRDefault="00192F07">
            <w:pPr>
              <w:jc w:val="right"/>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16053809"/>
          <w:jc w:val="center"/>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bl>
    <w:p w:rsidR="00000000" w:rsidRDefault="00192F07">
      <w:pPr>
        <w:jc w:val="center"/>
        <w:divId w:val="654067996"/>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192F07">
      <w:pPr>
        <w:jc w:val="center"/>
        <w:divId w:val="1393115924"/>
        <w:rPr>
          <w:rFonts w:eastAsia="Times New Roman"/>
        </w:rPr>
      </w:pPr>
      <w:r>
        <w:rPr>
          <w:rFonts w:eastAsia="Times New Roman"/>
          <w:color w:val="000000"/>
          <w:sz w:val="20"/>
          <w:szCs w:val="20"/>
        </w:rPr>
        <w:t>7</w:t>
      </w:r>
    </w:p>
    <w:p w:rsidR="00000000" w:rsidRDefault="00192F07">
      <w:pPr>
        <w:rPr>
          <w:rFonts w:eastAsia="Times New Roman"/>
        </w:rPr>
      </w:pPr>
      <w:r>
        <w:rPr>
          <w:rFonts w:eastAsia="Times New Roman"/>
        </w:rPr>
        <w:pict>
          <v:rect id="_x0000_i1031" style="width:0;height:1.5pt" o:hralign="center" o:hrstd="t" o:hr="t" fillcolor="#a0a0a0" stroked="f"/>
        </w:pict>
      </w:r>
    </w:p>
    <w:p w:rsidR="00000000" w:rsidRDefault="00192F07">
      <w:pPr>
        <w:divId w:val="1456951612"/>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center"/>
        <w:rPr>
          <w:rFonts w:eastAsia="Times New Roman"/>
        </w:rPr>
      </w:pPr>
      <w:r>
        <w:rPr>
          <w:rFonts w:eastAsia="Times New Roman"/>
          <w:b/>
          <w:bCs/>
          <w:color w:val="000000"/>
          <w:sz w:val="20"/>
          <w:szCs w:val="20"/>
        </w:rPr>
        <w:t>National Vision Holdings, Inc. and Subsidiar</w:t>
      </w:r>
      <w:r>
        <w:rPr>
          <w:rFonts w:eastAsia="Times New Roman"/>
          <w:b/>
          <w:bCs/>
          <w:color w:val="000000"/>
          <w:sz w:val="20"/>
          <w:szCs w:val="20"/>
        </w:rPr>
        <w:t>ies</w:t>
      </w:r>
    </w:p>
    <w:p w:rsidR="00000000" w:rsidRDefault="00192F07">
      <w:pPr>
        <w:jc w:val="center"/>
        <w:rPr>
          <w:rFonts w:eastAsia="Times New Roman"/>
        </w:rPr>
      </w:pPr>
      <w:r>
        <w:rPr>
          <w:rFonts w:eastAsia="Times New Roman"/>
          <w:b/>
          <w:bCs/>
          <w:color w:val="000000"/>
          <w:sz w:val="20"/>
          <w:szCs w:val="20"/>
        </w:rPr>
        <w:t>Condensed Consolidated Statements of Cash Flows</w:t>
      </w:r>
    </w:p>
    <w:p w:rsidR="00000000" w:rsidRDefault="00192F07">
      <w:pPr>
        <w:jc w:val="center"/>
        <w:rPr>
          <w:rFonts w:eastAsia="Times New Roman"/>
        </w:rPr>
      </w:pPr>
      <w:r>
        <w:rPr>
          <w:rFonts w:eastAsia="Times New Roman"/>
          <w:b/>
          <w:bCs/>
          <w:color w:val="000000"/>
          <w:sz w:val="20"/>
          <w:szCs w:val="20"/>
        </w:rPr>
        <w:t>For the Three Months Ended April 3, 2021 and March 28, 2020</w:t>
      </w:r>
    </w:p>
    <w:p w:rsidR="00000000" w:rsidRDefault="00192F07">
      <w:pPr>
        <w:jc w:val="center"/>
        <w:rPr>
          <w:rFonts w:eastAsia="Times New Roman"/>
        </w:rPr>
      </w:pPr>
      <w:r>
        <w:rPr>
          <w:rFonts w:eastAsia="Times New Roman"/>
          <w:i/>
          <w:iCs/>
          <w:color w:val="000000"/>
          <w:sz w:val="20"/>
          <w:szCs w:val="20"/>
        </w:rPr>
        <w:t>In Thousands</w:t>
      </w:r>
    </w:p>
    <w:p w:rsidR="00000000" w:rsidRDefault="00192F07">
      <w:pPr>
        <w:jc w:val="center"/>
        <w:rPr>
          <w:rFonts w:eastAsia="Times New Roman"/>
        </w:rPr>
      </w:pPr>
      <w:r>
        <w:rPr>
          <w:rFonts w:eastAsia="Times New Roman"/>
          <w:b/>
          <w:bCs/>
          <w:color w:val="000000"/>
          <w:sz w:val="20"/>
          <w:szCs w:val="20"/>
        </w:rPr>
        <w:t>(Unaudited)</w:t>
      </w:r>
    </w:p>
    <w:tbl>
      <w:tblPr>
        <w:tblW w:w="4991" w:type="pct"/>
        <w:tblCellMar>
          <w:top w:w="15" w:type="dxa"/>
          <w:left w:w="15" w:type="dxa"/>
          <w:bottom w:w="15" w:type="dxa"/>
          <w:right w:w="15" w:type="dxa"/>
        </w:tblCellMar>
        <w:tblLook w:val="04A0" w:firstRow="1" w:lastRow="0" w:firstColumn="1" w:lastColumn="0" w:noHBand="0" w:noVBand="1"/>
      </w:tblPr>
      <w:tblGrid>
        <w:gridCol w:w="43"/>
        <w:gridCol w:w="5620"/>
        <w:gridCol w:w="39"/>
        <w:gridCol w:w="110"/>
        <w:gridCol w:w="1107"/>
        <w:gridCol w:w="36"/>
        <w:gridCol w:w="36"/>
        <w:gridCol w:w="36"/>
        <w:gridCol w:w="36"/>
        <w:gridCol w:w="110"/>
        <w:gridCol w:w="1082"/>
        <w:gridCol w:w="36"/>
      </w:tblGrid>
      <w:tr w:rsidR="00000000">
        <w:trPr>
          <w:divId w:val="1724137998"/>
        </w:trPr>
        <w:tc>
          <w:tcPr>
            <w:tcW w:w="50" w:type="pct"/>
            <w:vAlign w:val="center"/>
            <w:hideMark/>
          </w:tcPr>
          <w:p w:rsidR="00000000" w:rsidRDefault="00192F07">
            <w:pPr>
              <w:jc w:val="center"/>
              <w:rPr>
                <w:rFonts w:eastAsia="Times New Roman"/>
              </w:rPr>
            </w:pPr>
          </w:p>
        </w:tc>
        <w:tc>
          <w:tcPr>
            <w:tcW w:w="34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724137998"/>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Three Months Ended</w:t>
            </w:r>
          </w:p>
        </w:tc>
      </w:tr>
      <w:tr w:rsidR="00000000">
        <w:trPr>
          <w:divId w:val="1724137998"/>
        </w:trPr>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18"/>
                <w:szCs w:val="18"/>
              </w:rPr>
              <w:t>March 28, 2020</w:t>
            </w:r>
          </w:p>
        </w:tc>
      </w:tr>
      <w:tr w:rsidR="00000000">
        <w:trPr>
          <w:divId w:val="172413799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Net income</w:t>
            </w: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43,432 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9,742 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23,555 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24,810 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Amortization of debt discount and deferred financing costs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762 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959 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11,355 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 xml:space="preserve">Deferred income tax expense (benefit) </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11,686 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(282)</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Stock 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2,988 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2,093 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vAlign w:val="center"/>
            <w:hideMark/>
          </w:tcPr>
          <w:p w:rsidR="00000000" w:rsidRDefault="00192F07">
            <w:pPr>
              <w:jc w:val="right"/>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Losses (gains) on change in fair value of derivatives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(2,252)</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Inventory adjustments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1,695 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vAlign w:val="center"/>
            <w:hideMark/>
          </w:tcPr>
          <w:p w:rsidR="00000000" w:rsidRDefault="00192F07">
            <w:pPr>
              <w:jc w:val="right"/>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594 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2,099 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(2,698)</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16,431 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(8,428)</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(4,511)</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Operating lease right of use assets and lease liabilities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(484)</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7,525 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(235)</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3,524 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14,946 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19,171 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Deferred and unearned revenue</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22,973 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(19,006)</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vAlign w:val="center"/>
            <w:hideMark/>
          </w:tcPr>
          <w:p w:rsidR="00000000" w:rsidRDefault="00192F07">
            <w:pPr>
              <w:jc w:val="right"/>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(10,323)</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11,197 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97,652 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86,060 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8"/>
                <w:szCs w:val="18"/>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(16,382)</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(13,053)</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199 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Net cash used for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(16,374)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(12,854)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Borrowings on long-term debt, net of discounts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146,269 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Repayments on long-term debt</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 xml:space="preserve">Proceeds from exercise of stock options </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1,868 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5,120 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(1,421)</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Payments of debt issuance costs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18"/>
                <w:szCs w:val="18"/>
              </w:rPr>
              <w:t>Payments on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(1,536)</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(714)</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Net cash provided by (used for)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(1,089)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150,601 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Net change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80,189 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223,807 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Cash, cash equivalents and restricted cash, beginning of year</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375,159 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40,307 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Cash, cash equivalents and restricted cash,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455,348 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264,114 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Height w:val="180"/>
        </w:trPr>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8"/>
                <w:szCs w:val="18"/>
              </w:rPr>
              <w:t>Supplemental cash flow disclosure information:</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72413799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Cash paid for interest</w:t>
            </w: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5,706 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7,065 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8"/>
                <w:szCs w:val="18"/>
              </w:rPr>
              <w:t>Capital expenditures accrued at the end of the period</w:t>
            </w: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9,247 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8"/>
                <w:szCs w:val="18"/>
              </w:rPr>
              <w:t>12,176 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724137998"/>
        </w:trPr>
        <w:tc>
          <w:tcPr>
            <w:tcW w:w="0" w:type="auto"/>
            <w:gridSpan w:val="3"/>
            <w:vAlign w:val="center"/>
            <w:hideMark/>
          </w:tcPr>
          <w:p w:rsidR="00000000" w:rsidRDefault="00192F07">
            <w:pPr>
              <w:jc w:val="right"/>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724137998"/>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bl>
    <w:p w:rsidR="00000000" w:rsidRDefault="00192F07">
      <w:pPr>
        <w:jc w:val="center"/>
        <w:divId w:val="781001681"/>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192F07">
      <w:pPr>
        <w:jc w:val="center"/>
        <w:divId w:val="155272360"/>
        <w:rPr>
          <w:rFonts w:eastAsia="Times New Roman"/>
        </w:rPr>
      </w:pPr>
      <w:r>
        <w:rPr>
          <w:rFonts w:eastAsia="Times New Roman"/>
          <w:color w:val="000000"/>
          <w:sz w:val="20"/>
          <w:szCs w:val="20"/>
        </w:rPr>
        <w:t>8</w:t>
      </w:r>
    </w:p>
    <w:p w:rsidR="00000000" w:rsidRDefault="00192F07">
      <w:pPr>
        <w:rPr>
          <w:rFonts w:eastAsia="Times New Roman"/>
        </w:rPr>
      </w:pPr>
      <w:r>
        <w:rPr>
          <w:rFonts w:eastAsia="Times New Roman"/>
        </w:rPr>
        <w:pict>
          <v:rect id="_x0000_i1032" style="width:0;height:1.5pt" o:hralign="center" o:hrstd="t" o:hr="t" fillcolor="#a0a0a0" stroked="f"/>
        </w:pict>
      </w:r>
    </w:p>
    <w:p w:rsidR="00000000" w:rsidRDefault="00192F07">
      <w:pPr>
        <w:divId w:val="745230019"/>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center"/>
        <w:divId w:val="1802265598"/>
        <w:rPr>
          <w:rFonts w:eastAsia="Times New Roman"/>
        </w:rPr>
      </w:pPr>
      <w:r>
        <w:rPr>
          <w:rFonts w:eastAsia="Times New Roman"/>
          <w:b/>
          <w:bCs/>
          <w:color w:val="000000"/>
          <w:sz w:val="20"/>
          <w:szCs w:val="20"/>
        </w:rPr>
        <w:t>National Vision Holdings, Inc. and Subsidiaries</w:t>
      </w:r>
    </w:p>
    <w:p w:rsidR="00000000" w:rsidRDefault="00192F07">
      <w:pPr>
        <w:jc w:val="center"/>
        <w:divId w:val="1000932582"/>
        <w:rPr>
          <w:rFonts w:eastAsia="Times New Roman"/>
        </w:rPr>
      </w:pPr>
      <w:r>
        <w:rPr>
          <w:rFonts w:eastAsia="Times New Roman"/>
          <w:b/>
          <w:bCs/>
          <w:color w:val="000000"/>
          <w:sz w:val="20"/>
          <w:szCs w:val="20"/>
        </w:rPr>
        <w:t>Notes to Condensed Consolidated Financial Statements (Unaudited)</w:t>
      </w:r>
    </w:p>
    <w:p w:rsidR="00000000" w:rsidRDefault="00192F07">
      <w:pPr>
        <w:divId w:val="133448975"/>
        <w:rPr>
          <w:rFonts w:eastAsia="Times New Roman"/>
        </w:rPr>
      </w:pPr>
    </w:p>
    <w:p w:rsidR="00000000" w:rsidRDefault="00192F07">
      <w:pPr>
        <w:divId w:val="1052969184"/>
        <w:rPr>
          <w:rFonts w:eastAsia="Times New Roman"/>
        </w:rPr>
      </w:pPr>
    </w:p>
    <w:p w:rsidR="00000000" w:rsidRDefault="00192F07">
      <w:pPr>
        <w:divId w:val="2009477665"/>
        <w:rPr>
          <w:rFonts w:eastAsia="Times New Roman"/>
        </w:rPr>
      </w:pPr>
      <w:r>
        <w:rPr>
          <w:rFonts w:eastAsia="Times New Roman"/>
          <w:b/>
          <w:bCs/>
          <w:color w:val="000000"/>
          <w:sz w:val="20"/>
          <w:szCs w:val="20"/>
        </w:rPr>
        <w:t>1. Description of Business and Basis of Presentation</w:t>
      </w:r>
    </w:p>
    <w:p w:rsidR="00000000" w:rsidRDefault="00192F07">
      <w:pPr>
        <w:divId w:val="1162963807"/>
        <w:rPr>
          <w:rFonts w:eastAsia="Times New Roman"/>
        </w:rPr>
      </w:pPr>
      <w:r>
        <w:rPr>
          <w:rFonts w:eastAsia="Times New Roman"/>
          <w:i/>
          <w:iCs/>
          <w:color w:val="000000"/>
          <w:sz w:val="20"/>
          <w:szCs w:val="20"/>
        </w:rPr>
        <w:t>Nature of Operations</w:t>
      </w:r>
    </w:p>
    <w:p w:rsidR="00000000" w:rsidRDefault="00192F07">
      <w:pPr>
        <w:jc w:val="both"/>
        <w:divId w:val="1137409246"/>
        <w:rPr>
          <w:rFonts w:eastAsia="Times New Roman"/>
        </w:rPr>
      </w:pPr>
      <w:r>
        <w:rPr>
          <w:rFonts w:eastAsia="Times New Roman"/>
          <w:color w:val="000000"/>
          <w:sz w:val="20"/>
          <w:szCs w:val="20"/>
        </w:rPr>
        <w:t>National Vision Holdings, Inc. (“NVHI,” the “Company,” “we,” “our,” or “us”) is a holding company whose operating</w:t>
      </w:r>
      <w:r>
        <w:rPr>
          <w:rFonts w:eastAsia="Times New Roman"/>
          <w:color w:val="000000"/>
          <w:sz w:val="20"/>
          <w:szCs w:val="20"/>
        </w:rPr>
        <w:t xml:space="preserve"> subsidiaries include its indirect wholly owned subsidiary, National Vision, Inc. (“NVI”) and NVI’s wholly owned subsidiaries. We are a leading value retailer of eyeglasses and contact lenses in the United States. We operated 1,230 and 1,205 retail optical</w:t>
      </w:r>
      <w:r>
        <w:rPr>
          <w:rFonts w:eastAsia="Times New Roman"/>
          <w:color w:val="000000"/>
          <w:sz w:val="20"/>
          <w:szCs w:val="20"/>
        </w:rPr>
        <w:t xml:space="preserve"> locations in the United States and its territories as of April 3, 2021 and January 2, 2021, respectively, through our five store brands, including America’s Best Contacts and Eyeglasses (“America’s Best”), Eyeglass World, Vista Optical locations on select</w:t>
      </w:r>
      <w:r>
        <w:rPr>
          <w:rFonts w:eastAsia="Times New Roman"/>
          <w:color w:val="000000"/>
          <w:sz w:val="20"/>
          <w:szCs w:val="20"/>
        </w:rPr>
        <w:t xml:space="preserve"> U.S. Army/Air Force military bases (“Military”) and within select Fred Meyer stores, and our management &amp; services arrangement with Walmart (“Legacy”).</w:t>
      </w:r>
    </w:p>
    <w:p w:rsidR="00000000" w:rsidRDefault="00192F07">
      <w:pPr>
        <w:jc w:val="both"/>
        <w:divId w:val="2140881218"/>
        <w:rPr>
          <w:rFonts w:eastAsia="Times New Roman"/>
        </w:rPr>
      </w:pPr>
      <w:r>
        <w:rPr>
          <w:rFonts w:eastAsia="Times New Roman"/>
          <w:i/>
          <w:iCs/>
          <w:color w:val="000000"/>
          <w:sz w:val="20"/>
          <w:szCs w:val="20"/>
        </w:rPr>
        <w:t xml:space="preserve">Basis of Presentation </w:t>
      </w:r>
    </w:p>
    <w:p w:rsidR="00000000" w:rsidRDefault="00192F07">
      <w:pPr>
        <w:jc w:val="both"/>
        <w:divId w:val="493374983"/>
        <w:rPr>
          <w:rFonts w:eastAsia="Times New Roman"/>
        </w:rPr>
      </w:pPr>
      <w:r>
        <w:rPr>
          <w:rFonts w:eastAsia="Times New Roman"/>
          <w:color w:val="000000"/>
          <w:sz w:val="20"/>
          <w:szCs w:val="20"/>
        </w:rPr>
        <w:t xml:space="preserve">We prepare our unaudited interim condensed consolidated financial statements in </w:t>
      </w:r>
      <w:r>
        <w:rPr>
          <w:rFonts w:eastAsia="Times New Roman"/>
          <w:color w:val="000000"/>
          <w:sz w:val="20"/>
          <w:szCs w:val="20"/>
        </w:rPr>
        <w:t>accordance with accounting principles generally accepted in the United States of America (“U.S. GAAP”) for interim financial information and, therefore, do not include all information and disclosures required by U.S. GAAP for complete consolidated financia</w:t>
      </w:r>
      <w:r>
        <w:rPr>
          <w:rFonts w:eastAsia="Times New Roman"/>
          <w:color w:val="000000"/>
          <w:sz w:val="20"/>
          <w:szCs w:val="20"/>
        </w:rPr>
        <w:t>l statements. The condensed consolidated balance sheet as of January 2, 2021 has been derived from the audited consolidated balance sheet for the fiscal year then ended. These condensed consolidated financial statements reflect all normal and recurring adj</w:t>
      </w:r>
      <w:r>
        <w:rPr>
          <w:rFonts w:eastAsia="Times New Roman"/>
          <w:color w:val="000000"/>
          <w:sz w:val="20"/>
          <w:szCs w:val="20"/>
        </w:rPr>
        <w:t>ustments which are, in the opinion of management, necessary to present fairly the Company’s consolidated results of the interim period. Certain prior year amounts in the Condensed Consolidated Statements of Cash Flows have been reclassified to conform to t</w:t>
      </w:r>
      <w:r>
        <w:rPr>
          <w:rFonts w:eastAsia="Times New Roman"/>
          <w:color w:val="000000"/>
          <w:sz w:val="20"/>
          <w:szCs w:val="20"/>
        </w:rPr>
        <w:t>he current presentation.</w:t>
      </w:r>
    </w:p>
    <w:p w:rsidR="00000000" w:rsidRDefault="00192F07">
      <w:pPr>
        <w:jc w:val="both"/>
        <w:divId w:val="234947009"/>
        <w:rPr>
          <w:rFonts w:eastAsia="Times New Roman"/>
        </w:rPr>
      </w:pPr>
      <w:r>
        <w:rPr>
          <w:rFonts w:eastAsia="Times New Roman"/>
          <w:color w:val="000000"/>
          <w:sz w:val="20"/>
          <w:szCs w:val="20"/>
        </w:rPr>
        <w:t>Certain information and disclosures normally included in our annual consolidated financial statements have been condensed or omitted; however, we believe that the disclosures included herein are sufficient for a fair presentation o</w:t>
      </w:r>
      <w:r>
        <w:rPr>
          <w:rFonts w:eastAsia="Times New Roman"/>
          <w:color w:val="000000"/>
          <w:sz w:val="20"/>
          <w:szCs w:val="20"/>
        </w:rPr>
        <w:t>f the information presented. These condensed consolidated financial statements should be read in conjunction with our audited consolidated financial statements and the notes thereto for the fiscal year ended January 2, 2021 included in the 2020 Annual Repo</w:t>
      </w:r>
      <w:r>
        <w:rPr>
          <w:rFonts w:eastAsia="Times New Roman"/>
          <w:color w:val="000000"/>
          <w:sz w:val="20"/>
          <w:szCs w:val="20"/>
        </w:rPr>
        <w:t>rt on Form 10-K. The Company’s significant accounting policies are set forth in Note 1 within those consolidated financial statements. We use the same accounting policies in preparing interim condensed consolidated financial information and annual consolid</w:t>
      </w:r>
      <w:r>
        <w:rPr>
          <w:rFonts w:eastAsia="Times New Roman"/>
          <w:color w:val="000000"/>
          <w:sz w:val="20"/>
          <w:szCs w:val="20"/>
        </w:rPr>
        <w:t xml:space="preserve">ated financial statements. There were no changes to our significant accounting policies during the three months ended April 3, 2021, except for the adoption of Accounting Standards Update (“ASU”) No. 2020-06, </w:t>
      </w:r>
      <w:r>
        <w:rPr>
          <w:rFonts w:eastAsia="Times New Roman"/>
          <w:i/>
          <w:iCs/>
          <w:color w:val="000000"/>
          <w:sz w:val="20"/>
          <w:szCs w:val="20"/>
        </w:rPr>
        <w:t>Debt—Debt with Conversion and Other Options (Su</w:t>
      </w:r>
      <w:r>
        <w:rPr>
          <w:rFonts w:eastAsia="Times New Roman"/>
          <w:i/>
          <w:iCs/>
          <w:color w:val="000000"/>
          <w:sz w:val="20"/>
          <w:szCs w:val="20"/>
        </w:rPr>
        <w:t xml:space="preserve">btopic 470-20) and Derivatives and Hedging—Contracts in Entity’s Own Equity (Subtopic 815-40): Accounting for Convertible Instruments and Contracts in an Entity’s Own Equity </w:t>
      </w:r>
      <w:r>
        <w:rPr>
          <w:rFonts w:eastAsia="Times New Roman"/>
          <w:color w:val="000000"/>
          <w:sz w:val="20"/>
          <w:szCs w:val="20"/>
        </w:rPr>
        <w:t>(“ASU 2020-06”)</w:t>
      </w:r>
      <w:r>
        <w:rPr>
          <w:rFonts w:eastAsia="Times New Roman"/>
          <w:i/>
          <w:iCs/>
          <w:color w:val="000000"/>
          <w:sz w:val="20"/>
          <w:szCs w:val="20"/>
        </w:rPr>
        <w:t xml:space="preserve">. </w:t>
      </w:r>
      <w:r>
        <w:rPr>
          <w:rFonts w:eastAsia="Times New Roman"/>
          <w:color w:val="000000"/>
          <w:sz w:val="20"/>
          <w:szCs w:val="20"/>
        </w:rPr>
        <w:t>See “Adoption of New Accounting Pronouncements” below for further</w:t>
      </w:r>
      <w:r>
        <w:rPr>
          <w:rFonts w:eastAsia="Times New Roman"/>
          <w:color w:val="000000"/>
          <w:sz w:val="20"/>
          <w:szCs w:val="20"/>
        </w:rPr>
        <w:t xml:space="preserve"> discussion.</w:t>
      </w:r>
    </w:p>
    <w:p w:rsidR="00000000" w:rsidRDefault="00192F07">
      <w:pPr>
        <w:jc w:val="both"/>
        <w:divId w:val="1391920019"/>
        <w:rPr>
          <w:rFonts w:eastAsia="Times New Roman"/>
        </w:rPr>
      </w:pPr>
      <w:r>
        <w:rPr>
          <w:rFonts w:eastAsia="Times New Roman"/>
          <w:color w:val="000000"/>
          <w:sz w:val="20"/>
          <w:szCs w:val="20"/>
        </w:rPr>
        <w:t>The condensed consolidated financial statements include our accounts and those of our subsidiaries, all of which are wholly-owned. All intercompany balances and transactions have been eliminated in consolidation.</w:t>
      </w:r>
    </w:p>
    <w:p w:rsidR="00000000" w:rsidRDefault="00192F07">
      <w:pPr>
        <w:jc w:val="both"/>
        <w:divId w:val="619460833"/>
        <w:rPr>
          <w:rFonts w:eastAsia="Times New Roman"/>
        </w:rPr>
      </w:pPr>
      <w:r>
        <w:rPr>
          <w:rFonts w:eastAsia="Times New Roman"/>
          <w:i/>
          <w:iCs/>
          <w:color w:val="000000"/>
          <w:sz w:val="20"/>
          <w:szCs w:val="20"/>
        </w:rPr>
        <w:t>Fiscal Year</w:t>
      </w:r>
    </w:p>
    <w:p w:rsidR="00000000" w:rsidRDefault="00192F07">
      <w:pPr>
        <w:jc w:val="both"/>
        <w:divId w:val="933708554"/>
        <w:rPr>
          <w:rFonts w:eastAsia="Times New Roman"/>
        </w:rPr>
      </w:pPr>
      <w:r>
        <w:rPr>
          <w:rFonts w:eastAsia="Times New Roman"/>
          <w:color w:val="000000"/>
          <w:sz w:val="20"/>
          <w:szCs w:val="20"/>
        </w:rPr>
        <w:t>Our fiscal year co</w:t>
      </w:r>
      <w:r>
        <w:rPr>
          <w:rFonts w:eastAsia="Times New Roman"/>
          <w:color w:val="000000"/>
          <w:sz w:val="20"/>
          <w:szCs w:val="20"/>
        </w:rPr>
        <w:t>nsists of 52 or 53 weeks ending on the Saturday closest to December 31. Fiscal year 2021 contains 52 weeks and will end on January 1, 2022. All three month periods presented herein contain 13 weeks. All references to years and quarters relate to fiscal per</w:t>
      </w:r>
      <w:r>
        <w:rPr>
          <w:rFonts w:eastAsia="Times New Roman"/>
          <w:color w:val="000000"/>
          <w:sz w:val="20"/>
          <w:szCs w:val="20"/>
        </w:rPr>
        <w:t>iods rather than calendar periods.</w:t>
      </w:r>
    </w:p>
    <w:p w:rsidR="00000000" w:rsidRDefault="00192F07">
      <w:pPr>
        <w:jc w:val="center"/>
        <w:divId w:val="1785734651"/>
        <w:rPr>
          <w:rFonts w:eastAsia="Times New Roman"/>
        </w:rPr>
      </w:pPr>
      <w:r>
        <w:rPr>
          <w:rFonts w:eastAsia="Times New Roman"/>
          <w:color w:val="000000"/>
          <w:sz w:val="20"/>
          <w:szCs w:val="20"/>
        </w:rPr>
        <w:t>9</w:t>
      </w:r>
    </w:p>
    <w:p w:rsidR="00000000" w:rsidRDefault="00192F07">
      <w:pPr>
        <w:rPr>
          <w:rFonts w:eastAsia="Times New Roman"/>
        </w:rPr>
      </w:pPr>
      <w:r>
        <w:rPr>
          <w:rFonts w:eastAsia="Times New Roman"/>
        </w:rPr>
        <w:pict>
          <v:rect id="_x0000_i1033" style="width:0;height:1.5pt" o:hralign="center" o:hrstd="t" o:hr="t" fillcolor="#a0a0a0" stroked="f"/>
        </w:pict>
      </w:r>
    </w:p>
    <w:p w:rsidR="00000000" w:rsidRDefault="00192F07">
      <w:pPr>
        <w:divId w:val="1677682494"/>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318047462"/>
        <w:rPr>
          <w:rFonts w:eastAsia="Times New Roman"/>
        </w:rPr>
      </w:pPr>
      <w:r>
        <w:rPr>
          <w:rFonts w:eastAsia="Times New Roman"/>
          <w:i/>
          <w:iCs/>
          <w:color w:val="000000"/>
          <w:sz w:val="20"/>
          <w:szCs w:val="20"/>
        </w:rPr>
        <w:t>Seasonality</w:t>
      </w:r>
    </w:p>
    <w:p w:rsidR="00000000" w:rsidRDefault="00192F07">
      <w:pPr>
        <w:jc w:val="both"/>
        <w:divId w:val="2002275014"/>
        <w:rPr>
          <w:rFonts w:eastAsia="Times New Roman"/>
        </w:rPr>
      </w:pPr>
      <w:r>
        <w:rPr>
          <w:rFonts w:eastAsia="Times New Roman"/>
          <w:color w:val="000000"/>
          <w:sz w:val="20"/>
          <w:szCs w:val="20"/>
        </w:rPr>
        <w:t>The consolidated results of operations for the three months ended April 3, 2021 and March 28, 2020, are not necessarily indicative of the results to be expected for the full fiscal year due to seasonality and uncertainty of general economic conditions that</w:t>
      </w:r>
      <w:r>
        <w:rPr>
          <w:rFonts w:eastAsia="Times New Roman"/>
          <w:color w:val="000000"/>
          <w:sz w:val="20"/>
          <w:szCs w:val="20"/>
        </w:rPr>
        <w:t xml:space="preserve"> may impact our key end markets. Historically, our business has realized a higher portion of net revenue, income from operations, and cash flows from operations in the first half of the year, and a lower portion of net revenue, income from operations, and </w:t>
      </w:r>
      <w:r>
        <w:rPr>
          <w:rFonts w:eastAsia="Times New Roman"/>
          <w:color w:val="000000"/>
          <w:sz w:val="20"/>
          <w:szCs w:val="20"/>
        </w:rPr>
        <w:t>cash flows from operations in the fourth fiscal quarter. The first half seasonality is attributable primarily to the timing of our customers’ personal income tax refunds and annual health insurance program start/reset periods. Seasonality related to fourth</w:t>
      </w:r>
      <w:r>
        <w:rPr>
          <w:rFonts w:eastAsia="Times New Roman"/>
          <w:color w:val="000000"/>
          <w:sz w:val="20"/>
          <w:szCs w:val="20"/>
        </w:rPr>
        <w:t xml:space="preserve"> quarter holiday spending by retail customers generally does not impact our business. Our quarterly consolidated results generally may also be affected by the timing of new store openings, store closings, and certain holidays. </w:t>
      </w:r>
    </w:p>
    <w:p w:rsidR="00000000" w:rsidRDefault="00192F07">
      <w:pPr>
        <w:jc w:val="both"/>
        <w:divId w:val="757210369"/>
        <w:rPr>
          <w:rFonts w:eastAsia="Times New Roman"/>
        </w:rPr>
      </w:pPr>
      <w:r>
        <w:rPr>
          <w:rFonts w:eastAsia="Times New Roman"/>
          <w:color w:val="000000"/>
          <w:sz w:val="20"/>
          <w:szCs w:val="20"/>
        </w:rPr>
        <w:t>The COVID-19 pandemic result</w:t>
      </w:r>
      <w:r>
        <w:rPr>
          <w:rFonts w:eastAsia="Times New Roman"/>
          <w:color w:val="000000"/>
          <w:sz w:val="20"/>
          <w:szCs w:val="20"/>
        </w:rPr>
        <w:t>ed in the temporary closure of our stores for a portion of the first half of fiscal year 2020 and caused changes in fiscal year 2020 seasonality. COVID-19 may continue to cause changes to the seasonality we have historically experienced in fiscal year 2021</w:t>
      </w:r>
      <w:r>
        <w:rPr>
          <w:rFonts w:eastAsia="Times New Roman"/>
          <w:color w:val="000000"/>
          <w:sz w:val="20"/>
          <w:szCs w:val="20"/>
        </w:rPr>
        <w:t xml:space="preserve"> and beyond.</w:t>
      </w:r>
    </w:p>
    <w:p w:rsidR="00000000" w:rsidRDefault="00192F07">
      <w:pPr>
        <w:jc w:val="both"/>
        <w:divId w:val="1173103876"/>
        <w:rPr>
          <w:rFonts w:eastAsia="Times New Roman"/>
        </w:rPr>
      </w:pPr>
      <w:r>
        <w:rPr>
          <w:rFonts w:eastAsia="Times New Roman"/>
          <w:i/>
          <w:iCs/>
          <w:color w:val="000000"/>
          <w:sz w:val="20"/>
          <w:szCs w:val="20"/>
        </w:rPr>
        <w:t>Use of Estimates</w:t>
      </w:r>
    </w:p>
    <w:p w:rsidR="00000000" w:rsidRDefault="00192F07">
      <w:pPr>
        <w:jc w:val="both"/>
        <w:divId w:val="489105986"/>
        <w:rPr>
          <w:rFonts w:eastAsia="Times New Roman"/>
        </w:rPr>
      </w:pPr>
      <w:r>
        <w:rPr>
          <w:rFonts w:eastAsia="Times New Roman"/>
          <w:color w:val="000000"/>
          <w:sz w:val="20"/>
          <w:szCs w:val="20"/>
        </w:rPr>
        <w:t>The preparation of financial statements in conformity with U.S. GAAP requires management to make estimates and assumptions that affect the reported amounts of assets and liabilities and disclosure of contingent assets and liab</w:t>
      </w:r>
      <w:r>
        <w:rPr>
          <w:rFonts w:eastAsia="Times New Roman"/>
          <w:color w:val="000000"/>
          <w:sz w:val="20"/>
          <w:szCs w:val="20"/>
        </w:rPr>
        <w:t>ilities at the date of the financial statements and the reported amounts of revenues and expenses during the reporting period. Actual results could differ from those estimates.</w:t>
      </w:r>
    </w:p>
    <w:p w:rsidR="00000000" w:rsidRDefault="00192F07">
      <w:pPr>
        <w:jc w:val="both"/>
        <w:divId w:val="1071346796"/>
        <w:rPr>
          <w:rFonts w:eastAsia="Times New Roman"/>
        </w:rPr>
      </w:pPr>
      <w:r>
        <w:rPr>
          <w:rFonts w:eastAsia="Times New Roman"/>
          <w:i/>
          <w:iCs/>
          <w:color w:val="000000"/>
          <w:sz w:val="20"/>
          <w:szCs w:val="20"/>
        </w:rPr>
        <w:t>Income Taxes</w:t>
      </w:r>
    </w:p>
    <w:p w:rsidR="00000000" w:rsidRDefault="00192F07">
      <w:pPr>
        <w:jc w:val="both"/>
        <w:divId w:val="188833177"/>
        <w:rPr>
          <w:rFonts w:eastAsia="Times New Roman"/>
        </w:rPr>
      </w:pPr>
      <w:r>
        <w:rPr>
          <w:rFonts w:eastAsia="Times New Roman"/>
          <w:color w:val="000000"/>
          <w:sz w:val="20"/>
          <w:szCs w:val="20"/>
        </w:rPr>
        <w:t xml:space="preserve">Our income tax provision for the three months ended April 3, 2021 </w:t>
      </w:r>
      <w:r>
        <w:rPr>
          <w:rFonts w:eastAsia="Times New Roman"/>
          <w:color w:val="000000"/>
          <w:sz w:val="20"/>
          <w:szCs w:val="20"/>
        </w:rPr>
        <w:t>reflected our statutory federal and state rate of 25.5%, combined with a benefit of $2.1 million for the stranded tax effect associated with our interest rate swaps that matured in the first quarter of 2021. In comparison, the income tax benefit for the th</w:t>
      </w:r>
      <w:r>
        <w:rPr>
          <w:rFonts w:eastAsia="Times New Roman"/>
          <w:color w:val="000000"/>
          <w:sz w:val="20"/>
          <w:szCs w:val="20"/>
        </w:rPr>
        <w:t>ree months ended March 28, 2020 reflected our statutory federal and state rate of 25.5% combined with a benefit of $2.7 million resulting from stock option exercises.</w:t>
      </w:r>
    </w:p>
    <w:p w:rsidR="00000000" w:rsidRDefault="00192F07">
      <w:pPr>
        <w:jc w:val="both"/>
        <w:divId w:val="1443527258"/>
        <w:rPr>
          <w:rFonts w:eastAsia="Times New Roman"/>
        </w:rPr>
      </w:pPr>
      <w:r>
        <w:rPr>
          <w:rFonts w:eastAsia="Times New Roman"/>
          <w:i/>
          <w:iCs/>
          <w:color w:val="252525"/>
          <w:sz w:val="20"/>
          <w:szCs w:val="20"/>
        </w:rPr>
        <w:t>Adoption of New Accounting Pronouncements</w:t>
      </w:r>
    </w:p>
    <w:p w:rsidR="00000000" w:rsidRDefault="00192F07">
      <w:pPr>
        <w:jc w:val="both"/>
        <w:divId w:val="1806504927"/>
        <w:rPr>
          <w:rFonts w:eastAsia="Times New Roman"/>
        </w:rPr>
      </w:pPr>
      <w:r>
        <w:rPr>
          <w:rFonts w:eastAsia="Times New Roman"/>
          <w:i/>
          <w:iCs/>
          <w:color w:val="000000"/>
          <w:sz w:val="20"/>
          <w:szCs w:val="20"/>
        </w:rPr>
        <w:t>Convertible Instruments and Contracts in an Entity’s Own Equity.</w:t>
      </w:r>
      <w:r>
        <w:rPr>
          <w:rFonts w:eastAsia="Times New Roman"/>
          <w:color w:val="000000"/>
          <w:sz w:val="20"/>
          <w:szCs w:val="20"/>
        </w:rPr>
        <w:t xml:space="preserve"> In August 2020, the Financial Accounting Standards Board (“FASB”) issued ASU 2020-06. This new guidance simplifies and adds disclosure requirements for the accounting and measurement of conve</w:t>
      </w:r>
      <w:r>
        <w:rPr>
          <w:rFonts w:eastAsia="Times New Roman"/>
          <w:color w:val="000000"/>
          <w:sz w:val="20"/>
          <w:szCs w:val="20"/>
        </w:rPr>
        <w:t>rtible instruments and the settlement assessment for contracts in an entity’s own equity. The guidance also requires the application of the if-converted method to calculate the impact of convertible instruments on diluted earnings per share. ASU 2020-06 is</w:t>
      </w:r>
      <w:r>
        <w:rPr>
          <w:rFonts w:eastAsia="Times New Roman"/>
          <w:color w:val="000000"/>
          <w:sz w:val="20"/>
          <w:szCs w:val="20"/>
        </w:rPr>
        <w:t xml:space="preserve"> effective for fiscal years, and for interim periods within those fiscal years, beginning after December 15, 2021. The company early adopted the guidance in the first quarter of 2021 using the modified retrospective approach and recognized a cumulative eff</w:t>
      </w:r>
      <w:r>
        <w:rPr>
          <w:rFonts w:eastAsia="Times New Roman"/>
          <w:color w:val="000000"/>
          <w:sz w:val="20"/>
          <w:szCs w:val="20"/>
        </w:rPr>
        <w:t>ect of the change of $7.3 million as an adjustment to the opening balance of retained earnings. Upon adoption of ASU 2020-06 the Company eliminated the equity components related to its convertible debt and increased the related liability components by $82.</w:t>
      </w:r>
      <w:r>
        <w:rPr>
          <w:rFonts w:eastAsia="Times New Roman"/>
          <w:color w:val="000000"/>
          <w:sz w:val="20"/>
          <w:szCs w:val="20"/>
        </w:rPr>
        <w:t>9 million. In addition, as a result of the adoption, our deferred tax liabilities decreased by $18.8 million and additional paid-in capital decreased by $71.4 million. The adoption did not have an impact on the calculated weighted average shares outstandin</w:t>
      </w:r>
      <w:r>
        <w:rPr>
          <w:rFonts w:eastAsia="Times New Roman"/>
          <w:color w:val="000000"/>
          <w:sz w:val="20"/>
          <w:szCs w:val="20"/>
        </w:rPr>
        <w:t>g used in the calculation of diluted EPS since the Company was using the if-converted method prior to the adoption of ASU 2020-06. Refer to Note 11. “Earnings per Share” for more information.</w:t>
      </w:r>
    </w:p>
    <w:p w:rsidR="00000000" w:rsidRDefault="00192F07">
      <w:pPr>
        <w:jc w:val="both"/>
        <w:divId w:val="1555196909"/>
        <w:rPr>
          <w:rFonts w:eastAsia="Times New Roman"/>
        </w:rPr>
      </w:pPr>
      <w:r>
        <w:rPr>
          <w:rFonts w:eastAsia="Times New Roman"/>
          <w:color w:val="000000"/>
          <w:sz w:val="20"/>
          <w:szCs w:val="20"/>
        </w:rPr>
        <w:t>The following table summarizes the impact of adoption on the Com</w:t>
      </w:r>
      <w:r>
        <w:rPr>
          <w:rFonts w:eastAsia="Times New Roman"/>
          <w:color w:val="000000"/>
          <w:sz w:val="20"/>
          <w:szCs w:val="20"/>
        </w:rPr>
        <w:t>pany’s condensed consolidated statement of operations for the three months ended April 3, 2021:</w:t>
      </w:r>
    </w:p>
    <w:p w:rsidR="00000000" w:rsidRDefault="00192F07">
      <w:pPr>
        <w:jc w:val="center"/>
        <w:divId w:val="2119132203"/>
        <w:rPr>
          <w:rFonts w:eastAsia="Times New Roman"/>
        </w:rPr>
      </w:pPr>
      <w:r>
        <w:rPr>
          <w:rFonts w:eastAsia="Times New Roman"/>
          <w:color w:val="000000"/>
          <w:sz w:val="20"/>
          <w:szCs w:val="20"/>
        </w:rPr>
        <w:t>10</w:t>
      </w:r>
    </w:p>
    <w:p w:rsidR="00000000" w:rsidRDefault="00192F07">
      <w:pPr>
        <w:rPr>
          <w:rFonts w:eastAsia="Times New Roman"/>
        </w:rPr>
      </w:pPr>
      <w:r>
        <w:rPr>
          <w:rFonts w:eastAsia="Times New Roman"/>
        </w:rPr>
        <w:pict>
          <v:rect id="_x0000_i1034" style="width:0;height:1.5pt" o:hralign="center" o:hrstd="t" o:hr="t" fillcolor="#a0a0a0" stroked="f"/>
        </w:pict>
      </w:r>
    </w:p>
    <w:p w:rsidR="00000000" w:rsidRDefault="00192F07">
      <w:pPr>
        <w:divId w:val="605503373"/>
        <w:rPr>
          <w:rFonts w:eastAsia="Times New Roman"/>
        </w:rPr>
      </w:pPr>
      <w:hyperlink w:anchor="i9ab1cb04df594183bb23219563b6012e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2878"/>
        <w:gridCol w:w="37"/>
        <w:gridCol w:w="121"/>
        <w:gridCol w:w="1631"/>
        <w:gridCol w:w="36"/>
        <w:gridCol w:w="36"/>
        <w:gridCol w:w="36"/>
        <w:gridCol w:w="36"/>
        <w:gridCol w:w="121"/>
        <w:gridCol w:w="1544"/>
        <w:gridCol w:w="36"/>
        <w:gridCol w:w="36"/>
        <w:gridCol w:w="36"/>
        <w:gridCol w:w="36"/>
        <w:gridCol w:w="121"/>
        <w:gridCol w:w="1491"/>
        <w:gridCol w:w="36"/>
      </w:tblGrid>
      <w:tr w:rsidR="00000000">
        <w:trPr>
          <w:divId w:val="169639131"/>
        </w:trPr>
        <w:tc>
          <w:tcPr>
            <w:tcW w:w="50" w:type="pct"/>
            <w:vAlign w:val="center"/>
            <w:hideMark/>
          </w:tcPr>
          <w:p w:rsidR="00000000" w:rsidRDefault="00192F07">
            <w:pPr>
              <w:rPr>
                <w:rFonts w:eastAsia="Times New Roman"/>
              </w:rPr>
            </w:pPr>
          </w:p>
        </w:tc>
        <w:tc>
          <w:tcPr>
            <w:tcW w:w="176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978"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946"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69639131"/>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 (except earnings per share)</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With ASU 2020-06 Adoption</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Without ASU 2020-06 Adoption</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Impact of Adoption</w:t>
            </w:r>
          </w:p>
        </w:tc>
      </w:tr>
      <w:tr w:rsidR="00000000">
        <w:trPr>
          <w:divId w:val="169639131"/>
          <w:trHeight w:val="280"/>
        </w:trPr>
        <w:tc>
          <w:tcPr>
            <w:tcW w:w="0" w:type="auto"/>
            <w:gridSpan w:val="3"/>
            <w:shd w:val="clear" w:color="auto" w:fill="CCEEFF"/>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69639131"/>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Income from operations</w:t>
            </w: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61,448 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61,448 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9639131"/>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6,330 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10,136 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(3,806)</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9639131"/>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55,118 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51,312 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9639131"/>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Income tax provision </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11,686 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10,866 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9639131"/>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40,446 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9639131"/>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Earnings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69639131"/>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0.53 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9639131"/>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69639131"/>
        </w:trPr>
        <w:tc>
          <w:tcPr>
            <w:tcW w:w="0" w:type="auto"/>
            <w:gridSpan w:val="18"/>
            <w:shd w:val="clear" w:color="auto" w:fill="FFFFFF"/>
            <w:tcMar>
              <w:top w:w="30" w:type="dxa"/>
              <w:left w:w="20" w:type="dxa"/>
              <w:bottom w:w="30" w:type="dxa"/>
              <w:right w:w="20" w:type="dxa"/>
            </w:tcMar>
            <w:vAlign w:val="bottom"/>
            <w:hideMark/>
          </w:tcPr>
          <w:p w:rsidR="00000000" w:rsidRDefault="00192F07">
            <w:pPr>
              <w:jc w:val="both"/>
              <w:rPr>
                <w:rFonts w:eastAsia="Times New Roman"/>
              </w:rPr>
            </w:pPr>
            <w:r>
              <w:rPr>
                <w:rFonts w:eastAsia="Times New Roman"/>
                <w:i/>
                <w:iCs/>
                <w:color w:val="000000"/>
                <w:sz w:val="16"/>
                <w:szCs w:val="16"/>
              </w:rPr>
              <w:t>Impact of adoption on basic earnings per share is calculated using impact on net income divided by basic weighted average shares outstanding during the period.</w:t>
            </w:r>
          </w:p>
        </w:tc>
      </w:tr>
    </w:tbl>
    <w:p w:rsidR="00000000" w:rsidRDefault="00192F07">
      <w:pPr>
        <w:jc w:val="both"/>
        <w:divId w:val="486821399"/>
        <w:rPr>
          <w:rFonts w:eastAsia="Times New Roman"/>
        </w:rPr>
      </w:pPr>
      <w:r>
        <w:rPr>
          <w:rFonts w:eastAsia="Times New Roman"/>
          <w:i/>
          <w:iCs/>
          <w:color w:val="000000"/>
          <w:sz w:val="20"/>
          <w:szCs w:val="20"/>
        </w:rPr>
        <w:t>Future Adoption of Accounting Pronouncements</w:t>
      </w:r>
    </w:p>
    <w:p w:rsidR="00000000" w:rsidRDefault="00192F07">
      <w:pPr>
        <w:jc w:val="both"/>
        <w:divId w:val="1977296252"/>
        <w:rPr>
          <w:rFonts w:eastAsia="Times New Roman"/>
        </w:rPr>
      </w:pPr>
      <w:r>
        <w:rPr>
          <w:rFonts w:eastAsia="Times New Roman"/>
          <w:i/>
          <w:iCs/>
          <w:color w:val="000000"/>
          <w:sz w:val="20"/>
          <w:szCs w:val="20"/>
        </w:rPr>
        <w:t xml:space="preserve">Reference Rate Reform. </w:t>
      </w:r>
      <w:r>
        <w:rPr>
          <w:rFonts w:eastAsia="Times New Roman"/>
          <w:color w:val="000000"/>
          <w:sz w:val="20"/>
          <w:szCs w:val="20"/>
        </w:rPr>
        <w:t xml:space="preserve">In March 2020, the FASB issued ASU No. 2020-04, </w:t>
      </w:r>
      <w:r>
        <w:rPr>
          <w:rFonts w:eastAsia="Times New Roman"/>
          <w:i/>
          <w:iCs/>
          <w:color w:val="000000"/>
          <w:sz w:val="20"/>
          <w:szCs w:val="20"/>
        </w:rPr>
        <w:t>Facilitation of the Effects of Reference Rate Reform on Financial Reporting</w:t>
      </w:r>
      <w:r>
        <w:rPr>
          <w:rFonts w:eastAsia="Times New Roman"/>
          <w:color w:val="000000"/>
          <w:sz w:val="20"/>
          <w:szCs w:val="20"/>
        </w:rPr>
        <w:t xml:space="preserve"> (“ASU 2020-04”). This guidance provides optional expedients and exceptions for applying U.S. GAAP to contracts, hedging relationships, and other transactions that may be affected b</w:t>
      </w:r>
      <w:r>
        <w:rPr>
          <w:rFonts w:eastAsia="Times New Roman"/>
          <w:color w:val="000000"/>
          <w:sz w:val="20"/>
          <w:szCs w:val="20"/>
        </w:rPr>
        <w:t>y the cessation of the London Inter-bank Offered Rate (“LIBOR.”) An entity may elect to apply the amendments for contract modifications as of any date from the beginning of an interim period that includes or is subsequent to March 12, 2020 through December</w:t>
      </w:r>
      <w:r>
        <w:rPr>
          <w:rFonts w:eastAsia="Times New Roman"/>
          <w:color w:val="000000"/>
          <w:sz w:val="20"/>
          <w:szCs w:val="20"/>
        </w:rPr>
        <w:t xml:space="preserve"> 31, 2022. A substantial portion of our debt is subject to interest payments that are indexed to LIBOR; additionally, we are party to an interest rate derivative based on LIBOR. We are currently evaluating the effect of this guidance and have not applied t</w:t>
      </w:r>
      <w:r>
        <w:rPr>
          <w:rFonts w:eastAsia="Times New Roman"/>
          <w:color w:val="000000"/>
          <w:sz w:val="20"/>
          <w:szCs w:val="20"/>
        </w:rPr>
        <w:t>he provisions of this guidance during the current fiscal year.</w:t>
      </w:r>
    </w:p>
    <w:p w:rsidR="00000000" w:rsidRDefault="00192F07">
      <w:pPr>
        <w:jc w:val="both"/>
        <w:divId w:val="618415597"/>
        <w:rPr>
          <w:rFonts w:eastAsia="Times New Roman"/>
        </w:rPr>
      </w:pPr>
      <w:r>
        <w:rPr>
          <w:rFonts w:eastAsia="Times New Roman"/>
          <w:color w:val="000000"/>
          <w:sz w:val="20"/>
          <w:szCs w:val="20"/>
        </w:rPr>
        <w:t xml:space="preserve">The FASB issued other accounting guidance during the period that is not currently applicable or expected to have a material impact on the Company’s condensed consolidated financial statements, </w:t>
      </w:r>
      <w:r>
        <w:rPr>
          <w:rFonts w:eastAsia="Times New Roman"/>
          <w:color w:val="000000"/>
          <w:sz w:val="20"/>
          <w:szCs w:val="20"/>
        </w:rPr>
        <w:t>and therefore, is not described above.</w:t>
      </w:r>
    </w:p>
    <w:p w:rsidR="00000000" w:rsidRDefault="00192F07">
      <w:pPr>
        <w:jc w:val="both"/>
        <w:rPr>
          <w:rFonts w:eastAsia="Times New Roman"/>
        </w:rPr>
      </w:pPr>
    </w:p>
    <w:p w:rsidR="00000000" w:rsidRDefault="00192F07">
      <w:pPr>
        <w:divId w:val="541866019"/>
        <w:rPr>
          <w:rFonts w:eastAsia="Times New Roman"/>
        </w:rPr>
      </w:pPr>
      <w:r>
        <w:rPr>
          <w:rFonts w:eastAsia="Times New Roman"/>
          <w:b/>
          <w:bCs/>
          <w:color w:val="000000"/>
          <w:sz w:val="20"/>
          <w:szCs w:val="20"/>
        </w:rPr>
        <w:t>2. Details of Certain Balance Sheet Accounts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8"/>
        <w:gridCol w:w="120"/>
        <w:gridCol w:w="1635"/>
        <w:gridCol w:w="36"/>
        <w:gridCol w:w="36"/>
        <w:gridCol w:w="36"/>
        <w:gridCol w:w="36"/>
        <w:gridCol w:w="120"/>
        <w:gridCol w:w="1608"/>
        <w:gridCol w:w="36"/>
      </w:tblGrid>
      <w:tr w:rsidR="00000000">
        <w:trPr>
          <w:divId w:val="430468315"/>
        </w:trPr>
        <w:tc>
          <w:tcPr>
            <w:tcW w:w="50" w:type="pct"/>
            <w:vAlign w:val="center"/>
            <w:hideMark/>
          </w:tcPr>
          <w:p w:rsidR="00000000" w:rsidRDefault="00192F07">
            <w:pPr>
              <w:rPr>
                <w:rFonts w:eastAsia="Times New Roman"/>
              </w:rPr>
            </w:pPr>
          </w:p>
        </w:tc>
        <w:tc>
          <w:tcPr>
            <w:tcW w:w="277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430468315"/>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April 3, 2021</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430468315"/>
        </w:trPr>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430468315"/>
        </w:trPr>
        <w:tc>
          <w:tcPr>
            <w:tcW w:w="0" w:type="auto"/>
            <w:gridSpan w:val="3"/>
            <w:shd w:val="clear" w:color="auto" w:fill="FFFFFF"/>
            <w:tcMar>
              <w:top w:w="30" w:type="dxa"/>
              <w:left w:w="155" w:type="dxa"/>
              <w:bottom w:w="30" w:type="dxa"/>
              <w:right w:w="20" w:type="dxa"/>
            </w:tcMar>
            <w:vAlign w:val="center"/>
            <w:hideMark/>
          </w:tcPr>
          <w:p w:rsidR="00000000" w:rsidRDefault="00192F07">
            <w:pPr>
              <w:rPr>
                <w:rFonts w:eastAsia="Times New Roman"/>
              </w:rPr>
            </w:pPr>
            <w:r>
              <w:rPr>
                <w:rFonts w:eastAsia="Times New Roman"/>
                <w:color w:val="000000"/>
                <w:sz w:val="20"/>
                <w:szCs w:val="20"/>
              </w:rPr>
              <w:t>Trade receivables</w:t>
            </w:r>
          </w:p>
        </w:tc>
        <w:tc>
          <w:tcPr>
            <w:tcW w:w="0" w:type="auto"/>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30,885 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28,405 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430468315"/>
        </w:trPr>
        <w:tc>
          <w:tcPr>
            <w:tcW w:w="0" w:type="auto"/>
            <w:gridSpan w:val="3"/>
            <w:shd w:val="clear" w:color="auto" w:fill="CCEEFF"/>
            <w:tcMar>
              <w:top w:w="30" w:type="dxa"/>
              <w:left w:w="155" w:type="dxa"/>
              <w:bottom w:w="30" w:type="dxa"/>
              <w:right w:w="20" w:type="dxa"/>
            </w:tcMar>
            <w:vAlign w:val="center"/>
            <w:hideMark/>
          </w:tcPr>
          <w:p w:rsidR="00000000" w:rsidRDefault="00192F07">
            <w:pPr>
              <w:rPr>
                <w:rFonts w:eastAsia="Times New Roman"/>
              </w:rPr>
            </w:pPr>
            <w:r>
              <w:rPr>
                <w:rFonts w:eastAsia="Times New Roman"/>
                <w:color w:val="000000"/>
                <w:sz w:val="20"/>
                <w:szCs w:val="20"/>
              </w:rPr>
              <w:t>Credit card receivables</w:t>
            </w: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22,968 </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21,557 </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430468315"/>
        </w:trPr>
        <w:tc>
          <w:tcPr>
            <w:tcW w:w="0" w:type="auto"/>
            <w:gridSpan w:val="3"/>
            <w:shd w:val="clear" w:color="auto" w:fill="FFFFFF"/>
            <w:tcMar>
              <w:top w:w="30" w:type="dxa"/>
              <w:left w:w="155" w:type="dxa"/>
              <w:bottom w:w="30" w:type="dxa"/>
              <w:right w:w="20" w:type="dxa"/>
            </w:tcMar>
            <w:vAlign w:val="center"/>
            <w:hideMark/>
          </w:tcPr>
          <w:p w:rsidR="00000000" w:rsidRDefault="00192F07">
            <w:pPr>
              <w:rPr>
                <w:rFonts w:eastAsia="Times New Roman"/>
              </w:rPr>
            </w:pPr>
            <w:r>
              <w:rPr>
                <w:rFonts w:eastAsia="Times New Roman"/>
                <w:color w:val="000000"/>
                <w:sz w:val="20"/>
                <w:szCs w:val="20"/>
              </w:rPr>
              <w:t>Other receivables</w:t>
            </w:r>
          </w:p>
        </w:tc>
        <w:tc>
          <w:tcPr>
            <w:tcW w:w="0" w:type="auto"/>
            <w:gridSpan w:val="2"/>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6,569 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8,460 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430468315"/>
        </w:trPr>
        <w:tc>
          <w:tcPr>
            <w:tcW w:w="0" w:type="auto"/>
            <w:gridSpan w:val="3"/>
            <w:shd w:val="clear" w:color="auto" w:fill="CCEEFF"/>
            <w:tcMar>
              <w:top w:w="30" w:type="dxa"/>
              <w:left w:w="155" w:type="dxa"/>
              <w:bottom w:w="30" w:type="dxa"/>
              <w:right w:w="20" w:type="dxa"/>
            </w:tcMar>
            <w:vAlign w:val="center"/>
            <w:hideMark/>
          </w:tcPr>
          <w:p w:rsidR="00000000" w:rsidRDefault="00192F07">
            <w:pPr>
              <w:rPr>
                <w:rFonts w:eastAsia="Times New Roman"/>
              </w:rPr>
            </w:pPr>
            <w:r>
              <w:rPr>
                <w:rFonts w:eastAsia="Times New Roman"/>
                <w:color w:val="000000"/>
                <w:sz w:val="20"/>
                <w:szCs w:val="20"/>
              </w:rPr>
              <w:t>Allowance for credit losses</w:t>
            </w: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(386)</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(433)</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rPr>
          <w:divId w:val="430468315"/>
        </w:trPr>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60,036 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57,989 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4593"/>
        <w:gridCol w:w="144"/>
        <w:gridCol w:w="144"/>
        <w:gridCol w:w="1678"/>
        <w:gridCol w:w="144"/>
        <w:gridCol w:w="144"/>
        <w:gridCol w:w="144"/>
        <w:gridCol w:w="144"/>
        <w:gridCol w:w="144"/>
        <w:gridCol w:w="1678"/>
        <w:gridCol w:w="144"/>
      </w:tblGrid>
      <w:tr w:rsidR="00000000">
        <w:tc>
          <w:tcPr>
            <w:tcW w:w="50" w:type="pct"/>
            <w:vAlign w:val="center"/>
            <w:hideMark/>
          </w:tcPr>
          <w:p w:rsidR="00000000" w:rsidRDefault="00192F07">
            <w:pPr>
              <w:rPr>
                <w:rFonts w:eastAsia="Times New Roman"/>
              </w:rPr>
            </w:pPr>
          </w:p>
        </w:tc>
        <w:tc>
          <w:tcPr>
            <w:tcW w:w="277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April 3, 2021</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January 2, 2021</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192F07">
            <w:pPr>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192F07">
            <w:pPr>
              <w:divId w:val="944920614"/>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56,081 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55,473 </w:t>
            </w:r>
          </w:p>
        </w:tc>
        <w:tc>
          <w:tcPr>
            <w:tcW w:w="0" w:type="auto"/>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center"/>
            <w:hideMark/>
          </w:tcPr>
          <w:p w:rsidR="00000000" w:rsidRDefault="00192F07">
            <w:pPr>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63,444 </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55,801 </w:t>
            </w:r>
          </w:p>
        </w:tc>
        <w:tc>
          <w:tcPr>
            <w:tcW w:w="0" w:type="auto"/>
            <w:shd w:val="clear" w:color="auto" w:fill="CCEEFF"/>
            <w:tcMar>
              <w:top w:w="30" w:type="dxa"/>
              <w:left w:w="0" w:type="dxa"/>
              <w:bottom w:w="30" w:type="dxa"/>
              <w:right w:w="20" w:type="dxa"/>
            </w:tcMar>
            <w:vAlign w:val="center"/>
            <w:hideMark/>
          </w:tcPr>
          <w:p w:rsidR="00000000" w:rsidRDefault="00192F07">
            <w:pPr>
              <w:jc w:val="right"/>
              <w:rPr>
                <w:rFonts w:eastAsia="Times New Roman"/>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119,525 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92F07">
            <w:pPr>
              <w:jc w:val="right"/>
              <w:rPr>
                <w:rFonts w:eastAsia="Times New Roman"/>
              </w:rPr>
            </w:pPr>
            <w:r>
              <w:rPr>
                <w:rFonts w:eastAsia="Times New Roman"/>
                <w:color w:val="000000"/>
                <w:sz w:val="20"/>
                <w:szCs w:val="20"/>
              </w:rPr>
              <w:t>111,274 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92F07">
            <w:pPr>
              <w:jc w:val="right"/>
              <w:rPr>
                <w:rFonts w:eastAsia="Times New Roman"/>
              </w:rPr>
            </w:pPr>
          </w:p>
        </w:tc>
      </w:tr>
      <w:tr w:rsidR="00000000">
        <w:tc>
          <w:tcPr>
            <w:tcW w:w="0" w:type="auto"/>
            <w:gridSpan w:val="12"/>
            <w:tcMar>
              <w:top w:w="30" w:type="dxa"/>
              <w:left w:w="20" w:type="dxa"/>
              <w:bottom w:w="30" w:type="dxa"/>
              <w:right w:w="20" w:type="dxa"/>
            </w:tcMar>
            <w:vAlign w:val="center"/>
            <w:hideMark/>
          </w:tcPr>
          <w:p w:rsidR="00000000" w:rsidRDefault="00192F07">
            <w:pPr>
              <w:ind w:hanging="270"/>
              <w:jc w:val="both"/>
              <w:rPr>
                <w:rFonts w:eastAsia="Times New Roman"/>
              </w:rPr>
            </w:pPr>
            <w:r>
              <w:rPr>
                <w:rFonts w:eastAsia="Times New Roman"/>
                <w:color w:val="000000"/>
                <w:sz w:val="16"/>
                <w:szCs w:val="16"/>
              </w:rPr>
              <w:t>(1)</w:t>
            </w:r>
            <w:r>
              <w:rPr>
                <w:rFonts w:eastAsia="Times New Roman"/>
                <w:color w:val="000000"/>
                <w:sz w:val="16"/>
                <w:szCs w:val="16"/>
              </w:rPr>
              <w:t>Due to the immaterial amount of estimated work in process and the short lead times for the conversion of raw materials to finished goods, the Company does not separately present raw materials and work in process.</w:t>
            </w:r>
          </w:p>
        </w:tc>
      </w:tr>
    </w:tbl>
    <w:p w:rsidR="00000000" w:rsidRDefault="00192F07">
      <w:pPr>
        <w:jc w:val="center"/>
        <w:divId w:val="1146624332"/>
        <w:rPr>
          <w:rFonts w:eastAsia="Times New Roman"/>
        </w:rPr>
      </w:pPr>
      <w:r>
        <w:rPr>
          <w:rFonts w:eastAsia="Times New Roman"/>
          <w:color w:val="000000"/>
          <w:sz w:val="20"/>
          <w:szCs w:val="20"/>
        </w:rPr>
        <w:t>11</w:t>
      </w:r>
    </w:p>
    <w:p w:rsidR="00000000" w:rsidRDefault="00192F07">
      <w:pPr>
        <w:rPr>
          <w:rFonts w:eastAsia="Times New Roman"/>
        </w:rPr>
      </w:pPr>
      <w:r>
        <w:rPr>
          <w:rFonts w:eastAsia="Times New Roman"/>
        </w:rPr>
        <w:pict>
          <v:rect id="_x0000_i1035" style="width:0;height:1.5pt" o:hralign="center" o:hrstd="t" o:hr="t" fillcolor="#a0a0a0" stroked="f"/>
        </w:pict>
      </w:r>
    </w:p>
    <w:p w:rsidR="00000000" w:rsidRDefault="00192F07">
      <w:pPr>
        <w:divId w:val="1668089882"/>
        <w:rPr>
          <w:rFonts w:eastAsia="Times New Roman"/>
        </w:rPr>
      </w:pPr>
    </w:p>
    <w:p w:rsidR="00000000" w:rsidRDefault="00192F07">
      <w:pPr>
        <w:divId w:val="1758745683"/>
        <w:rPr>
          <w:rFonts w:eastAsia="Times New Roman"/>
        </w:rPr>
      </w:pPr>
      <w:hyperlink w:anchor="i9ab1cb04df594183bb23219563b6012e_7" w:history="1">
        <w:r>
          <w:rPr>
            <w:rStyle w:val="a3"/>
            <w:rFonts w:eastAsia="Times New Roman"/>
            <w:sz w:val="20"/>
            <w:szCs w:val="20"/>
          </w:rPr>
          <w:t>Table of contents</w:t>
        </w:r>
      </w:hyperlink>
    </w:p>
    <w:tbl>
      <w:tblPr>
        <w:tblW w:w="4991" w:type="pct"/>
        <w:tblCellMar>
          <w:top w:w="15" w:type="dxa"/>
          <w:left w:w="15" w:type="dxa"/>
          <w:bottom w:w="15" w:type="dxa"/>
          <w:right w:w="15" w:type="dxa"/>
        </w:tblCellMar>
        <w:tblLook w:val="04A0" w:firstRow="1" w:lastRow="0" w:firstColumn="1" w:lastColumn="0" w:noHBand="0" w:noVBand="1"/>
      </w:tblPr>
      <w:tblGrid>
        <w:gridCol w:w="40"/>
        <w:gridCol w:w="4552"/>
        <w:gridCol w:w="37"/>
        <w:gridCol w:w="120"/>
        <w:gridCol w:w="1635"/>
        <w:gridCol w:w="36"/>
        <w:gridCol w:w="36"/>
        <w:gridCol w:w="36"/>
        <w:gridCol w:w="36"/>
        <w:gridCol w:w="120"/>
        <w:gridCol w:w="1607"/>
        <w:gridCol w:w="36"/>
      </w:tblGrid>
      <w:tr w:rsidR="00000000">
        <w:trPr>
          <w:divId w:val="695084279"/>
        </w:trPr>
        <w:tc>
          <w:tcPr>
            <w:tcW w:w="50" w:type="pct"/>
            <w:vAlign w:val="center"/>
            <w:hideMark/>
          </w:tcPr>
          <w:p w:rsidR="00000000" w:rsidRDefault="00192F07">
            <w:pPr>
              <w:rPr>
                <w:rFonts w:eastAsia="Times New Roman"/>
              </w:rPr>
            </w:pPr>
          </w:p>
        </w:tc>
        <w:tc>
          <w:tcPr>
            <w:tcW w:w="277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695084279"/>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April 3, 2021</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695084279"/>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Other payables and accrued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695084279"/>
        </w:trPr>
        <w:tc>
          <w:tcPr>
            <w:tcW w:w="0" w:type="auto"/>
            <w:gridSpan w:val="3"/>
            <w:shd w:val="clear" w:color="auto" w:fill="FFFFFF"/>
            <w:tcMar>
              <w:top w:w="30" w:type="dxa"/>
              <w:left w:w="20" w:type="dxa"/>
              <w:bottom w:w="30" w:type="dxa"/>
              <w:right w:w="20" w:type="dxa"/>
            </w:tcMar>
            <w:vAlign w:val="bottom"/>
            <w:hideMark/>
          </w:tcPr>
          <w:p w:rsidR="00000000" w:rsidRDefault="00192F07">
            <w:pPr>
              <w:divId w:val="1168667394"/>
              <w:rPr>
                <w:rFonts w:eastAsia="Times New Roman"/>
              </w:rPr>
            </w:pPr>
            <w:r>
              <w:rPr>
                <w:rFonts w:eastAsia="Times New Roman"/>
                <w:color w:val="000000"/>
                <w:sz w:val="20"/>
                <w:szCs w:val="20"/>
              </w:rPr>
              <w:t>Associate compensation and benefits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38,125 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51,081 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Advertising</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1,966 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2,173 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Self-insurance liabilities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8,979 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8,650 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Reserves for customer returns and remakes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9,786 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8,084 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9,247 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8,455 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Legacy management &amp; services agreement</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6,109 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5,386 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Fair value of derivative liabilities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4,086 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5,116 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Supplies and other store support expenses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2,170 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3,461 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Litigation settlements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1,114 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1,107 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Lease concessions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1,251 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3,142 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15,963 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13,654 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98,796 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110,309 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695084279"/>
        </w:trPr>
        <w:tc>
          <w:tcPr>
            <w:tcW w:w="0" w:type="auto"/>
            <w:gridSpan w:val="12"/>
            <w:shd w:val="clear" w:color="auto" w:fill="FFFFFF"/>
            <w:tcMar>
              <w:top w:w="30" w:type="dxa"/>
              <w:left w:w="20" w:type="dxa"/>
              <w:bottom w:w="30" w:type="dxa"/>
              <w:right w:w="20" w:type="dxa"/>
            </w:tcMar>
            <w:vAlign w:val="bottom"/>
            <w:hideMark/>
          </w:tcPr>
          <w:p w:rsidR="00000000" w:rsidRDefault="00192F07">
            <w:pPr>
              <w:divId w:val="1217088809"/>
              <w:rPr>
                <w:rFonts w:eastAsia="Times New Roman"/>
              </w:rPr>
            </w:pPr>
            <w:r>
              <w:rPr>
                <w:rFonts w:eastAsia="Times New Roman"/>
                <w:color w:val="000000"/>
                <w:sz w:val="16"/>
                <w:szCs w:val="16"/>
              </w:rPr>
              <w:t> </w:t>
            </w:r>
            <w:r>
              <w:rPr>
                <w:rFonts w:eastAsia="Times New Roman"/>
                <w:color w:val="000000"/>
                <w:sz w:val="16"/>
                <w:szCs w:val="16"/>
              </w:rPr>
              <w:t>(1) Includes the Coronavirus Aid, Relief, and Economic Security (“CARES”) Act deferred employer payroll taxes in the amount of $0.0 million and $12.8 million as of April 3, 2021 and January 2, 2021, respectively.</w:t>
            </w:r>
          </w:p>
        </w:tc>
      </w:tr>
      <w:tr w:rsidR="00000000">
        <w:trPr>
          <w:divId w:val="695084279"/>
        </w:trPr>
        <w:tc>
          <w:tcPr>
            <w:tcW w:w="0" w:type="auto"/>
            <w:gridSpan w:val="3"/>
            <w:vAlign w:val="center"/>
            <w:hideMark/>
          </w:tcPr>
          <w:p w:rsidR="00000000" w:rsidRDefault="00192F07">
            <w:pPr>
              <w:rPr>
                <w:rFonts w:eastAsia="Times New Roman"/>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695084279"/>
        </w:trPr>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4593"/>
        <w:gridCol w:w="144"/>
        <w:gridCol w:w="144"/>
        <w:gridCol w:w="1678"/>
        <w:gridCol w:w="144"/>
        <w:gridCol w:w="144"/>
        <w:gridCol w:w="144"/>
        <w:gridCol w:w="144"/>
        <w:gridCol w:w="144"/>
        <w:gridCol w:w="1678"/>
        <w:gridCol w:w="144"/>
      </w:tblGrid>
      <w:tr w:rsidR="00000000">
        <w:tc>
          <w:tcPr>
            <w:tcW w:w="50" w:type="pct"/>
            <w:vAlign w:val="center"/>
            <w:hideMark/>
          </w:tcPr>
          <w:p w:rsidR="00000000" w:rsidRDefault="00192F07">
            <w:pPr>
              <w:rPr>
                <w:rFonts w:eastAsia="Times New Roman"/>
              </w:rPr>
            </w:pPr>
          </w:p>
        </w:tc>
        <w:tc>
          <w:tcPr>
            <w:tcW w:w="277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April 3, 2021</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Other non-current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Fair value of derivative liabilities</w:t>
            </w: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4,790 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7,663 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7,279 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7,046 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2,473 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2,706 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14,542 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17,415 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vAlign w:val="center"/>
            <w:hideMark/>
          </w:tcPr>
          <w:p w:rsidR="00000000" w:rsidRDefault="00192F07">
            <w:pPr>
              <w:jc w:val="right"/>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bl>
    <w:p w:rsidR="00000000" w:rsidRDefault="00192F07">
      <w:pPr>
        <w:divId w:val="838622258"/>
        <w:rPr>
          <w:rFonts w:eastAsia="Times New Roman"/>
        </w:rPr>
      </w:pPr>
    </w:p>
    <w:p w:rsidR="00000000" w:rsidRDefault="00192F07">
      <w:pPr>
        <w:jc w:val="both"/>
        <w:rPr>
          <w:rFonts w:eastAsia="Times New Roman"/>
        </w:rPr>
      </w:pPr>
      <w:r>
        <w:rPr>
          <w:rFonts w:eastAsia="Times New Roman"/>
          <w:b/>
          <w:bCs/>
          <w:color w:val="000000"/>
          <w:sz w:val="20"/>
          <w:szCs w:val="20"/>
        </w:rPr>
        <w:t>3. Fair Value Measurement</w:t>
      </w:r>
    </w:p>
    <w:p w:rsidR="00000000" w:rsidRDefault="00192F07">
      <w:pPr>
        <w:jc w:val="both"/>
        <w:rPr>
          <w:rFonts w:eastAsia="Times New Roman"/>
        </w:rPr>
      </w:pPr>
    </w:p>
    <w:p w:rsidR="00000000" w:rsidRDefault="00192F07">
      <w:pPr>
        <w:jc w:val="both"/>
        <w:divId w:val="259029513"/>
        <w:rPr>
          <w:rFonts w:eastAsia="Times New Roman"/>
        </w:rPr>
      </w:pPr>
      <w:r>
        <w:rPr>
          <w:rFonts w:eastAsia="Times New Roman"/>
          <w:i/>
          <w:iCs/>
          <w:color w:val="000000"/>
          <w:sz w:val="20"/>
          <w:szCs w:val="20"/>
          <w:shd w:val="clear" w:color="auto" w:fill="FFFFFF"/>
        </w:rPr>
        <w:t>Recurring fair value measurements</w:t>
      </w:r>
    </w:p>
    <w:p w:rsidR="00000000" w:rsidRDefault="00192F07">
      <w:pPr>
        <w:jc w:val="both"/>
        <w:divId w:val="1240942945"/>
        <w:rPr>
          <w:rFonts w:eastAsia="Times New Roman"/>
        </w:rPr>
      </w:pPr>
      <w:r>
        <w:rPr>
          <w:rFonts w:eastAsia="Times New Roman"/>
          <w:color w:val="000000"/>
          <w:sz w:val="20"/>
          <w:szCs w:val="20"/>
          <w:u w:val="single"/>
        </w:rPr>
        <w:t>Interest Rate Derivatives</w:t>
      </w:r>
    </w:p>
    <w:p w:rsidR="00000000" w:rsidRDefault="00192F07">
      <w:pPr>
        <w:jc w:val="both"/>
        <w:divId w:val="897321080"/>
        <w:rPr>
          <w:rFonts w:eastAsia="Times New Roman"/>
        </w:rPr>
      </w:pPr>
      <w:r>
        <w:rPr>
          <w:rFonts w:eastAsia="Times New Roman"/>
          <w:color w:val="000000"/>
          <w:sz w:val="20"/>
          <w:szCs w:val="20"/>
        </w:rPr>
        <w:t>We recognize as assets or liabilities at fair value the estimated amounts we would receive or pay upon a termination of interest rate derivatives prior to their scheduled expiration dates. The fair value is based on information that is model-driven and who</w:t>
      </w:r>
      <w:r>
        <w:rPr>
          <w:rFonts w:eastAsia="Times New Roman"/>
          <w:color w:val="000000"/>
          <w:sz w:val="20"/>
          <w:szCs w:val="20"/>
        </w:rPr>
        <w:t>se inputs were observable (Level 2 inputs). See Note 5. “Interest Rate Derivatives” for further details.</w:t>
      </w:r>
    </w:p>
    <w:p w:rsidR="00000000" w:rsidRDefault="00192F07">
      <w:pPr>
        <w:jc w:val="both"/>
        <w:divId w:val="2046827205"/>
        <w:rPr>
          <w:rFonts w:eastAsia="Times New Roman"/>
        </w:rPr>
      </w:pPr>
      <w:r>
        <w:rPr>
          <w:rFonts w:eastAsia="Times New Roman"/>
          <w:i/>
          <w:iCs/>
          <w:color w:val="000000"/>
          <w:sz w:val="20"/>
          <w:szCs w:val="20"/>
        </w:rPr>
        <w:t>Nonrecurring fair value measurements</w:t>
      </w:r>
    </w:p>
    <w:p w:rsidR="00000000" w:rsidRDefault="00192F07">
      <w:pPr>
        <w:jc w:val="both"/>
        <w:divId w:val="2066830930"/>
        <w:rPr>
          <w:rFonts w:eastAsia="Times New Roman"/>
        </w:rPr>
      </w:pPr>
      <w:r>
        <w:rPr>
          <w:rFonts w:eastAsia="Times New Roman"/>
          <w:color w:val="000000"/>
          <w:sz w:val="20"/>
          <w:szCs w:val="20"/>
          <w:u w:val="single"/>
        </w:rPr>
        <w:t>Tangible Long-lived and Right of Use (“ROU”) Store Assets</w:t>
      </w:r>
    </w:p>
    <w:p w:rsidR="00000000" w:rsidRDefault="00192F07">
      <w:pPr>
        <w:jc w:val="both"/>
        <w:divId w:val="775095608"/>
        <w:rPr>
          <w:rFonts w:eastAsia="Times New Roman"/>
        </w:rPr>
      </w:pPr>
      <w:r>
        <w:rPr>
          <w:rFonts w:eastAsia="Times New Roman"/>
          <w:color w:val="000000"/>
          <w:sz w:val="20"/>
          <w:szCs w:val="20"/>
        </w:rPr>
        <w:t>We recognized impairments of $1.0 million during the thr</w:t>
      </w:r>
      <w:r>
        <w:rPr>
          <w:rFonts w:eastAsia="Times New Roman"/>
          <w:color w:val="000000"/>
          <w:sz w:val="20"/>
          <w:szCs w:val="20"/>
        </w:rPr>
        <w:t>ee months ended April 3, 2021 related to our long-lived tangible store assets and ROU assets. The impairments were primarily driven by lower than projected customer sales volume in certain stores. The cash flows used in estimating fair value were discounte</w:t>
      </w:r>
      <w:r>
        <w:rPr>
          <w:rFonts w:eastAsia="Times New Roman"/>
          <w:color w:val="000000"/>
          <w:sz w:val="20"/>
          <w:szCs w:val="20"/>
        </w:rPr>
        <w:t>d using a market rate of 7.5%. We consider market-based indications of prevailing rental rates for retail space, market participant discount rates, and lease incentives when estimating the fair values of ROU assets. A decrease in the estimated cash flows w</w:t>
      </w:r>
      <w:r>
        <w:rPr>
          <w:rFonts w:eastAsia="Times New Roman"/>
          <w:color w:val="000000"/>
          <w:sz w:val="20"/>
          <w:szCs w:val="20"/>
        </w:rPr>
        <w:t>ould lead to a lower fair value measurement, as would an increase in the discount rate. These non-recurring fair value measurements are classified as Level 3 measurements in the fair value hierarchy. The estimated remaining fair value of the assets impaire</w:t>
      </w:r>
      <w:r>
        <w:rPr>
          <w:rFonts w:eastAsia="Times New Roman"/>
          <w:color w:val="000000"/>
          <w:sz w:val="20"/>
          <w:szCs w:val="20"/>
        </w:rPr>
        <w:t>d during the three months ended April 3, 2021 was $2.0 million. Substantially all of the remaining fair value of the impaired store assets in fiscal year 2021 represents the fair value of ROU assets.</w:t>
      </w:r>
    </w:p>
    <w:p w:rsidR="00000000" w:rsidRDefault="00192F07">
      <w:pPr>
        <w:jc w:val="both"/>
        <w:divId w:val="1165242010"/>
        <w:rPr>
          <w:rFonts w:eastAsia="Times New Roman"/>
        </w:rPr>
      </w:pPr>
      <w:r>
        <w:rPr>
          <w:rFonts w:eastAsia="Times New Roman"/>
          <w:i/>
          <w:iCs/>
          <w:color w:val="000000"/>
          <w:sz w:val="20"/>
          <w:szCs w:val="20"/>
        </w:rPr>
        <w:t>Additional fair value information</w:t>
      </w:r>
    </w:p>
    <w:p w:rsidR="00000000" w:rsidRDefault="00192F07">
      <w:pPr>
        <w:jc w:val="center"/>
        <w:divId w:val="1319579086"/>
        <w:rPr>
          <w:rFonts w:eastAsia="Times New Roman"/>
        </w:rPr>
      </w:pPr>
      <w:r>
        <w:rPr>
          <w:rFonts w:eastAsia="Times New Roman"/>
          <w:color w:val="000000"/>
          <w:sz w:val="20"/>
          <w:szCs w:val="20"/>
        </w:rPr>
        <w:t>12</w:t>
      </w:r>
    </w:p>
    <w:p w:rsidR="00000000" w:rsidRDefault="00192F07">
      <w:pPr>
        <w:rPr>
          <w:rFonts w:eastAsia="Times New Roman"/>
        </w:rPr>
      </w:pPr>
      <w:r>
        <w:rPr>
          <w:rFonts w:eastAsia="Times New Roman"/>
        </w:rPr>
        <w:pict>
          <v:rect id="_x0000_i1036" style="width:0;height:1.5pt" o:hralign="center" o:hrstd="t" o:hr="t" fillcolor="#a0a0a0" stroked="f"/>
        </w:pict>
      </w:r>
    </w:p>
    <w:p w:rsidR="00000000" w:rsidRDefault="00192F07">
      <w:pPr>
        <w:divId w:val="754783889"/>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1817793501"/>
        <w:rPr>
          <w:rFonts w:eastAsia="Times New Roman"/>
        </w:rPr>
      </w:pPr>
      <w:r>
        <w:rPr>
          <w:rFonts w:eastAsia="Times New Roman"/>
          <w:color w:val="000000"/>
          <w:sz w:val="20"/>
          <w:szCs w:val="20"/>
          <w:u w:val="single"/>
        </w:rPr>
        <w:t>Long-term Debt - 2025 Notes</w:t>
      </w:r>
    </w:p>
    <w:p w:rsidR="00000000" w:rsidRDefault="00192F07">
      <w:pPr>
        <w:jc w:val="both"/>
        <w:divId w:val="1782068905"/>
        <w:rPr>
          <w:rFonts w:eastAsia="Times New Roman"/>
        </w:rPr>
      </w:pPr>
      <w:r>
        <w:rPr>
          <w:rFonts w:eastAsia="Times New Roman"/>
          <w:color w:val="000000"/>
          <w:sz w:val="20"/>
          <w:szCs w:val="20"/>
        </w:rPr>
        <w:t>The Company has $402.5 million in aggregate principal amount of 2.50</w:t>
      </w:r>
      <w:r>
        <w:rPr>
          <w:rFonts w:eastAsia="Times New Roman"/>
          <w:color w:val="000000"/>
          <w:sz w:val="20"/>
          <w:szCs w:val="20"/>
        </w:rPr>
        <w:t>% convertible senior notes due on May 15, 2025 (the “2025 Notes”) issued and outstanding as of April 3, 2021. Refer to Note 4. “Long-term Debt” for more information on the 2025 Notes. The estimated fair value of the 2025 Notes was approximately $644.3 mill</w:t>
      </w:r>
      <w:r>
        <w:rPr>
          <w:rFonts w:eastAsia="Times New Roman"/>
          <w:color w:val="000000"/>
          <w:sz w:val="20"/>
          <w:szCs w:val="20"/>
        </w:rPr>
        <w:t>ion and $655.3 million as of April 3, 2021 and January 2, 2021, respectively. The estimated fair value of the 2025 Notes is based on the prices the 2025 Notes have traded in the market as of April 3, 2021, as well as overall market conditions on the date o</w:t>
      </w:r>
      <w:r>
        <w:rPr>
          <w:rFonts w:eastAsia="Times New Roman"/>
          <w:color w:val="000000"/>
          <w:sz w:val="20"/>
          <w:szCs w:val="20"/>
        </w:rPr>
        <w:t>f valuation, stated coupon rates, the number of coupon payments each year and the maturity date, and represents a Level 2 measurement in the fair value hierarchy.</w:t>
      </w:r>
    </w:p>
    <w:p w:rsidR="00000000" w:rsidRDefault="00192F07">
      <w:pPr>
        <w:jc w:val="both"/>
        <w:divId w:val="175534557"/>
        <w:rPr>
          <w:rFonts w:eastAsia="Times New Roman"/>
        </w:rPr>
      </w:pPr>
    </w:p>
    <w:p w:rsidR="00000000" w:rsidRDefault="00192F07">
      <w:pPr>
        <w:jc w:val="both"/>
        <w:rPr>
          <w:rFonts w:eastAsia="Times New Roman"/>
        </w:rPr>
      </w:pPr>
      <w:r>
        <w:rPr>
          <w:rFonts w:eastAsia="Times New Roman"/>
          <w:b/>
          <w:bCs/>
          <w:color w:val="000000"/>
          <w:sz w:val="20"/>
          <w:szCs w:val="20"/>
        </w:rPr>
        <w:t>4. Long-term Debt</w:t>
      </w:r>
    </w:p>
    <w:p w:rsidR="00000000" w:rsidRDefault="00192F07">
      <w:pPr>
        <w:jc w:val="both"/>
        <w:rPr>
          <w:rFonts w:eastAsia="Times New Roman"/>
        </w:rPr>
      </w:pPr>
    </w:p>
    <w:p w:rsidR="00000000" w:rsidRDefault="00192F07">
      <w:pPr>
        <w:jc w:val="both"/>
        <w:rPr>
          <w:rFonts w:eastAsia="Times New Roman"/>
        </w:rPr>
      </w:pPr>
      <w:r>
        <w:rPr>
          <w:rFonts w:eastAsia="Times New Roman"/>
          <w:color w:val="000000"/>
          <w:sz w:val="20"/>
          <w:szCs w:val="20"/>
        </w:rPr>
        <w:t>Long-term debt consists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0"/>
        <w:gridCol w:w="1463"/>
        <w:gridCol w:w="36"/>
        <w:gridCol w:w="36"/>
        <w:gridCol w:w="36"/>
        <w:gridCol w:w="36"/>
        <w:gridCol w:w="120"/>
        <w:gridCol w:w="1435"/>
        <w:gridCol w:w="36"/>
      </w:tblGrid>
      <w:tr w:rsidR="00000000">
        <w:trPr>
          <w:divId w:val="1454515356"/>
          <w:jc w:val="center"/>
        </w:trPr>
        <w:tc>
          <w:tcPr>
            <w:tcW w:w="50" w:type="pct"/>
            <w:vAlign w:val="center"/>
            <w:hideMark/>
          </w:tcPr>
          <w:p w:rsidR="00000000" w:rsidRDefault="00192F07">
            <w:pPr>
              <w:jc w:val="both"/>
              <w:rPr>
                <w:rFonts w:eastAsia="Times New Roman"/>
              </w:rPr>
            </w:pPr>
          </w:p>
        </w:tc>
        <w:tc>
          <w:tcPr>
            <w:tcW w:w="298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906"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906"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454515356"/>
          <w:jc w:val="center"/>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April 3, 2021</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divId w:val="1454515356"/>
          <w:jc w:val="center"/>
        </w:trPr>
        <w:tc>
          <w:tcPr>
            <w:tcW w:w="0" w:type="auto"/>
            <w:gridSpan w:val="3"/>
            <w:vAlign w:val="center"/>
            <w:hideMark/>
          </w:tcPr>
          <w:p w:rsidR="00000000" w:rsidRDefault="00192F07">
            <w:pPr>
              <w:jc w:val="center"/>
              <w:rPr>
                <w:rFonts w:eastAsia="Times New Roman"/>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454515356"/>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2025 Notes, due May 15,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Term loan, due July 18, 2024</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317,375 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317,375 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Long-term debt before debt discount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719,875 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719,875 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Unamortized discount and issuance costs - 2025 Notes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(9,688)</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(93,123)</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Unamortized discount and issuance costs - term loan</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(1,991)</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(2,141)</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Long-term debt less debt discount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708,196 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624,611 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Less current maturities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Long-term debt - non-current portion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708,196 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624,611 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29,700 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30,750 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Less current maturities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(4,165)</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(3,598)</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515356"/>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Long-term debt and finance lease obligations, less current portion and debt discount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733,731 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651,763 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jc w:val="both"/>
        <w:divId w:val="1969703619"/>
        <w:rPr>
          <w:rFonts w:eastAsia="Times New Roman"/>
        </w:rPr>
      </w:pPr>
      <w:r>
        <w:rPr>
          <w:rFonts w:eastAsia="Times New Roman"/>
          <w:color w:val="000000"/>
          <w:sz w:val="20"/>
          <w:szCs w:val="20"/>
        </w:rPr>
        <w:t>We were in compliance with all covenants related to our long-term debt as of April 3, 2021.</w:t>
      </w:r>
    </w:p>
    <w:p w:rsidR="00000000" w:rsidRDefault="00192F07">
      <w:pPr>
        <w:jc w:val="both"/>
        <w:divId w:val="837620250"/>
        <w:rPr>
          <w:rFonts w:eastAsia="Times New Roman"/>
        </w:rPr>
      </w:pPr>
      <w:r>
        <w:rPr>
          <w:rFonts w:eastAsia="Times New Roman"/>
          <w:i/>
          <w:iCs/>
          <w:color w:val="000000"/>
          <w:sz w:val="20"/>
          <w:szCs w:val="20"/>
        </w:rPr>
        <w:t>2025 Notes</w:t>
      </w:r>
    </w:p>
    <w:p w:rsidR="00000000" w:rsidRDefault="00192F07">
      <w:pPr>
        <w:jc w:val="both"/>
        <w:divId w:val="41296823"/>
        <w:rPr>
          <w:rFonts w:eastAsia="Times New Roman"/>
        </w:rPr>
      </w:pPr>
      <w:r>
        <w:rPr>
          <w:rFonts w:eastAsia="Times New Roman"/>
          <w:color w:val="000000"/>
          <w:sz w:val="20"/>
          <w:szCs w:val="20"/>
        </w:rPr>
        <w:t>The Company adopted ASU 2020-06 as of January 3, 2021. ASU 2020-06 eliminates the cash conversion and the beneficial conversion feature models. Under the new convertible debt framework, the Company eliminated the equity components and increased the debt ba</w:t>
      </w:r>
      <w:r>
        <w:rPr>
          <w:rFonts w:eastAsia="Times New Roman"/>
          <w:color w:val="000000"/>
          <w:sz w:val="20"/>
          <w:szCs w:val="20"/>
        </w:rPr>
        <w:t>lance. Refer to Note 1. “Description of Business and Basis of Presentation” for further discussion of the adoption of ASU 2020-06. As a result of adopting ASU 2020-06, our effective interest rate decreased from 9.1% as of January 2, 2021 to 3.2% starting i</w:t>
      </w:r>
      <w:r>
        <w:rPr>
          <w:rFonts w:eastAsia="Times New Roman"/>
          <w:color w:val="000000"/>
          <w:sz w:val="20"/>
          <w:szCs w:val="20"/>
        </w:rPr>
        <w:t>n the first quarter of 2021. We recognized $2.5 million and $0.5 million in interest expense for the interest coupon and amortization of issuance costs, respectively, during the three months ended April 3, 2021. As of April 3, 2021, the remaining period fo</w:t>
      </w:r>
      <w:r>
        <w:rPr>
          <w:rFonts w:eastAsia="Times New Roman"/>
          <w:color w:val="000000"/>
          <w:sz w:val="20"/>
          <w:szCs w:val="20"/>
        </w:rPr>
        <w:t>r the unamortized debt issuance costs balance was approximately four years.</w:t>
      </w:r>
    </w:p>
    <w:p w:rsidR="00000000" w:rsidRDefault="00192F07">
      <w:pPr>
        <w:jc w:val="both"/>
        <w:divId w:val="601645171"/>
        <w:rPr>
          <w:rFonts w:eastAsia="Times New Roman"/>
        </w:rPr>
      </w:pPr>
      <w:r>
        <w:rPr>
          <w:rFonts w:eastAsia="Times New Roman"/>
          <w:color w:val="000000"/>
          <w:sz w:val="20"/>
          <w:szCs w:val="20"/>
        </w:rPr>
        <w:t>As of April 3, 2021, the 2025 Notes can be converted by holders. The conversion rate will be subject to adjustment upon the occurrence of certain specified events including, but no</w:t>
      </w:r>
      <w:r>
        <w:rPr>
          <w:rFonts w:eastAsia="Times New Roman"/>
          <w:color w:val="000000"/>
          <w:sz w:val="20"/>
          <w:szCs w:val="20"/>
        </w:rPr>
        <w:t>t limited to: issuance of stock dividends, splits and combinations; distribution of rights, options and warrants; spin-offs and other distributed property; cash dividends or distributions; tender offers or exchange offers; and certain other corporate trans</w:t>
      </w:r>
      <w:r>
        <w:rPr>
          <w:rFonts w:eastAsia="Times New Roman"/>
          <w:color w:val="000000"/>
          <w:sz w:val="20"/>
          <w:szCs w:val="20"/>
        </w:rPr>
        <w:t>actions.</w:t>
      </w:r>
    </w:p>
    <w:p w:rsidR="00000000" w:rsidRDefault="00192F07">
      <w:pPr>
        <w:jc w:val="both"/>
        <w:rPr>
          <w:rFonts w:eastAsia="Times New Roman"/>
        </w:rPr>
      </w:pPr>
    </w:p>
    <w:p w:rsidR="00000000" w:rsidRDefault="00192F07">
      <w:pPr>
        <w:jc w:val="both"/>
        <w:divId w:val="1104813157"/>
        <w:rPr>
          <w:rFonts w:eastAsia="Times New Roman"/>
        </w:rPr>
      </w:pPr>
      <w:r>
        <w:rPr>
          <w:rFonts w:eastAsia="Times New Roman"/>
          <w:b/>
          <w:bCs/>
          <w:color w:val="000000"/>
          <w:sz w:val="20"/>
          <w:szCs w:val="20"/>
        </w:rPr>
        <w:t>5. Interest Rate Derivatives</w:t>
      </w:r>
    </w:p>
    <w:p w:rsidR="00000000" w:rsidRDefault="00192F07">
      <w:pPr>
        <w:jc w:val="both"/>
        <w:divId w:val="1553885654"/>
        <w:rPr>
          <w:rFonts w:eastAsia="Times New Roman"/>
        </w:rPr>
      </w:pPr>
      <w:r>
        <w:rPr>
          <w:rFonts w:eastAsia="Times New Roman"/>
          <w:color w:val="000000"/>
          <w:sz w:val="20"/>
          <w:szCs w:val="20"/>
        </w:rPr>
        <w:t>We are party to an interest rate collar to offset the variability of cash flows in LIBOR-indexed debt interest payments. The aggregate notional amount of the interest rate collar was $375.0 million as of April 3, 202</w:t>
      </w:r>
      <w:r>
        <w:rPr>
          <w:rFonts w:eastAsia="Times New Roman"/>
          <w:color w:val="000000"/>
          <w:sz w:val="20"/>
          <w:szCs w:val="20"/>
        </w:rPr>
        <w:t>1. The fair value of our interest rate collar instrument was $8.9 million as of April 3, 2021 and is not designated as a cash flow hedge. The interest rate swaps we held at the end of fiscal year 2020 matured in the first quarter of 2021. The fair value of</w:t>
      </w:r>
      <w:r>
        <w:rPr>
          <w:rFonts w:eastAsia="Times New Roman"/>
          <w:color w:val="000000"/>
          <w:sz w:val="20"/>
          <w:szCs w:val="20"/>
        </w:rPr>
        <w:t xml:space="preserve"> our interest rate derivative instruments was $12.8 million as of January 2, 2021, $1.5 million of which was designated as a cash flow hedge. See Note 3. “Fair Value Measurement” for further details.</w:t>
      </w:r>
    </w:p>
    <w:p w:rsidR="00000000" w:rsidRDefault="00192F07">
      <w:pPr>
        <w:jc w:val="center"/>
        <w:divId w:val="1809935297"/>
        <w:rPr>
          <w:rFonts w:eastAsia="Times New Roman"/>
        </w:rPr>
      </w:pPr>
      <w:r>
        <w:rPr>
          <w:rFonts w:eastAsia="Times New Roman"/>
          <w:color w:val="000000"/>
          <w:sz w:val="20"/>
          <w:szCs w:val="20"/>
        </w:rPr>
        <w:t>13</w:t>
      </w:r>
    </w:p>
    <w:p w:rsidR="00000000" w:rsidRDefault="00192F07">
      <w:pPr>
        <w:rPr>
          <w:rFonts w:eastAsia="Times New Roman"/>
        </w:rPr>
      </w:pPr>
      <w:r>
        <w:rPr>
          <w:rFonts w:eastAsia="Times New Roman"/>
        </w:rPr>
        <w:pict>
          <v:rect id="_x0000_i1037" style="width:0;height:1.5pt" o:hralign="center" o:hrstd="t" o:hr="t" fillcolor="#a0a0a0" stroked="f"/>
        </w:pict>
      </w:r>
    </w:p>
    <w:p w:rsidR="00000000" w:rsidRDefault="00192F07">
      <w:pPr>
        <w:divId w:val="440146546"/>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229580447"/>
        <w:rPr>
          <w:rFonts w:eastAsia="Times New Roman"/>
        </w:rPr>
      </w:pPr>
      <w:r>
        <w:rPr>
          <w:rFonts w:eastAsia="Times New Roman"/>
          <w:color w:val="000000"/>
          <w:sz w:val="20"/>
          <w:szCs w:val="20"/>
        </w:rPr>
        <w:t>Gains on the change in fair value of the interest rate collar of approximately $2.0 million were recorded in interest expense, net during the th</w:t>
      </w:r>
      <w:r>
        <w:rPr>
          <w:rFonts w:eastAsia="Times New Roman"/>
          <w:color w:val="000000"/>
          <w:sz w:val="20"/>
          <w:szCs w:val="20"/>
        </w:rPr>
        <w:t>ree months ended April 3, 2021. Interest expense, net related to our interest rate derivatives considered to be highly effective hedges for the three months ended April 3, 2021 was $1.5 million.</w:t>
      </w:r>
    </w:p>
    <w:p w:rsidR="00000000" w:rsidRDefault="00192F07">
      <w:pPr>
        <w:jc w:val="both"/>
        <w:divId w:val="1551772283"/>
        <w:rPr>
          <w:rFonts w:eastAsia="Times New Roman"/>
        </w:rPr>
      </w:pPr>
      <w:r>
        <w:rPr>
          <w:rFonts w:eastAsia="Times New Roman"/>
          <w:color w:val="000000"/>
          <w:sz w:val="20"/>
          <w:szCs w:val="20"/>
        </w:rPr>
        <w:t>Cash flows related to derivatives qualifying as hedges are in</w:t>
      </w:r>
      <w:r>
        <w:rPr>
          <w:rFonts w:eastAsia="Times New Roman"/>
          <w:color w:val="000000"/>
          <w:sz w:val="20"/>
          <w:szCs w:val="20"/>
        </w:rPr>
        <w:t>cluded in the same section of the Condensed Consolidated Statements of Cash Flows as the underlying assets and liabilities being hedged. Cash flows during the three months ended April 3, 2021 related to derivatives not qualifying as hedges were included in</w:t>
      </w:r>
      <w:r>
        <w:rPr>
          <w:rFonts w:eastAsia="Times New Roman"/>
          <w:color w:val="000000"/>
          <w:sz w:val="20"/>
          <w:szCs w:val="20"/>
        </w:rPr>
        <w:t xml:space="preserve"> the operating section of the Condensed Consolidated Statements of Cash Flows and were immaterial. As of April 3, 2021, the Company expects to reclassify approximately $1.7 million of unrealized losses on derivative instruments, net of tax, from Accumulate</w:t>
      </w:r>
      <w:r>
        <w:rPr>
          <w:rFonts w:eastAsia="Times New Roman"/>
          <w:color w:val="000000"/>
          <w:sz w:val="20"/>
          <w:szCs w:val="20"/>
        </w:rPr>
        <w:t xml:space="preserve">d other comprehensive loss (“AOCL”) into earnings in the next 12 months as the derivative instruments mature. See Note 13. “Accumulated Other Comprehensive Loss” for further details. </w:t>
      </w:r>
    </w:p>
    <w:p w:rsidR="00000000" w:rsidRDefault="00192F07">
      <w:pPr>
        <w:jc w:val="both"/>
        <w:divId w:val="1416777471"/>
        <w:rPr>
          <w:rFonts w:eastAsia="Times New Roman"/>
        </w:rPr>
      </w:pPr>
    </w:p>
    <w:p w:rsidR="00000000" w:rsidRDefault="00192F07">
      <w:pPr>
        <w:divId w:val="713820360"/>
        <w:rPr>
          <w:rFonts w:eastAsia="Times New Roman"/>
        </w:rPr>
      </w:pPr>
      <w:r>
        <w:rPr>
          <w:rFonts w:eastAsia="Times New Roman"/>
          <w:b/>
          <w:bCs/>
          <w:color w:val="000000"/>
          <w:sz w:val="20"/>
          <w:szCs w:val="20"/>
        </w:rPr>
        <w:t>6. Stock Incentive Plans</w:t>
      </w:r>
    </w:p>
    <w:p w:rsidR="00000000" w:rsidRDefault="00192F07">
      <w:pPr>
        <w:jc w:val="both"/>
        <w:divId w:val="1663893977"/>
        <w:rPr>
          <w:rFonts w:eastAsia="Times New Roman"/>
        </w:rPr>
      </w:pPr>
      <w:r>
        <w:rPr>
          <w:rFonts w:eastAsia="Times New Roman"/>
          <w:color w:val="000000"/>
          <w:sz w:val="20"/>
          <w:szCs w:val="20"/>
        </w:rPr>
        <w:t xml:space="preserve">During the three months ended April 3, 2021, </w:t>
      </w:r>
      <w:r>
        <w:rPr>
          <w:rFonts w:eastAsia="Times New Roman"/>
          <w:color w:val="000000"/>
          <w:sz w:val="20"/>
          <w:szCs w:val="20"/>
        </w:rPr>
        <w:t>the Company granted 100,634 stock options, 102,100 performance-based restricted stock units (“PSUs”) and 122,802 time-based restricted stock units (“RSUs”) to eligible employees under the National Vision Holdings, Inc. 2017 Omnibus Incentive Plan (the “201</w:t>
      </w:r>
      <w:r>
        <w:rPr>
          <w:rFonts w:eastAsia="Times New Roman"/>
          <w:color w:val="000000"/>
          <w:sz w:val="20"/>
          <w:szCs w:val="20"/>
        </w:rPr>
        <w:t>7 Omnibus Incentive Plan”). The time-based options granted in fiscal 2021 vest in three equal annual installments, with one-third of the total options vesting on each of the first, second, and third anniversaries of the grant date, subject to continued emp</w:t>
      </w:r>
      <w:r>
        <w:rPr>
          <w:rFonts w:eastAsia="Times New Roman"/>
          <w:color w:val="000000"/>
          <w:sz w:val="20"/>
          <w:szCs w:val="20"/>
        </w:rPr>
        <w:t xml:space="preserve">loyment through the applicable vesting date. The PSUs granted in fiscal 2021 are settled after the end of the performance period (i.e., cliff vesting), which begins on the first day of our 2021 fiscal year and ends on the last day of our 2023 fiscal year, </w:t>
      </w:r>
      <w:r>
        <w:rPr>
          <w:rFonts w:eastAsia="Times New Roman"/>
          <w:color w:val="000000"/>
          <w:sz w:val="20"/>
          <w:szCs w:val="20"/>
        </w:rPr>
        <w:t>and are based on the Company’s achievement of certain performance targets. The RSUs granted in fiscal 2021 vest primarily in three equal installments.</w:t>
      </w:r>
    </w:p>
    <w:p w:rsidR="00000000" w:rsidRDefault="00192F07">
      <w:pPr>
        <w:jc w:val="both"/>
        <w:divId w:val="1943033433"/>
        <w:rPr>
          <w:rFonts w:eastAsia="Times New Roman"/>
        </w:rPr>
      </w:pPr>
      <w:r>
        <w:rPr>
          <w:rFonts w:eastAsia="Times New Roman"/>
          <w:color w:val="000000"/>
          <w:sz w:val="20"/>
          <w:szCs w:val="20"/>
        </w:rPr>
        <w:t>During the three months ended April 3, 2021, the Company granted 2,112 restricted stock awards (“RSAs”) t</w:t>
      </w:r>
      <w:r>
        <w:rPr>
          <w:rFonts w:eastAsia="Times New Roman"/>
          <w:color w:val="000000"/>
          <w:sz w:val="20"/>
          <w:szCs w:val="20"/>
        </w:rPr>
        <w:t>o eligible members of the Company’s Board of Directors under the 2017 Omnibus Incentive Plan. The awards vest one year from the grant date.</w:t>
      </w:r>
    </w:p>
    <w:p w:rsidR="00000000" w:rsidRDefault="00192F07">
      <w:pPr>
        <w:jc w:val="both"/>
        <w:divId w:val="779878745"/>
        <w:rPr>
          <w:rFonts w:eastAsia="Times New Roman"/>
        </w:rPr>
      </w:pPr>
    </w:p>
    <w:p w:rsidR="00000000" w:rsidRDefault="00192F07">
      <w:pPr>
        <w:jc w:val="both"/>
        <w:divId w:val="1067798349"/>
        <w:rPr>
          <w:rFonts w:eastAsia="Times New Roman"/>
        </w:rPr>
      </w:pPr>
      <w:r>
        <w:rPr>
          <w:rFonts w:eastAsia="Times New Roman"/>
          <w:b/>
          <w:bCs/>
          <w:color w:val="000000"/>
          <w:sz w:val="20"/>
          <w:szCs w:val="20"/>
        </w:rPr>
        <w:t>7. Revenue From Contracts With Customers</w:t>
      </w:r>
    </w:p>
    <w:p w:rsidR="00000000" w:rsidRDefault="00192F07">
      <w:pPr>
        <w:jc w:val="both"/>
        <w:divId w:val="1312364282"/>
        <w:rPr>
          <w:rFonts w:eastAsia="Times New Roman"/>
        </w:rPr>
      </w:pPr>
      <w:r>
        <w:rPr>
          <w:rFonts w:eastAsia="Times New Roman"/>
          <w:color w:val="000000"/>
          <w:sz w:val="20"/>
          <w:szCs w:val="20"/>
        </w:rPr>
        <w:t>The majority of our revenues are recognized either at the point of sale o</w:t>
      </w:r>
      <w:r>
        <w:rPr>
          <w:rFonts w:eastAsia="Times New Roman"/>
          <w:color w:val="000000"/>
          <w:sz w:val="20"/>
          <w:szCs w:val="20"/>
        </w:rPr>
        <w:t>r upon delivery and customer acceptance, paid for at the time of sale in cash, credit card, or on account with managed care payors having terms generally between 14 and 120 days, with most paying within 90 days. For sales of in-store non-prescription eyewe</w:t>
      </w:r>
      <w:r>
        <w:rPr>
          <w:rFonts w:eastAsia="Times New Roman"/>
          <w:color w:val="000000"/>
          <w:sz w:val="20"/>
          <w:szCs w:val="20"/>
        </w:rPr>
        <w:t>ar and related accessories, and paid eye exams, we recognize revenue at the point of sale. Our point in time revenues include 1) retail sales of prescription and non-prescription eyewear, contact lenses and related accessories to retail customers (includin</w:t>
      </w:r>
      <w:r>
        <w:rPr>
          <w:rFonts w:eastAsia="Times New Roman"/>
          <w:color w:val="000000"/>
          <w:sz w:val="20"/>
          <w:szCs w:val="20"/>
        </w:rPr>
        <w:t>g those covered by managed care), 2) eye exams and 3) wholesale sales of inventory in which our customer is another retail entity. Revenues recognized over time primarily include product protection plans, eye care club memberships and management fees earne</w:t>
      </w:r>
      <w:r>
        <w:rPr>
          <w:rFonts w:eastAsia="Times New Roman"/>
          <w:color w:val="000000"/>
          <w:sz w:val="20"/>
          <w:szCs w:val="20"/>
        </w:rPr>
        <w:t>d from our legacy partner.</w:t>
      </w:r>
    </w:p>
    <w:p w:rsidR="00000000" w:rsidRDefault="00192F07">
      <w:pPr>
        <w:jc w:val="both"/>
        <w:divId w:val="2114783897"/>
        <w:rPr>
          <w:rFonts w:eastAsia="Times New Roman"/>
        </w:rPr>
      </w:pPr>
      <w:r>
        <w:rPr>
          <w:rFonts w:eastAsia="Times New Roman"/>
          <w:color w:val="000000"/>
          <w:sz w:val="20"/>
          <w:szCs w:val="20"/>
        </w:rPr>
        <w:t>The following disaggregation of revenues depicts our revenue based on the timing of revenue recognition: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478"/>
        <w:gridCol w:w="37"/>
        <w:gridCol w:w="36"/>
        <w:gridCol w:w="46"/>
        <w:gridCol w:w="36"/>
        <w:gridCol w:w="36"/>
        <w:gridCol w:w="36"/>
        <w:gridCol w:w="36"/>
        <w:gridCol w:w="120"/>
        <w:gridCol w:w="1053"/>
        <w:gridCol w:w="36"/>
        <w:gridCol w:w="36"/>
        <w:gridCol w:w="36"/>
        <w:gridCol w:w="36"/>
        <w:gridCol w:w="120"/>
        <w:gridCol w:w="1054"/>
        <w:gridCol w:w="36"/>
      </w:tblGrid>
      <w:tr w:rsidR="00000000">
        <w:trPr>
          <w:divId w:val="1295133381"/>
        </w:trPr>
        <w:tc>
          <w:tcPr>
            <w:tcW w:w="50" w:type="pct"/>
            <w:vAlign w:val="center"/>
            <w:hideMark/>
          </w:tcPr>
          <w:p w:rsidR="00000000" w:rsidRDefault="00192F07">
            <w:pPr>
              <w:jc w:val="both"/>
              <w:rPr>
                <w:rFonts w:eastAsia="Times New Roman"/>
              </w:rPr>
            </w:pPr>
          </w:p>
        </w:tc>
        <w:tc>
          <w:tcPr>
            <w:tcW w:w="337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295133381"/>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7"/>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1295133381"/>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1295133381"/>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Revenues recognized at a point in time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493,438 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295133381"/>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Revenues recognized over time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40,742 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35,525 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295133381"/>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Total net revenue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534,180 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469,704 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jc w:val="both"/>
        <w:divId w:val="1579442902"/>
        <w:rPr>
          <w:rFonts w:eastAsia="Times New Roman"/>
        </w:rPr>
      </w:pPr>
      <w:r>
        <w:rPr>
          <w:rFonts w:eastAsia="Times New Roman"/>
          <w:color w:val="000000"/>
          <w:sz w:val="20"/>
          <w:szCs w:val="20"/>
        </w:rPr>
        <w:t>Refer to Note 10. “Segment Reporting” for the Company’s disaggregation of net revenue by reportable segment and product type. As the reportable segments are aligned by similar economic factors, trends and customers, the reportable seg</w:t>
      </w:r>
      <w:r>
        <w:rPr>
          <w:rFonts w:eastAsia="Times New Roman"/>
          <w:color w:val="000000"/>
          <w:sz w:val="20"/>
          <w:szCs w:val="20"/>
        </w:rPr>
        <w:t>ment disaggregation view best depicts how the nature, amount and uncertainty of revenue and cash flows are affected by economic factors.</w:t>
      </w:r>
    </w:p>
    <w:p w:rsidR="00000000" w:rsidRDefault="00192F07">
      <w:pPr>
        <w:jc w:val="both"/>
        <w:divId w:val="1427193350"/>
        <w:rPr>
          <w:rFonts w:eastAsia="Times New Roman"/>
        </w:rPr>
      </w:pPr>
      <w:r>
        <w:rPr>
          <w:rFonts w:eastAsia="Times New Roman"/>
          <w:i/>
          <w:iCs/>
          <w:color w:val="000000"/>
          <w:sz w:val="20"/>
          <w:szCs w:val="20"/>
        </w:rPr>
        <w:t>Contract Assets and Liabilities</w:t>
      </w:r>
    </w:p>
    <w:p w:rsidR="00000000" w:rsidRDefault="00192F07">
      <w:pPr>
        <w:jc w:val="both"/>
        <w:divId w:val="2047100608"/>
        <w:rPr>
          <w:rFonts w:eastAsia="Times New Roman"/>
        </w:rPr>
      </w:pPr>
      <w:r>
        <w:rPr>
          <w:rFonts w:eastAsia="Times New Roman"/>
          <w:color w:val="000000"/>
          <w:sz w:val="20"/>
          <w:szCs w:val="20"/>
        </w:rPr>
        <w:t>The Company’</w:t>
      </w:r>
      <w:r>
        <w:rPr>
          <w:rFonts w:eastAsia="Times New Roman"/>
          <w:color w:val="000000"/>
          <w:sz w:val="20"/>
          <w:szCs w:val="20"/>
        </w:rPr>
        <w:t>s contract assets and contract liabilities primarily result from timing differences between the performance of our obligations and the customer’s payment.</w:t>
      </w:r>
    </w:p>
    <w:p w:rsidR="00000000" w:rsidRDefault="00192F07">
      <w:pPr>
        <w:jc w:val="center"/>
        <w:divId w:val="1170487624"/>
        <w:rPr>
          <w:rFonts w:eastAsia="Times New Roman"/>
        </w:rPr>
      </w:pPr>
      <w:r>
        <w:rPr>
          <w:rFonts w:eastAsia="Times New Roman"/>
          <w:color w:val="000000"/>
          <w:sz w:val="20"/>
          <w:szCs w:val="20"/>
        </w:rPr>
        <w:t>14</w:t>
      </w:r>
    </w:p>
    <w:p w:rsidR="00000000" w:rsidRDefault="00192F07">
      <w:pPr>
        <w:rPr>
          <w:rFonts w:eastAsia="Times New Roman"/>
        </w:rPr>
      </w:pPr>
      <w:r>
        <w:rPr>
          <w:rFonts w:eastAsia="Times New Roman"/>
        </w:rPr>
        <w:pict>
          <v:rect id="_x0000_i1038" style="width:0;height:1.5pt" o:hralign="center" o:hrstd="t" o:hr="t" fillcolor="#a0a0a0" stroked="f"/>
        </w:pict>
      </w:r>
    </w:p>
    <w:p w:rsidR="00000000" w:rsidRDefault="00192F07">
      <w:pPr>
        <w:divId w:val="36397664"/>
        <w:rPr>
          <w:rFonts w:eastAsia="Times New Roman"/>
        </w:rPr>
      </w:pPr>
      <w:r>
        <w:rPr>
          <w:rFonts w:eastAsia="Times New Roman"/>
          <w:color w:val="0000FF"/>
          <w:sz w:val="20"/>
          <w:szCs w:val="20"/>
          <w:u w:val="single"/>
        </w:rPr>
        <w:t>Table of contents</w:t>
      </w:r>
    </w:p>
    <w:p w:rsidR="00000000" w:rsidRDefault="00192F07">
      <w:pPr>
        <w:jc w:val="center"/>
        <w:divId w:val="670374432"/>
        <w:rPr>
          <w:rFonts w:eastAsia="Times New Roman"/>
        </w:rPr>
      </w:pPr>
    </w:p>
    <w:p w:rsidR="00000000" w:rsidRDefault="00192F07">
      <w:pPr>
        <w:jc w:val="both"/>
        <w:divId w:val="1268929638"/>
        <w:rPr>
          <w:rFonts w:eastAsia="Times New Roman"/>
        </w:rPr>
      </w:pPr>
      <w:r>
        <w:rPr>
          <w:rFonts w:eastAsia="Times New Roman"/>
          <w:color w:val="000000"/>
          <w:sz w:val="20"/>
          <w:szCs w:val="20"/>
          <w:u w:val="single"/>
        </w:rPr>
        <w:t>Accounts Receivable</w:t>
      </w:r>
    </w:p>
    <w:p w:rsidR="00000000" w:rsidRDefault="00192F07">
      <w:pPr>
        <w:jc w:val="both"/>
        <w:divId w:val="1759018070"/>
        <w:rPr>
          <w:rFonts w:eastAsia="Times New Roman"/>
        </w:rPr>
      </w:pPr>
      <w:r>
        <w:rPr>
          <w:rFonts w:eastAsia="Times New Roman"/>
          <w:color w:val="000000"/>
          <w:sz w:val="20"/>
          <w:szCs w:val="20"/>
        </w:rPr>
        <w:t>Credit loss expense re</w:t>
      </w:r>
      <w:r>
        <w:rPr>
          <w:rFonts w:eastAsia="Times New Roman"/>
          <w:color w:val="000000"/>
          <w:sz w:val="20"/>
          <w:szCs w:val="20"/>
        </w:rPr>
        <w:t>cognized on our receivables, which is presented in SG&amp;A expenses in the Company’s condensed consolidated statements of operations, were $0.1 million for the three months ended April 3, 2021 as compared to $0.4 million for the three months ended March 28, 2</w:t>
      </w:r>
      <w:r>
        <w:rPr>
          <w:rFonts w:eastAsia="Times New Roman"/>
          <w:color w:val="000000"/>
          <w:sz w:val="20"/>
          <w:szCs w:val="20"/>
        </w:rPr>
        <w:t>020.</w:t>
      </w:r>
    </w:p>
    <w:p w:rsidR="00000000" w:rsidRDefault="00192F07">
      <w:pPr>
        <w:jc w:val="both"/>
        <w:divId w:val="255405822"/>
        <w:rPr>
          <w:rFonts w:eastAsia="Times New Roman"/>
        </w:rPr>
      </w:pPr>
      <w:r>
        <w:rPr>
          <w:rFonts w:eastAsia="Times New Roman"/>
          <w:color w:val="000000"/>
          <w:sz w:val="20"/>
          <w:szCs w:val="20"/>
          <w:u w:val="single"/>
        </w:rPr>
        <w:t>Unsatisfied Performance Obligations (Contract Liabilities)</w:t>
      </w:r>
    </w:p>
    <w:p w:rsidR="00000000" w:rsidRDefault="00192F07">
      <w:pPr>
        <w:jc w:val="both"/>
        <w:divId w:val="1331639050"/>
        <w:rPr>
          <w:rFonts w:eastAsia="Times New Roman"/>
        </w:rPr>
      </w:pPr>
      <w:r>
        <w:rPr>
          <w:rFonts w:eastAsia="Times New Roman"/>
          <w:color w:val="000000"/>
          <w:sz w:val="20"/>
          <w:szCs w:val="20"/>
        </w:rPr>
        <w:t>Our deferred revenue balance as of April 3, 2021 was $87.9 million. We expect future revenue recognition of this balance of $56.4 million, $22.5 million, $8.3 million, $0.6 million, and $0.1 m</w:t>
      </w:r>
      <w:r>
        <w:rPr>
          <w:rFonts w:eastAsia="Times New Roman"/>
          <w:color w:val="000000"/>
          <w:sz w:val="20"/>
          <w:szCs w:val="20"/>
        </w:rPr>
        <w:t>illion in fiscal years 2021, 2022, 2023, 2024, and 2025, respectively. We recognized $20.2 million of previously deferred revenues during the three months ended April 3, 2021 and $28.0 million during the three months ended March 28, 2020.</w:t>
      </w:r>
    </w:p>
    <w:p w:rsidR="00000000" w:rsidRDefault="00192F07">
      <w:pPr>
        <w:jc w:val="both"/>
        <w:rPr>
          <w:rFonts w:eastAsia="Times New Roman"/>
        </w:rPr>
      </w:pPr>
    </w:p>
    <w:p w:rsidR="00000000" w:rsidRDefault="00192F07">
      <w:pPr>
        <w:jc w:val="both"/>
        <w:rPr>
          <w:rFonts w:eastAsia="Times New Roman"/>
        </w:rPr>
      </w:pPr>
      <w:r>
        <w:rPr>
          <w:rFonts w:eastAsia="Times New Roman"/>
          <w:b/>
          <w:bCs/>
          <w:color w:val="000000"/>
          <w:sz w:val="20"/>
          <w:szCs w:val="20"/>
        </w:rPr>
        <w:t>8. Leases</w:t>
      </w:r>
    </w:p>
    <w:p w:rsidR="00000000" w:rsidRDefault="00192F07">
      <w:pPr>
        <w:jc w:val="both"/>
        <w:rPr>
          <w:rFonts w:eastAsia="Times New Roman"/>
        </w:rPr>
      </w:pPr>
    </w:p>
    <w:p w:rsidR="00000000" w:rsidRDefault="00192F07">
      <w:pPr>
        <w:jc w:val="both"/>
        <w:rPr>
          <w:rFonts w:eastAsia="Times New Roman"/>
        </w:rPr>
      </w:pPr>
      <w:r>
        <w:rPr>
          <w:rFonts w:eastAsia="Times New Roman"/>
          <w:color w:val="000000"/>
          <w:sz w:val="20"/>
          <w:szCs w:val="20"/>
        </w:rPr>
        <w:t>Our</w:t>
      </w:r>
      <w:r>
        <w:rPr>
          <w:rFonts w:eastAsia="Times New Roman"/>
          <w:color w:val="000000"/>
          <w:sz w:val="20"/>
          <w:szCs w:val="20"/>
        </w:rPr>
        <w:t xml:space="preserve"> lease costs for the three months ended April 3, 2021 and March 28, 2020 were as follows:</w:t>
      </w:r>
    </w:p>
    <w:tbl>
      <w:tblPr>
        <w:tblW w:w="4967" w:type="pct"/>
        <w:tblCellMar>
          <w:top w:w="15" w:type="dxa"/>
          <w:left w:w="15" w:type="dxa"/>
          <w:bottom w:w="15" w:type="dxa"/>
          <w:right w:w="15" w:type="dxa"/>
        </w:tblCellMar>
        <w:tblLook w:val="04A0" w:firstRow="1" w:lastRow="0" w:firstColumn="1" w:lastColumn="0" w:noHBand="0" w:noVBand="1"/>
      </w:tblPr>
      <w:tblGrid>
        <w:gridCol w:w="38"/>
        <w:gridCol w:w="5438"/>
        <w:gridCol w:w="37"/>
        <w:gridCol w:w="36"/>
        <w:gridCol w:w="46"/>
        <w:gridCol w:w="36"/>
        <w:gridCol w:w="36"/>
        <w:gridCol w:w="36"/>
        <w:gridCol w:w="36"/>
        <w:gridCol w:w="120"/>
        <w:gridCol w:w="1013"/>
        <w:gridCol w:w="36"/>
        <w:gridCol w:w="36"/>
        <w:gridCol w:w="36"/>
        <w:gridCol w:w="36"/>
        <w:gridCol w:w="120"/>
        <w:gridCol w:w="1079"/>
        <w:gridCol w:w="36"/>
      </w:tblGrid>
      <w:tr w:rsidR="00000000">
        <w:trPr>
          <w:divId w:val="2109811557"/>
        </w:trPr>
        <w:tc>
          <w:tcPr>
            <w:tcW w:w="50" w:type="pct"/>
            <w:vAlign w:val="center"/>
            <w:hideMark/>
          </w:tcPr>
          <w:p w:rsidR="00000000" w:rsidRDefault="00192F07">
            <w:pPr>
              <w:jc w:val="both"/>
              <w:rPr>
                <w:rFonts w:eastAsia="Times New Roman"/>
              </w:rPr>
            </w:pPr>
          </w:p>
        </w:tc>
        <w:tc>
          <w:tcPr>
            <w:tcW w:w="337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7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71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2109811557"/>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7"/>
            <w:shd w:val="clear" w:color="auto" w:fill="FFFFFF"/>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2109811557"/>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2109811557"/>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i/>
                <w:iCs/>
                <w:color w:val="000000"/>
                <w:sz w:val="20"/>
                <w:szCs w:val="20"/>
              </w:rPr>
              <w:t>Operating lease cost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2109811557"/>
        </w:trPr>
        <w:tc>
          <w:tcPr>
            <w:tcW w:w="0" w:type="auto"/>
            <w:gridSpan w:val="3"/>
            <w:shd w:val="clear" w:color="auto" w:fill="FFFFFF"/>
            <w:tcMar>
              <w:top w:w="30" w:type="dxa"/>
              <w:left w:w="20" w:type="dxa"/>
              <w:bottom w:w="30" w:type="dxa"/>
              <w:right w:w="20" w:type="dxa"/>
            </w:tcMar>
            <w:vAlign w:val="bottom"/>
            <w:hideMark/>
          </w:tcPr>
          <w:p w:rsidR="00000000" w:rsidRDefault="00192F07">
            <w:pPr>
              <w:divId w:val="623847444"/>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20,651 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19,312 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09811557"/>
        </w:trPr>
        <w:tc>
          <w:tcPr>
            <w:tcW w:w="0" w:type="auto"/>
            <w:gridSpan w:val="3"/>
            <w:shd w:val="clear" w:color="auto" w:fill="CCEEFF"/>
            <w:tcMar>
              <w:top w:w="30" w:type="dxa"/>
              <w:left w:w="20" w:type="dxa"/>
              <w:bottom w:w="30" w:type="dxa"/>
              <w:right w:w="20" w:type="dxa"/>
            </w:tcMar>
            <w:vAlign w:val="bottom"/>
            <w:hideMark/>
          </w:tcPr>
          <w:p w:rsidR="00000000" w:rsidRDefault="00192F07">
            <w:pPr>
              <w:divId w:val="404110322"/>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7,403 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6,810 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09811557"/>
        </w:trPr>
        <w:tc>
          <w:tcPr>
            <w:tcW w:w="0" w:type="auto"/>
            <w:gridSpan w:val="3"/>
            <w:shd w:val="clear" w:color="auto" w:fill="FFFFFF"/>
            <w:tcMar>
              <w:top w:w="30" w:type="dxa"/>
              <w:left w:w="20" w:type="dxa"/>
              <w:bottom w:w="30" w:type="dxa"/>
              <w:right w:w="20" w:type="dxa"/>
            </w:tcMar>
            <w:vAlign w:val="bottom"/>
            <w:hideMark/>
          </w:tcPr>
          <w:p w:rsidR="00000000" w:rsidRDefault="00192F07">
            <w:pPr>
              <w:divId w:val="1191652735"/>
              <w:rPr>
                <w:rFonts w:eastAsia="Times New Roman"/>
              </w:rPr>
            </w:pPr>
            <w:r>
              <w:rPr>
                <w:rFonts w:eastAsia="Times New Roman"/>
                <w:color w:val="000000"/>
                <w:sz w:val="20"/>
                <w:szCs w:val="20"/>
              </w:rPr>
              <w:t>Sublease incom</w:t>
            </w:r>
            <w:r>
              <w:rPr>
                <w:rFonts w:eastAsia="Times New Roman"/>
                <w:color w:val="000000"/>
                <w:sz w:val="20"/>
                <w:szCs w:val="20"/>
              </w:rPr>
              <w:t>e</w:t>
            </w:r>
            <w:r>
              <w:rPr>
                <w:rFonts w:eastAsia="Times New Roman"/>
                <w:color w:val="000000"/>
                <w:sz w:val="13"/>
                <w:szCs w:val="13"/>
              </w:rPr>
              <w:t>(c</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(910)</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(591)</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09811557"/>
          <w:trHeight w:val="280"/>
        </w:trPr>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2109811557"/>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b/>
                <w:bCs/>
                <w:i/>
                <w:iCs/>
                <w:color w:val="000000"/>
                <w:sz w:val="20"/>
                <w:szCs w:val="20"/>
              </w:rPr>
              <w:t>Finance lease cost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2109811557"/>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Amortization of finance lease assets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1,123 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1,156 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09811557"/>
          <w:trHeight w:val="280"/>
        </w:trPr>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2109811557"/>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i/>
                <w:iCs/>
                <w:color w:val="000000"/>
                <w:sz w:val="20"/>
                <w:szCs w:val="20"/>
              </w:rPr>
              <w:t>Interest expense, net: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2109811557"/>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Interest on finance lease liabilities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780 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872 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09811557"/>
          <w:trHeight w:val="280"/>
        </w:trPr>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2109811557"/>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Net lease cost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29,047 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27,559 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09811557"/>
          <w:trHeight w:val="180"/>
        </w:trPr>
        <w:tc>
          <w:tcPr>
            <w:tcW w:w="0" w:type="auto"/>
            <w:gridSpan w:val="3"/>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2109811557"/>
        </w:trPr>
        <w:tc>
          <w:tcPr>
            <w:tcW w:w="0" w:type="auto"/>
            <w:gridSpan w:val="9"/>
            <w:tcMar>
              <w:top w:w="30" w:type="dxa"/>
              <w:left w:w="20" w:type="dxa"/>
              <w:bottom w:w="30" w:type="dxa"/>
              <w:right w:w="20" w:type="dxa"/>
            </w:tcMar>
            <w:vAlign w:val="bottom"/>
            <w:hideMark/>
          </w:tcPr>
          <w:p w:rsidR="00000000" w:rsidRDefault="00192F07">
            <w:pPr>
              <w:jc w:val="both"/>
              <w:rPr>
                <w:rFonts w:eastAsia="Times New Roman"/>
              </w:rPr>
            </w:pPr>
            <w:r>
              <w:rPr>
                <w:rFonts w:eastAsia="Times New Roman"/>
                <w:color w:val="000000"/>
                <w:sz w:val="16"/>
                <w:szCs w:val="16"/>
              </w:rPr>
              <w:t>(a) Includes short-term leases, which are immaterial.</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2109811557"/>
        </w:trPr>
        <w:tc>
          <w:tcPr>
            <w:tcW w:w="0" w:type="auto"/>
            <w:gridSpan w:val="9"/>
            <w:tcMar>
              <w:top w:w="30" w:type="dxa"/>
              <w:left w:w="20" w:type="dxa"/>
              <w:bottom w:w="30" w:type="dxa"/>
              <w:right w:w="20" w:type="dxa"/>
            </w:tcMar>
            <w:vAlign w:val="bottom"/>
            <w:hideMark/>
          </w:tcPr>
          <w:p w:rsidR="00000000" w:rsidRDefault="00192F07">
            <w:pPr>
              <w:jc w:val="both"/>
              <w:rPr>
                <w:rFonts w:eastAsia="Times New Roman"/>
              </w:rPr>
            </w:pPr>
            <w:r>
              <w:rPr>
                <w:rFonts w:eastAsia="Times New Roman"/>
                <w:color w:val="000000"/>
                <w:sz w:val="16"/>
                <w:szCs w:val="16"/>
              </w:rPr>
              <w:t>(b) Includes costs for insurance, real estate taxes and common area maintenance expenses, which are variable, as are lease costs above minimum thresholds for Fred Meyer stores and lease costs for Military stores.</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2109811557"/>
        </w:trPr>
        <w:tc>
          <w:tcPr>
            <w:tcW w:w="0" w:type="auto"/>
            <w:gridSpan w:val="9"/>
            <w:tcMar>
              <w:top w:w="30" w:type="dxa"/>
              <w:left w:w="20" w:type="dxa"/>
              <w:bottom w:w="30" w:type="dxa"/>
              <w:right w:w="20" w:type="dxa"/>
            </w:tcMar>
            <w:vAlign w:val="bottom"/>
            <w:hideMark/>
          </w:tcPr>
          <w:p w:rsidR="00000000" w:rsidRDefault="00192F07">
            <w:pPr>
              <w:jc w:val="both"/>
              <w:rPr>
                <w:rFonts w:eastAsia="Times New Roman"/>
              </w:rPr>
            </w:pPr>
            <w:r>
              <w:rPr>
                <w:rFonts w:eastAsia="Times New Roman"/>
                <w:color w:val="000000"/>
                <w:sz w:val="16"/>
                <w:szCs w:val="16"/>
              </w:rPr>
              <w:t>(c) Income from sub-leasing of stores includes rental income from leasing space to ophthalmologists and optometrists who are independent contractors.</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498"/>
        <w:gridCol w:w="144"/>
        <w:gridCol w:w="480"/>
        <w:gridCol w:w="1440"/>
        <w:gridCol w:w="1440"/>
        <w:gridCol w:w="144"/>
        <w:gridCol w:w="144"/>
        <w:gridCol w:w="144"/>
        <w:gridCol w:w="144"/>
        <w:gridCol w:w="1199"/>
        <w:gridCol w:w="144"/>
        <w:gridCol w:w="144"/>
        <w:gridCol w:w="144"/>
        <w:gridCol w:w="144"/>
        <w:gridCol w:w="144"/>
        <w:gridCol w:w="1199"/>
        <w:gridCol w:w="144"/>
      </w:tblGrid>
      <w:tr w:rsidR="00000000">
        <w:trPr>
          <w:jc w:val="center"/>
        </w:trPr>
        <w:tc>
          <w:tcPr>
            <w:tcW w:w="50" w:type="pct"/>
            <w:vAlign w:val="center"/>
            <w:hideMark/>
          </w:tcPr>
          <w:p w:rsidR="00000000" w:rsidRDefault="00192F07">
            <w:pPr>
              <w:rPr>
                <w:rFonts w:eastAsia="Times New Roman"/>
              </w:rPr>
            </w:pPr>
          </w:p>
        </w:tc>
        <w:tc>
          <w:tcPr>
            <w:tcW w:w="331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72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72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Lease Term and Discount Rate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April 3, 2021</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As of</w:t>
            </w:r>
            <w:r>
              <w:rPr>
                <w:rFonts w:eastAsia="Times New Roman"/>
                <w:color w:val="000000"/>
                <w:sz w:val="20"/>
                <w:szCs w:val="20"/>
              </w:rPr>
              <w:br/>
              <w:t>January 2, 2021</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Weighted average remaining lease term (months)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Operating leases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78</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77</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Finance leases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78</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79</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divId w:val="1418288903"/>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rPr>
              <w:t>(a</w:t>
            </w:r>
            <w:r>
              <w:rPr>
                <w:rFonts w:eastAsia="Times New Roman"/>
                <w:i/>
                <w:iCs/>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Operating leases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divId w:val="1133017742"/>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192F07">
            <w:pPr>
              <w:jc w:val="right"/>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192F07">
            <w:pPr>
              <w:divId w:val="947271710"/>
              <w:rPr>
                <w:rFonts w:eastAsia="Times New Roman"/>
              </w:rPr>
            </w:pPr>
            <w:r>
              <w:rPr>
                <w:rFonts w:eastAsia="Times New Roman"/>
                <w:color w:val="000000"/>
                <w:sz w:val="16"/>
                <w:szCs w:val="16"/>
              </w:rPr>
              <w:t>(a) The discount rate used to determine the lease assets and lease liabilities was derived upon considering (i) incremental borrowing rates on our term loan and revolving credit facility; (ii) fixed rates on interest rate swaps; (iii) LIBOR margins for iss</w:t>
            </w:r>
            <w:r>
              <w:rPr>
                <w:rFonts w:eastAsia="Times New Roman"/>
                <w:color w:val="000000"/>
                <w:sz w:val="16"/>
                <w:szCs w:val="16"/>
              </w:rPr>
              <w:t>uers of similar credit rating; and (iv) effect of collateralization. As a majority of our leases are</w:t>
            </w:r>
            <w:r>
              <w:rPr>
                <w:rFonts w:eastAsia="Times New Roman"/>
                <w:color w:val="000000"/>
                <w:sz w:val="16"/>
                <w:szCs w:val="16"/>
              </w:rPr>
              <w:t xml:space="preserve"> </w:t>
            </w:r>
            <w:r>
              <w:rPr>
                <w:rFonts w:eastAsia="Times New Roman"/>
                <w:color w:val="000000"/>
                <w:sz w:val="16"/>
                <w:szCs w:val="16"/>
              </w:rPr>
              <w:t>fiv</w:t>
            </w:r>
            <w:r>
              <w:rPr>
                <w:rFonts w:eastAsia="Times New Roman"/>
                <w:color w:val="000000"/>
                <w:sz w:val="16"/>
                <w:szCs w:val="16"/>
              </w:rPr>
              <w:t>e</w:t>
            </w:r>
            <w:r>
              <w:rPr>
                <w:rFonts w:eastAsia="Times New Roman"/>
                <w:color w:val="000000"/>
                <w:sz w:val="16"/>
                <w:szCs w:val="16"/>
              </w:rPr>
              <w:t>-year and 10-year leases, we determined a lease discount rate for such tenors and determined this discount rate is reasonable for leases that were ente</w:t>
            </w:r>
            <w:r>
              <w:rPr>
                <w:rFonts w:eastAsia="Times New Roman"/>
                <w:color w:val="000000"/>
                <w:sz w:val="16"/>
                <w:szCs w:val="16"/>
              </w:rPr>
              <w:t>red into during the period.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192F07">
            <w:pPr>
              <w:divId w:val="1663897974"/>
              <w:rPr>
                <w:rFonts w:eastAsia="Times New Roman"/>
              </w:rPr>
            </w:pPr>
            <w:r>
              <w:rPr>
                <w:rFonts w:eastAsia="Times New Roman"/>
                <w:color w:val="000000"/>
                <w:sz w:val="16"/>
                <w:szCs w:val="16"/>
              </w:rPr>
              <w:t xml:space="preserve">(b) The discount rate on finance leases is higher than operating leases because the present value of minimum lease payments was higher than the fair value of leased properties for certain leases entered into prior to adoption of ASC 842. The discount rate </w:t>
            </w:r>
            <w:r>
              <w:rPr>
                <w:rFonts w:eastAsia="Times New Roman"/>
                <w:color w:val="000000"/>
                <w:sz w:val="16"/>
                <w:szCs w:val="16"/>
              </w:rPr>
              <w:t>differential for those leases is not material to our results of operations.</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bl>
    <w:p w:rsidR="00000000" w:rsidRDefault="00192F07">
      <w:pPr>
        <w:jc w:val="center"/>
        <w:divId w:val="1673140935"/>
        <w:rPr>
          <w:rFonts w:eastAsia="Times New Roman"/>
        </w:rPr>
      </w:pPr>
      <w:r>
        <w:rPr>
          <w:rFonts w:eastAsia="Times New Roman"/>
          <w:color w:val="000000"/>
          <w:sz w:val="20"/>
          <w:szCs w:val="20"/>
        </w:rPr>
        <w:t>15</w:t>
      </w:r>
    </w:p>
    <w:p w:rsidR="00000000" w:rsidRDefault="00192F07">
      <w:pPr>
        <w:rPr>
          <w:rFonts w:eastAsia="Times New Roman"/>
        </w:rPr>
      </w:pPr>
      <w:r>
        <w:rPr>
          <w:rFonts w:eastAsia="Times New Roman"/>
        </w:rPr>
        <w:pict>
          <v:rect id="_x0000_i1039" style="width:0;height:1.5pt" o:hralign="center" o:hrstd="t" o:hr="t" fillcolor="#a0a0a0" stroked="f"/>
        </w:pict>
      </w:r>
    </w:p>
    <w:p w:rsidR="00000000" w:rsidRDefault="00192F07">
      <w:pPr>
        <w:divId w:val="335696703"/>
        <w:rPr>
          <w:rFonts w:eastAsia="Times New Roman"/>
        </w:rPr>
      </w:pPr>
      <w:r>
        <w:rPr>
          <w:rFonts w:eastAsia="Times New Roman"/>
          <w:color w:val="0000FF"/>
          <w:sz w:val="20"/>
          <w:szCs w:val="20"/>
          <w:u w:val="single"/>
        </w:rPr>
        <w:t>Table of contents</w:t>
      </w:r>
    </w:p>
    <w:p w:rsidR="00000000" w:rsidRDefault="00192F07">
      <w:pPr>
        <w:jc w:val="center"/>
        <w:divId w:val="85226019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25"/>
        <w:gridCol w:w="36"/>
        <w:gridCol w:w="36"/>
        <w:gridCol w:w="36"/>
        <w:gridCol w:w="36"/>
        <w:gridCol w:w="36"/>
        <w:gridCol w:w="36"/>
        <w:gridCol w:w="36"/>
        <w:gridCol w:w="36"/>
        <w:gridCol w:w="36"/>
        <w:gridCol w:w="36"/>
        <w:gridCol w:w="36"/>
        <w:gridCol w:w="120"/>
        <w:gridCol w:w="1213"/>
        <w:gridCol w:w="36"/>
        <w:gridCol w:w="36"/>
        <w:gridCol w:w="36"/>
        <w:gridCol w:w="36"/>
        <w:gridCol w:w="120"/>
        <w:gridCol w:w="1214"/>
        <w:gridCol w:w="36"/>
      </w:tblGrid>
      <w:tr w:rsidR="00000000">
        <w:trPr>
          <w:divId w:val="1525942293"/>
          <w:jc w:val="center"/>
        </w:trPr>
        <w:tc>
          <w:tcPr>
            <w:tcW w:w="50" w:type="pct"/>
            <w:vAlign w:val="center"/>
            <w:hideMark/>
          </w:tcPr>
          <w:p w:rsidR="00000000" w:rsidRDefault="00192F07">
            <w:pPr>
              <w:jc w:val="center"/>
              <w:rPr>
                <w:rFonts w:eastAsia="Times New Roman"/>
              </w:rPr>
            </w:pPr>
          </w:p>
        </w:tc>
        <w:tc>
          <w:tcPr>
            <w:tcW w:w="315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80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80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525942293"/>
          <w:trHeight w:val="520"/>
          <w:jc w:val="center"/>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vAlign w:val="center"/>
            <w:hideMark/>
          </w:tcPr>
          <w:p w:rsidR="00000000" w:rsidRDefault="00192F07">
            <w:pPr>
              <w:rPr>
                <w:rFonts w:eastAsia="Times New Roman"/>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Merge w:val="restart"/>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 April 3, 2021</w:t>
            </w:r>
          </w:p>
        </w:tc>
        <w:tc>
          <w:tcPr>
            <w:tcW w:w="0" w:type="auto"/>
            <w:gridSpan w:val="3"/>
            <w:vMerge w:val="restart"/>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 March 28, 2020</w:t>
            </w:r>
          </w:p>
        </w:tc>
      </w:tr>
      <w:tr w:rsidR="00000000">
        <w:trPr>
          <w:divId w:val="1525942293"/>
          <w:trHeight w:val="300"/>
          <w:jc w:val="center"/>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 xml:space="preserve">Other Information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Merge/>
            <w:vAlign w:val="center"/>
            <w:hideMark/>
          </w:tcPr>
          <w:p w:rsidR="00000000" w:rsidRDefault="00192F07">
            <w:pPr>
              <w:rPr>
                <w:rFonts w:eastAsia="Times New Roman"/>
                <w:sz w:val="20"/>
                <w:szCs w:val="20"/>
              </w:rPr>
            </w:pPr>
          </w:p>
        </w:tc>
        <w:tc>
          <w:tcPr>
            <w:tcW w:w="0" w:type="auto"/>
            <w:gridSpan w:val="3"/>
            <w:vMerge/>
            <w:vAlign w:val="center"/>
            <w:hideMark/>
          </w:tcPr>
          <w:p w:rsidR="00000000" w:rsidRDefault="00192F07">
            <w:pPr>
              <w:rPr>
                <w:rFonts w:eastAsia="Times New Roman"/>
              </w:rPr>
            </w:pPr>
          </w:p>
        </w:tc>
        <w:tc>
          <w:tcPr>
            <w:tcW w:w="0" w:type="auto"/>
            <w:gridSpan w:val="3"/>
            <w:vMerge/>
            <w:vAlign w:val="center"/>
            <w:hideMark/>
          </w:tcPr>
          <w:p w:rsidR="00000000" w:rsidRDefault="00192F07">
            <w:pPr>
              <w:rPr>
                <w:rFonts w:eastAsia="Times New Roman"/>
              </w:rPr>
            </w:pPr>
          </w:p>
        </w:tc>
        <w:tc>
          <w:tcPr>
            <w:tcW w:w="0" w:type="auto"/>
            <w:gridSpan w:val="3"/>
            <w:vMerge/>
            <w:vAlign w:val="center"/>
            <w:hideMark/>
          </w:tcPr>
          <w:p w:rsidR="00000000" w:rsidRDefault="00192F07">
            <w:pPr>
              <w:rPr>
                <w:rFonts w:eastAsia="Times New Roman"/>
              </w:rPr>
            </w:pPr>
          </w:p>
        </w:tc>
      </w:tr>
      <w:tr w:rsidR="00000000">
        <w:trPr>
          <w:divId w:val="1525942293"/>
          <w:jc w:val="center"/>
        </w:trPr>
        <w:tc>
          <w:tcPr>
            <w:tcW w:w="0" w:type="auto"/>
            <w:gridSpan w:val="3"/>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rPr>
          <w:divId w:val="152594229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Operating cash outflows - operating leases</w:t>
            </w:r>
          </w:p>
        </w:tc>
        <w:tc>
          <w:tcPr>
            <w:tcW w:w="0" w:type="auto"/>
            <w:vAlign w:val="center"/>
            <w:hideMark/>
          </w:tcPr>
          <w:p w:rsidR="00000000" w:rsidRDefault="00192F07">
            <w:pPr>
              <w:rPr>
                <w:rFonts w:eastAsia="Times New Roman"/>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525942293"/>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Right of use assets acquired under finance leases</w:t>
            </w:r>
          </w:p>
        </w:tc>
        <w:tc>
          <w:tcPr>
            <w:tcW w:w="0" w:type="auto"/>
            <w:vAlign w:val="center"/>
            <w:hideMark/>
          </w:tcPr>
          <w:p w:rsidR="00000000" w:rsidRDefault="00192F07">
            <w:pPr>
              <w:rPr>
                <w:rFonts w:eastAsia="Times New Roman"/>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1,244 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525942293"/>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Right of use assets acquired under operating leases</w:t>
            </w:r>
          </w:p>
        </w:tc>
        <w:tc>
          <w:tcPr>
            <w:tcW w:w="0" w:type="auto"/>
            <w:vAlign w:val="center"/>
            <w:hideMark/>
          </w:tcPr>
          <w:p w:rsidR="00000000" w:rsidRDefault="00192F07">
            <w:pPr>
              <w:rPr>
                <w:rFonts w:eastAsia="Times New Roman"/>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23,726 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17,658 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divId w:val="275522068"/>
        <w:rPr>
          <w:rFonts w:eastAsia="Times New Roman"/>
        </w:rPr>
      </w:pPr>
      <w:r>
        <w:rPr>
          <w:rFonts w:eastAsia="Times New Roman"/>
          <w:color w:val="000000"/>
          <w:sz w:val="20"/>
          <w:szCs w:val="20"/>
        </w:rPr>
        <w:t>T</w:t>
      </w:r>
      <w:r>
        <w:rPr>
          <w:rFonts w:eastAsia="Times New Roman"/>
          <w:color w:val="000000"/>
          <w:sz w:val="20"/>
          <w:szCs w:val="20"/>
        </w:rPr>
        <w:t>he following table summarizes the maturity of our lease liabilities as of April 3, 2021:</w:t>
      </w:r>
    </w:p>
    <w:tbl>
      <w:tblPr>
        <w:tblW w:w="4991" w:type="pct"/>
        <w:tblCellMar>
          <w:top w:w="15" w:type="dxa"/>
          <w:left w:w="15" w:type="dxa"/>
          <w:bottom w:w="15" w:type="dxa"/>
          <w:right w:w="15" w:type="dxa"/>
        </w:tblCellMar>
        <w:tblLook w:val="04A0" w:firstRow="1" w:lastRow="0" w:firstColumn="1" w:lastColumn="0" w:noHBand="0" w:noVBand="1"/>
      </w:tblPr>
      <w:tblGrid>
        <w:gridCol w:w="38"/>
        <w:gridCol w:w="4482"/>
        <w:gridCol w:w="37"/>
        <w:gridCol w:w="36"/>
        <w:gridCol w:w="36"/>
        <w:gridCol w:w="36"/>
        <w:gridCol w:w="120"/>
        <w:gridCol w:w="1602"/>
        <w:gridCol w:w="36"/>
        <w:gridCol w:w="36"/>
        <w:gridCol w:w="36"/>
        <w:gridCol w:w="36"/>
        <w:gridCol w:w="120"/>
        <w:gridCol w:w="1604"/>
        <w:gridCol w:w="36"/>
      </w:tblGrid>
      <w:tr w:rsidR="00000000">
        <w:trPr>
          <w:divId w:val="1454206308"/>
        </w:trPr>
        <w:tc>
          <w:tcPr>
            <w:tcW w:w="50" w:type="pct"/>
            <w:vAlign w:val="center"/>
            <w:hideMark/>
          </w:tcPr>
          <w:p w:rsidR="00000000" w:rsidRDefault="00192F07">
            <w:pPr>
              <w:rPr>
                <w:rFonts w:eastAsia="Times New Roman"/>
              </w:rPr>
            </w:pPr>
          </w:p>
        </w:tc>
        <w:tc>
          <w:tcPr>
            <w:tcW w:w="2729"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0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454206308"/>
          <w:trHeight w:val="300"/>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rsidR="00000000" w:rsidRDefault="00192F07">
            <w:pP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vMerge w:val="restart"/>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r>
      <w:tr w:rsidR="00000000">
        <w:trPr>
          <w:divId w:val="1454206308"/>
          <w:trHeight w:val="280"/>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 xml:space="preserve">Fiscal Year </w:t>
            </w:r>
          </w:p>
        </w:tc>
        <w:tc>
          <w:tcPr>
            <w:tcW w:w="0" w:type="auto"/>
            <w:gridSpan w:val="3"/>
            <w:vMerge/>
            <w:vAlign w:val="center"/>
            <w:hideMark/>
          </w:tcPr>
          <w:p w:rsidR="00000000" w:rsidRDefault="00192F07">
            <w:pPr>
              <w:rPr>
                <w:rFonts w:eastAsia="Times New Roman"/>
              </w:rPr>
            </w:pPr>
          </w:p>
        </w:tc>
        <w:tc>
          <w:tcPr>
            <w:tcW w:w="0" w:type="auto"/>
            <w:gridSpan w:val="3"/>
            <w:vMerge/>
            <w:vAlign w:val="center"/>
            <w:hideMark/>
          </w:tcPr>
          <w:p w:rsidR="00000000" w:rsidRDefault="00192F07">
            <w:pPr>
              <w:rPr>
                <w:rFonts w:eastAsia="Times New Roman"/>
              </w:rPr>
            </w:pPr>
          </w:p>
        </w:tc>
        <w:tc>
          <w:tcPr>
            <w:tcW w:w="0" w:type="auto"/>
            <w:gridSpan w:val="3"/>
            <w:vMerge/>
            <w:vAlign w:val="center"/>
            <w:hideMark/>
          </w:tcPr>
          <w:p w:rsidR="00000000" w:rsidRDefault="00192F07">
            <w:pPr>
              <w:rPr>
                <w:rFonts w:eastAsia="Times New Roman"/>
              </w:rPr>
            </w:pPr>
          </w:p>
        </w:tc>
        <w:tc>
          <w:tcPr>
            <w:tcW w:w="0" w:type="auto"/>
            <w:gridSpan w:val="3"/>
            <w:vMerge/>
            <w:vAlign w:val="center"/>
            <w:hideMark/>
          </w:tcPr>
          <w:p w:rsidR="00000000" w:rsidRDefault="00192F07">
            <w:pPr>
              <w:rPr>
                <w:rFonts w:eastAsia="Times New Roman"/>
              </w:rPr>
            </w:pPr>
          </w:p>
        </w:tc>
      </w:tr>
      <w:tr w:rsidR="00000000">
        <w:trPr>
          <w:divId w:val="145420630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59,803 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74,503 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6,635 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73,434 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6,252 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63,682 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4,753 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58,538 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4,913 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124,480 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11,420 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454,440 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39,420 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64,877 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9,720 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Pr>
        <w:tc>
          <w:tcPr>
            <w:tcW w:w="0" w:type="auto"/>
            <w:gridSpan w:val="3"/>
            <w:shd w:val="clear" w:color="auto" w:fill="CCEEFF"/>
            <w:tcMar>
              <w:top w:w="30" w:type="dxa"/>
              <w:left w:w="20" w:type="dxa"/>
              <w:bottom w:w="30" w:type="dxa"/>
              <w:right w:w="20" w:type="dxa"/>
            </w:tcMar>
            <w:vAlign w:val="bottom"/>
            <w:hideMark/>
          </w:tcPr>
          <w:p w:rsidR="00000000" w:rsidRDefault="00192F07">
            <w:pPr>
              <w:divId w:val="1512644395"/>
              <w:rPr>
                <w:rFonts w:eastAsia="Times New Roman"/>
              </w:rPr>
            </w:pPr>
            <w:r>
              <w:rPr>
                <w:rFonts w:eastAsia="Times New Roman"/>
                <w:color w:val="000000"/>
                <w:sz w:val="20"/>
                <w:szCs w:val="20"/>
              </w:rPr>
              <w:t>Present value of lease liabilitie</w:t>
            </w:r>
            <w:r>
              <w:rPr>
                <w:rFonts w:eastAsia="Times New Roman"/>
                <w:color w:val="000000"/>
                <w:sz w:val="20"/>
                <w:szCs w:val="20"/>
              </w:rPr>
              <w:t>s</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389,563 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54206308"/>
          <w:trHeight w:val="160"/>
        </w:trPr>
        <w:tc>
          <w:tcPr>
            <w:tcW w:w="0" w:type="auto"/>
            <w:gridSpan w:val="3"/>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454206308"/>
        </w:trPr>
        <w:tc>
          <w:tcPr>
            <w:tcW w:w="0" w:type="auto"/>
            <w:gridSpan w:val="15"/>
            <w:tcMar>
              <w:top w:w="30" w:type="dxa"/>
              <w:left w:w="20" w:type="dxa"/>
              <w:bottom w:w="30" w:type="dxa"/>
              <w:right w:w="20" w:type="dxa"/>
            </w:tcMar>
            <w:vAlign w:val="bottom"/>
            <w:hideMark/>
          </w:tcPr>
          <w:p w:rsidR="00000000" w:rsidRDefault="00192F07">
            <w:pPr>
              <w:divId w:val="1476870579"/>
              <w:rPr>
                <w:rFonts w:eastAsia="Times New Roman"/>
              </w:rPr>
            </w:pPr>
            <w:r>
              <w:rPr>
                <w:rFonts w:eastAsia="Times New Roman"/>
                <w:color w:val="000000"/>
                <w:sz w:val="16"/>
                <w:szCs w:val="16"/>
              </w:rPr>
              <w:t>(a) Operating lease payments include $56.6 million </w:t>
            </w:r>
            <w:r>
              <w:rPr>
                <w:rFonts w:eastAsia="Times New Roman"/>
                <w:color w:val="000000"/>
                <w:sz w:val="16"/>
                <w:szCs w:val="16"/>
              </w:rPr>
              <w:t>related to options to extend lease terms that are reasonably certain of being exercised.</w:t>
            </w:r>
          </w:p>
        </w:tc>
      </w:tr>
      <w:tr w:rsidR="00000000">
        <w:trPr>
          <w:divId w:val="1454206308"/>
        </w:trPr>
        <w:tc>
          <w:tcPr>
            <w:tcW w:w="0" w:type="auto"/>
            <w:gridSpan w:val="15"/>
            <w:tcMar>
              <w:top w:w="30" w:type="dxa"/>
              <w:left w:w="20" w:type="dxa"/>
              <w:bottom w:w="30" w:type="dxa"/>
              <w:right w:w="20" w:type="dxa"/>
            </w:tcMar>
            <w:vAlign w:val="bottom"/>
            <w:hideMark/>
          </w:tcPr>
          <w:p w:rsidR="00000000" w:rsidRDefault="00192F07">
            <w:pPr>
              <w:divId w:val="378554237"/>
              <w:rPr>
                <w:rFonts w:eastAsia="Times New Roman"/>
              </w:rPr>
            </w:pPr>
            <w:r>
              <w:rPr>
                <w:rFonts w:eastAsia="Times New Roman"/>
                <w:color w:val="000000"/>
                <w:sz w:val="16"/>
                <w:szCs w:val="16"/>
              </w:rPr>
              <w:t xml:space="preserve">(b) Finance lease payments include $1.7 </w:t>
            </w:r>
            <w:r>
              <w:rPr>
                <w:rFonts w:eastAsia="Times New Roman"/>
                <w:color w:val="000000"/>
                <w:sz w:val="16"/>
                <w:szCs w:val="16"/>
              </w:rPr>
              <w:t>million related to options to extend lease terms that are reasonably certain of being exercised.</w:t>
            </w:r>
          </w:p>
        </w:tc>
      </w:tr>
      <w:tr w:rsidR="00000000">
        <w:trPr>
          <w:divId w:val="1454206308"/>
        </w:trPr>
        <w:tc>
          <w:tcPr>
            <w:tcW w:w="0" w:type="auto"/>
            <w:gridSpan w:val="15"/>
            <w:tcMar>
              <w:top w:w="30" w:type="dxa"/>
              <w:left w:w="20" w:type="dxa"/>
              <w:bottom w:w="30" w:type="dxa"/>
              <w:right w:w="20" w:type="dxa"/>
            </w:tcMar>
            <w:vAlign w:val="bottom"/>
            <w:hideMark/>
          </w:tcPr>
          <w:p w:rsidR="00000000" w:rsidRDefault="00192F07">
            <w:pPr>
              <w:divId w:val="488206503"/>
              <w:rPr>
                <w:rFonts w:eastAsia="Times New Roman"/>
              </w:rPr>
            </w:pPr>
            <w:r>
              <w:rPr>
                <w:rFonts w:eastAsia="Times New Roman"/>
                <w:color w:val="000000"/>
                <w:sz w:val="16"/>
                <w:szCs w:val="16"/>
              </w:rPr>
              <w:t xml:space="preserve">(c) The present value of lease liabilities excludes $24.3 </w:t>
            </w:r>
            <w:r>
              <w:rPr>
                <w:rFonts w:eastAsia="Times New Roman"/>
                <w:color w:val="000000"/>
                <w:sz w:val="16"/>
                <w:szCs w:val="16"/>
              </w:rPr>
              <w:t>million of legally binding minimum lease payments for leases signed but not yet commenced.</w:t>
            </w:r>
          </w:p>
        </w:tc>
      </w:tr>
    </w:tbl>
    <w:p w:rsidR="00000000" w:rsidRDefault="00192F07">
      <w:pPr>
        <w:divId w:val="1148283422"/>
        <w:rPr>
          <w:rFonts w:eastAsia="Times New Roman"/>
        </w:rPr>
      </w:pPr>
    </w:p>
    <w:p w:rsidR="00000000" w:rsidRDefault="00192F07">
      <w:pPr>
        <w:jc w:val="both"/>
        <w:rPr>
          <w:rFonts w:eastAsia="Times New Roman"/>
        </w:rPr>
      </w:pPr>
      <w:r>
        <w:rPr>
          <w:rFonts w:eastAsia="Times New Roman"/>
          <w:b/>
          <w:bCs/>
          <w:color w:val="000000"/>
          <w:sz w:val="20"/>
          <w:szCs w:val="20"/>
        </w:rPr>
        <w:t>9. Commitments and Contingencies</w:t>
      </w:r>
    </w:p>
    <w:p w:rsidR="00000000" w:rsidRDefault="00192F07">
      <w:pPr>
        <w:jc w:val="both"/>
        <w:rPr>
          <w:rFonts w:eastAsia="Times New Roman"/>
        </w:rPr>
      </w:pPr>
    </w:p>
    <w:p w:rsidR="00000000" w:rsidRDefault="00192F07">
      <w:pPr>
        <w:divId w:val="980885013"/>
        <w:rPr>
          <w:rFonts w:eastAsia="Times New Roman"/>
        </w:rPr>
      </w:pPr>
      <w:r>
        <w:rPr>
          <w:rFonts w:eastAsia="Times New Roman"/>
          <w:i/>
          <w:iCs/>
          <w:color w:val="000000"/>
          <w:sz w:val="20"/>
          <w:szCs w:val="20"/>
        </w:rPr>
        <w:t>Legal Proceedings</w:t>
      </w:r>
    </w:p>
    <w:p w:rsidR="00000000" w:rsidRDefault="00192F07">
      <w:pPr>
        <w:divId w:val="334722999"/>
        <w:rPr>
          <w:rFonts w:eastAsia="Times New Roman"/>
        </w:rPr>
      </w:pPr>
    </w:p>
    <w:p w:rsidR="00000000" w:rsidRDefault="00192F07">
      <w:pPr>
        <w:jc w:val="both"/>
        <w:divId w:val="1517184566"/>
        <w:rPr>
          <w:rFonts w:eastAsia="Times New Roman"/>
        </w:rPr>
      </w:pPr>
      <w:r>
        <w:rPr>
          <w:rFonts w:eastAsia="Times New Roman"/>
          <w:color w:val="000000"/>
          <w:sz w:val="20"/>
          <w:szCs w:val="20"/>
        </w:rPr>
        <w:t>From time to time, the Company is involved in various legal proceedings incidental to its business. Because of the nature and inherent uncertainties of litigation, we cannot predict with certainty</w:t>
      </w:r>
      <w:r>
        <w:rPr>
          <w:rFonts w:eastAsia="Times New Roman"/>
          <w:color w:val="000000"/>
          <w:sz w:val="20"/>
          <w:szCs w:val="20"/>
        </w:rPr>
        <w:t xml:space="preserve"> the ultimate resolution of these actions and, should the outcome of these actions be unfavorable, the Company’s business, financial position, results of operations or cash flows could be materially and adversely affected.</w:t>
      </w:r>
    </w:p>
    <w:p w:rsidR="00000000" w:rsidRDefault="00192F07">
      <w:pPr>
        <w:jc w:val="both"/>
        <w:divId w:val="1590312390"/>
        <w:rPr>
          <w:rFonts w:eastAsia="Times New Roman"/>
        </w:rPr>
      </w:pPr>
      <w:r>
        <w:rPr>
          <w:rFonts w:eastAsia="Times New Roman"/>
          <w:color w:val="000000"/>
          <w:sz w:val="20"/>
          <w:szCs w:val="20"/>
        </w:rPr>
        <w:t>The Company reviews the status of</w:t>
      </w:r>
      <w:r>
        <w:rPr>
          <w:rFonts w:eastAsia="Times New Roman"/>
          <w:color w:val="000000"/>
          <w:sz w:val="20"/>
          <w:szCs w:val="20"/>
        </w:rPr>
        <w:t xml:space="preserve"> its legal proceedings and records a provision for a liability when it is considered probable that both a liability has been incurred and the amount of the loss can be reasonably estimated. This review is updated periodically as additional information beco</w:t>
      </w:r>
      <w:r>
        <w:rPr>
          <w:rFonts w:eastAsia="Times New Roman"/>
          <w:color w:val="000000"/>
          <w:sz w:val="20"/>
          <w:szCs w:val="20"/>
        </w:rPr>
        <w:t>mes available. If either or both of the criteria are not met, we reassess whether there is at least a reasonable possibility that a loss, or additional losses, may be incurred. If there is a reasonable possibility that a loss may be incurred, we disclose t</w:t>
      </w:r>
      <w:r>
        <w:rPr>
          <w:rFonts w:eastAsia="Times New Roman"/>
          <w:color w:val="000000"/>
          <w:sz w:val="20"/>
          <w:szCs w:val="20"/>
        </w:rPr>
        <w:t>he estimate of the amount of the loss or range of losses, or that an estimate of loss cannot be made. The Company expenses its legal fees as incurred.</w:t>
      </w:r>
    </w:p>
    <w:p w:rsidR="00000000" w:rsidRDefault="00192F07">
      <w:pPr>
        <w:jc w:val="both"/>
        <w:divId w:val="1620137858"/>
        <w:rPr>
          <w:rFonts w:eastAsia="Times New Roman"/>
        </w:rPr>
      </w:pPr>
      <w:r>
        <w:rPr>
          <w:rFonts w:eastAsia="Times New Roman"/>
          <w:color w:val="000000"/>
          <w:sz w:val="20"/>
          <w:szCs w:val="20"/>
        </w:rPr>
        <w:t>We are currently and may in the future become subject to various claims and pending or threatened lawsuit</w:t>
      </w:r>
      <w:r>
        <w:rPr>
          <w:rFonts w:eastAsia="Times New Roman"/>
          <w:color w:val="000000"/>
          <w:sz w:val="20"/>
          <w:szCs w:val="20"/>
        </w:rPr>
        <w:t>s in the ordinary course of our business.</w:t>
      </w:r>
    </w:p>
    <w:p w:rsidR="00000000" w:rsidRDefault="00192F07">
      <w:pPr>
        <w:jc w:val="both"/>
        <w:divId w:val="984704133"/>
        <w:rPr>
          <w:rFonts w:eastAsia="Times New Roman"/>
        </w:rPr>
      </w:pPr>
      <w:r>
        <w:rPr>
          <w:rFonts w:eastAsia="Times New Roman"/>
          <w:color w:val="000000"/>
          <w:sz w:val="20"/>
          <w:szCs w:val="20"/>
        </w:rPr>
        <w:t>Our subsidiary, FirstSight Vision Services, Inc. (“FirstSight”), is a defendant in a purported class action in the U.S. District Court for the Southern District of California that alleges that FirstSight participat</w:t>
      </w:r>
      <w:r>
        <w:rPr>
          <w:rFonts w:eastAsia="Times New Roman"/>
          <w:color w:val="000000"/>
          <w:sz w:val="20"/>
          <w:szCs w:val="20"/>
        </w:rPr>
        <w:t>ed in arrangements that caused the illegal delivery of eye examinations and that FirstSight thereby violated, among other laws, the corporate practice of optometry and the unfair competition and false advertising laws of California. The lawsuit was filed i</w:t>
      </w:r>
      <w:r>
        <w:rPr>
          <w:rFonts w:eastAsia="Times New Roman"/>
          <w:color w:val="000000"/>
          <w:sz w:val="20"/>
          <w:szCs w:val="20"/>
        </w:rPr>
        <w:t xml:space="preserve">n 2013 and FirstSight was added as a defendant in 2016. In March 2017, the court granted the motion to dismiss previously filed by FirstSight and dismissed the complaint with prejudice. The plaintiffs filed an appeal with the U.S. Court of Appeals for the </w:t>
      </w:r>
      <w:r>
        <w:rPr>
          <w:rFonts w:eastAsia="Times New Roman"/>
          <w:color w:val="000000"/>
          <w:sz w:val="20"/>
          <w:szCs w:val="20"/>
        </w:rPr>
        <w:t>Ninth Circuit in April 2017. In July 2018, the U.S. Court of Appeals for the Ninth Circuit vacated in part, and reversed in part, the district court’s dismissal and remanded for further proceedings. In October 2018, the plaintiffs filed a second amended co</w:t>
      </w:r>
      <w:r>
        <w:rPr>
          <w:rFonts w:eastAsia="Times New Roman"/>
          <w:color w:val="000000"/>
          <w:sz w:val="20"/>
          <w:szCs w:val="20"/>
        </w:rPr>
        <w:t xml:space="preserve">mplaint with the district court, and, in November 2018, FirstSight filed a motion to dismiss. On March 23, 2020, the district court granted FirstSight’s motion to dismiss the </w:t>
      </w:r>
    </w:p>
    <w:p w:rsidR="00000000" w:rsidRDefault="00192F07">
      <w:pPr>
        <w:jc w:val="center"/>
        <w:divId w:val="1487280293"/>
        <w:rPr>
          <w:rFonts w:eastAsia="Times New Roman"/>
        </w:rPr>
      </w:pPr>
      <w:r>
        <w:rPr>
          <w:rFonts w:eastAsia="Times New Roman"/>
          <w:color w:val="000000"/>
          <w:sz w:val="20"/>
          <w:szCs w:val="20"/>
        </w:rPr>
        <w:t>16</w:t>
      </w:r>
    </w:p>
    <w:p w:rsidR="00000000" w:rsidRDefault="00192F07">
      <w:pPr>
        <w:rPr>
          <w:rFonts w:eastAsia="Times New Roman"/>
        </w:rPr>
      </w:pPr>
      <w:r>
        <w:rPr>
          <w:rFonts w:eastAsia="Times New Roman"/>
        </w:rPr>
        <w:pict>
          <v:rect id="_x0000_i1040" style="width:0;height:1.5pt" o:hralign="center" o:hrstd="t" o:hr="t" fillcolor="#a0a0a0" stroked="f"/>
        </w:pict>
      </w:r>
    </w:p>
    <w:p w:rsidR="00000000" w:rsidRDefault="00192F07">
      <w:pPr>
        <w:divId w:val="1323894875"/>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955480315"/>
        <w:rPr>
          <w:rFonts w:eastAsia="Times New Roman"/>
        </w:rPr>
      </w:pPr>
      <w:r>
        <w:rPr>
          <w:rFonts w:eastAsia="Times New Roman"/>
          <w:color w:val="000000"/>
          <w:sz w:val="20"/>
          <w:szCs w:val="20"/>
        </w:rPr>
        <w:t>second amended complaint. On April 24, 2020, the plaintiffs filed a third amended complaint. FirstSight filed a motion to dismiss the third amended complaint on May 8, 2020. On February 4, 2021, the district court granted FirstSight’s motion in part and de</w:t>
      </w:r>
      <w:r>
        <w:rPr>
          <w:rFonts w:eastAsia="Times New Roman"/>
          <w:color w:val="000000"/>
          <w:sz w:val="20"/>
          <w:szCs w:val="20"/>
        </w:rPr>
        <w:t>nied it in part. FirstSight’s answer to the remaining claims was filed February 18, 2021. We believe that the claims alleged are without merit and intend to continue to defend the litigation vigorously.</w:t>
      </w:r>
    </w:p>
    <w:p w:rsidR="00000000" w:rsidRDefault="00192F07">
      <w:pPr>
        <w:jc w:val="both"/>
        <w:rPr>
          <w:rFonts w:eastAsia="Times New Roman"/>
        </w:rPr>
      </w:pPr>
      <w:r>
        <w:rPr>
          <w:rFonts w:eastAsia="Times New Roman"/>
          <w:color w:val="000000"/>
          <w:sz w:val="20"/>
          <w:szCs w:val="20"/>
        </w:rPr>
        <w:t xml:space="preserve">In November 2019, the Company agreed to enter into a </w:t>
      </w:r>
      <w:r>
        <w:rPr>
          <w:rFonts w:eastAsia="Times New Roman"/>
          <w:color w:val="000000"/>
          <w:sz w:val="20"/>
          <w:szCs w:val="20"/>
        </w:rPr>
        <w:t>pre-litigation settlement with six former associates who asserted, on behalf of themselves and a proposed class, violations of the Fair Labor Standards Act and of California wage and hour laws. In order to avoid the burden, expense and uncertainty of litig</w:t>
      </w:r>
      <w:r>
        <w:rPr>
          <w:rFonts w:eastAsia="Times New Roman"/>
          <w:color w:val="000000"/>
          <w:sz w:val="20"/>
          <w:szCs w:val="20"/>
        </w:rPr>
        <w:t>ation, and without admitting liability, the Company agreed to a settlement with the named claimants and all participating class members for a maximum settlement amount of $895,000. This settlement was submitted by the parties for approval through arbitrati</w:t>
      </w:r>
      <w:r>
        <w:rPr>
          <w:rFonts w:eastAsia="Times New Roman"/>
          <w:color w:val="000000"/>
          <w:sz w:val="20"/>
          <w:szCs w:val="20"/>
        </w:rPr>
        <w:t>on and an order granting preliminary approval of the settlement was issued by the arbitrator on February 27, 2021.</w:t>
      </w:r>
    </w:p>
    <w:p w:rsidR="00000000" w:rsidRDefault="00192F07">
      <w:pPr>
        <w:jc w:val="both"/>
        <w:rPr>
          <w:rFonts w:eastAsia="Times New Roman"/>
        </w:rPr>
      </w:pPr>
    </w:p>
    <w:p w:rsidR="00000000" w:rsidRDefault="00192F07">
      <w:pPr>
        <w:jc w:val="both"/>
        <w:rPr>
          <w:rFonts w:eastAsia="Times New Roman"/>
        </w:rPr>
      </w:pPr>
      <w:r>
        <w:rPr>
          <w:rFonts w:eastAsia="Times New Roman"/>
          <w:b/>
          <w:bCs/>
          <w:color w:val="000000"/>
          <w:sz w:val="20"/>
          <w:szCs w:val="20"/>
        </w:rPr>
        <w:t>10. Segment Reporting</w:t>
      </w:r>
    </w:p>
    <w:p w:rsidR="00000000" w:rsidRDefault="00192F07">
      <w:pPr>
        <w:jc w:val="both"/>
        <w:rPr>
          <w:rFonts w:eastAsia="Times New Roman"/>
        </w:rPr>
      </w:pPr>
    </w:p>
    <w:p w:rsidR="00000000" w:rsidRDefault="00192F07">
      <w:pPr>
        <w:jc w:val="both"/>
        <w:divId w:val="1447191601"/>
        <w:rPr>
          <w:rFonts w:eastAsia="Times New Roman"/>
        </w:rPr>
      </w:pPr>
      <w:r>
        <w:rPr>
          <w:rFonts w:eastAsia="Times New Roman"/>
          <w:color w:val="000000"/>
          <w:sz w:val="20"/>
          <w:szCs w:val="20"/>
        </w:rPr>
        <w:t xml:space="preserve">The Company provides its principal products and services through two reportable segments: Owned &amp; Host and Legacy. </w:t>
      </w:r>
      <w:r>
        <w:rPr>
          <w:rFonts w:eastAsia="Times New Roman"/>
          <w:color w:val="000000"/>
          <w:sz w:val="20"/>
          <w:szCs w:val="20"/>
        </w:rPr>
        <w:t>The “Corporate/Other” category includes the results of operations of our other operating segments, AC Lens and FirstSight, as well as corporate overhead support. The “Reconciliations” category represents other adjustments to reportable segment results nece</w:t>
      </w:r>
      <w:r>
        <w:rPr>
          <w:rFonts w:eastAsia="Times New Roman"/>
          <w:color w:val="000000"/>
          <w:sz w:val="20"/>
          <w:szCs w:val="20"/>
        </w:rPr>
        <w:t>ssary for the presentation of consolidated financial results in accordance with U.S. GAAP for the two reportable segments. Beginning in the first quarter of 2021, incremental expenses related to the COVID-19 pandemic were allocated to the reportable segmen</w:t>
      </w:r>
      <w:r>
        <w:rPr>
          <w:rFonts w:eastAsia="Times New Roman"/>
          <w:color w:val="000000"/>
          <w:sz w:val="20"/>
          <w:szCs w:val="20"/>
        </w:rPr>
        <w:t>ts but were included in the Corporate/Other category in 2020. The change in unearned revenue recognized in net product sales in the Reconciliations category during the three months ended April 3, 2021 compared to the three months ended March 28, 2020 is du</w:t>
      </w:r>
      <w:r>
        <w:rPr>
          <w:rFonts w:eastAsia="Times New Roman"/>
          <w:color w:val="000000"/>
          <w:sz w:val="20"/>
          <w:szCs w:val="20"/>
        </w:rPr>
        <w:t>e to stronger sales at the end of the first quarter of 2021 and lower sales in the first quarter of 2020 due to the impact of store closures.</w:t>
      </w:r>
    </w:p>
    <w:p w:rsidR="00000000" w:rsidRDefault="00192F07">
      <w:pPr>
        <w:jc w:val="both"/>
        <w:divId w:val="1183282661"/>
        <w:rPr>
          <w:rFonts w:eastAsia="Times New Roman"/>
        </w:rPr>
      </w:pPr>
      <w:r>
        <w:rPr>
          <w:rFonts w:eastAsia="Times New Roman"/>
          <w:color w:val="000000"/>
          <w:sz w:val="20"/>
          <w:szCs w:val="20"/>
        </w:rPr>
        <w:t xml:space="preserve">Our reportable segment profit measure is earnings before interest, tax, depreciation and amortization (“EBITDA”), </w:t>
      </w:r>
      <w:r>
        <w:rPr>
          <w:rFonts w:eastAsia="Times New Roman"/>
          <w:color w:val="000000"/>
          <w:sz w:val="20"/>
          <w:szCs w:val="20"/>
        </w:rPr>
        <w:t>or net revenue, less costs applicable to revenue, less SG&amp;A expenses. Depreciation and amortization, asset impairment, litigation settlement and other corporate costs that are not allocated to the reportable segments, including interest expense are exclude</w:t>
      </w:r>
      <w:r>
        <w:rPr>
          <w:rFonts w:eastAsia="Times New Roman"/>
          <w:color w:val="000000"/>
          <w:sz w:val="20"/>
          <w:szCs w:val="20"/>
        </w:rPr>
        <w:t>d from segment EBITDA. There are no revenue transactions between our reportable segments. There are no differences between the measurement of our reportable segments’ assets and consolidated assets. There have been no changes from prior periods in the meas</w:t>
      </w:r>
      <w:r>
        <w:rPr>
          <w:rFonts w:eastAsia="Times New Roman"/>
          <w:color w:val="000000"/>
          <w:sz w:val="20"/>
          <w:szCs w:val="20"/>
        </w:rPr>
        <w:t>urement methods used to determine reportable segment profit or loss, and there have been no asymmetrical allocations to segments.</w:t>
      </w:r>
    </w:p>
    <w:p w:rsidR="00000000" w:rsidRDefault="00192F07">
      <w:pPr>
        <w:jc w:val="both"/>
        <w:divId w:val="171072426"/>
        <w:rPr>
          <w:rFonts w:eastAsia="Times New Roman"/>
        </w:rPr>
      </w:pPr>
      <w:r>
        <w:rPr>
          <w:rFonts w:eastAsia="Times New Roman"/>
          <w:color w:val="000000"/>
          <w:sz w:val="20"/>
          <w:szCs w:val="20"/>
        </w:rPr>
        <w:t xml:space="preserve">The following is a summary of certain financial data for each of our segments. Reportable segment information is presented on </w:t>
      </w:r>
      <w:r>
        <w:rPr>
          <w:rFonts w:eastAsia="Times New Roman"/>
          <w:color w:val="000000"/>
          <w:sz w:val="20"/>
          <w:szCs w:val="20"/>
        </w:rPr>
        <w:t>the same basis as our consolidated financial statements, except for net revenue and associated costs applicable to revenue, which are presented on a cash basis, including point of sales for managed care payors and excluding the effects of unearned and defe</w:t>
      </w:r>
      <w:r>
        <w:rPr>
          <w:rFonts w:eastAsia="Times New Roman"/>
          <w:color w:val="000000"/>
          <w:sz w:val="20"/>
          <w:szCs w:val="20"/>
        </w:rPr>
        <w:t>rred revenue, consistent with what the Chief Operating Decision Maker (“CODM”) regularly reviews.</w:t>
      </w:r>
    </w:p>
    <w:p w:rsidR="00000000" w:rsidRDefault="00192F07">
      <w:pPr>
        <w:divId w:val="569002459"/>
        <w:rPr>
          <w:rFonts w:eastAsia="Times New Roman"/>
        </w:rPr>
      </w:pPr>
      <w:r>
        <w:rPr>
          <w:rFonts w:eastAsia="Times New Roman"/>
          <w:color w:val="000000"/>
          <w:sz w:val="20"/>
          <w:szCs w:val="20"/>
        </w:rPr>
        <w:t>Asset information is not included in the following summary since the CODM does not regularly review such information for the reportable segments.</w:t>
      </w:r>
    </w:p>
    <w:p w:rsidR="00000000" w:rsidRDefault="00192F07">
      <w:pPr>
        <w:divId w:val="1822381614"/>
        <w:rPr>
          <w:rFonts w:eastAsia="Times New Roman"/>
        </w:rPr>
      </w:pPr>
    </w:p>
    <w:p w:rsidR="00000000" w:rsidRDefault="00192F07">
      <w:pPr>
        <w:jc w:val="center"/>
        <w:divId w:val="1121608233"/>
        <w:rPr>
          <w:rFonts w:eastAsia="Times New Roman"/>
        </w:rPr>
      </w:pPr>
      <w:r>
        <w:rPr>
          <w:rFonts w:eastAsia="Times New Roman"/>
          <w:color w:val="000000"/>
          <w:sz w:val="20"/>
          <w:szCs w:val="20"/>
        </w:rPr>
        <w:t>17</w:t>
      </w:r>
    </w:p>
    <w:p w:rsidR="00000000" w:rsidRDefault="00192F07">
      <w:pPr>
        <w:rPr>
          <w:rFonts w:eastAsia="Times New Roman"/>
        </w:rPr>
      </w:pPr>
      <w:r>
        <w:rPr>
          <w:rFonts w:eastAsia="Times New Roman"/>
        </w:rPr>
        <w:pict>
          <v:rect id="_x0000_i1041" style="width:0;height:1.5pt" o:hralign="center" o:hrstd="t" o:hr="t" fillcolor="#a0a0a0" stroked="f"/>
        </w:pict>
      </w:r>
    </w:p>
    <w:p w:rsidR="00000000" w:rsidRDefault="00192F07">
      <w:pPr>
        <w:divId w:val="1240554722"/>
        <w:rPr>
          <w:rFonts w:eastAsia="Times New Roman"/>
        </w:rPr>
      </w:pPr>
      <w:hyperlink w:anchor="i9ab1cb04df594183bb23219563b6012e_7" w:history="1">
        <w:r>
          <w:rPr>
            <w:rStyle w:val="a3"/>
            <w:rFonts w:eastAsia="Times New Roman"/>
            <w:sz w:val="20"/>
            <w:szCs w:val="20"/>
          </w:rPr>
          <w:t>Table of contents</w:t>
        </w:r>
      </w:hyperlink>
    </w:p>
    <w:tbl>
      <w:tblPr>
        <w:tblW w:w="4991" w:type="pct"/>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1476146364"/>
        </w:trPr>
        <w:tc>
          <w:tcPr>
            <w:tcW w:w="50" w:type="pct"/>
            <w:vAlign w:val="center"/>
            <w:hideMark/>
          </w:tcPr>
          <w:p w:rsidR="00000000" w:rsidRDefault="00192F07">
            <w:pPr>
              <w:rPr>
                <w:rFonts w:eastAsia="Times New Roman"/>
              </w:rPr>
            </w:pPr>
          </w:p>
        </w:tc>
        <w:tc>
          <w:tcPr>
            <w:tcW w:w="1606"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5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5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5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8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5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476146364"/>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 April 3, 2021</w:t>
            </w:r>
          </w:p>
        </w:tc>
      </w:tr>
      <w:tr w:rsidR="00000000">
        <w:trPr>
          <w:divId w:val="1476146364"/>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Total</w:t>
            </w:r>
          </w:p>
        </w:tc>
      </w:tr>
      <w:tr w:rsidR="00000000">
        <w:trPr>
          <w:divId w:val="1476146364"/>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369,370 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27,420 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61,218 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(14,941)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443,067 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83,077 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16,162 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(8,126)</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91,113 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452,447 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61,218 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(23,067)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534,180 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97,104 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12,859 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53,026 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(3,298)</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159,691 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58,804 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6,195 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64,999 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155,908 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19,054 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53,026 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(3,298)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224,690 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149,963 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14,293 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59,337 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223,593 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146,576 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10,235 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(52,039)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(19,769)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476146364"/>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23,555 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476146364"/>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55,118 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918"/>
        <w:gridCol w:w="144"/>
        <w:gridCol w:w="144"/>
        <w:gridCol w:w="144"/>
        <w:gridCol w:w="144"/>
        <w:gridCol w:w="144"/>
        <w:gridCol w:w="918"/>
        <w:gridCol w:w="144"/>
        <w:gridCol w:w="144"/>
        <w:gridCol w:w="144"/>
        <w:gridCol w:w="144"/>
        <w:gridCol w:w="144"/>
        <w:gridCol w:w="918"/>
        <w:gridCol w:w="144"/>
        <w:gridCol w:w="144"/>
        <w:gridCol w:w="144"/>
        <w:gridCol w:w="144"/>
        <w:gridCol w:w="144"/>
        <w:gridCol w:w="1132"/>
        <w:gridCol w:w="144"/>
        <w:gridCol w:w="144"/>
        <w:gridCol w:w="144"/>
        <w:gridCol w:w="144"/>
        <w:gridCol w:w="144"/>
        <w:gridCol w:w="920"/>
        <w:gridCol w:w="144"/>
      </w:tblGrid>
      <w:tr w:rsidR="00000000">
        <w:tc>
          <w:tcPr>
            <w:tcW w:w="50" w:type="pct"/>
            <w:vAlign w:val="center"/>
            <w:hideMark/>
          </w:tcPr>
          <w:p w:rsidR="00000000" w:rsidRDefault="00192F07">
            <w:pPr>
              <w:rPr>
                <w:rFonts w:eastAsia="Times New Roman"/>
              </w:rPr>
            </w:pPr>
          </w:p>
        </w:tc>
        <w:tc>
          <w:tcPr>
            <w:tcW w:w="1606"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5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5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5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8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5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 March 28, 2020</w:t>
            </w:r>
          </w:p>
        </w:tc>
      </w:tr>
      <w:tr w:rsidR="00000000">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Total</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281,914 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392,841 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65,313 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12,039 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w:t>
            </w:r>
            <w:r>
              <w:rPr>
                <w:rFonts w:eastAsia="Times New Roman"/>
                <w:color w:val="000000"/>
                <w:sz w:val="20"/>
                <w:szCs w:val="20"/>
              </w:rPr>
              <w:t>489)</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76,863 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347,227 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36,457 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469,704 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81,917 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11,404 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57,907 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5,142 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156,370 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55,594 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6,590 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62,184 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137,511 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17,994 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57,907 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5,142 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218,554 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134,714 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13,631 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45,396 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193,741 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11,355 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11,355 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Litigation settlement</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75,002 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4,832 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(52,416)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24,810 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7,455 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Earnings before income taxes</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9,460 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jc w:val="both"/>
        <w:divId w:val="543980212"/>
        <w:rPr>
          <w:rFonts w:eastAsia="Times New Roman"/>
        </w:rPr>
      </w:pPr>
    </w:p>
    <w:p w:rsidR="00000000" w:rsidRDefault="00192F07">
      <w:pPr>
        <w:jc w:val="both"/>
        <w:rPr>
          <w:rFonts w:eastAsia="Times New Roman"/>
        </w:rPr>
      </w:pPr>
      <w:r>
        <w:rPr>
          <w:rFonts w:eastAsia="Times New Roman"/>
          <w:b/>
          <w:bCs/>
          <w:color w:val="000000"/>
          <w:sz w:val="20"/>
          <w:szCs w:val="20"/>
        </w:rPr>
        <w:t>11. Earnings Per Share</w:t>
      </w:r>
    </w:p>
    <w:p w:rsidR="00000000" w:rsidRDefault="00192F07">
      <w:pPr>
        <w:jc w:val="both"/>
        <w:rPr>
          <w:rFonts w:eastAsia="Times New Roman"/>
        </w:rPr>
      </w:pPr>
    </w:p>
    <w:p w:rsidR="00000000" w:rsidRDefault="00192F07">
      <w:pPr>
        <w:jc w:val="both"/>
        <w:divId w:val="2077899253"/>
        <w:rPr>
          <w:rFonts w:eastAsia="Times New Roman"/>
        </w:rPr>
      </w:pPr>
      <w:r>
        <w:rPr>
          <w:rFonts w:eastAsia="Times New Roman"/>
          <w:color w:val="000000"/>
          <w:sz w:val="20"/>
          <w:szCs w:val="20"/>
        </w:rPr>
        <w:t>Diluted EPS related to the 2025 Notes is calculated using the if-converted method; the number of dilutive shares is based on the initial conversion rate associated with the 2025 Notes. A reconciliation of the numerators and denomin</w:t>
      </w:r>
      <w:r>
        <w:rPr>
          <w:rFonts w:eastAsia="Times New Roman"/>
          <w:color w:val="000000"/>
          <w:sz w:val="20"/>
          <w:szCs w:val="20"/>
        </w:rPr>
        <w:t>ators of the basic and diluted EPS calculations is as follows:</w:t>
      </w:r>
    </w:p>
    <w:p w:rsidR="00000000" w:rsidRDefault="00192F07">
      <w:pPr>
        <w:jc w:val="center"/>
        <w:divId w:val="1922638739"/>
        <w:rPr>
          <w:rFonts w:eastAsia="Times New Roman"/>
        </w:rPr>
      </w:pPr>
      <w:r>
        <w:rPr>
          <w:rFonts w:eastAsia="Times New Roman"/>
          <w:color w:val="000000"/>
          <w:sz w:val="20"/>
          <w:szCs w:val="20"/>
        </w:rPr>
        <w:t>18</w:t>
      </w:r>
    </w:p>
    <w:p w:rsidR="00000000" w:rsidRDefault="00192F07">
      <w:pPr>
        <w:rPr>
          <w:rFonts w:eastAsia="Times New Roman"/>
        </w:rPr>
      </w:pPr>
      <w:r>
        <w:rPr>
          <w:rFonts w:eastAsia="Times New Roman"/>
        </w:rPr>
        <w:pict>
          <v:rect id="_x0000_i1042" style="width:0;height:1.5pt" o:hralign="center" o:hrstd="t" o:hr="t" fillcolor="#a0a0a0" stroked="f"/>
        </w:pict>
      </w:r>
    </w:p>
    <w:p w:rsidR="00000000" w:rsidRDefault="00192F07">
      <w:pPr>
        <w:divId w:val="173501326"/>
        <w:rPr>
          <w:rFonts w:eastAsia="Times New Roman"/>
        </w:rPr>
      </w:pPr>
      <w:r>
        <w:rPr>
          <w:rFonts w:eastAsia="Times New Roman"/>
          <w:color w:val="0000FF"/>
          <w:sz w:val="20"/>
          <w:szCs w:val="20"/>
          <w:u w:val="single"/>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5477"/>
        <w:gridCol w:w="38"/>
        <w:gridCol w:w="36"/>
        <w:gridCol w:w="46"/>
        <w:gridCol w:w="36"/>
        <w:gridCol w:w="36"/>
        <w:gridCol w:w="36"/>
        <w:gridCol w:w="36"/>
        <w:gridCol w:w="120"/>
        <w:gridCol w:w="1052"/>
        <w:gridCol w:w="36"/>
        <w:gridCol w:w="36"/>
        <w:gridCol w:w="36"/>
        <w:gridCol w:w="36"/>
        <w:gridCol w:w="120"/>
        <w:gridCol w:w="1054"/>
        <w:gridCol w:w="36"/>
      </w:tblGrid>
      <w:tr w:rsidR="00000000">
        <w:trPr>
          <w:divId w:val="1029532648"/>
        </w:trPr>
        <w:tc>
          <w:tcPr>
            <w:tcW w:w="50" w:type="pct"/>
            <w:vAlign w:val="center"/>
            <w:hideMark/>
          </w:tcPr>
          <w:p w:rsidR="00000000" w:rsidRDefault="00192F07">
            <w:pPr>
              <w:rPr>
                <w:rFonts w:eastAsia="Times New Roman"/>
              </w:rPr>
            </w:pPr>
          </w:p>
        </w:tc>
        <w:tc>
          <w:tcPr>
            <w:tcW w:w="337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029532648"/>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102953264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 xml:space="preserve">In thousands, except EPS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102953264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After-tax interest expense for 2025 Notes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2,332 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Numerator for diluted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45,764 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Weighted average shares outstanding for basic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81,333 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80,129 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Effect of dilutive securities: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02953264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Stock options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2,020 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Restricted stock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2025 Notes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Weighted average shares outstanding for diluted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96,025 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Basic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0.53 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Diluted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029532648"/>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Anti-dilutive options and RSUs outstanding excluded from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divId w:val="1218126421"/>
        <w:rPr>
          <w:rFonts w:eastAsia="Times New Roman"/>
        </w:rPr>
      </w:pPr>
    </w:p>
    <w:p w:rsidR="00000000" w:rsidRDefault="00192F07">
      <w:pPr>
        <w:jc w:val="both"/>
        <w:rPr>
          <w:rFonts w:eastAsia="Times New Roman"/>
        </w:rPr>
      </w:pPr>
      <w:r>
        <w:rPr>
          <w:rFonts w:eastAsia="Times New Roman"/>
          <w:b/>
          <w:bCs/>
          <w:color w:val="000000"/>
          <w:sz w:val="20"/>
          <w:szCs w:val="20"/>
        </w:rPr>
        <w:t xml:space="preserve">12. </w:t>
      </w:r>
      <w:r>
        <w:rPr>
          <w:rFonts w:eastAsia="Times New Roman"/>
          <w:b/>
          <w:bCs/>
          <w:color w:val="000000"/>
          <w:sz w:val="20"/>
          <w:szCs w:val="20"/>
        </w:rPr>
        <w:t>Restricted Cash</w:t>
      </w:r>
    </w:p>
    <w:p w:rsidR="00000000" w:rsidRDefault="00192F07">
      <w:pPr>
        <w:jc w:val="both"/>
        <w:rPr>
          <w:rFonts w:eastAsia="Times New Roman"/>
        </w:rPr>
      </w:pPr>
    </w:p>
    <w:p w:rsidR="00000000" w:rsidRDefault="00192F07">
      <w:pPr>
        <w:jc w:val="both"/>
        <w:rPr>
          <w:rFonts w:eastAsia="Times New Roman"/>
        </w:rPr>
      </w:pPr>
      <w:r>
        <w:rPr>
          <w:rFonts w:eastAsia="Times New Roman"/>
          <w:color w:val="000000"/>
          <w:sz w:val="20"/>
          <w:szCs w:val="20"/>
        </w:rPr>
        <w:t>The following table provides a reconciliation of cash and cash equivalents reported within the condensed consolidated balance sheets to the total of cash, cash equivalents and restricted cash shown in the condensed consolidated statement of cash flows:</w:t>
      </w:r>
    </w:p>
    <w:tbl>
      <w:tblPr>
        <w:tblW w:w="4991" w:type="pct"/>
        <w:tblCellMar>
          <w:top w:w="15" w:type="dxa"/>
          <w:left w:w="15" w:type="dxa"/>
          <w:bottom w:w="15" w:type="dxa"/>
          <w:right w:w="15" w:type="dxa"/>
        </w:tblCellMar>
        <w:tblLook w:val="04A0" w:firstRow="1" w:lastRow="0" w:firstColumn="1" w:lastColumn="0" w:noHBand="0" w:noVBand="1"/>
      </w:tblPr>
      <w:tblGrid>
        <w:gridCol w:w="40"/>
        <w:gridCol w:w="5616"/>
        <w:gridCol w:w="36"/>
        <w:gridCol w:w="120"/>
        <w:gridCol w:w="1103"/>
        <w:gridCol w:w="36"/>
        <w:gridCol w:w="36"/>
        <w:gridCol w:w="36"/>
        <w:gridCol w:w="36"/>
        <w:gridCol w:w="120"/>
        <w:gridCol w:w="1076"/>
        <w:gridCol w:w="36"/>
      </w:tblGrid>
      <w:tr w:rsidR="00000000">
        <w:trPr>
          <w:divId w:val="1326133143"/>
        </w:trPr>
        <w:tc>
          <w:tcPr>
            <w:tcW w:w="50" w:type="pct"/>
            <w:vAlign w:val="center"/>
            <w:hideMark/>
          </w:tcPr>
          <w:p w:rsidR="00000000" w:rsidRDefault="00192F07">
            <w:pPr>
              <w:jc w:val="both"/>
              <w:rPr>
                <w:rFonts w:eastAsia="Times New Roman"/>
              </w:rPr>
            </w:pPr>
          </w:p>
        </w:tc>
        <w:tc>
          <w:tcPr>
            <w:tcW w:w="341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326133143"/>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w:t>
            </w:r>
          </w:p>
        </w:tc>
      </w:tr>
      <w:tr w:rsidR="00000000">
        <w:trPr>
          <w:divId w:val="1326133143"/>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1326133143"/>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453,792 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263,154 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326133143"/>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Restricted cash included in other assets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1,556 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960 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326133143"/>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455,348 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264,114 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divId w:val="1193692217"/>
        <w:rPr>
          <w:rFonts w:eastAsia="Times New Roman"/>
        </w:rPr>
      </w:pPr>
    </w:p>
    <w:p w:rsidR="00000000" w:rsidRDefault="00192F07">
      <w:pPr>
        <w:jc w:val="both"/>
        <w:rPr>
          <w:rFonts w:eastAsia="Times New Roman"/>
        </w:rPr>
      </w:pPr>
      <w:r>
        <w:rPr>
          <w:rFonts w:eastAsia="Times New Roman"/>
          <w:b/>
          <w:bCs/>
          <w:color w:val="000000"/>
          <w:sz w:val="20"/>
          <w:szCs w:val="20"/>
        </w:rPr>
        <w:t>13. Accumulated Other Comprehensive Loss</w:t>
      </w:r>
    </w:p>
    <w:p w:rsidR="00000000" w:rsidRDefault="00192F07">
      <w:pPr>
        <w:jc w:val="both"/>
        <w:rPr>
          <w:rFonts w:eastAsia="Times New Roman"/>
        </w:rPr>
      </w:pPr>
    </w:p>
    <w:p w:rsidR="00000000" w:rsidRDefault="00192F07">
      <w:pPr>
        <w:jc w:val="both"/>
        <w:divId w:val="1398213153"/>
        <w:rPr>
          <w:rFonts w:eastAsia="Times New Roman"/>
        </w:rPr>
      </w:pPr>
      <w:r>
        <w:rPr>
          <w:rFonts w:eastAsia="Times New Roman"/>
          <w:color w:val="000000"/>
          <w:sz w:val="20"/>
          <w:szCs w:val="20"/>
        </w:rPr>
        <w:t>Changes in the fair value of the Company’</w:t>
      </w:r>
      <w:r>
        <w:rPr>
          <w:rFonts w:eastAsia="Times New Roman"/>
          <w:color w:val="000000"/>
          <w:sz w:val="20"/>
          <w:szCs w:val="20"/>
        </w:rPr>
        <w:t>s cash flow hedge derivative instruments from their inception are recorded in AOCL if the instruments are deemed to be highly effective as cash flow hedges. The following table presents the changes in AOCL, net of tax during the three months ended April 3,</w:t>
      </w:r>
      <w:r>
        <w:rPr>
          <w:rFonts w:eastAsia="Times New Roman"/>
          <w:color w:val="000000"/>
          <w:sz w:val="20"/>
          <w:szCs w:val="20"/>
        </w:rPr>
        <w:t xml:space="preserve"> 2021 and March 28,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5478"/>
        <w:gridCol w:w="37"/>
        <w:gridCol w:w="36"/>
        <w:gridCol w:w="46"/>
        <w:gridCol w:w="36"/>
        <w:gridCol w:w="36"/>
        <w:gridCol w:w="36"/>
        <w:gridCol w:w="36"/>
        <w:gridCol w:w="120"/>
        <w:gridCol w:w="1053"/>
        <w:gridCol w:w="36"/>
        <w:gridCol w:w="36"/>
        <w:gridCol w:w="36"/>
        <w:gridCol w:w="36"/>
        <w:gridCol w:w="120"/>
        <w:gridCol w:w="1054"/>
        <w:gridCol w:w="36"/>
      </w:tblGrid>
      <w:tr w:rsidR="00000000">
        <w:trPr>
          <w:divId w:val="1874927460"/>
        </w:trPr>
        <w:tc>
          <w:tcPr>
            <w:tcW w:w="50" w:type="pct"/>
            <w:vAlign w:val="center"/>
            <w:hideMark/>
          </w:tcPr>
          <w:p w:rsidR="00000000" w:rsidRDefault="00192F07">
            <w:pPr>
              <w:jc w:val="both"/>
              <w:rPr>
                <w:rFonts w:eastAsia="Times New Roman"/>
              </w:rPr>
            </w:pPr>
          </w:p>
        </w:tc>
        <w:tc>
          <w:tcPr>
            <w:tcW w:w="337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9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874927460"/>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1874927460"/>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187492746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Cash flow hedging activity:</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87492746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Balance at beginning of period</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(3,814)</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874927460"/>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Other comprehensive income (loss) before reclassification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(10,681)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874927460"/>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Tax effect of other comprehensive income (loss) before reclassification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2,721 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874927460"/>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Amount reclassified from AOCL into interest expense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1,660 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1,823 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874927460"/>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Tax effect of amount reclassified from AOCL into interest expense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(424)</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(465)</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874927460"/>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Stranded tax effect of matured interest rate swaps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(2,125)</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874927460"/>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current period other comprehensive income (loss), net of tax</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(6,602)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87492746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Balance at end of period</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(5,296)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(10,416)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jc w:val="both"/>
        <w:divId w:val="1561357444"/>
        <w:rPr>
          <w:rFonts w:eastAsia="Times New Roman"/>
        </w:rPr>
      </w:pPr>
      <w:r>
        <w:rPr>
          <w:rFonts w:eastAsia="Times New Roman"/>
          <w:color w:val="000000"/>
          <w:sz w:val="20"/>
          <w:szCs w:val="20"/>
        </w:rPr>
        <w:t>See Note 5. “Interest Rate Derivatives” for a description of the Company’s use of cash flow hedging derivatives.</w:t>
      </w:r>
    </w:p>
    <w:p w:rsidR="00000000" w:rsidRDefault="00192F07">
      <w:pPr>
        <w:jc w:val="both"/>
        <w:divId w:val="710031133"/>
        <w:rPr>
          <w:rFonts w:eastAsia="Times New Roman"/>
        </w:rPr>
      </w:pPr>
    </w:p>
    <w:p w:rsidR="00000000" w:rsidRDefault="00192F07">
      <w:pPr>
        <w:jc w:val="center"/>
        <w:divId w:val="2127193405"/>
        <w:rPr>
          <w:rFonts w:eastAsia="Times New Roman"/>
        </w:rPr>
      </w:pPr>
      <w:r>
        <w:rPr>
          <w:rFonts w:eastAsia="Times New Roman"/>
          <w:color w:val="000000"/>
          <w:sz w:val="20"/>
          <w:szCs w:val="20"/>
        </w:rPr>
        <w:t>19</w:t>
      </w:r>
    </w:p>
    <w:p w:rsidR="00000000" w:rsidRDefault="00192F07">
      <w:pPr>
        <w:rPr>
          <w:rFonts w:eastAsia="Times New Roman"/>
        </w:rPr>
      </w:pPr>
      <w:r>
        <w:rPr>
          <w:rFonts w:eastAsia="Times New Roman"/>
        </w:rPr>
        <w:pict>
          <v:rect id="_x0000_i1043" style="width:0;height:1.5pt" o:hralign="center" o:hrstd="t" o:hr="t" fillcolor="#a0a0a0" stroked="f"/>
        </w:pict>
      </w:r>
    </w:p>
    <w:p w:rsidR="00000000" w:rsidRDefault="00192F07">
      <w:pPr>
        <w:divId w:val="1037704752"/>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divId w:val="1855532078"/>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192F07">
      <w:pPr>
        <w:jc w:val="both"/>
        <w:divId w:val="1733000935"/>
        <w:rPr>
          <w:rFonts w:eastAsia="Times New Roman"/>
        </w:rPr>
      </w:pPr>
      <w:r>
        <w:rPr>
          <w:rFonts w:eastAsia="Times New Roman"/>
          <w:i/>
          <w:iCs/>
          <w:color w:val="000000"/>
          <w:sz w:val="20"/>
          <w:szCs w:val="20"/>
        </w:rPr>
        <w:t xml:space="preserve">The following contains management’s discussion and analysis of our financial condition and results of operations and should be read together with the unaudited condensed consolidated financial statements and the related notes thereto included elsewhere in </w:t>
      </w:r>
      <w:r>
        <w:rPr>
          <w:rFonts w:eastAsia="Times New Roman"/>
          <w:i/>
          <w:iCs/>
          <w:color w:val="000000"/>
          <w:sz w:val="20"/>
          <w:szCs w:val="20"/>
        </w:rPr>
        <w:t>this Form 10-Q (this “Form 10-Q”) and the audited consolidated financial statements and “Management’s Discussion and Analysis of Financial Condition and Results of Operations” included in our Annual Report on Form 10-K filed with the Securities and Exchang</w:t>
      </w:r>
      <w:r>
        <w:rPr>
          <w:rFonts w:eastAsia="Times New Roman"/>
          <w:i/>
          <w:iCs/>
          <w:color w:val="000000"/>
          <w:sz w:val="20"/>
          <w:szCs w:val="20"/>
        </w:rPr>
        <w:t xml:space="preserve">e Commission (the “SEC”) on January 2, 2021 (the “2020 Annual Report on Form 10-K”). This discussion contains forward-looking statements that reflect our plans, estimates and beliefs and involve numerous risks and uncertainties, including, but not limited </w:t>
      </w:r>
      <w:r>
        <w:rPr>
          <w:rFonts w:eastAsia="Times New Roman"/>
          <w:i/>
          <w:iCs/>
          <w:color w:val="000000"/>
          <w:sz w:val="20"/>
          <w:szCs w:val="20"/>
        </w:rPr>
        <w:t>to, those described in the “Risk Factors” section of the 2020 Annual Report on Form 10-K and in the “Risk Factors” section of this Form 10-Q, as such risk factors may be updated from time to time in our periodic filings with the SEC. Actual results may dif</w:t>
      </w:r>
      <w:r>
        <w:rPr>
          <w:rFonts w:eastAsia="Times New Roman"/>
          <w:i/>
          <w:iCs/>
          <w:color w:val="000000"/>
          <w:sz w:val="20"/>
          <w:szCs w:val="20"/>
        </w:rPr>
        <w:t>fer materially from those contained in any forward-looking statements. You should carefully read “Special Note Regarding Forward-Looking Statements” in this Form 10-Q.</w:t>
      </w:r>
    </w:p>
    <w:p w:rsidR="00000000" w:rsidRDefault="00192F07">
      <w:pPr>
        <w:jc w:val="both"/>
        <w:divId w:val="77027104"/>
        <w:rPr>
          <w:rFonts w:eastAsia="Times New Roman"/>
        </w:rPr>
      </w:pPr>
      <w:r>
        <w:rPr>
          <w:rFonts w:eastAsia="Times New Roman"/>
          <w:b/>
          <w:bCs/>
          <w:color w:val="000000"/>
          <w:sz w:val="20"/>
          <w:szCs w:val="20"/>
        </w:rPr>
        <w:t>Overview    </w:t>
      </w:r>
    </w:p>
    <w:p w:rsidR="00000000" w:rsidRDefault="00192F07">
      <w:pPr>
        <w:jc w:val="both"/>
        <w:divId w:val="2105681878"/>
        <w:rPr>
          <w:rFonts w:eastAsia="Times New Roman"/>
        </w:rPr>
      </w:pPr>
      <w:r>
        <w:rPr>
          <w:rFonts w:eastAsia="Times New Roman"/>
          <w:color w:val="000000"/>
          <w:sz w:val="20"/>
          <w:szCs w:val="20"/>
        </w:rPr>
        <w:t>We are one of the largest and fastest growing optical retailers in the Unit</w:t>
      </w:r>
      <w:r>
        <w:rPr>
          <w:rFonts w:eastAsia="Times New Roman"/>
          <w:color w:val="000000"/>
          <w:sz w:val="20"/>
          <w:szCs w:val="20"/>
        </w:rPr>
        <w:t>ed States and a leader in the attractive value segment of the U.S. optical retail industry. We believe that vision is central to quality of life and that people deserve to see their best to live their best, regardless of their budget. Our mission is to mak</w:t>
      </w:r>
      <w:r>
        <w:rPr>
          <w:rFonts w:eastAsia="Times New Roman"/>
          <w:color w:val="000000"/>
          <w:sz w:val="20"/>
          <w:szCs w:val="20"/>
        </w:rPr>
        <w:t>e quality eye care and eyewear affordable and accessible to all Americans. We achieve this by providing eye exams, eyeglasses and contact lenses to value seeking and lower income consumers. We deliver exceptional value and convenience to our customers, wit</w:t>
      </w:r>
      <w:r>
        <w:rPr>
          <w:rFonts w:eastAsia="Times New Roman"/>
          <w:color w:val="000000"/>
          <w:sz w:val="20"/>
          <w:szCs w:val="20"/>
        </w:rPr>
        <w:t>h an opening price point that strives to be among the lowest in the industry, enabled by our low-cost operating platform. We reach our customers through a diverse portfolio of 1,230 retail stores across five brands and 19 consumer websites as of April 3, 2</w:t>
      </w:r>
      <w:r>
        <w:rPr>
          <w:rFonts w:eastAsia="Times New Roman"/>
          <w:color w:val="000000"/>
          <w:sz w:val="20"/>
          <w:szCs w:val="20"/>
        </w:rPr>
        <w:t>021.</w:t>
      </w:r>
    </w:p>
    <w:p w:rsidR="00000000" w:rsidRDefault="00192F07">
      <w:pPr>
        <w:jc w:val="both"/>
        <w:divId w:val="1666008494"/>
        <w:rPr>
          <w:rFonts w:eastAsia="Times New Roman"/>
        </w:rPr>
      </w:pPr>
      <w:r>
        <w:rPr>
          <w:rFonts w:eastAsia="Times New Roman"/>
          <w:b/>
          <w:bCs/>
          <w:color w:val="000000"/>
          <w:sz w:val="20"/>
          <w:szCs w:val="20"/>
        </w:rPr>
        <w:t>COVID-19</w:t>
      </w:r>
    </w:p>
    <w:p w:rsidR="00000000" w:rsidRDefault="00192F07">
      <w:pPr>
        <w:jc w:val="both"/>
        <w:divId w:val="1355109510"/>
        <w:rPr>
          <w:rFonts w:eastAsia="Times New Roman"/>
        </w:rPr>
      </w:pPr>
      <w:r>
        <w:rPr>
          <w:rFonts w:eastAsia="Times New Roman"/>
          <w:color w:val="000000"/>
          <w:sz w:val="20"/>
          <w:szCs w:val="20"/>
        </w:rPr>
        <w:t>We remain focused on our strategy to provide our customers and patients reliable and quality low cost eye care and eyewear by prioritizing the health and safety of our associates, customers and patients. We have taken a variety of measures, a</w:t>
      </w:r>
      <w:r>
        <w:rPr>
          <w:rFonts w:eastAsia="Times New Roman"/>
          <w:color w:val="000000"/>
          <w:sz w:val="20"/>
          <w:szCs w:val="20"/>
        </w:rPr>
        <w:t>s described in Part I. Item 1A. “Risk Factors” and Part II. Item 7. “Management’s Discussion and Analysis of Financial Condition and Results of Operations” in the Company’s 2020 Annual Report on Form 10-K, which had a significant impact on our operations a</w:t>
      </w:r>
      <w:r>
        <w:rPr>
          <w:rFonts w:eastAsia="Times New Roman"/>
          <w:color w:val="000000"/>
          <w:sz w:val="20"/>
          <w:szCs w:val="20"/>
        </w:rPr>
        <w:t>nd performance of fiscal year 2020 and continue to have a significant impact on our operations and performance of fiscal year 2021. Please also refer to those Items for further discussion regarding the potential future impacts of COVID-19 and related econo</w:t>
      </w:r>
      <w:r>
        <w:rPr>
          <w:rFonts w:eastAsia="Times New Roman"/>
          <w:color w:val="000000"/>
          <w:sz w:val="20"/>
          <w:szCs w:val="20"/>
        </w:rPr>
        <w:t>mic conditions on us. We continue to monitor the evolving situation as there remain many uncertainties regarding the pandemic and more recent outbreaks of variants, including its anticipated duration, and, related healthcare authority guidelines. We will c</w:t>
      </w:r>
      <w:r>
        <w:rPr>
          <w:rFonts w:eastAsia="Times New Roman"/>
          <w:color w:val="000000"/>
          <w:sz w:val="20"/>
          <w:szCs w:val="20"/>
        </w:rPr>
        <w:t>ontinue to evaluate additional measures that we may elect to take as a response to the pandemic, including, where appropriate, future action to reduce store hours and patient appointments or temporarily close stores. There can be no assurance whether or wh</w:t>
      </w:r>
      <w:r>
        <w:rPr>
          <w:rFonts w:eastAsia="Times New Roman"/>
          <w:color w:val="000000"/>
          <w:sz w:val="20"/>
          <w:szCs w:val="20"/>
        </w:rPr>
        <w:t>en any such measures will be adopted. Our net revenue in the current fiscal period increased compared to prior fiscal period due in part to strong customer pent-up demand, including the likely effects of our stores being temporarily closed to the public in</w:t>
      </w:r>
      <w:r>
        <w:rPr>
          <w:rFonts w:eastAsia="Times New Roman"/>
          <w:color w:val="000000"/>
          <w:sz w:val="20"/>
          <w:szCs w:val="20"/>
        </w:rPr>
        <w:t xml:space="preserve"> fiscal year 2020 and government stimulus as a result of COVID-19.</w:t>
      </w:r>
    </w:p>
    <w:p w:rsidR="00000000" w:rsidRDefault="00192F07">
      <w:pPr>
        <w:jc w:val="both"/>
        <w:divId w:val="1084372819"/>
        <w:rPr>
          <w:rFonts w:eastAsia="Times New Roman"/>
        </w:rPr>
      </w:pPr>
      <w:r>
        <w:rPr>
          <w:rFonts w:eastAsia="Times New Roman"/>
          <w:color w:val="000000"/>
          <w:sz w:val="20"/>
          <w:szCs w:val="20"/>
        </w:rPr>
        <w:t>The disclosures contained in this Form 10-Q are made only as of the date hereof, and we undertake no obligation to publicly update or revise any forward-looking statement as a result of new</w:t>
      </w:r>
      <w:r>
        <w:rPr>
          <w:rFonts w:eastAsia="Times New Roman"/>
          <w:color w:val="000000"/>
          <w:sz w:val="20"/>
          <w:szCs w:val="20"/>
        </w:rPr>
        <w:t xml:space="preserve"> information, future events or otherwise, except as required by law. For further information, please see “Forward-Looking Statements.”</w:t>
      </w:r>
    </w:p>
    <w:p w:rsidR="00000000" w:rsidRDefault="00192F07">
      <w:pPr>
        <w:jc w:val="center"/>
        <w:divId w:val="2049794532"/>
        <w:rPr>
          <w:rFonts w:eastAsia="Times New Roman"/>
        </w:rPr>
      </w:pPr>
      <w:r>
        <w:rPr>
          <w:rFonts w:eastAsia="Times New Roman"/>
          <w:color w:val="000000"/>
          <w:sz w:val="20"/>
          <w:szCs w:val="20"/>
        </w:rPr>
        <w:t>20</w:t>
      </w:r>
    </w:p>
    <w:p w:rsidR="00000000" w:rsidRDefault="00192F07">
      <w:pPr>
        <w:rPr>
          <w:rFonts w:eastAsia="Times New Roman"/>
        </w:rPr>
      </w:pPr>
      <w:r>
        <w:rPr>
          <w:rFonts w:eastAsia="Times New Roman"/>
        </w:rPr>
        <w:pict>
          <v:rect id="_x0000_i1044" style="width:0;height:1.5pt" o:hralign="center" o:hrstd="t" o:hr="t" fillcolor="#a0a0a0" stroked="f"/>
        </w:pict>
      </w:r>
    </w:p>
    <w:p w:rsidR="00000000" w:rsidRDefault="00192F07">
      <w:pPr>
        <w:divId w:val="32536812"/>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divId w:val="1714839703"/>
        <w:rPr>
          <w:rFonts w:eastAsia="Times New Roman"/>
        </w:rPr>
      </w:pPr>
      <w:r>
        <w:rPr>
          <w:rFonts w:eastAsia="Times New Roman"/>
          <w:b/>
          <w:bCs/>
          <w:color w:val="000000"/>
          <w:sz w:val="20"/>
          <w:szCs w:val="20"/>
        </w:rPr>
        <w:t xml:space="preserve">Brand </w:t>
      </w:r>
      <w:r>
        <w:rPr>
          <w:rFonts w:eastAsia="Times New Roman"/>
          <w:b/>
          <w:bCs/>
          <w:color w:val="000000"/>
          <w:sz w:val="20"/>
          <w:szCs w:val="20"/>
        </w:rPr>
        <w:t>and Segment Information</w:t>
      </w:r>
    </w:p>
    <w:p w:rsidR="00000000" w:rsidRDefault="00192F07">
      <w:pPr>
        <w:divId w:val="325128585"/>
        <w:rPr>
          <w:rFonts w:eastAsia="Times New Roman"/>
        </w:rPr>
      </w:pPr>
      <w:r>
        <w:rPr>
          <w:rFonts w:eastAsia="Times New Roman"/>
          <w:color w:val="000000"/>
          <w:sz w:val="20"/>
          <w:szCs w:val="20"/>
        </w:rPr>
        <w:t>Our operations consist of two reportable segments:</w:t>
      </w:r>
    </w:p>
    <w:p w:rsidR="00000000" w:rsidRDefault="00192F07">
      <w:pPr>
        <w:ind w:hanging="360"/>
        <w:jc w:val="both"/>
        <w:divId w:val="1213420334"/>
        <w:rPr>
          <w:rFonts w:eastAsia="Times New Roman"/>
        </w:rPr>
      </w:pPr>
      <w:r>
        <w:rPr>
          <w:rFonts w:eastAsia="Times New Roman"/>
          <w:color w:val="000000"/>
          <w:sz w:val="20"/>
          <w:szCs w:val="20"/>
        </w:rPr>
        <w:t>•Owned &amp; Host - As of April 3, 2021, our owned brands consisted of 796 America’s Best Contacts and Eyeglasses retail stores and 121 Eyeglass World retail stores. In America’s Best s</w:t>
      </w:r>
      <w:r>
        <w:rPr>
          <w:rFonts w:eastAsia="Times New Roman"/>
          <w:color w:val="000000"/>
          <w:sz w:val="20"/>
          <w:szCs w:val="20"/>
        </w:rPr>
        <w:t>tores, vision care services are provided by optometrists employed by us or by independent professional corporations or similar entities. America’s Best stores are primarily located in high-traffic strip centers next to value-focused retailers. Eyeglass Wor</w:t>
      </w:r>
      <w:r>
        <w:rPr>
          <w:rFonts w:eastAsia="Times New Roman"/>
          <w:color w:val="000000"/>
          <w:sz w:val="20"/>
          <w:szCs w:val="20"/>
        </w:rPr>
        <w:t>ld locations primarily feature eye care services provided by independent optometrists and optometrists employed by independent professional corporations or similar entities and on-site optical laboratories that enable stores to quickly fulfill many custome</w:t>
      </w:r>
      <w:r>
        <w:rPr>
          <w:rFonts w:eastAsia="Times New Roman"/>
          <w:color w:val="000000"/>
          <w:sz w:val="20"/>
          <w:szCs w:val="20"/>
        </w:rPr>
        <w:t>r orders and make repairs on site. Eyeglass World stores are primarily located in freestanding or in-line locations near high-foot-traffic shopping centers. Our host brands consisted of 54 Vista Optical locations on select military bases and 29 Vista Optic</w:t>
      </w:r>
      <w:r>
        <w:rPr>
          <w:rFonts w:eastAsia="Times New Roman"/>
          <w:color w:val="000000"/>
          <w:sz w:val="20"/>
          <w:szCs w:val="20"/>
        </w:rPr>
        <w:t>al locations within select Fred Meyer stores as of April 3, 2021. We have strong, long-standing relationships with our host partners and have maintained each partnership for over 21 years. These brands provide eye exams primarily by independent optometrist</w:t>
      </w:r>
      <w:r>
        <w:rPr>
          <w:rFonts w:eastAsia="Times New Roman"/>
          <w:color w:val="000000"/>
          <w:sz w:val="20"/>
          <w:szCs w:val="20"/>
        </w:rPr>
        <w:t>s. All brands utilize our centralized laboratories. This segment also includes sales from our America’s Best, Eyeglass World, and Military omni-channel websites.</w:t>
      </w:r>
    </w:p>
    <w:p w:rsidR="00000000" w:rsidRDefault="00192F07">
      <w:pPr>
        <w:ind w:hanging="360"/>
        <w:jc w:val="both"/>
        <w:divId w:val="479270846"/>
        <w:rPr>
          <w:rFonts w:eastAsia="Times New Roman"/>
        </w:rPr>
      </w:pPr>
      <w:r>
        <w:rPr>
          <w:rFonts w:eastAsia="Times New Roman"/>
          <w:color w:val="000000"/>
          <w:sz w:val="20"/>
          <w:szCs w:val="20"/>
        </w:rPr>
        <w:t>•Legacy - We manage the operations of, and supply inventory and laboratory processing services</w:t>
      </w:r>
      <w:r>
        <w:rPr>
          <w:rFonts w:eastAsia="Times New Roman"/>
          <w:color w:val="000000"/>
          <w:sz w:val="20"/>
          <w:szCs w:val="20"/>
        </w:rPr>
        <w:t xml:space="preserve"> to, 230 Vision Centers in Walmart retail locations as of April 3, 2021. This strategic relationship with Walmart is in its 3</w:t>
      </w: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year. Pursuant to a January 2020 amendment to our management &amp; services agreement with Walmart, we added five additional Vision</w:t>
      </w:r>
      <w:r>
        <w:rPr>
          <w:rFonts w:eastAsia="Times New Roman"/>
          <w:color w:val="000000"/>
          <w:sz w:val="20"/>
          <w:szCs w:val="20"/>
        </w:rPr>
        <w:t xml:space="preserve"> Centers in Walmart stores in fiscal year 2020. On July 17, 2020, NVI and Walmart extended the current term and economics of the management &amp; services agreement by three years to February 23, 2024. Under the management &amp; services agreement, our responsibil</w:t>
      </w:r>
      <w:r>
        <w:rPr>
          <w:rFonts w:eastAsia="Times New Roman"/>
          <w:color w:val="000000"/>
          <w:sz w:val="20"/>
          <w:szCs w:val="20"/>
        </w:rPr>
        <w:t>ities include ordering and maintaining merchandise inventory; arranging the provision of optometry services; providing managers and staff at each location; training personnel; providing sales receipts to customers; maintaining necessary insurance; obtainin</w:t>
      </w:r>
      <w:r>
        <w:rPr>
          <w:rFonts w:eastAsia="Times New Roman"/>
          <w:color w:val="000000"/>
          <w:sz w:val="20"/>
          <w:szCs w:val="20"/>
        </w:rPr>
        <w:t>g and holding required licenses, permits and accreditations; owning and maintaining store furniture, fixtures and equipment; and developing annual operating budgets and reporting. We earn management fees as a result of providing such services and therefore</w:t>
      </w:r>
      <w:r>
        <w:rPr>
          <w:rFonts w:eastAsia="Times New Roman"/>
          <w:color w:val="000000"/>
          <w:sz w:val="20"/>
          <w:szCs w:val="20"/>
        </w:rPr>
        <w:t xml:space="preserve"> we record revenue related to sales of products and product protection plans to our legacy partner’s customers on a net basis. Our management &amp; services agreement also allows our legacy partner to collect penalties if the Vision Centers do not generate a r</w:t>
      </w:r>
      <w:r>
        <w:rPr>
          <w:rFonts w:eastAsia="Times New Roman"/>
          <w:color w:val="000000"/>
          <w:sz w:val="20"/>
          <w:szCs w:val="20"/>
        </w:rPr>
        <w:t>equisite amount of revenues. No such penalties have been assessed under our current arrangement, which began in 2012. We also sell to our legacy partner merchandise that is stocked in retail locations we manage pursuant to a separate supplier agreement, an</w:t>
      </w:r>
      <w:r>
        <w:rPr>
          <w:rFonts w:eastAsia="Times New Roman"/>
          <w:color w:val="000000"/>
          <w:sz w:val="20"/>
          <w:szCs w:val="20"/>
        </w:rPr>
        <w:t>d provide centralized laboratory services for the finished eyeglasses for our legacy partner’s customers in stores that we manage. We lease space from Walmart within or adjacent to each of the locations we manage and use this space for vision care services</w:t>
      </w:r>
      <w:r>
        <w:rPr>
          <w:rFonts w:eastAsia="Times New Roman"/>
          <w:color w:val="000000"/>
          <w:sz w:val="20"/>
          <w:szCs w:val="20"/>
        </w:rPr>
        <w:t xml:space="preserve"> provided by independent optometrists or optometrists employed by us or by independent professional corporations or similar entities. During the three months ended April 3, 2021, sales associated with this arrangement represented 8.2% of consolidated net r</w:t>
      </w:r>
      <w:r>
        <w:rPr>
          <w:rFonts w:eastAsia="Times New Roman"/>
          <w:color w:val="000000"/>
          <w:sz w:val="20"/>
          <w:szCs w:val="20"/>
        </w:rPr>
        <w:t>evenue. This exposes us to concentration of customer risk.</w:t>
      </w:r>
    </w:p>
    <w:p w:rsidR="00000000" w:rsidRDefault="00192F07">
      <w:pPr>
        <w:jc w:val="both"/>
        <w:divId w:val="1602949947"/>
        <w:rPr>
          <w:rFonts w:eastAsia="Times New Roman"/>
        </w:rPr>
      </w:pPr>
    </w:p>
    <w:p w:rsidR="00000000" w:rsidRDefault="00192F07">
      <w:pPr>
        <w:jc w:val="center"/>
        <w:divId w:val="1227643966"/>
        <w:rPr>
          <w:rFonts w:eastAsia="Times New Roman"/>
        </w:rPr>
      </w:pPr>
      <w:r>
        <w:rPr>
          <w:rFonts w:eastAsia="Times New Roman"/>
          <w:color w:val="000000"/>
          <w:sz w:val="20"/>
          <w:szCs w:val="20"/>
        </w:rPr>
        <w:t>21</w:t>
      </w:r>
    </w:p>
    <w:p w:rsidR="00000000" w:rsidRDefault="00192F07">
      <w:pPr>
        <w:rPr>
          <w:rFonts w:eastAsia="Times New Roman"/>
        </w:rPr>
      </w:pPr>
      <w:r>
        <w:rPr>
          <w:rFonts w:eastAsia="Times New Roman"/>
        </w:rPr>
        <w:pict>
          <v:rect id="_x0000_i1045" style="width:0;height:1.5pt" o:hralign="center" o:hrstd="t" o:hr="t" fillcolor="#a0a0a0" stroked="f"/>
        </w:pict>
      </w:r>
    </w:p>
    <w:p w:rsidR="00000000" w:rsidRDefault="00192F07">
      <w:pPr>
        <w:divId w:val="1191451070"/>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950554948"/>
        <w:rPr>
          <w:rFonts w:eastAsia="Times New Roman"/>
        </w:rPr>
      </w:pPr>
      <w:r>
        <w:rPr>
          <w:rFonts w:eastAsia="Times New Roman"/>
          <w:color w:val="000000"/>
          <w:sz w:val="20"/>
          <w:szCs w:val="20"/>
        </w:rPr>
        <w:t>Our consolidated results also include the following activity recorded in our Cor</w:t>
      </w:r>
      <w:r>
        <w:rPr>
          <w:rFonts w:eastAsia="Times New Roman"/>
          <w:color w:val="000000"/>
          <w:sz w:val="20"/>
          <w:szCs w:val="20"/>
        </w:rPr>
        <w:t>porate/Other category:</w:t>
      </w:r>
    </w:p>
    <w:p w:rsidR="00000000" w:rsidRDefault="00192F07">
      <w:pPr>
        <w:ind w:hanging="360"/>
        <w:jc w:val="both"/>
        <w:divId w:val="864640318"/>
        <w:rPr>
          <w:rFonts w:eastAsia="Times New Roman"/>
        </w:rPr>
      </w:pPr>
      <w:r>
        <w:rPr>
          <w:rFonts w:eastAsia="Times New Roman"/>
          <w:color w:val="000000"/>
          <w:sz w:val="20"/>
          <w:szCs w:val="20"/>
        </w:rPr>
        <w:t>•Our e-commerce platform of 15 dedicated websites managed by AC Lens. Our e-commerce business consists of six proprietary branded websites, including aclens.com, discountglasses.com and discountcontactlenses.com, and nine third-party</w:t>
      </w:r>
      <w:r>
        <w:rPr>
          <w:rFonts w:eastAsia="Times New Roman"/>
          <w:color w:val="000000"/>
          <w:sz w:val="20"/>
          <w:szCs w:val="20"/>
        </w:rPr>
        <w:t xml:space="preserve"> websites with established retailers, such as Walmart, Sam’s Club and Giant Eagle as well as mid-sized vision insurance providers. AC Lens handles site management, customer relationship management and order fulfillment and also sells a wide variety of cont</w:t>
      </w:r>
      <w:r>
        <w:rPr>
          <w:rFonts w:eastAsia="Times New Roman"/>
          <w:color w:val="000000"/>
          <w:sz w:val="20"/>
          <w:szCs w:val="20"/>
        </w:rPr>
        <w:t>act lenses, eyeglasses and eye care accessories.</w:t>
      </w:r>
    </w:p>
    <w:p w:rsidR="00000000" w:rsidRDefault="00192F07">
      <w:pPr>
        <w:ind w:hanging="360"/>
        <w:jc w:val="both"/>
        <w:divId w:val="1009217318"/>
        <w:rPr>
          <w:rFonts w:eastAsia="Times New Roman"/>
        </w:rPr>
      </w:pPr>
      <w:r>
        <w:rPr>
          <w:rFonts w:eastAsia="Times New Roman"/>
          <w:color w:val="000000"/>
          <w:sz w:val="20"/>
          <w:szCs w:val="20"/>
        </w:rPr>
        <w:t>•AC Lens also distributes contact lenses wholesale to Walmart and Sam’s Club. We incur costs at a higher percentage of sales than other product categories. AC Lens sales associated with Walmart and Sam’s Clu</w:t>
      </w:r>
      <w:r>
        <w:rPr>
          <w:rFonts w:eastAsia="Times New Roman"/>
          <w:color w:val="000000"/>
          <w:sz w:val="20"/>
          <w:szCs w:val="20"/>
        </w:rPr>
        <w:t>b contact lenses distribution arrangements represented 6.5% of consolidated net revenue.</w:t>
      </w:r>
    </w:p>
    <w:p w:rsidR="00000000" w:rsidRDefault="00192F07">
      <w:pPr>
        <w:ind w:hanging="360"/>
        <w:jc w:val="both"/>
        <w:divId w:val="1031035078"/>
        <w:rPr>
          <w:rFonts w:eastAsia="Times New Roman"/>
        </w:rPr>
      </w:pPr>
      <w:r>
        <w:rPr>
          <w:rFonts w:eastAsia="Times New Roman"/>
          <w:color w:val="000000"/>
          <w:sz w:val="20"/>
          <w:szCs w:val="20"/>
        </w:rPr>
        <w:t>•Managed care business conducted by FirstSight, our wholly-owned subsidiary that is licensed as a single-service health plan under California law, which arranges for t</w:t>
      </w:r>
      <w:r>
        <w:rPr>
          <w:rFonts w:eastAsia="Times New Roman"/>
          <w:color w:val="000000"/>
          <w:sz w:val="20"/>
          <w:szCs w:val="20"/>
        </w:rPr>
        <w:t>he provision of optometric services at the offices next to certain Walmart stores throughout California, and also issues individual vision plans in connection with our America’s Best operations in California.</w:t>
      </w:r>
    </w:p>
    <w:p w:rsidR="00000000" w:rsidRDefault="00192F07">
      <w:pPr>
        <w:ind w:hanging="360"/>
        <w:jc w:val="both"/>
        <w:divId w:val="1118526673"/>
        <w:rPr>
          <w:rFonts w:eastAsia="Times New Roman"/>
        </w:rPr>
      </w:pPr>
      <w:r>
        <w:rPr>
          <w:rFonts w:eastAsia="Times New Roman"/>
          <w:color w:val="000000"/>
          <w:sz w:val="20"/>
          <w:szCs w:val="20"/>
        </w:rPr>
        <w:t>•Unallocated corporate overhead expenses, which</w:t>
      </w:r>
      <w:r>
        <w:rPr>
          <w:rFonts w:eastAsia="Times New Roman"/>
          <w:color w:val="000000"/>
          <w:sz w:val="20"/>
          <w:szCs w:val="20"/>
        </w:rPr>
        <w:t xml:space="preserve"> are a component of selling, general and administrative expenses and are comprised of various home office expenses such as payroll, occupancy costs, and consulting and professional fees. Corporate overhead expenses also include field services for our five </w:t>
      </w:r>
      <w:r>
        <w:rPr>
          <w:rFonts w:eastAsia="Times New Roman"/>
          <w:color w:val="000000"/>
          <w:sz w:val="20"/>
          <w:szCs w:val="20"/>
        </w:rPr>
        <w:t>retail brands.</w:t>
      </w:r>
    </w:p>
    <w:p w:rsidR="00000000" w:rsidRDefault="00192F07">
      <w:pPr>
        <w:jc w:val="both"/>
        <w:divId w:val="1888224818"/>
        <w:rPr>
          <w:rFonts w:eastAsia="Times New Roman"/>
        </w:rPr>
      </w:pPr>
      <w:r>
        <w:rPr>
          <w:rFonts w:eastAsia="Times New Roman"/>
          <w:color w:val="000000"/>
          <w:sz w:val="20"/>
          <w:szCs w:val="20"/>
        </w:rPr>
        <w:t>Reportable segment information is presented on the same basis as our condensed consolidated financial statements, except reportable segment sales which are presented on a cash basis including point of sales for managed care payors and excluding the effects</w:t>
      </w:r>
      <w:r>
        <w:rPr>
          <w:rFonts w:eastAsia="Times New Roman"/>
          <w:color w:val="000000"/>
          <w:sz w:val="20"/>
          <w:szCs w:val="20"/>
        </w:rPr>
        <w:t xml:space="preserve"> of unearned and deferred revenue, consistent with what our CODM regularly reviews. Reconciliations of segment results to consolidated results include financial information necessary to adjust reportable segment revenues to a consolidated basis in accordan</w:t>
      </w:r>
      <w:r>
        <w:rPr>
          <w:rFonts w:eastAsia="Times New Roman"/>
          <w:color w:val="000000"/>
          <w:sz w:val="20"/>
          <w:szCs w:val="20"/>
        </w:rPr>
        <w:t>ce with U.S. GAAP, specifically the change in unearned and deferred revenues during the period. There are no revenue transactions between reportable segments, and there are no other items in the reconciliations other than the effects of unearned and deferr</w:t>
      </w:r>
      <w:r>
        <w:rPr>
          <w:rFonts w:eastAsia="Times New Roman"/>
          <w:color w:val="000000"/>
          <w:sz w:val="20"/>
          <w:szCs w:val="20"/>
        </w:rPr>
        <w:t>ed revenue. See Note 10. “Segment Reporting” in our condensed consolidated financial statements included in Part I. Item 1. of this Form 10-Q.</w:t>
      </w:r>
    </w:p>
    <w:p w:rsidR="00000000" w:rsidRDefault="00192F07">
      <w:pPr>
        <w:jc w:val="both"/>
        <w:divId w:val="1156069927"/>
        <w:rPr>
          <w:rFonts w:eastAsia="Times New Roman"/>
        </w:rPr>
      </w:pPr>
      <w:r>
        <w:rPr>
          <w:rFonts w:eastAsia="Times New Roman"/>
          <w:color w:val="000000"/>
          <w:sz w:val="20"/>
          <w:szCs w:val="20"/>
        </w:rPr>
        <w:t>Deferred revenue represents the timing difference of when we collect the cash from the customer and when services</w:t>
      </w:r>
      <w:r>
        <w:rPr>
          <w:rFonts w:eastAsia="Times New Roman"/>
          <w:color w:val="000000"/>
          <w:sz w:val="20"/>
          <w:szCs w:val="20"/>
        </w:rPr>
        <w:t xml:space="preserve"> related to product protection plans and eye care club memberships are performed. Increases or decreases in deferred revenue during the reporting period represent cash collections in excess of or below the recognition of previous deferrals. Unearned revenu</w:t>
      </w:r>
      <w:r>
        <w:rPr>
          <w:rFonts w:eastAsia="Times New Roman"/>
          <w:color w:val="000000"/>
          <w:sz w:val="20"/>
          <w:szCs w:val="20"/>
        </w:rPr>
        <w:t>e represents the timing difference of when we collect cash from the customer and delivery/customer acceptance, and includes sales of prescription eyewear during approximately the last seven to 10 days of the reporting period.</w:t>
      </w:r>
    </w:p>
    <w:p w:rsidR="00000000" w:rsidRDefault="00192F07">
      <w:pPr>
        <w:jc w:val="both"/>
        <w:divId w:val="363948756"/>
        <w:rPr>
          <w:rFonts w:eastAsia="Times New Roman"/>
        </w:rPr>
      </w:pPr>
      <w:r>
        <w:rPr>
          <w:rFonts w:eastAsia="Times New Roman"/>
          <w:b/>
          <w:bCs/>
          <w:color w:val="000000"/>
          <w:sz w:val="20"/>
          <w:szCs w:val="20"/>
        </w:rPr>
        <w:t>Trends and Other Factors Affec</w:t>
      </w:r>
      <w:r>
        <w:rPr>
          <w:rFonts w:eastAsia="Times New Roman"/>
          <w:b/>
          <w:bCs/>
          <w:color w:val="000000"/>
          <w:sz w:val="20"/>
          <w:szCs w:val="20"/>
        </w:rPr>
        <w:t>ting Our Business</w:t>
      </w:r>
    </w:p>
    <w:p w:rsidR="00000000" w:rsidRDefault="00192F07">
      <w:pPr>
        <w:jc w:val="both"/>
        <w:divId w:val="1979534357"/>
        <w:rPr>
          <w:rFonts w:eastAsia="Times New Roman"/>
        </w:rPr>
      </w:pPr>
      <w:r>
        <w:rPr>
          <w:rFonts w:eastAsia="Times New Roman"/>
          <w:color w:val="000000"/>
          <w:sz w:val="20"/>
          <w:szCs w:val="20"/>
        </w:rPr>
        <w:t>Various trends and other factors will affect or have affected our operating results, including:</w:t>
      </w:r>
    </w:p>
    <w:p w:rsidR="00000000" w:rsidRDefault="00192F07">
      <w:pPr>
        <w:jc w:val="both"/>
        <w:divId w:val="1479105876"/>
        <w:rPr>
          <w:rFonts w:eastAsia="Times New Roman"/>
        </w:rPr>
      </w:pPr>
      <w:r>
        <w:rPr>
          <w:rFonts w:eastAsia="Times New Roman"/>
          <w:i/>
          <w:iCs/>
          <w:color w:val="000000"/>
          <w:sz w:val="20"/>
          <w:szCs w:val="20"/>
        </w:rPr>
        <w:t>Impact of COVID-19</w:t>
      </w:r>
    </w:p>
    <w:p w:rsidR="00000000" w:rsidRDefault="00192F07">
      <w:pPr>
        <w:jc w:val="both"/>
        <w:divId w:val="1996762557"/>
        <w:rPr>
          <w:rFonts w:eastAsia="Times New Roman"/>
        </w:rPr>
      </w:pPr>
      <w:r>
        <w:rPr>
          <w:rFonts w:eastAsia="Times New Roman"/>
          <w:color w:val="000000"/>
          <w:sz w:val="20"/>
          <w:szCs w:val="20"/>
        </w:rPr>
        <w:t>The COVID-19 pandemic has had far-reaching impacts, directly and indirectly, on our operations. We continue to monitor the evolving situation as there remain many uncertainties regarding the pandemic and more recent outbreaks of variants, including anticip</w:t>
      </w:r>
      <w:r>
        <w:rPr>
          <w:rFonts w:eastAsia="Times New Roman"/>
          <w:color w:val="000000"/>
          <w:sz w:val="20"/>
          <w:szCs w:val="20"/>
        </w:rPr>
        <w:t xml:space="preserve">ated duration, related healthcare authority guidelines and efficacy of vaccination initiatives, potential impacts on our lab network and potential disruptions of product deliveries. To date, we have been able to meet customer demand with operations at our </w:t>
      </w:r>
      <w:r>
        <w:rPr>
          <w:rFonts w:eastAsia="Times New Roman"/>
          <w:color w:val="000000"/>
          <w:sz w:val="20"/>
          <w:szCs w:val="20"/>
        </w:rPr>
        <w:t>laboratories. We could experience further material impacts as a result of COVID-19, including, but not limited to, charges from additional asset impairments, deferred tax valuation allowances and further changes in the effectiveness of our hedging instrume</w:t>
      </w:r>
      <w:r>
        <w:rPr>
          <w:rFonts w:eastAsia="Times New Roman"/>
          <w:color w:val="000000"/>
          <w:sz w:val="20"/>
          <w:szCs w:val="20"/>
        </w:rPr>
        <w:t xml:space="preserve">nt. We will continue to evaluate additional measures that we may elect to take as a response to the pandemic, including, where appropriate, future action to reduce store hours and patient appointments or temporarily close stores. There can be no assurance </w:t>
      </w:r>
      <w:r>
        <w:rPr>
          <w:rFonts w:eastAsia="Times New Roman"/>
          <w:color w:val="000000"/>
          <w:sz w:val="20"/>
          <w:szCs w:val="20"/>
        </w:rPr>
        <w:t>whether or when any such measures will be adopted. For a discussion of significant risks that have the potential to cause our actual results to differ materially from our expectations, refer to Part I. Item 1A. “Risk Factors,” included in our 2020 Annual R</w:t>
      </w:r>
      <w:r>
        <w:rPr>
          <w:rFonts w:eastAsia="Times New Roman"/>
          <w:color w:val="000000"/>
          <w:sz w:val="20"/>
          <w:szCs w:val="20"/>
        </w:rPr>
        <w:t>eport on Form 10-K.</w:t>
      </w:r>
    </w:p>
    <w:p w:rsidR="00000000" w:rsidRDefault="00192F07">
      <w:pPr>
        <w:jc w:val="both"/>
        <w:divId w:val="859784458"/>
        <w:rPr>
          <w:rFonts w:eastAsia="Times New Roman"/>
        </w:rPr>
      </w:pPr>
      <w:r>
        <w:rPr>
          <w:rFonts w:eastAsia="Times New Roman"/>
          <w:i/>
          <w:iCs/>
          <w:color w:val="000000"/>
          <w:sz w:val="20"/>
          <w:szCs w:val="20"/>
        </w:rPr>
        <w:t>Comparable store sales growth</w:t>
      </w:r>
    </w:p>
    <w:p w:rsidR="00000000" w:rsidRDefault="00192F07">
      <w:pPr>
        <w:jc w:val="both"/>
        <w:rPr>
          <w:rFonts w:eastAsia="Times New Roman"/>
        </w:rPr>
      </w:pPr>
      <w:r>
        <w:rPr>
          <w:rFonts w:eastAsia="Times New Roman"/>
          <w:color w:val="000000"/>
          <w:sz w:val="20"/>
          <w:szCs w:val="20"/>
        </w:rPr>
        <w:t>Comparable store sales growth is a key driver of our business. The comparable store sales growth and Adjusted Comparable Store Sales Growth benefited in the current period from the effect of our stores bein</w:t>
      </w:r>
      <w:r>
        <w:rPr>
          <w:rFonts w:eastAsia="Times New Roman"/>
          <w:color w:val="000000"/>
          <w:sz w:val="20"/>
          <w:szCs w:val="20"/>
        </w:rPr>
        <w:t xml:space="preserve">g temporarily closed to the public in the prior year due to the COVID-19 pandemic. The impact of the COVID-19 pandemic on </w:t>
      </w:r>
    </w:p>
    <w:p w:rsidR="00000000" w:rsidRDefault="00192F07">
      <w:pPr>
        <w:jc w:val="center"/>
        <w:divId w:val="1050348569"/>
        <w:rPr>
          <w:rFonts w:eastAsia="Times New Roman"/>
        </w:rPr>
      </w:pPr>
      <w:r>
        <w:rPr>
          <w:rFonts w:eastAsia="Times New Roman"/>
          <w:color w:val="000000"/>
          <w:sz w:val="20"/>
          <w:szCs w:val="20"/>
        </w:rPr>
        <w:t>22</w:t>
      </w:r>
    </w:p>
    <w:p w:rsidR="00000000" w:rsidRDefault="00192F07">
      <w:pPr>
        <w:rPr>
          <w:rFonts w:eastAsia="Times New Roman"/>
        </w:rPr>
      </w:pPr>
      <w:r>
        <w:rPr>
          <w:rFonts w:eastAsia="Times New Roman"/>
        </w:rPr>
        <w:pict>
          <v:rect id="_x0000_i1046" style="width:0;height:1.5pt" o:hralign="center" o:hrstd="t" o:hr="t" fillcolor="#a0a0a0" stroked="f"/>
        </w:pict>
      </w:r>
    </w:p>
    <w:p w:rsidR="00000000" w:rsidRDefault="00192F07">
      <w:pPr>
        <w:divId w:val="781729847"/>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rPr>
          <w:rFonts w:eastAsia="Times New Roman"/>
        </w:rPr>
      </w:pPr>
      <w:r>
        <w:rPr>
          <w:rFonts w:eastAsia="Times New Roman"/>
          <w:color w:val="000000"/>
          <w:sz w:val="20"/>
          <w:szCs w:val="20"/>
        </w:rPr>
        <w:t>our comparable sto</w:t>
      </w:r>
      <w:r>
        <w:rPr>
          <w:rFonts w:eastAsia="Times New Roman"/>
          <w:color w:val="000000"/>
          <w:sz w:val="20"/>
          <w:szCs w:val="20"/>
        </w:rPr>
        <w:t>re sales growth remains uncertain and affects and relevant risk exposures may be exacerbated by the immediate and ongoing threat of the COVID-19 pandemic.</w:t>
      </w:r>
    </w:p>
    <w:p w:rsidR="00000000" w:rsidRDefault="00192F07">
      <w:pPr>
        <w:divId w:val="586497025"/>
        <w:rPr>
          <w:rFonts w:eastAsia="Times New Roman"/>
        </w:rPr>
      </w:pPr>
    </w:p>
    <w:p w:rsidR="00000000" w:rsidRDefault="00192F07">
      <w:pPr>
        <w:jc w:val="both"/>
        <w:rPr>
          <w:rFonts w:eastAsia="Times New Roman"/>
        </w:rPr>
      </w:pPr>
      <w:r>
        <w:rPr>
          <w:rFonts w:eastAsia="Times New Roman"/>
          <w:i/>
          <w:iCs/>
          <w:color w:val="000000"/>
          <w:sz w:val="20"/>
          <w:szCs w:val="20"/>
        </w:rPr>
        <w:t>Interim results and seasonality</w:t>
      </w:r>
    </w:p>
    <w:p w:rsidR="00000000" w:rsidRDefault="00192F07">
      <w:pPr>
        <w:divId w:val="498078469"/>
        <w:rPr>
          <w:rFonts w:eastAsia="Times New Roman"/>
        </w:rPr>
      </w:pPr>
    </w:p>
    <w:p w:rsidR="00000000" w:rsidRDefault="00192F07">
      <w:pPr>
        <w:jc w:val="both"/>
        <w:rPr>
          <w:rFonts w:eastAsia="Times New Roman"/>
        </w:rPr>
      </w:pPr>
      <w:r>
        <w:rPr>
          <w:rFonts w:eastAsia="Times New Roman"/>
          <w:color w:val="000000"/>
          <w:sz w:val="20"/>
          <w:szCs w:val="20"/>
        </w:rPr>
        <w:t>Historically, our business has realized a higher portion of net r</w:t>
      </w:r>
      <w:r>
        <w:rPr>
          <w:rFonts w:eastAsia="Times New Roman"/>
          <w:color w:val="000000"/>
          <w:sz w:val="20"/>
          <w:szCs w:val="20"/>
        </w:rPr>
        <w:t>evenue, operating income, and cash flows from operations in the first half of the fiscal year, and a lower portion of net revenue, operating income, and cash flows from operations in the fourth fiscal quarter. This seasonality, and our interim results were</w:t>
      </w:r>
      <w:r>
        <w:rPr>
          <w:rFonts w:eastAsia="Times New Roman"/>
          <w:color w:val="000000"/>
          <w:sz w:val="20"/>
          <w:szCs w:val="20"/>
        </w:rPr>
        <w:t xml:space="preserve"> impacted during fiscal year 2020 because our stores were temporarily closed to the public for a portion of the first half of the year due to the COVID-19 pandemic. Our net revenue in the current fiscal period is higher compared to the sales prior to the p</w:t>
      </w:r>
      <w:r>
        <w:rPr>
          <w:rFonts w:eastAsia="Times New Roman"/>
          <w:color w:val="000000"/>
          <w:sz w:val="20"/>
          <w:szCs w:val="20"/>
        </w:rPr>
        <w:t>andemic due to new store openings and strong customer pent-up demand, including the likely effects of our stores being temporarily closed to the public in fiscal year 2020 and government stimulus.</w:t>
      </w:r>
    </w:p>
    <w:p w:rsidR="00000000" w:rsidRDefault="00192F07">
      <w:pPr>
        <w:jc w:val="both"/>
        <w:rPr>
          <w:rFonts w:eastAsia="Times New Roman"/>
        </w:rPr>
      </w:pPr>
    </w:p>
    <w:p w:rsidR="00000000" w:rsidRDefault="00192F07">
      <w:pPr>
        <w:jc w:val="both"/>
        <w:rPr>
          <w:rFonts w:eastAsia="Times New Roman"/>
        </w:rPr>
      </w:pPr>
      <w:r>
        <w:rPr>
          <w:rFonts w:eastAsia="Times New Roman"/>
          <w:i/>
          <w:iCs/>
          <w:color w:val="000000"/>
          <w:sz w:val="20"/>
          <w:szCs w:val="20"/>
        </w:rPr>
        <w:t>Other factors</w:t>
      </w:r>
    </w:p>
    <w:p w:rsidR="00000000" w:rsidRDefault="00192F07">
      <w:pPr>
        <w:jc w:val="both"/>
        <w:rPr>
          <w:rFonts w:eastAsia="Times New Roman"/>
        </w:rPr>
      </w:pPr>
    </w:p>
    <w:p w:rsidR="00000000" w:rsidRDefault="00192F07">
      <w:pPr>
        <w:jc w:val="both"/>
        <w:rPr>
          <w:rFonts w:eastAsia="Times New Roman"/>
        </w:rPr>
      </w:pPr>
      <w:r>
        <w:rPr>
          <w:rFonts w:eastAsia="Times New Roman"/>
          <w:color w:val="000000"/>
          <w:sz w:val="20"/>
          <w:szCs w:val="20"/>
        </w:rPr>
        <w:t>We remain committed to our long-term visi</w:t>
      </w:r>
      <w:r>
        <w:rPr>
          <w:rFonts w:eastAsia="Times New Roman"/>
          <w:color w:val="000000"/>
          <w:sz w:val="20"/>
          <w:szCs w:val="20"/>
        </w:rPr>
        <w:t>on and continue to position ourselves to make progress against our key initiatives while balancing the near-term challenges and uncertainty presented by the COVID-19 pandemic. We believe the following factors may continue to influence our short-term and lo</w:t>
      </w:r>
      <w:r>
        <w:rPr>
          <w:rFonts w:eastAsia="Times New Roman"/>
          <w:color w:val="000000"/>
          <w:sz w:val="20"/>
          <w:szCs w:val="20"/>
        </w:rPr>
        <w:t>ng-term results:</w:t>
      </w:r>
    </w:p>
    <w:p w:rsidR="00000000" w:rsidRDefault="00192F07">
      <w:pPr>
        <w:jc w:val="both"/>
        <w:rPr>
          <w:rFonts w:eastAsia="Times New Roman"/>
        </w:rPr>
      </w:pPr>
    </w:p>
    <w:p w:rsidR="00000000" w:rsidRDefault="00192F07">
      <w:pPr>
        <w:ind w:hanging="360"/>
        <w:jc w:val="both"/>
        <w:divId w:val="986085310"/>
        <w:rPr>
          <w:rFonts w:eastAsia="Times New Roman"/>
        </w:rPr>
      </w:pPr>
      <w:r>
        <w:rPr>
          <w:rFonts w:eastAsia="Times New Roman"/>
          <w:color w:val="000000"/>
          <w:sz w:val="20"/>
          <w:szCs w:val="20"/>
        </w:rPr>
        <w:t>•New store openings;</w:t>
      </w:r>
    </w:p>
    <w:p w:rsidR="00000000" w:rsidRDefault="00192F07">
      <w:pPr>
        <w:ind w:hanging="360"/>
        <w:jc w:val="both"/>
        <w:divId w:val="1816528827"/>
        <w:rPr>
          <w:rFonts w:eastAsia="Times New Roman"/>
        </w:rPr>
      </w:pPr>
      <w:r>
        <w:rPr>
          <w:rFonts w:eastAsia="Times New Roman"/>
          <w:color w:val="000000"/>
          <w:sz w:val="20"/>
          <w:szCs w:val="20"/>
        </w:rPr>
        <w:t>•Managed care and insurance;</w:t>
      </w:r>
    </w:p>
    <w:p w:rsidR="00000000" w:rsidRDefault="00192F07">
      <w:pPr>
        <w:ind w:hanging="360"/>
        <w:jc w:val="both"/>
        <w:divId w:val="330644126"/>
        <w:rPr>
          <w:rFonts w:eastAsia="Times New Roman"/>
        </w:rPr>
      </w:pPr>
      <w:r>
        <w:rPr>
          <w:rFonts w:eastAsia="Times New Roman"/>
          <w:color w:val="000000"/>
          <w:sz w:val="20"/>
          <w:szCs w:val="20"/>
        </w:rPr>
        <w:t>•Vision care professional recruitment and coverage;</w:t>
      </w:r>
    </w:p>
    <w:p w:rsidR="00000000" w:rsidRDefault="00192F07">
      <w:pPr>
        <w:ind w:hanging="360"/>
        <w:jc w:val="both"/>
        <w:divId w:val="1554387505"/>
        <w:rPr>
          <w:rFonts w:eastAsia="Times New Roman"/>
        </w:rPr>
      </w:pPr>
      <w:r>
        <w:rPr>
          <w:rFonts w:eastAsia="Times New Roman"/>
          <w:color w:val="000000"/>
          <w:sz w:val="20"/>
          <w:szCs w:val="20"/>
        </w:rPr>
        <w:t>•Overall economic trends;</w:t>
      </w:r>
    </w:p>
    <w:p w:rsidR="00000000" w:rsidRDefault="00192F07">
      <w:pPr>
        <w:ind w:hanging="360"/>
        <w:jc w:val="both"/>
        <w:divId w:val="1579947659"/>
        <w:rPr>
          <w:rFonts w:eastAsia="Times New Roman"/>
        </w:rPr>
      </w:pPr>
      <w:r>
        <w:rPr>
          <w:rFonts w:eastAsia="Times New Roman"/>
          <w:color w:val="000000"/>
          <w:sz w:val="20"/>
          <w:szCs w:val="20"/>
        </w:rPr>
        <w:t>•Consumer preferences and demand;</w:t>
      </w:r>
    </w:p>
    <w:p w:rsidR="00000000" w:rsidRDefault="00192F07">
      <w:pPr>
        <w:ind w:hanging="360"/>
        <w:jc w:val="both"/>
        <w:divId w:val="1717387439"/>
        <w:rPr>
          <w:rFonts w:eastAsia="Times New Roman"/>
        </w:rPr>
      </w:pPr>
      <w:r>
        <w:rPr>
          <w:rFonts w:eastAsia="Times New Roman"/>
          <w:color w:val="000000"/>
          <w:sz w:val="20"/>
          <w:szCs w:val="20"/>
        </w:rPr>
        <w:t>•Infrastructure and investment;</w:t>
      </w:r>
    </w:p>
    <w:p w:rsidR="00000000" w:rsidRDefault="00192F07">
      <w:pPr>
        <w:ind w:hanging="360"/>
        <w:jc w:val="both"/>
        <w:divId w:val="137190166"/>
        <w:rPr>
          <w:rFonts w:eastAsia="Times New Roman"/>
        </w:rPr>
      </w:pPr>
      <w:r>
        <w:rPr>
          <w:rFonts w:eastAsia="Times New Roman"/>
          <w:color w:val="000000"/>
          <w:sz w:val="20"/>
          <w:szCs w:val="20"/>
        </w:rPr>
        <w:t>•Pricing strategy;</w:t>
      </w:r>
    </w:p>
    <w:p w:rsidR="00000000" w:rsidRDefault="00192F07">
      <w:pPr>
        <w:ind w:hanging="360"/>
        <w:jc w:val="both"/>
        <w:divId w:val="286158749"/>
        <w:rPr>
          <w:rFonts w:eastAsia="Times New Roman"/>
        </w:rPr>
      </w:pPr>
      <w:r>
        <w:rPr>
          <w:rFonts w:eastAsia="Times New Roman"/>
          <w:color w:val="000000"/>
          <w:sz w:val="20"/>
          <w:szCs w:val="20"/>
        </w:rPr>
        <w:t>•</w:t>
      </w:r>
      <w:r>
        <w:rPr>
          <w:rFonts w:eastAsia="Times New Roman"/>
          <w:color w:val="000000"/>
          <w:sz w:val="20"/>
          <w:szCs w:val="20"/>
        </w:rPr>
        <w:t>Our ability to source and distribute products effectively</w:t>
      </w:r>
    </w:p>
    <w:p w:rsidR="00000000" w:rsidRDefault="00192F07">
      <w:pPr>
        <w:ind w:hanging="360"/>
        <w:jc w:val="both"/>
        <w:divId w:val="1934699761"/>
        <w:rPr>
          <w:rFonts w:eastAsia="Times New Roman"/>
        </w:rPr>
      </w:pPr>
      <w:r>
        <w:rPr>
          <w:rFonts w:eastAsia="Times New Roman"/>
          <w:color w:val="000000"/>
          <w:sz w:val="20"/>
          <w:szCs w:val="20"/>
        </w:rPr>
        <w:t>•Inflation;</w:t>
      </w:r>
    </w:p>
    <w:p w:rsidR="00000000" w:rsidRDefault="00192F07">
      <w:pPr>
        <w:ind w:hanging="360"/>
        <w:jc w:val="both"/>
        <w:divId w:val="698090078"/>
        <w:rPr>
          <w:rFonts w:eastAsia="Times New Roman"/>
        </w:rPr>
      </w:pPr>
      <w:r>
        <w:rPr>
          <w:rFonts w:eastAsia="Times New Roman"/>
          <w:color w:val="000000"/>
          <w:sz w:val="20"/>
          <w:szCs w:val="20"/>
        </w:rPr>
        <w:t>•Competition; and</w:t>
      </w:r>
    </w:p>
    <w:p w:rsidR="00000000" w:rsidRDefault="00192F07">
      <w:pPr>
        <w:ind w:hanging="360"/>
        <w:jc w:val="both"/>
        <w:divId w:val="1187134790"/>
        <w:rPr>
          <w:rFonts w:eastAsia="Times New Roman"/>
        </w:rPr>
      </w:pPr>
      <w:r>
        <w:rPr>
          <w:rFonts w:eastAsia="Times New Roman"/>
          <w:color w:val="000000"/>
          <w:sz w:val="20"/>
          <w:szCs w:val="20"/>
        </w:rPr>
        <w:t>•Consolidation in the industry</w:t>
      </w:r>
    </w:p>
    <w:p w:rsidR="00000000" w:rsidRDefault="00192F07">
      <w:pPr>
        <w:jc w:val="both"/>
        <w:divId w:val="876505152"/>
        <w:rPr>
          <w:rFonts w:eastAsia="Times New Roman"/>
        </w:rPr>
      </w:pPr>
      <w:r>
        <w:rPr>
          <w:rFonts w:eastAsia="Times New Roman"/>
          <w:b/>
          <w:bCs/>
          <w:color w:val="000000"/>
          <w:sz w:val="20"/>
          <w:szCs w:val="20"/>
        </w:rPr>
        <w:t>How We Assess the Performance of Our Business</w:t>
      </w:r>
    </w:p>
    <w:p w:rsidR="00000000" w:rsidRDefault="00192F07">
      <w:pPr>
        <w:jc w:val="both"/>
        <w:divId w:val="390807416"/>
        <w:rPr>
          <w:rFonts w:eastAsia="Times New Roman"/>
        </w:rPr>
      </w:pPr>
      <w:r>
        <w:rPr>
          <w:rFonts w:eastAsia="Times New Roman"/>
          <w:color w:val="000000"/>
          <w:sz w:val="20"/>
          <w:szCs w:val="20"/>
        </w:rPr>
        <w:t>We consider a variety of financial and operating measures in assessing the performance of o</w:t>
      </w:r>
      <w:r>
        <w:rPr>
          <w:rFonts w:eastAsia="Times New Roman"/>
          <w:color w:val="000000"/>
          <w:sz w:val="20"/>
          <w:szCs w:val="20"/>
        </w:rPr>
        <w:t>ur business. The key measures we use to determine how our consolidated business and operating segments are performing are net revenue, costs applicable to revenue, and selling, general, and administrative expenses. In addition, we also review store growth,</w:t>
      </w:r>
      <w:r>
        <w:rPr>
          <w:rFonts w:eastAsia="Times New Roman"/>
          <w:color w:val="000000"/>
          <w:sz w:val="20"/>
          <w:szCs w:val="20"/>
        </w:rPr>
        <w:t xml:space="preserve"> Adjusted Comparable Store Sales Growth, Adjusted Operating Income, Adjusted Operating Margin, Adjusted EBITDA, Adjusted EBITDA Margin and Adjusted Diluted EPS.</w:t>
      </w:r>
    </w:p>
    <w:p w:rsidR="00000000" w:rsidRDefault="00192F07">
      <w:pPr>
        <w:jc w:val="both"/>
        <w:divId w:val="1785342368"/>
        <w:rPr>
          <w:rFonts w:eastAsia="Times New Roman"/>
        </w:rPr>
      </w:pPr>
      <w:r>
        <w:rPr>
          <w:rFonts w:eastAsia="Times New Roman"/>
          <w:i/>
          <w:iCs/>
          <w:color w:val="000000"/>
          <w:sz w:val="20"/>
          <w:szCs w:val="20"/>
        </w:rPr>
        <w:t>Net Revenue</w:t>
      </w:r>
    </w:p>
    <w:p w:rsidR="00000000" w:rsidRDefault="00192F07">
      <w:pPr>
        <w:jc w:val="both"/>
        <w:divId w:val="2050371467"/>
        <w:rPr>
          <w:rFonts w:eastAsia="Times New Roman"/>
        </w:rPr>
      </w:pPr>
      <w:r>
        <w:rPr>
          <w:rFonts w:eastAsia="Times New Roman"/>
          <w:color w:val="000000"/>
          <w:sz w:val="20"/>
          <w:szCs w:val="20"/>
        </w:rPr>
        <w:t>We report as net revenue amounts generated in transactions with retail customers wh</w:t>
      </w:r>
      <w:r>
        <w:rPr>
          <w:rFonts w:eastAsia="Times New Roman"/>
          <w:color w:val="000000"/>
          <w:sz w:val="20"/>
          <w:szCs w:val="20"/>
        </w:rPr>
        <w:t>o are the end users of our products, services, and plans. Net product sales include sales of prescription and non-prescription eyewear, contact lenses, and related accessories as well as eye exam services associated with our America’s Best brand’s signatur</w:t>
      </w:r>
      <w:r>
        <w:rPr>
          <w:rFonts w:eastAsia="Times New Roman"/>
          <w:color w:val="000000"/>
          <w:sz w:val="20"/>
          <w:szCs w:val="20"/>
        </w:rPr>
        <w:t>e offer of two pairs of eyeglasses and a free eye exam for one low price (“two-pair offer”) to retail customers and sales of inventory in which our customer is another retail entity. Net sales of services and plans include sales of eye exams, eye care club</w:t>
      </w:r>
      <w:r>
        <w:rPr>
          <w:rFonts w:eastAsia="Times New Roman"/>
          <w:color w:val="000000"/>
          <w:sz w:val="20"/>
          <w:szCs w:val="20"/>
        </w:rPr>
        <w:t xml:space="preserve"> memberships, product protection plans (i.e., warranties), and single service eye care plans in California. Net sales of services and plans also include fees we earn for managing certain Vision Centers located in Walmart stores and for laboratory services </w:t>
      </w:r>
      <w:r>
        <w:rPr>
          <w:rFonts w:eastAsia="Times New Roman"/>
          <w:color w:val="000000"/>
          <w:sz w:val="20"/>
          <w:szCs w:val="20"/>
        </w:rPr>
        <w:t>provided to Walmart.</w:t>
      </w:r>
    </w:p>
    <w:p w:rsidR="00000000" w:rsidRDefault="00192F07">
      <w:pPr>
        <w:jc w:val="both"/>
        <w:divId w:val="1884441311"/>
        <w:rPr>
          <w:rFonts w:eastAsia="Times New Roman"/>
        </w:rPr>
      </w:pPr>
      <w:r>
        <w:rPr>
          <w:rFonts w:eastAsia="Times New Roman"/>
          <w:i/>
          <w:iCs/>
          <w:color w:val="000000"/>
          <w:sz w:val="20"/>
          <w:szCs w:val="20"/>
        </w:rPr>
        <w:t>Costs Applicable to Revenue</w:t>
      </w:r>
    </w:p>
    <w:p w:rsidR="00000000" w:rsidRDefault="00192F07">
      <w:pPr>
        <w:jc w:val="both"/>
        <w:divId w:val="1537423133"/>
        <w:rPr>
          <w:rFonts w:eastAsia="Times New Roman"/>
        </w:rPr>
      </w:pPr>
      <w:r>
        <w:rPr>
          <w:rFonts w:eastAsia="Times New Roman"/>
          <w:color w:val="000000"/>
          <w:sz w:val="20"/>
          <w:szCs w:val="20"/>
        </w:rPr>
        <w:t>Costs applicable to revenue include both costs of net product sales and costs of net sales of services and plans. Costs of net product sales include (i) costs to procure non-prescription eyewear, contact len</w:t>
      </w:r>
      <w:r>
        <w:rPr>
          <w:rFonts w:eastAsia="Times New Roman"/>
          <w:color w:val="000000"/>
          <w:sz w:val="20"/>
          <w:szCs w:val="20"/>
        </w:rPr>
        <w:t>ses, and accessories, which we purchase and sell in finished form, (ii) costs to manufacture finished prescription eyeglasses, including direct materials, labor, and overhead, and (iii) remake costs, warehousing and distribution expenses, and internal tran</w:t>
      </w:r>
      <w:r>
        <w:rPr>
          <w:rFonts w:eastAsia="Times New Roman"/>
          <w:color w:val="000000"/>
          <w:sz w:val="20"/>
          <w:szCs w:val="20"/>
        </w:rPr>
        <w:t xml:space="preserve">sfer </w:t>
      </w:r>
    </w:p>
    <w:p w:rsidR="00000000" w:rsidRDefault="00192F07">
      <w:pPr>
        <w:jc w:val="center"/>
        <w:divId w:val="1901017903"/>
        <w:rPr>
          <w:rFonts w:eastAsia="Times New Roman"/>
        </w:rPr>
      </w:pPr>
      <w:r>
        <w:rPr>
          <w:rFonts w:eastAsia="Times New Roman"/>
          <w:color w:val="000000"/>
          <w:sz w:val="20"/>
          <w:szCs w:val="20"/>
        </w:rPr>
        <w:t>23</w:t>
      </w:r>
    </w:p>
    <w:p w:rsidR="00000000" w:rsidRDefault="00192F07">
      <w:pPr>
        <w:rPr>
          <w:rFonts w:eastAsia="Times New Roman"/>
        </w:rPr>
      </w:pPr>
      <w:r>
        <w:rPr>
          <w:rFonts w:eastAsia="Times New Roman"/>
        </w:rPr>
        <w:pict>
          <v:rect id="_x0000_i1047" style="width:0;height:1.5pt" o:hralign="center" o:hrstd="t" o:hr="t" fillcolor="#a0a0a0" stroked="f"/>
        </w:pict>
      </w:r>
    </w:p>
    <w:p w:rsidR="00000000" w:rsidRDefault="00192F07">
      <w:pPr>
        <w:divId w:val="1637838101"/>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1944532942"/>
        <w:rPr>
          <w:rFonts w:eastAsia="Times New Roman"/>
        </w:rPr>
      </w:pPr>
      <w:r>
        <w:rPr>
          <w:rFonts w:eastAsia="Times New Roman"/>
          <w:color w:val="000000"/>
          <w:sz w:val="20"/>
          <w:szCs w:val="20"/>
        </w:rPr>
        <w:t>costs. Costs of services and plans include costs associated with product protection plan programs, eye care club memberships, single service eye</w:t>
      </w:r>
      <w:r>
        <w:rPr>
          <w:rFonts w:eastAsia="Times New Roman"/>
          <w:color w:val="000000"/>
          <w:sz w:val="20"/>
          <w:szCs w:val="20"/>
        </w:rPr>
        <w:t xml:space="preserve"> care plans in California, eye care practitioner and eye exam technician payroll, taxes and benefits and optometric service costs. Customer tastes and preferences, product mix, changes in technology, significant increases or slowdowns in production, and ot</w:t>
      </w:r>
      <w:r>
        <w:rPr>
          <w:rFonts w:eastAsia="Times New Roman"/>
          <w:color w:val="000000"/>
          <w:sz w:val="20"/>
          <w:szCs w:val="20"/>
        </w:rPr>
        <w:t>her factors impact costs applicable to revenue. The components of our costs applicable to revenue may not be comparable to other retailers.</w:t>
      </w:r>
    </w:p>
    <w:p w:rsidR="00000000" w:rsidRDefault="00192F07">
      <w:pPr>
        <w:jc w:val="both"/>
        <w:divId w:val="1633822919"/>
        <w:rPr>
          <w:rFonts w:eastAsia="Times New Roman"/>
        </w:rPr>
      </w:pPr>
      <w:r>
        <w:rPr>
          <w:rFonts w:eastAsia="Times New Roman"/>
          <w:i/>
          <w:iCs/>
          <w:color w:val="000000"/>
          <w:sz w:val="20"/>
          <w:szCs w:val="20"/>
        </w:rPr>
        <w:t>Selling, General and Administrative</w:t>
      </w:r>
    </w:p>
    <w:p w:rsidR="00000000" w:rsidRDefault="00192F07">
      <w:pPr>
        <w:jc w:val="both"/>
        <w:divId w:val="2140566888"/>
        <w:rPr>
          <w:rFonts w:eastAsia="Times New Roman"/>
        </w:rPr>
      </w:pPr>
      <w:r>
        <w:rPr>
          <w:rFonts w:eastAsia="Times New Roman"/>
          <w:color w:val="000000"/>
          <w:sz w:val="20"/>
          <w:szCs w:val="20"/>
        </w:rPr>
        <w:t>Selling, general and administrative expenses, or SG&amp;A, include store associate (</w:t>
      </w:r>
      <w:r>
        <w:rPr>
          <w:rFonts w:eastAsia="Times New Roman"/>
          <w:color w:val="000000"/>
          <w:sz w:val="20"/>
          <w:szCs w:val="20"/>
        </w:rPr>
        <w:t>including optician) payroll, taxes and benefits, occupancy, advertising and promotion, field services, corporate support and other costs associated with the provision of vision care services. SG&amp;A generally fluctuates consistently with revenue due to the v</w:t>
      </w:r>
      <w:r>
        <w:rPr>
          <w:rFonts w:eastAsia="Times New Roman"/>
          <w:color w:val="000000"/>
          <w:sz w:val="20"/>
          <w:szCs w:val="20"/>
        </w:rPr>
        <w:t>ariable store, field office and corporate support costs; however, some fixed costs slightly improve as a percentage of net revenue as our net revenues grow over time.</w:t>
      </w:r>
    </w:p>
    <w:p w:rsidR="00000000" w:rsidRDefault="00192F07">
      <w:pPr>
        <w:jc w:val="both"/>
        <w:divId w:val="1038626110"/>
        <w:rPr>
          <w:rFonts w:eastAsia="Times New Roman"/>
        </w:rPr>
      </w:pPr>
      <w:r>
        <w:rPr>
          <w:rFonts w:eastAsia="Times New Roman"/>
          <w:i/>
          <w:iCs/>
          <w:color w:val="000000"/>
          <w:sz w:val="20"/>
          <w:szCs w:val="20"/>
        </w:rPr>
        <w:t>New Store Openings</w:t>
      </w:r>
    </w:p>
    <w:p w:rsidR="00000000" w:rsidRDefault="00192F07">
      <w:pPr>
        <w:jc w:val="both"/>
        <w:divId w:val="664358689"/>
        <w:rPr>
          <w:rFonts w:eastAsia="Times New Roman"/>
        </w:rPr>
      </w:pPr>
      <w:r>
        <w:rPr>
          <w:rFonts w:eastAsia="Times New Roman"/>
          <w:color w:val="000000"/>
          <w:sz w:val="20"/>
          <w:szCs w:val="20"/>
        </w:rPr>
        <w:t>The total number of new stores per year and the timing of store openin</w:t>
      </w:r>
      <w:r>
        <w:rPr>
          <w:rFonts w:eastAsia="Times New Roman"/>
          <w:color w:val="000000"/>
          <w:sz w:val="20"/>
          <w:szCs w:val="20"/>
        </w:rPr>
        <w:t>gs has, and will continue to have, an impact on our re</w:t>
      </w:r>
      <w:r>
        <w:rPr>
          <w:rFonts w:eastAsia="Times New Roman"/>
          <w:color w:val="000000"/>
          <w:sz w:val="20"/>
          <w:szCs w:val="20"/>
          <w:shd w:val="clear" w:color="auto" w:fill="FFFFFF"/>
        </w:rPr>
        <w:t>sults.</w:t>
      </w:r>
      <w:r>
        <w:rPr>
          <w:rFonts w:eastAsia="Times New Roman"/>
          <w:color w:val="000000"/>
          <w:sz w:val="20"/>
          <w:szCs w:val="20"/>
        </w:rPr>
        <w:t xml:space="preserve"> In an effort to conserve cash early in the COVID-19 pandemic, we temporarily paused new store openings during a portion of the fiscal year 2020. We expect to open approximately 75 stores in the c</w:t>
      </w:r>
      <w:r>
        <w:rPr>
          <w:rFonts w:eastAsia="Times New Roman"/>
          <w:color w:val="000000"/>
          <w:sz w:val="20"/>
          <w:szCs w:val="20"/>
        </w:rPr>
        <w:t>urrent year. We will continue to monitor and determine our plans for future new store openings based on based</w:t>
      </w:r>
      <w:r>
        <w:rPr>
          <w:rFonts w:eastAsia="Times New Roman"/>
          <w:color w:val="000000"/>
          <w:sz w:val="20"/>
          <w:szCs w:val="20"/>
          <w:shd w:val="clear" w:color="auto" w:fill="FFFFFF"/>
        </w:rPr>
        <w:t xml:space="preserve"> on health, safety and economic conditions.</w:t>
      </w:r>
    </w:p>
    <w:p w:rsidR="00000000" w:rsidRDefault="00192F07">
      <w:pPr>
        <w:jc w:val="both"/>
        <w:divId w:val="1270746812"/>
        <w:rPr>
          <w:rFonts w:eastAsia="Times New Roman"/>
        </w:rPr>
      </w:pPr>
      <w:r>
        <w:rPr>
          <w:rFonts w:eastAsia="Times New Roman"/>
          <w:i/>
          <w:iCs/>
          <w:color w:val="000000"/>
          <w:sz w:val="20"/>
          <w:szCs w:val="20"/>
        </w:rPr>
        <w:t>Adjusted Comparable Store Sales Growth</w:t>
      </w:r>
    </w:p>
    <w:p w:rsidR="00000000" w:rsidRDefault="00192F07">
      <w:pPr>
        <w:jc w:val="both"/>
        <w:divId w:val="1065226964"/>
        <w:rPr>
          <w:rFonts w:eastAsia="Times New Roman"/>
        </w:rPr>
      </w:pPr>
      <w:r>
        <w:rPr>
          <w:rFonts w:eastAsia="Times New Roman"/>
          <w:color w:val="000000"/>
          <w:sz w:val="20"/>
          <w:szCs w:val="20"/>
        </w:rPr>
        <w:t>We measure Adjusted Comparable Store Sales Growth as the increas</w:t>
      </w:r>
      <w:r>
        <w:rPr>
          <w:rFonts w:eastAsia="Times New Roman"/>
          <w:color w:val="000000"/>
          <w:sz w:val="20"/>
          <w:szCs w:val="20"/>
        </w:rPr>
        <w:t>e or decrease in sales recorded by the comparable store base in any reporting period, compared to sales recorded by the comparable store base in the prior reporting period, which we calculate as follows: (i) sales are recorded on a cash basis (i.e., when t</w:t>
      </w:r>
      <w:r>
        <w:rPr>
          <w:rFonts w:eastAsia="Times New Roman"/>
          <w:color w:val="000000"/>
          <w:sz w:val="20"/>
          <w:szCs w:val="20"/>
        </w:rPr>
        <w:t>he order is placed and paid for or submitted to a managed care payor, compared to when the order is delivered), utilizing cash basis point of sale information from stores; (ii) stores are added to the calculation during the 13th full fiscal month following</w:t>
      </w:r>
      <w:r>
        <w:rPr>
          <w:rFonts w:eastAsia="Times New Roman"/>
          <w:color w:val="000000"/>
          <w:sz w:val="20"/>
          <w:szCs w:val="20"/>
        </w:rPr>
        <w:t xml:space="preserve"> the store’s opening; (iii) closed stores are removed from the calculation for time periods that are not comparable; (iv) sales from partial months of operation are excluded when stores do not open or close on the first day of the month; and (v) when appli</w:t>
      </w:r>
      <w:r>
        <w:rPr>
          <w:rFonts w:eastAsia="Times New Roman"/>
          <w:color w:val="000000"/>
          <w:sz w:val="20"/>
          <w:szCs w:val="20"/>
        </w:rPr>
        <w:t>cable, we adjust for the effect of the 53rd week. Quarterly, year-to-date and annual adjusted comparable store sales are aggregated using only sales from all whole months of operation included in both the current reporting period and the prior reporting pe</w:t>
      </w:r>
      <w:r>
        <w:rPr>
          <w:rFonts w:eastAsia="Times New Roman"/>
          <w:color w:val="000000"/>
          <w:sz w:val="20"/>
          <w:szCs w:val="20"/>
        </w:rPr>
        <w:t>riod. When a partial month is excluded from the calculation, the corresponding month in the subsequent period is also excluded from the calculation. There may be variations in the way in which some of our competitors and other retailers calculate comparabl</w:t>
      </w:r>
      <w:r>
        <w:rPr>
          <w:rFonts w:eastAsia="Times New Roman"/>
          <w:color w:val="000000"/>
          <w:sz w:val="20"/>
          <w:szCs w:val="20"/>
        </w:rPr>
        <w:t xml:space="preserve">e store sales. As a result, our adjusted comparable store sales may not be comparable to similar data made available by other retailers. We did not revise our calculation of Adjusted Comparable Store Sales Growth for the temporary closure of our stores to </w:t>
      </w:r>
      <w:r>
        <w:rPr>
          <w:rFonts w:eastAsia="Times New Roman"/>
          <w:color w:val="000000"/>
          <w:sz w:val="20"/>
          <w:szCs w:val="20"/>
        </w:rPr>
        <w:t>the public as a result of the COVID-19 pandemic.</w:t>
      </w:r>
    </w:p>
    <w:p w:rsidR="00000000" w:rsidRDefault="00192F07">
      <w:pPr>
        <w:jc w:val="both"/>
        <w:divId w:val="1280988533"/>
        <w:rPr>
          <w:rFonts w:eastAsia="Times New Roman"/>
        </w:rPr>
      </w:pPr>
      <w:r>
        <w:rPr>
          <w:rFonts w:eastAsia="Times New Roman"/>
          <w:color w:val="000000"/>
          <w:sz w:val="20"/>
          <w:szCs w:val="20"/>
        </w:rPr>
        <w:t>Adjusted Comparable Store Sales Growth is a non-GAAP financial measure, which we believe is useful because it provides timely and accurate information relating to the two core metrics of retail sales: number</w:t>
      </w:r>
      <w:r>
        <w:rPr>
          <w:rFonts w:eastAsia="Times New Roman"/>
          <w:color w:val="000000"/>
          <w:sz w:val="20"/>
          <w:szCs w:val="20"/>
        </w:rPr>
        <w:t xml:space="preserve"> of transactions and value of transactions. We use Adjusted Comparable Store Sales Growth as the basis for key operating decisions, such as allocation of advertising to particular markets and implementation of special marketing programs. Accordingly, we be</w:t>
      </w:r>
      <w:r>
        <w:rPr>
          <w:rFonts w:eastAsia="Times New Roman"/>
          <w:color w:val="000000"/>
          <w:sz w:val="20"/>
          <w:szCs w:val="20"/>
        </w:rPr>
        <w:t>lieve that Adjusted Comparable Store Sales Growth provides timely and accurate information relating to the operational health and overall performance of each brand. We also believe that, for the same reasons, investors find our calculation of Adjusted Comp</w:t>
      </w:r>
      <w:r>
        <w:rPr>
          <w:rFonts w:eastAsia="Times New Roman"/>
          <w:color w:val="000000"/>
          <w:sz w:val="20"/>
          <w:szCs w:val="20"/>
        </w:rPr>
        <w:t>arable Stores Sales Growth to be meaningful.</w:t>
      </w:r>
    </w:p>
    <w:p w:rsidR="00000000" w:rsidRDefault="00192F07">
      <w:pPr>
        <w:jc w:val="both"/>
        <w:divId w:val="473766282"/>
        <w:rPr>
          <w:rFonts w:eastAsia="Times New Roman"/>
        </w:rPr>
      </w:pPr>
      <w:r>
        <w:rPr>
          <w:rFonts w:eastAsia="Times New Roman"/>
          <w:i/>
          <w:iCs/>
          <w:color w:val="000000"/>
          <w:sz w:val="20"/>
          <w:szCs w:val="20"/>
        </w:rPr>
        <w:t>Adjusted Operating Income, Adjusted Operating Margin, Adjusted EBITDA, Adjusted EBITDA Margin and Adjusted Diluted EPS (collectively, the “Company Non-GAAP Measures”)</w:t>
      </w:r>
    </w:p>
    <w:p w:rsidR="00000000" w:rsidRDefault="00192F07">
      <w:pPr>
        <w:jc w:val="both"/>
        <w:divId w:val="1222251853"/>
        <w:rPr>
          <w:rFonts w:eastAsia="Times New Roman"/>
        </w:rPr>
      </w:pPr>
      <w:r>
        <w:rPr>
          <w:rFonts w:eastAsia="Times New Roman"/>
          <w:color w:val="000000"/>
          <w:sz w:val="20"/>
          <w:szCs w:val="20"/>
        </w:rPr>
        <w:t>The Company Non-GAAP Measures are key measur</w:t>
      </w:r>
      <w:r>
        <w:rPr>
          <w:rFonts w:eastAsia="Times New Roman"/>
          <w:color w:val="000000"/>
          <w:sz w:val="20"/>
          <w:szCs w:val="20"/>
        </w:rPr>
        <w:t>es used by management to assess our financial performance. The Company Non-GAAP Measures are also frequently used by analysts, investors and other interested parties. We use the Company Non-GAAP Measures to supplement U.S. GAAP measures of performance to e</w:t>
      </w:r>
      <w:r>
        <w:rPr>
          <w:rFonts w:eastAsia="Times New Roman"/>
          <w:color w:val="000000"/>
          <w:sz w:val="20"/>
          <w:szCs w:val="20"/>
        </w:rPr>
        <w:t xml:space="preserve">valuate the effectiveness of our business strategies, to make budgeting decisions, to establish discretionary annual incentive compensation and to compare our performance against that of other peer companies using similar measures. See “Non-GAAP Financial </w:t>
      </w:r>
      <w:r>
        <w:rPr>
          <w:rFonts w:eastAsia="Times New Roman"/>
          <w:color w:val="000000"/>
          <w:sz w:val="20"/>
          <w:szCs w:val="20"/>
        </w:rPr>
        <w:t>Measures” for definitions of the Company Non-GAAP Measures and for additional information.</w:t>
      </w:r>
    </w:p>
    <w:p w:rsidR="00000000" w:rsidRDefault="00192F07">
      <w:pPr>
        <w:jc w:val="center"/>
        <w:divId w:val="1104763789"/>
        <w:rPr>
          <w:rFonts w:eastAsia="Times New Roman"/>
        </w:rPr>
      </w:pPr>
      <w:r>
        <w:rPr>
          <w:rFonts w:eastAsia="Times New Roman"/>
          <w:color w:val="000000"/>
          <w:sz w:val="20"/>
          <w:szCs w:val="20"/>
        </w:rPr>
        <w:t>24</w:t>
      </w:r>
    </w:p>
    <w:p w:rsidR="00000000" w:rsidRDefault="00192F07">
      <w:pPr>
        <w:rPr>
          <w:rFonts w:eastAsia="Times New Roman"/>
        </w:rPr>
      </w:pPr>
      <w:r>
        <w:rPr>
          <w:rFonts w:eastAsia="Times New Roman"/>
        </w:rPr>
        <w:pict>
          <v:rect id="_x0000_i1048" style="width:0;height:1.5pt" o:hralign="center" o:hrstd="t" o:hr="t" fillcolor="#a0a0a0" stroked="f"/>
        </w:pict>
      </w:r>
    </w:p>
    <w:p w:rsidR="00000000" w:rsidRDefault="00192F07">
      <w:pPr>
        <w:divId w:val="1133402675"/>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1942833445"/>
        <w:rPr>
          <w:rFonts w:eastAsia="Times New Roman"/>
        </w:rPr>
      </w:pPr>
      <w:r>
        <w:rPr>
          <w:rFonts w:eastAsia="Times New Roman"/>
          <w:b/>
          <w:bCs/>
          <w:color w:val="000000"/>
          <w:sz w:val="20"/>
          <w:szCs w:val="20"/>
        </w:rPr>
        <w:t>Results of Operations</w:t>
      </w:r>
    </w:p>
    <w:p w:rsidR="00000000" w:rsidRDefault="00192F07">
      <w:pPr>
        <w:jc w:val="both"/>
        <w:divId w:val="749347166"/>
        <w:rPr>
          <w:rFonts w:eastAsia="Times New Roman"/>
        </w:rPr>
      </w:pPr>
      <w:r>
        <w:rPr>
          <w:rFonts w:eastAsia="Times New Roman"/>
          <w:color w:val="000000"/>
          <w:sz w:val="20"/>
          <w:szCs w:val="20"/>
        </w:rPr>
        <w:t>The following table summarizes key components of our results of operations for the periods indicated, both in dollars and as a percentage of our net revenue.</w:t>
      </w:r>
    </w:p>
    <w:tbl>
      <w:tblPr>
        <w:tblW w:w="4991" w:type="pct"/>
        <w:tblCellMar>
          <w:top w:w="15" w:type="dxa"/>
          <w:left w:w="15" w:type="dxa"/>
          <w:bottom w:w="15" w:type="dxa"/>
          <w:right w:w="15" w:type="dxa"/>
        </w:tblCellMar>
        <w:tblLook w:val="04A0" w:firstRow="1" w:lastRow="0" w:firstColumn="1" w:lastColumn="0" w:noHBand="0" w:noVBand="1"/>
      </w:tblPr>
      <w:tblGrid>
        <w:gridCol w:w="40"/>
        <w:gridCol w:w="5108"/>
        <w:gridCol w:w="39"/>
        <w:gridCol w:w="36"/>
        <w:gridCol w:w="36"/>
        <w:gridCol w:w="141"/>
        <w:gridCol w:w="140"/>
        <w:gridCol w:w="140"/>
        <w:gridCol w:w="140"/>
        <w:gridCol w:w="121"/>
        <w:gridCol w:w="902"/>
        <w:gridCol w:w="189"/>
        <w:gridCol w:w="36"/>
        <w:gridCol w:w="36"/>
        <w:gridCol w:w="36"/>
        <w:gridCol w:w="121"/>
        <w:gridCol w:w="842"/>
        <w:gridCol w:w="188"/>
      </w:tblGrid>
      <w:tr w:rsidR="00000000">
        <w:trPr>
          <w:divId w:val="664016210"/>
        </w:trPr>
        <w:tc>
          <w:tcPr>
            <w:tcW w:w="50" w:type="pct"/>
            <w:vAlign w:val="center"/>
            <w:hideMark/>
          </w:tcPr>
          <w:p w:rsidR="00000000" w:rsidRDefault="00192F07">
            <w:pPr>
              <w:jc w:val="both"/>
              <w:rPr>
                <w:rFonts w:eastAsia="Times New Roman"/>
              </w:rPr>
            </w:pPr>
          </w:p>
        </w:tc>
        <w:tc>
          <w:tcPr>
            <w:tcW w:w="345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59"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8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664016210"/>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664016210"/>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 except earnings per share, percentage and store data</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Revenue: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664016210"/>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product sales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443,067</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392,841</w:t>
            </w:r>
          </w:p>
        </w:tc>
      </w:tr>
      <w:tr w:rsidR="00000000">
        <w:trPr>
          <w:divId w:val="664016210"/>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Net sales of services and plans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91,113</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76,863</w:t>
            </w:r>
          </w:p>
        </w:tc>
      </w:tr>
      <w:tr w:rsidR="00000000">
        <w:trPr>
          <w:divId w:val="664016210"/>
        </w:trPr>
        <w:tc>
          <w:tcPr>
            <w:tcW w:w="0" w:type="auto"/>
            <w:gridSpan w:val="3"/>
            <w:shd w:val="clear" w:color="auto" w:fill="FFFFFF"/>
            <w:tcMar>
              <w:top w:w="30" w:type="dxa"/>
              <w:left w:w="38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net revenue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534,180</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469,704</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Costs applicable to revenue (exclusive of depreciation and amortization):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664016210"/>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Products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159,691</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156,370</w:t>
            </w:r>
          </w:p>
        </w:tc>
      </w:tr>
      <w:tr w:rsidR="00000000">
        <w:trPr>
          <w:divId w:val="664016210"/>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Services and plans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64,999</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62,184</w:t>
            </w:r>
          </w:p>
        </w:tc>
      </w:tr>
      <w:tr w:rsidR="00000000">
        <w:trPr>
          <w:divId w:val="664016210"/>
        </w:trPr>
        <w:tc>
          <w:tcPr>
            <w:tcW w:w="0" w:type="auto"/>
            <w:gridSpan w:val="3"/>
            <w:shd w:val="clear" w:color="auto" w:fill="FFFFFF"/>
            <w:tcMar>
              <w:top w:w="30" w:type="dxa"/>
              <w:left w:w="38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costs applicable to revenue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224,690</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218,554</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Operating expenses: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664016210"/>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Selling, general and administrative expenses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223,593</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193,741</w:t>
            </w:r>
          </w:p>
        </w:tc>
      </w:tr>
      <w:tr w:rsidR="00000000">
        <w:trPr>
          <w:divId w:val="664016210"/>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Depreciation and amortization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23,555</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24,810</w:t>
            </w:r>
          </w:p>
        </w:tc>
      </w:tr>
      <w:tr w:rsidR="00000000">
        <w:trPr>
          <w:divId w:val="664016210"/>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Asset impairment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959</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11,355</w:t>
            </w:r>
          </w:p>
        </w:tc>
      </w:tr>
      <w:tr w:rsidR="00000000">
        <w:trPr>
          <w:divId w:val="664016210"/>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Litigation settlement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4,395</w:t>
            </w:r>
          </w:p>
        </w:tc>
      </w:tr>
      <w:tr w:rsidR="00000000">
        <w:trPr>
          <w:divId w:val="664016210"/>
        </w:trPr>
        <w:tc>
          <w:tcPr>
            <w:tcW w:w="0" w:type="auto"/>
            <w:gridSpan w:val="3"/>
            <w:shd w:val="clear" w:color="auto" w:fill="FFFF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Other expense (income), net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(65)</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(66)</w:t>
            </w:r>
          </w:p>
        </w:tc>
      </w:tr>
      <w:tr w:rsidR="00000000">
        <w:trPr>
          <w:divId w:val="664016210"/>
        </w:trPr>
        <w:tc>
          <w:tcPr>
            <w:tcW w:w="0" w:type="auto"/>
            <w:gridSpan w:val="3"/>
            <w:shd w:val="clear" w:color="auto" w:fill="CCEEFF"/>
            <w:tcMar>
              <w:top w:w="30" w:type="dxa"/>
              <w:left w:w="38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Total operating expenses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248,042</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234,235</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Income from operations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61,448</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16,915</w:t>
            </w:r>
          </w:p>
        </w:tc>
      </w:tr>
      <w:tr w:rsidR="00000000">
        <w:trPr>
          <w:divId w:val="664016210"/>
        </w:trPr>
        <w:tc>
          <w:tcPr>
            <w:tcW w:w="0" w:type="auto"/>
            <w:gridSpan w:val="3"/>
            <w:shd w:val="clear" w:color="auto" w:fill="CCEEFF"/>
            <w:tcMar>
              <w:top w:w="30" w:type="dxa"/>
              <w:left w:w="245"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Interest expense, net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6,330</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7,455</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Earnings before income taxes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55,118</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9,460</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Income tax provision (benefit)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11,686</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(282)</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43,432</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9,742</w:t>
            </w:r>
          </w:p>
        </w:tc>
      </w:tr>
      <w:tr w:rsidR="00000000">
        <w:trPr>
          <w:divId w:val="664016210"/>
          <w:trHeight w:val="180"/>
        </w:trPr>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Operating data:</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Number of stores open at end of period</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1,230</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1,173</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New stores opened during the period</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25</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23</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Adjusted Operating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67,668</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38,063</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Diluted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0.48</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0.12</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Adjusted Diluted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0.48</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0.28</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xml:space="preserve">Adjusted EBITDA </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89,350</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92F07">
            <w:pPr>
              <w:jc w:val="right"/>
              <w:rPr>
                <w:rFonts w:eastAsia="Times New Roman"/>
              </w:rPr>
            </w:pPr>
            <w:r>
              <w:rPr>
                <w:rFonts w:eastAsia="Times New Roman"/>
                <w:color w:val="000000"/>
                <w:sz w:val="20"/>
                <w:szCs w:val="20"/>
              </w:rPr>
              <w:t>61,022</w:t>
            </w:r>
          </w:p>
        </w:tc>
      </w:tr>
      <w:tr w:rsidR="00000000">
        <w:trPr>
          <w:divId w:val="664016210"/>
          <w:trHeight w:val="480"/>
        </w:trPr>
        <w:tc>
          <w:tcPr>
            <w:tcW w:w="0" w:type="auto"/>
            <w:gridSpan w:val="6"/>
            <w:tcMar>
              <w:top w:w="0" w:type="dxa"/>
              <w:left w:w="20" w:type="dxa"/>
              <w:bottom w:w="0" w:type="dxa"/>
              <w:right w:w="20" w:type="dxa"/>
            </w:tcMar>
            <w:vAlign w:val="center"/>
            <w:hideMark/>
          </w:tcPr>
          <w:p w:rsidR="00000000" w:rsidRDefault="00192F07">
            <w:pPr>
              <w:divId w:val="497891011"/>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664016210"/>
          <w:trHeight w:val="300"/>
        </w:trPr>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Percentage of net revenue: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costs applicable to revenue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42.1 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Selling, general and administrative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Total operating expenses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49.9 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Income from operations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66401621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Adjusted Operating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664016210"/>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Adjusted EBITDA</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bl>
    <w:p w:rsidR="00000000" w:rsidRDefault="00192F07">
      <w:pPr>
        <w:jc w:val="center"/>
        <w:divId w:val="1802065822"/>
        <w:rPr>
          <w:rFonts w:eastAsia="Times New Roman"/>
        </w:rPr>
      </w:pPr>
      <w:r>
        <w:rPr>
          <w:rFonts w:eastAsia="Times New Roman"/>
          <w:color w:val="000000"/>
          <w:sz w:val="20"/>
          <w:szCs w:val="20"/>
        </w:rPr>
        <w:t>25</w:t>
      </w:r>
    </w:p>
    <w:p w:rsidR="00000000" w:rsidRDefault="00192F07">
      <w:pPr>
        <w:rPr>
          <w:rFonts w:eastAsia="Times New Roman"/>
        </w:rPr>
      </w:pPr>
      <w:r>
        <w:rPr>
          <w:rFonts w:eastAsia="Times New Roman"/>
        </w:rPr>
        <w:pict>
          <v:rect id="_x0000_i1049" style="width:0;height:1.5pt" o:hralign="center" o:hrstd="t" o:hr="t" fillcolor="#a0a0a0" stroked="f"/>
        </w:pict>
      </w:r>
    </w:p>
    <w:p w:rsidR="00000000" w:rsidRDefault="00192F07">
      <w:pPr>
        <w:divId w:val="586888207"/>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122426040"/>
        <w:rPr>
          <w:rFonts w:eastAsia="Times New Roman"/>
        </w:rPr>
      </w:pPr>
      <w:r>
        <w:rPr>
          <w:rFonts w:eastAsia="Times New Roman"/>
          <w:b/>
          <w:bCs/>
          <w:color w:val="000000"/>
          <w:sz w:val="20"/>
          <w:szCs w:val="20"/>
        </w:rPr>
        <w:t>Three Months Ended April 3, 2021 compared to Three Months Ended March 28, 2020</w:t>
      </w:r>
    </w:p>
    <w:p w:rsidR="00000000" w:rsidRDefault="00192F07">
      <w:pPr>
        <w:jc w:val="both"/>
        <w:divId w:val="641274726"/>
        <w:rPr>
          <w:rFonts w:eastAsia="Times New Roman"/>
        </w:rPr>
      </w:pPr>
      <w:r>
        <w:rPr>
          <w:rFonts w:eastAsia="Times New Roman"/>
          <w:color w:val="000000"/>
          <w:sz w:val="20"/>
          <w:szCs w:val="20"/>
        </w:rPr>
        <w:t>As a result of the COVID-19 pandemic, our retail stores were temporarily closed to the public beginning on March 19, 2020. We began reopening our stores to the public on April 27, 2020, and on June 8, 2020, we announced the successful completion of the reo</w:t>
      </w:r>
      <w:r>
        <w:rPr>
          <w:rFonts w:eastAsia="Times New Roman"/>
          <w:color w:val="000000"/>
          <w:sz w:val="20"/>
          <w:szCs w:val="20"/>
        </w:rPr>
        <w:t>pening process. Comparisons of current year results to prior year results reflect the abnormal effect of the store closures.</w:t>
      </w:r>
    </w:p>
    <w:p w:rsidR="00000000" w:rsidRDefault="00192F07">
      <w:pPr>
        <w:jc w:val="both"/>
        <w:divId w:val="756250915"/>
        <w:rPr>
          <w:rFonts w:eastAsia="Times New Roman"/>
        </w:rPr>
      </w:pPr>
      <w:r>
        <w:rPr>
          <w:rFonts w:eastAsia="Times New Roman"/>
          <w:i/>
          <w:iCs/>
          <w:color w:val="000000"/>
          <w:sz w:val="20"/>
          <w:szCs w:val="20"/>
        </w:rPr>
        <w:t>Net revenue</w:t>
      </w:r>
    </w:p>
    <w:p w:rsidR="00000000" w:rsidRDefault="00192F07">
      <w:pPr>
        <w:jc w:val="both"/>
        <w:divId w:val="1612281729"/>
        <w:rPr>
          <w:rFonts w:eastAsia="Times New Roman"/>
        </w:rPr>
      </w:pPr>
      <w:r>
        <w:rPr>
          <w:rFonts w:eastAsia="Times New Roman"/>
          <w:color w:val="000000"/>
          <w:sz w:val="20"/>
          <w:szCs w:val="20"/>
        </w:rPr>
        <w:t>The following presents, by segment and by brand, comparable store sales growth, stores open at the end of the period an</w:t>
      </w:r>
      <w:r>
        <w:rPr>
          <w:rFonts w:eastAsia="Times New Roman"/>
          <w:color w:val="000000"/>
          <w:sz w:val="20"/>
          <w:szCs w:val="20"/>
        </w:rPr>
        <w:t>d net revenue for the three months ended April 3, 2021 compared to the three months ended March 28,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1709"/>
        <w:gridCol w:w="37"/>
        <w:gridCol w:w="36"/>
        <w:gridCol w:w="36"/>
        <w:gridCol w:w="36"/>
        <w:gridCol w:w="45"/>
        <w:gridCol w:w="604"/>
        <w:gridCol w:w="163"/>
        <w:gridCol w:w="36"/>
        <w:gridCol w:w="36"/>
        <w:gridCol w:w="36"/>
        <w:gridCol w:w="45"/>
        <w:gridCol w:w="604"/>
        <w:gridCol w:w="162"/>
        <w:gridCol w:w="36"/>
        <w:gridCol w:w="36"/>
        <w:gridCol w:w="36"/>
        <w:gridCol w:w="50"/>
        <w:gridCol w:w="559"/>
        <w:gridCol w:w="38"/>
        <w:gridCol w:w="37"/>
        <w:gridCol w:w="37"/>
        <w:gridCol w:w="36"/>
        <w:gridCol w:w="53"/>
        <w:gridCol w:w="595"/>
        <w:gridCol w:w="37"/>
        <w:gridCol w:w="36"/>
        <w:gridCol w:w="36"/>
        <w:gridCol w:w="36"/>
        <w:gridCol w:w="105"/>
        <w:gridCol w:w="595"/>
        <w:gridCol w:w="36"/>
        <w:gridCol w:w="56"/>
        <w:gridCol w:w="479"/>
        <w:gridCol w:w="162"/>
        <w:gridCol w:w="36"/>
        <w:gridCol w:w="36"/>
        <w:gridCol w:w="36"/>
        <w:gridCol w:w="105"/>
        <w:gridCol w:w="595"/>
        <w:gridCol w:w="36"/>
        <w:gridCol w:w="54"/>
        <w:gridCol w:w="513"/>
        <w:gridCol w:w="162"/>
      </w:tblGrid>
      <w:tr w:rsidR="00000000">
        <w:trPr>
          <w:divId w:val="191773745"/>
          <w:jc w:val="center"/>
        </w:trPr>
        <w:tc>
          <w:tcPr>
            <w:tcW w:w="50" w:type="pct"/>
            <w:vAlign w:val="center"/>
            <w:hideMark/>
          </w:tcPr>
          <w:p w:rsidR="00000000" w:rsidRDefault="00192F07">
            <w:pPr>
              <w:jc w:val="both"/>
              <w:rPr>
                <w:rFonts w:eastAsia="Times New Roman"/>
              </w:rPr>
            </w:pPr>
          </w:p>
        </w:tc>
        <w:tc>
          <w:tcPr>
            <w:tcW w:w="107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2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3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2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3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0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2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2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0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5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2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0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69"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91773745"/>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191773745"/>
          <w:jc w:val="center"/>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28, 2020</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March 28, 2020</w:t>
            </w:r>
          </w:p>
        </w:tc>
        <w:tc>
          <w:tcPr>
            <w:tcW w:w="0" w:type="auto"/>
            <w:gridSpan w:val="3"/>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28, 2020</w:t>
            </w:r>
          </w:p>
        </w:tc>
      </w:tr>
      <w:tr w:rsidR="00000000">
        <w:trPr>
          <w:divId w:val="191773745"/>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7"/>
                <w:szCs w:val="17"/>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91773745"/>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7"/>
                <w:szCs w:val="17"/>
              </w:rPr>
              <w:t>America’s Best</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35.3 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(9.3)</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796 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747 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382,356 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71.6 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294,170 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62.6 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7"/>
                <w:szCs w:val="17"/>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48.3 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(12.1)</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121 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117 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60,775 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11.4 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44,486 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9.5 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7"/>
                <w:szCs w:val="17"/>
              </w:rPr>
              <w:t>Military</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19.4 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(12.1)</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6,239 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5,642 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7"/>
                <w:szCs w:val="17"/>
              </w:rPr>
              <w:t>Fred Meyer</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17.0 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(16.0)</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3,077 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0.5 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2,929 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7"/>
                <w:szCs w:val="17"/>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947 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452,447 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347,227 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73.9 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7"/>
                <w:szCs w:val="17"/>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29.8 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(14.0)</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226 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43,582 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8.2 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36,457 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7.8 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7"/>
                <w:szCs w:val="17"/>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61,218 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11.5 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66,571 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14.2 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17"/>
                <w:szCs w:val="17"/>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(23,067)</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(4.4)</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19,449 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4.1 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7"/>
                <w:szCs w:val="17"/>
              </w:rPr>
              <w:t>Total</w:t>
            </w: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18.2 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(2.9)</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1,230 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534,180 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469,704 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r>
      <w:tr w:rsidR="00000000">
        <w:trPr>
          <w:divId w:val="191773745"/>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divId w:val="1193615536"/>
              <w:rPr>
                <w:rFonts w:eastAsia="Times New Roman"/>
              </w:rPr>
            </w:pPr>
            <w:r>
              <w:rPr>
                <w:rFonts w:eastAsia="Times New Roman"/>
                <w:color w:val="000000"/>
                <w:sz w:val="17"/>
                <w:szCs w:val="17"/>
              </w:rPr>
              <w:t>Adjusted Comparable Store Sales Growt</w:t>
            </w:r>
            <w:r>
              <w:rPr>
                <w:rFonts w:eastAsia="Times New Roman"/>
                <w:color w:val="000000"/>
                <w:sz w:val="17"/>
                <w:szCs w:val="17"/>
              </w:rPr>
              <w:t>h</w:t>
            </w:r>
            <w:r>
              <w:rPr>
                <w:rFonts w:eastAsia="Times New Roman"/>
                <w:color w:val="000000"/>
                <w:sz w:val="11"/>
                <w:szCs w:val="11"/>
              </w:rPr>
              <w:t>(3</w:t>
            </w:r>
            <w:r>
              <w:rPr>
                <w:rFonts w:eastAsia="Times New Roman"/>
                <w:color w:val="000000"/>
                <w:sz w:val="11"/>
                <w:szCs w:val="11"/>
              </w:rPr>
              <w:t>)</w:t>
            </w: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35.8 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17"/>
                <w:szCs w:val="17"/>
              </w:rPr>
              <w:t>(10.3)</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bl>
    <w:p w:rsidR="00000000" w:rsidRDefault="00192F07">
      <w:pPr>
        <w:ind w:hanging="360"/>
        <w:jc w:val="both"/>
        <w:rPr>
          <w:rFonts w:eastAsia="Times New Roman"/>
        </w:rPr>
      </w:pPr>
      <w:r>
        <w:rPr>
          <w:rFonts w:eastAsia="Times New Roman"/>
          <w:color w:val="000000"/>
          <w:sz w:val="16"/>
          <w:szCs w:val="16"/>
        </w:rPr>
        <w:t xml:space="preserve">(1)We calculate total comparable store sales based on consolidated net revenue excluding the impact of (i) Corporate/Other segment net revenue, (ii) sales from stores </w:t>
      </w:r>
      <w:r>
        <w:rPr>
          <w:rFonts w:eastAsia="Times New Roman"/>
          <w:color w:val="000000"/>
          <w:sz w:val="16"/>
          <w:szCs w:val="16"/>
        </w:rPr>
        <w:t>opened less than 13 months, (iii) stores closed in the periods presented, (iv) sales from partial months of operation when stores do not open or close on the first day of the month and (v) if applicable, the impact of a 53rd week in a fiscal year. Brand-le</w:t>
      </w:r>
      <w:r>
        <w:rPr>
          <w:rFonts w:eastAsia="Times New Roman"/>
          <w:color w:val="000000"/>
          <w:sz w:val="16"/>
          <w:szCs w:val="16"/>
        </w:rPr>
        <w:t xml:space="preserve">vel comparable store sales growth is calculated based on cash basis revenues consistent with what the CODM reviews, and consistent with reportable segment revenues presented in Note 10. “Segment Reporting” in our unaudited condensed consolidated financial </w:t>
      </w:r>
      <w:r>
        <w:rPr>
          <w:rFonts w:eastAsia="Times New Roman"/>
          <w:color w:val="000000"/>
          <w:sz w:val="16"/>
          <w:szCs w:val="16"/>
        </w:rPr>
        <w:t xml:space="preserve">statements included in Part I. Item 1. of this Form 10-Q, with the exception of the Legacy segment, which is adjusted as noted in clause (ii) of footnote (3) below. </w:t>
      </w:r>
    </w:p>
    <w:p w:rsidR="00000000" w:rsidRDefault="00192F07">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192F07">
      <w:pPr>
        <w:ind w:hanging="360"/>
        <w:jc w:val="both"/>
        <w:divId w:val="922882378"/>
        <w:rPr>
          <w:rFonts w:eastAsia="Times New Roman"/>
        </w:rPr>
      </w:pPr>
      <w:r>
        <w:rPr>
          <w:rFonts w:eastAsia="Times New Roman"/>
          <w:color w:val="000000"/>
          <w:sz w:val="16"/>
          <w:szCs w:val="16"/>
        </w:rPr>
        <w:t>(3</w:t>
      </w:r>
      <w:r>
        <w:rPr>
          <w:rFonts w:eastAsia="Times New Roman"/>
          <w:color w:val="000000"/>
          <w:sz w:val="16"/>
          <w:szCs w:val="16"/>
        </w:rPr>
        <w:t xml:space="preserve">)There are two differences between total comparable store sales growth based on consolidated net revenue and Adjusted Comparable Store Sales Growth: (i) Adjusted Comparable Store Sales Growth includes the effect of deferred and unearned revenue as if such </w:t>
      </w:r>
      <w:r>
        <w:rPr>
          <w:rFonts w:eastAsia="Times New Roman"/>
          <w:color w:val="000000"/>
          <w:sz w:val="16"/>
          <w:szCs w:val="16"/>
        </w:rPr>
        <w:t>revenues were earned at the point of sale, resulting in an increase of 13.8% and a decrease of 7.5% from total comparable store sales growth based on consolidated net revenue for the three months ended April 3, 2021 and March 28, 2020, respectively, and (i</w:t>
      </w:r>
      <w:r>
        <w:rPr>
          <w:rFonts w:eastAsia="Times New Roman"/>
          <w:color w:val="000000"/>
          <w:sz w:val="16"/>
          <w:szCs w:val="16"/>
        </w:rPr>
        <w:t>i) Adjusted Comparable Store Sales Growth includes retail sales to the legacy partner’s customers (rather than the revenues recognized consistent with the management &amp; services agreement with the legacy partner), resulting in an increase of 3.8% and an inc</w:t>
      </w:r>
      <w:r>
        <w:rPr>
          <w:rFonts w:eastAsia="Times New Roman"/>
          <w:color w:val="000000"/>
          <w:sz w:val="16"/>
          <w:szCs w:val="16"/>
        </w:rPr>
        <w:t>rease of 0.1% from total comparable store sales growth based on consolidated net revenue for the three months ended April 3, 2021 and March 28, 2020, respectively.</w:t>
      </w:r>
    </w:p>
    <w:p w:rsidR="00000000" w:rsidRDefault="00192F07">
      <w:pPr>
        <w:jc w:val="both"/>
        <w:divId w:val="1315254950"/>
        <w:rPr>
          <w:rFonts w:eastAsia="Times New Roman"/>
        </w:rPr>
      </w:pPr>
      <w:r>
        <w:rPr>
          <w:rFonts w:eastAsia="Times New Roman"/>
          <w:color w:val="000000"/>
          <w:sz w:val="20"/>
          <w:szCs w:val="20"/>
        </w:rPr>
        <w:t>Total net revenue of $534.2 million for the three months ended April 3, 2021 increased $64.5</w:t>
      </w:r>
      <w:r>
        <w:rPr>
          <w:rFonts w:eastAsia="Times New Roman"/>
          <w:color w:val="000000"/>
          <w:sz w:val="20"/>
          <w:szCs w:val="20"/>
        </w:rPr>
        <w:t xml:space="preserve"> million, or 13.7%, from $469.7 million for the three months ended March 28, 2020. This increase was primarily driven by comparable store sales growth driven by strong customer pent-up demand, including the effect of our stores being temporarily closed to </w:t>
      </w:r>
      <w:r>
        <w:rPr>
          <w:rFonts w:eastAsia="Times New Roman"/>
          <w:color w:val="000000"/>
          <w:sz w:val="20"/>
          <w:szCs w:val="20"/>
        </w:rPr>
        <w:t xml:space="preserve">the public in the first quarter of 2020 and government stimulus, new store growth and maturation, partially offset by timing of unearned revenue and lower wholesale fulfillment. </w:t>
      </w:r>
    </w:p>
    <w:p w:rsidR="00000000" w:rsidRDefault="00192F07">
      <w:pPr>
        <w:jc w:val="both"/>
        <w:divId w:val="682365036"/>
        <w:rPr>
          <w:rFonts w:eastAsia="Times New Roman"/>
        </w:rPr>
      </w:pPr>
      <w:r>
        <w:rPr>
          <w:rFonts w:eastAsia="Times New Roman"/>
          <w:color w:val="000000"/>
          <w:sz w:val="20"/>
          <w:szCs w:val="20"/>
        </w:rPr>
        <w:t>In the three months ended April 3, 2021, we opened 23 new America’s Best stor</w:t>
      </w:r>
      <w:r>
        <w:rPr>
          <w:rFonts w:eastAsia="Times New Roman"/>
          <w:color w:val="000000"/>
          <w:sz w:val="20"/>
          <w:szCs w:val="20"/>
        </w:rPr>
        <w:t>es and two Eyeglass World stores; Overall, store count grew 4.9% from March 28, 2020 to April 3, 2021 (49, four and four net new America’s Best, Eyeglass World and Legacy stores, respectively, were added during the same period).</w:t>
      </w:r>
    </w:p>
    <w:p w:rsidR="00000000" w:rsidRDefault="00192F07">
      <w:pPr>
        <w:jc w:val="both"/>
        <w:divId w:val="2101481162"/>
        <w:rPr>
          <w:rFonts w:eastAsia="Times New Roman"/>
        </w:rPr>
      </w:pPr>
      <w:r>
        <w:rPr>
          <w:rFonts w:eastAsia="Times New Roman"/>
          <w:color w:val="000000"/>
          <w:sz w:val="20"/>
          <w:szCs w:val="20"/>
        </w:rPr>
        <w:t>Comparable store sales grow</w:t>
      </w:r>
      <w:r>
        <w:rPr>
          <w:rFonts w:eastAsia="Times New Roman"/>
          <w:color w:val="000000"/>
          <w:sz w:val="20"/>
          <w:szCs w:val="20"/>
        </w:rPr>
        <w:t>th and Adjusted Comparable Store Sales Growth for the three months ended April 3, 2021 were 18.2% and 35.8%, respectively. The increases in comparable store sales growth and Adjusted Comparable Store Sales Growth were primarily driven by strong customer pe</w:t>
      </w:r>
      <w:r>
        <w:rPr>
          <w:rFonts w:eastAsia="Times New Roman"/>
          <w:color w:val="000000"/>
          <w:sz w:val="20"/>
          <w:szCs w:val="20"/>
        </w:rPr>
        <w:t>nt-up demand, including the effect of our stores being temporarily closed to the public in the first quarter of 2020 and government stimulus.</w:t>
      </w:r>
    </w:p>
    <w:p w:rsidR="00000000" w:rsidRDefault="00192F07">
      <w:pPr>
        <w:jc w:val="center"/>
        <w:divId w:val="1497958110"/>
        <w:rPr>
          <w:rFonts w:eastAsia="Times New Roman"/>
        </w:rPr>
      </w:pPr>
      <w:r>
        <w:rPr>
          <w:rFonts w:eastAsia="Times New Roman"/>
          <w:color w:val="000000"/>
          <w:sz w:val="20"/>
          <w:szCs w:val="20"/>
        </w:rPr>
        <w:t>26</w:t>
      </w:r>
    </w:p>
    <w:p w:rsidR="00000000" w:rsidRDefault="00192F07">
      <w:pPr>
        <w:rPr>
          <w:rFonts w:eastAsia="Times New Roman"/>
        </w:rPr>
      </w:pPr>
      <w:r>
        <w:rPr>
          <w:rFonts w:eastAsia="Times New Roman"/>
        </w:rPr>
        <w:pict>
          <v:rect id="_x0000_i1050" style="width:0;height:1.5pt" o:hralign="center" o:hrstd="t" o:hr="t" fillcolor="#a0a0a0" stroked="f"/>
        </w:pict>
      </w:r>
    </w:p>
    <w:p w:rsidR="00000000" w:rsidRDefault="00192F07">
      <w:pPr>
        <w:divId w:val="928657868"/>
        <w:rPr>
          <w:rFonts w:eastAsia="Times New Roman"/>
        </w:rPr>
      </w:pPr>
      <w:hyperlink w:anchor="i9ab1cb04df594183bb23219563b6012e_7" w:history="1">
        <w:r>
          <w:rPr>
            <w:rStyle w:val="a3"/>
            <w:rFonts w:eastAsia="Times New Roman"/>
            <w:sz w:val="20"/>
            <w:szCs w:val="20"/>
          </w:rPr>
          <w:t>Table of Content</w:t>
        </w:r>
        <w:r>
          <w:rPr>
            <w:rStyle w:val="a3"/>
            <w:rFonts w:eastAsia="Times New Roman"/>
            <w:sz w:val="20"/>
            <w:szCs w:val="20"/>
          </w:rPr>
          <w:t>s</w:t>
        </w:r>
      </w:hyperlink>
    </w:p>
    <w:p w:rsidR="00000000" w:rsidRDefault="00192F07">
      <w:pPr>
        <w:jc w:val="both"/>
        <w:divId w:val="1894005918"/>
        <w:rPr>
          <w:rFonts w:eastAsia="Times New Roman"/>
        </w:rPr>
      </w:pPr>
      <w:r>
        <w:rPr>
          <w:rFonts w:eastAsia="Times New Roman"/>
          <w:color w:val="000000"/>
          <w:sz w:val="20"/>
          <w:szCs w:val="20"/>
        </w:rPr>
        <w:t>Net product sales comprised 82.9% and 83.6% of total net revenue for the three months ended April 3, 2021 and March 28, 2020, respectively. Net product sales increased $50.2 million, or 12.8%, in the three months ended April 3, 2021 compared to the three</w:t>
      </w:r>
      <w:r>
        <w:rPr>
          <w:rFonts w:eastAsia="Times New Roman"/>
          <w:color w:val="000000"/>
          <w:sz w:val="20"/>
          <w:szCs w:val="20"/>
        </w:rPr>
        <w:t xml:space="preserve"> months ended March 28, 2020, primarily due to increased eyeglass sales and to a lesser extent increased contact lens sales. Net sales of services and plans increased $14.3 million, or 18.5%, primarily driven by eye exam revenue.</w:t>
      </w:r>
    </w:p>
    <w:p w:rsidR="00000000" w:rsidRDefault="00192F07">
      <w:pPr>
        <w:jc w:val="both"/>
        <w:divId w:val="282003293"/>
        <w:rPr>
          <w:rFonts w:eastAsia="Times New Roman"/>
        </w:rPr>
      </w:pPr>
      <w:r>
        <w:rPr>
          <w:rFonts w:eastAsia="Times New Roman"/>
          <w:i/>
          <w:iCs/>
          <w:color w:val="000000"/>
          <w:sz w:val="20"/>
          <w:szCs w:val="20"/>
        </w:rPr>
        <w:t>Owned &amp; Host segment net r</w:t>
      </w:r>
      <w:r>
        <w:rPr>
          <w:rFonts w:eastAsia="Times New Roman"/>
          <w:i/>
          <w:iCs/>
          <w:color w:val="000000"/>
          <w:sz w:val="20"/>
          <w:szCs w:val="20"/>
        </w:rPr>
        <w:t>evenue.</w:t>
      </w:r>
      <w:r>
        <w:rPr>
          <w:rFonts w:eastAsia="Times New Roman"/>
          <w:color w:val="000000"/>
          <w:sz w:val="20"/>
          <w:szCs w:val="20"/>
        </w:rPr>
        <w:t xml:space="preserve"> Net revenue increased $105.2 million, or 30.3%, driven primarily by comparable store sales growth and new store openings.</w:t>
      </w:r>
    </w:p>
    <w:p w:rsidR="00000000" w:rsidRDefault="00192F07">
      <w:pPr>
        <w:jc w:val="both"/>
        <w:divId w:val="1999311022"/>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 xml:space="preserve">Net revenue increased $7.1 million, or 19.5%, driven by increases in fees from our Legacy partner </w:t>
      </w:r>
      <w:r>
        <w:rPr>
          <w:rFonts w:eastAsia="Times New Roman"/>
          <w:color w:val="000000"/>
          <w:sz w:val="20"/>
          <w:szCs w:val="20"/>
        </w:rPr>
        <w:t>and stronger customer demand.</w:t>
      </w:r>
    </w:p>
    <w:p w:rsidR="00000000" w:rsidRDefault="00192F07">
      <w:pPr>
        <w:jc w:val="both"/>
        <w:divId w:val="2032950367"/>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decreased $5.4 million, or 8.0%, due to lower wholesale fulfillment.</w:t>
      </w:r>
    </w:p>
    <w:p w:rsidR="00000000" w:rsidRDefault="00192F07">
      <w:pPr>
        <w:jc w:val="both"/>
        <w:divId w:val="959804391"/>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The impact of reconciliations decreased net revenue by $42.5 million in the three months ended April 3, 2021 compared to the three months ended March 28, 2020. Reconciliations include an increase in unearned revenue of $14.9 million for the three months en</w:t>
      </w:r>
      <w:r>
        <w:rPr>
          <w:rFonts w:eastAsia="Times New Roman"/>
          <w:color w:val="000000"/>
          <w:sz w:val="20"/>
          <w:szCs w:val="20"/>
        </w:rPr>
        <w:t>ded April 3, 2021 compared to a decrease in unearned revenue of $19.9 million for the three months ended March 28, 2020, and an increase in deferred revenue of $8.1 million compared to an increase of $0.5 million, for the three months ended April 3, 2021 a</w:t>
      </w:r>
      <w:r>
        <w:rPr>
          <w:rFonts w:eastAsia="Times New Roman"/>
          <w:color w:val="000000"/>
          <w:sz w:val="20"/>
          <w:szCs w:val="20"/>
        </w:rPr>
        <w:t>nd March 28, 2020, respectively. The increase in unearned revenue compared to the prior period is due to stronger sales at the end of the first quarter of 2021 and lower sales in the first quarter of 2020 due to the impact of store closures. The increase i</w:t>
      </w:r>
      <w:r>
        <w:rPr>
          <w:rFonts w:eastAsia="Times New Roman"/>
          <w:color w:val="000000"/>
          <w:sz w:val="20"/>
          <w:szCs w:val="20"/>
        </w:rPr>
        <w:t>n deferred revenue is due to higher sales of warranties and club memberships.</w:t>
      </w:r>
    </w:p>
    <w:p w:rsidR="00000000" w:rsidRDefault="00192F07">
      <w:pPr>
        <w:jc w:val="both"/>
        <w:divId w:val="2114742071"/>
        <w:rPr>
          <w:rFonts w:eastAsia="Times New Roman"/>
        </w:rPr>
      </w:pPr>
      <w:r>
        <w:rPr>
          <w:rFonts w:eastAsia="Times New Roman"/>
          <w:i/>
          <w:iCs/>
          <w:color w:val="000000"/>
          <w:sz w:val="20"/>
          <w:szCs w:val="20"/>
        </w:rPr>
        <w:t>Costs applicable to revenue</w:t>
      </w:r>
    </w:p>
    <w:p w:rsidR="00000000" w:rsidRDefault="00192F07">
      <w:pPr>
        <w:jc w:val="both"/>
        <w:divId w:val="1110584526"/>
        <w:rPr>
          <w:rFonts w:eastAsia="Times New Roman"/>
        </w:rPr>
      </w:pPr>
      <w:r>
        <w:rPr>
          <w:rFonts w:eastAsia="Times New Roman"/>
          <w:color w:val="000000"/>
          <w:sz w:val="20"/>
          <w:szCs w:val="20"/>
        </w:rPr>
        <w:t>Costs applicable to revenue of $224.7 million for the three months ended April 3, 2021 increased $6.1 million, or 2.8%, from $218.6 million for the three months ended March 28, 2020. As a percentage of net revenue, costs applicable to revenue decreased fro</w:t>
      </w:r>
      <w:r>
        <w:rPr>
          <w:rFonts w:eastAsia="Times New Roman"/>
          <w:color w:val="000000"/>
          <w:sz w:val="20"/>
          <w:szCs w:val="20"/>
        </w:rPr>
        <w:t xml:space="preserve">m 46.5% for the three months ended March 28, 2020 to 42.1% for the three months ended April 3, 2021. This decrease as a percentage of net revenue was primarily driven by increased eyeglass mix, higher eyeglass margin, lower growth in optometrist costs and </w:t>
      </w:r>
      <w:r>
        <w:rPr>
          <w:rFonts w:eastAsia="Times New Roman"/>
          <w:color w:val="000000"/>
          <w:sz w:val="20"/>
          <w:szCs w:val="20"/>
        </w:rPr>
        <w:t>negative margin impacts from the temporary closure of our stores in the prior year not recurring in the current period.</w:t>
      </w:r>
    </w:p>
    <w:p w:rsidR="00000000" w:rsidRDefault="00192F07">
      <w:pPr>
        <w:jc w:val="both"/>
        <w:divId w:val="1610578477"/>
        <w:rPr>
          <w:rFonts w:eastAsia="Times New Roman"/>
        </w:rPr>
      </w:pPr>
      <w:r>
        <w:rPr>
          <w:rFonts w:eastAsia="Times New Roman"/>
          <w:color w:val="000000"/>
          <w:sz w:val="20"/>
          <w:szCs w:val="20"/>
        </w:rPr>
        <w:t>Costs of products as a percentage of net product sales decreased from 39.8% for the three months ended March 28, 2020 to 36.0% for the t</w:t>
      </w:r>
      <w:r>
        <w:rPr>
          <w:rFonts w:eastAsia="Times New Roman"/>
          <w:color w:val="000000"/>
          <w:sz w:val="20"/>
          <w:szCs w:val="20"/>
        </w:rPr>
        <w:t>hree months ended April 3, 2021, primarily driven</w:t>
      </w:r>
      <w:r>
        <w:rPr>
          <w:rFonts w:eastAsia="Times New Roman"/>
          <w:color w:val="FF0000"/>
          <w:sz w:val="20"/>
          <w:szCs w:val="20"/>
        </w:rPr>
        <w:t xml:space="preserve"> </w:t>
      </w:r>
      <w:r>
        <w:rPr>
          <w:rFonts w:eastAsia="Times New Roman"/>
          <w:color w:val="000000"/>
          <w:sz w:val="20"/>
          <w:szCs w:val="20"/>
        </w:rPr>
        <w:t>by increased eyeglass mix, higher eyeglass margin and impact of the temporary store closures in fiscal year 2020.</w:t>
      </w:r>
    </w:p>
    <w:p w:rsidR="00000000" w:rsidRDefault="00192F07">
      <w:pPr>
        <w:jc w:val="both"/>
        <w:divId w:val="1309819472"/>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products as a percentage of net product sal</w:t>
      </w:r>
      <w:r>
        <w:rPr>
          <w:rFonts w:eastAsia="Times New Roman"/>
          <w:color w:val="000000"/>
          <w:sz w:val="20"/>
          <w:szCs w:val="20"/>
        </w:rPr>
        <w:t>es decreased from 29.1% for the three months ended March 28, 2020 to 26.3% for the three months ended April 3, 2021 driven by increased eyeglass mix, higher eyeglass margin and impact of the temporary store closures in fiscal year 2020.</w:t>
      </w:r>
    </w:p>
    <w:p w:rsidR="00000000" w:rsidRDefault="00192F07">
      <w:pPr>
        <w:jc w:val="both"/>
        <w:divId w:val="12072262"/>
        <w:rPr>
          <w:rFonts w:eastAsia="Times New Roman"/>
        </w:rPr>
      </w:pPr>
      <w:r>
        <w:rPr>
          <w:rFonts w:eastAsia="Times New Roman"/>
          <w:i/>
          <w:iCs/>
          <w:color w:val="000000"/>
          <w:sz w:val="20"/>
          <w:szCs w:val="20"/>
        </w:rPr>
        <w:t>Legacy segment cost</w:t>
      </w:r>
      <w:r>
        <w:rPr>
          <w:rFonts w:eastAsia="Times New Roman"/>
          <w:i/>
          <w:iCs/>
          <w:color w:val="000000"/>
          <w:sz w:val="20"/>
          <w:szCs w:val="20"/>
        </w:rPr>
        <w:t xml:space="preserve">s of products. </w:t>
      </w:r>
      <w:r>
        <w:rPr>
          <w:rFonts w:eastAsia="Times New Roman"/>
          <w:color w:val="000000"/>
          <w:sz w:val="20"/>
          <w:szCs w:val="20"/>
        </w:rPr>
        <w:t>Costs of products as a percentage of net product sales increased from 46.7% for the three months ended March 28, 2020 to 46.9% for the three months ended April 3, 2021. The increase was primarily driven by a higher mix of non-managed care cu</w:t>
      </w:r>
      <w:r>
        <w:rPr>
          <w:rFonts w:eastAsia="Times New Roman"/>
          <w:color w:val="000000"/>
          <w:sz w:val="20"/>
          <w:szCs w:val="20"/>
        </w:rPr>
        <w:t>stomer transactions. Decreases in managed care mix increase costs of products as a percentage of net product sales and have a corresponding positive impact on costs of services as a percentage of net sales of services and plans in our Legacy segment. Legac</w:t>
      </w:r>
      <w:r>
        <w:rPr>
          <w:rFonts w:eastAsia="Times New Roman"/>
          <w:color w:val="000000"/>
          <w:sz w:val="20"/>
          <w:szCs w:val="20"/>
        </w:rPr>
        <w:t>y segment managed care net product revenue is recorded in net product sales while revenue associated with servicing non-managed care customers is recorded in net sales of services and plans. Eyeglass and contact lens product costs for both managed care and</w:t>
      </w:r>
      <w:r>
        <w:rPr>
          <w:rFonts w:eastAsia="Times New Roman"/>
          <w:color w:val="000000"/>
          <w:sz w:val="20"/>
          <w:szCs w:val="20"/>
        </w:rPr>
        <w:t xml:space="preserve"> non-managed care net revenue are recorded in costs of products.</w:t>
      </w:r>
    </w:p>
    <w:p w:rsidR="00000000" w:rsidRDefault="00192F07">
      <w:pPr>
        <w:jc w:val="both"/>
        <w:divId w:val="1187796620"/>
        <w:rPr>
          <w:rFonts w:eastAsia="Times New Roman"/>
        </w:rPr>
      </w:pPr>
      <w:r>
        <w:rPr>
          <w:rFonts w:eastAsia="Times New Roman"/>
          <w:color w:val="000000"/>
          <w:sz w:val="20"/>
          <w:szCs w:val="20"/>
        </w:rPr>
        <w:t>Costs of services and plans as a percentage of net sales of services and plans decreased from 80.9% for the three months ended March 28, 2020 to 71.3% for the three months ended April 3, 2021</w:t>
      </w:r>
      <w:r>
        <w:rPr>
          <w:rFonts w:eastAsia="Times New Roman"/>
          <w:color w:val="000000"/>
          <w:sz w:val="20"/>
          <w:szCs w:val="20"/>
        </w:rPr>
        <w:t>. The decrease was primarily driven by higher eye exam sales, lower growth in optometrist cost and negative margin impacts from the temporary closure of our stores in the prior year not recurring in the current period.</w:t>
      </w:r>
    </w:p>
    <w:p w:rsidR="00000000" w:rsidRDefault="00192F07">
      <w:pPr>
        <w:jc w:val="both"/>
        <w:divId w:val="1759474065"/>
        <w:rPr>
          <w:rFonts w:eastAsia="Times New Roman"/>
        </w:rPr>
      </w:pPr>
      <w:r>
        <w:rPr>
          <w:rFonts w:eastAsia="Times New Roman"/>
          <w:i/>
          <w:iCs/>
          <w:color w:val="000000"/>
          <w:sz w:val="20"/>
          <w:szCs w:val="20"/>
        </w:rPr>
        <w:t>Owned &amp; Host segment costs of service</w:t>
      </w:r>
      <w:r>
        <w:rPr>
          <w:rFonts w:eastAsia="Times New Roman"/>
          <w:i/>
          <w:iCs/>
          <w:color w:val="000000"/>
          <w:sz w:val="20"/>
          <w:szCs w:val="20"/>
        </w:rPr>
        <w:t xml:space="preserve">s and plans. </w:t>
      </w:r>
      <w:r>
        <w:rPr>
          <w:rFonts w:eastAsia="Times New Roman"/>
          <w:color w:val="000000"/>
          <w:sz w:val="20"/>
          <w:szCs w:val="20"/>
        </w:rPr>
        <w:t>Costs of services and plans as a percentage of net sales of services and plans decreased from 85.1% for the three months ended March 28, 2020 to 70.8% for the three months ended April 3, 2021. The decrease was primarily driven by higher eye ex</w:t>
      </w:r>
      <w:r>
        <w:rPr>
          <w:rFonts w:eastAsia="Times New Roman"/>
          <w:color w:val="000000"/>
          <w:sz w:val="20"/>
          <w:szCs w:val="20"/>
        </w:rPr>
        <w:t>am sales, lower growth in optometrist costs and impact of the temporary store closures in fiscal year 2020.</w:t>
      </w:r>
    </w:p>
    <w:p w:rsidR="00000000" w:rsidRDefault="00192F07">
      <w:pPr>
        <w:jc w:val="both"/>
        <w:divId w:val="2106533166"/>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 xml:space="preserve">Costs of services and plans as a percentage of net sales of services and plans decreased from 54.7% for </w:t>
      </w:r>
      <w:r>
        <w:rPr>
          <w:rFonts w:eastAsia="Times New Roman"/>
          <w:color w:val="000000"/>
          <w:sz w:val="20"/>
          <w:szCs w:val="20"/>
        </w:rPr>
        <w:t>the three months ended March 28, 2020 to 38.3% for the three months ended April 3, 2021. The decrease was primarily driven by lower growth in optometrist costs, higher management fees from our Legacy partner and higher eye exam sales.</w:t>
      </w:r>
    </w:p>
    <w:p w:rsidR="00000000" w:rsidRDefault="00192F07">
      <w:pPr>
        <w:jc w:val="center"/>
        <w:divId w:val="1617639425"/>
        <w:rPr>
          <w:rFonts w:eastAsia="Times New Roman"/>
        </w:rPr>
      </w:pPr>
      <w:r>
        <w:rPr>
          <w:rFonts w:eastAsia="Times New Roman"/>
          <w:color w:val="000000"/>
          <w:sz w:val="20"/>
          <w:szCs w:val="20"/>
        </w:rPr>
        <w:t>27</w:t>
      </w:r>
    </w:p>
    <w:p w:rsidR="00000000" w:rsidRDefault="00192F07">
      <w:pPr>
        <w:rPr>
          <w:rFonts w:eastAsia="Times New Roman"/>
        </w:rPr>
      </w:pPr>
      <w:r>
        <w:rPr>
          <w:rFonts w:eastAsia="Times New Roman"/>
        </w:rPr>
        <w:pict>
          <v:rect id="_x0000_i1051" style="width:0;height:1.5pt" o:hralign="center" o:hrstd="t" o:hr="t" fillcolor="#a0a0a0" stroked="f"/>
        </w:pict>
      </w:r>
    </w:p>
    <w:p w:rsidR="00000000" w:rsidRDefault="00192F07">
      <w:pPr>
        <w:divId w:val="1114448105"/>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516508715"/>
        <w:rPr>
          <w:rFonts w:eastAsia="Times New Roman"/>
        </w:rPr>
      </w:pPr>
      <w:r>
        <w:rPr>
          <w:rFonts w:eastAsia="Times New Roman"/>
          <w:i/>
          <w:iCs/>
          <w:color w:val="000000"/>
          <w:sz w:val="20"/>
          <w:szCs w:val="20"/>
        </w:rPr>
        <w:t>Selling, general and administrative</w:t>
      </w:r>
    </w:p>
    <w:p w:rsidR="00000000" w:rsidRDefault="00192F07">
      <w:pPr>
        <w:jc w:val="both"/>
        <w:divId w:val="1021472280"/>
        <w:rPr>
          <w:rFonts w:eastAsia="Times New Roman"/>
        </w:rPr>
      </w:pPr>
      <w:r>
        <w:rPr>
          <w:rFonts w:eastAsia="Times New Roman"/>
          <w:color w:val="000000"/>
          <w:sz w:val="20"/>
          <w:szCs w:val="20"/>
        </w:rPr>
        <w:t>SG&amp;A of $223.6 million for the three months ended April 3, 2021 increased $29.9 million, or 15.4%, from the three months ended</w:t>
      </w:r>
      <w:r>
        <w:rPr>
          <w:rFonts w:eastAsia="Times New Roman"/>
          <w:color w:val="000000"/>
          <w:sz w:val="20"/>
          <w:szCs w:val="20"/>
        </w:rPr>
        <w:t xml:space="preserve"> March 28, 2020. As a percentage of net revenue, SG&amp;A increased from 41.2% for the three months ended March 28, 2020 to 41.9% for the three months ended April 3, 2021. The increase in SG&amp;A as a percentage of net revenue was primarily driven by the increase</w:t>
      </w:r>
      <w:r>
        <w:rPr>
          <w:rFonts w:eastAsia="Times New Roman"/>
          <w:color w:val="000000"/>
          <w:sz w:val="20"/>
          <w:szCs w:val="20"/>
        </w:rPr>
        <w:t xml:space="preserve"> in unearned revenue as well as higher performance-based incentive compensation, partially offset by leverage of store payroll and advertising expenses. SG&amp;A for the three months ended April 3, 2021 and March 28, 2020 includes $0.4 million and $0.6 million</w:t>
      </w:r>
      <w:r>
        <w:rPr>
          <w:rFonts w:eastAsia="Times New Roman"/>
          <w:color w:val="000000"/>
          <w:sz w:val="20"/>
          <w:szCs w:val="20"/>
        </w:rPr>
        <w:t>, respectively, of incremental costs directly related to adapting the Company’s operations during the COVID-19 pandemic.</w:t>
      </w:r>
    </w:p>
    <w:p w:rsidR="00000000" w:rsidRDefault="00192F07">
      <w:pPr>
        <w:jc w:val="both"/>
        <w:divId w:val="1164782421"/>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 xml:space="preserve">SG&amp;A as a percentage of net revenue decreased from 38.8% for the three months ended March 28, 2020 to 33.1% for the </w:t>
      </w:r>
      <w:r>
        <w:rPr>
          <w:rFonts w:eastAsia="Times New Roman"/>
          <w:color w:val="000000"/>
          <w:sz w:val="20"/>
          <w:szCs w:val="20"/>
        </w:rPr>
        <w:t>three months ended April 3, 2021, driven primarily by payroll, advertising and occupancy leverage.</w:t>
      </w:r>
    </w:p>
    <w:p w:rsidR="00000000" w:rsidRDefault="00192F07">
      <w:pPr>
        <w:jc w:val="both"/>
        <w:divId w:val="1796368399"/>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decreased from 37.4% for the three months ended March 28, 2020 to 32.8% for the three months ended A</w:t>
      </w:r>
      <w:r>
        <w:rPr>
          <w:rFonts w:eastAsia="Times New Roman"/>
          <w:color w:val="000000"/>
          <w:sz w:val="20"/>
          <w:szCs w:val="20"/>
        </w:rPr>
        <w:t>pril 3, 2021 primarily driven by payroll leverage.</w:t>
      </w:r>
    </w:p>
    <w:p w:rsidR="00000000" w:rsidRDefault="00192F07">
      <w:pPr>
        <w:jc w:val="both"/>
        <w:divId w:val="697242646"/>
        <w:rPr>
          <w:rFonts w:eastAsia="Times New Roman"/>
        </w:rPr>
      </w:pPr>
      <w:r>
        <w:rPr>
          <w:rFonts w:eastAsia="Times New Roman"/>
          <w:i/>
          <w:iCs/>
          <w:color w:val="000000"/>
          <w:sz w:val="20"/>
          <w:szCs w:val="20"/>
        </w:rPr>
        <w:t>Depreciation and amortization</w:t>
      </w:r>
    </w:p>
    <w:p w:rsidR="00000000" w:rsidRDefault="00192F07">
      <w:pPr>
        <w:jc w:val="both"/>
        <w:divId w:val="577832810"/>
        <w:rPr>
          <w:rFonts w:eastAsia="Times New Roman"/>
        </w:rPr>
      </w:pPr>
      <w:r>
        <w:rPr>
          <w:rFonts w:eastAsia="Times New Roman"/>
          <w:color w:val="000000"/>
          <w:sz w:val="20"/>
          <w:szCs w:val="20"/>
        </w:rPr>
        <w:t xml:space="preserve">Depreciation and amortization expense of $23.6 million for the three months ended April 3, 2021 decreased $1.3 million, or 5.1%, from $24.8 million for the three months ended </w:t>
      </w:r>
      <w:r>
        <w:rPr>
          <w:rFonts w:eastAsia="Times New Roman"/>
          <w:color w:val="000000"/>
          <w:sz w:val="20"/>
          <w:szCs w:val="20"/>
        </w:rPr>
        <w:t xml:space="preserve">March 28, 2020 as a result of a temporary pause on new store investments for a portion of 2020 due to the COVID-19 pandemic. </w:t>
      </w:r>
    </w:p>
    <w:p w:rsidR="00000000" w:rsidRDefault="00192F07">
      <w:pPr>
        <w:jc w:val="both"/>
        <w:divId w:val="1754234434"/>
        <w:rPr>
          <w:rFonts w:eastAsia="Times New Roman"/>
        </w:rPr>
      </w:pPr>
      <w:r>
        <w:rPr>
          <w:rFonts w:eastAsia="Times New Roman"/>
          <w:i/>
          <w:iCs/>
          <w:color w:val="000000"/>
          <w:sz w:val="20"/>
          <w:szCs w:val="20"/>
        </w:rPr>
        <w:t>Asset impairment</w:t>
      </w:r>
    </w:p>
    <w:p w:rsidR="00000000" w:rsidRDefault="00192F07">
      <w:pPr>
        <w:jc w:val="both"/>
        <w:divId w:val="1274091034"/>
        <w:rPr>
          <w:rFonts w:eastAsia="Times New Roman"/>
        </w:rPr>
      </w:pPr>
      <w:r>
        <w:rPr>
          <w:rFonts w:eastAsia="Times New Roman"/>
          <w:color w:val="000000"/>
          <w:sz w:val="20"/>
          <w:szCs w:val="20"/>
        </w:rPr>
        <w:t>We recognized $1.0 million for impairment of tangible long-lived assets and ROU assets associated with our retail</w:t>
      </w:r>
      <w:r>
        <w:rPr>
          <w:rFonts w:eastAsia="Times New Roman"/>
          <w:color w:val="000000"/>
          <w:sz w:val="20"/>
          <w:szCs w:val="20"/>
        </w:rPr>
        <w:t xml:space="preserve"> stores during the three months ended April 3, 2021 compared to $11.4 million recognized during the three months ended March 28, 2020. The store asset impairment charge is primarily related to our Owned &amp; Host segment and is driven by lower than projected </w:t>
      </w:r>
      <w:r>
        <w:rPr>
          <w:rFonts w:eastAsia="Times New Roman"/>
          <w:color w:val="000000"/>
          <w:sz w:val="20"/>
          <w:szCs w:val="20"/>
        </w:rPr>
        <w:t>customer sales volume in certain stores, and other entity-specific assumptions. We considered multiple factors including, but not limited to: forecasted scenarios related to store performance and the likelihood that these scenarios would be ultimately real</w:t>
      </w:r>
      <w:r>
        <w:rPr>
          <w:rFonts w:eastAsia="Times New Roman"/>
          <w:color w:val="000000"/>
          <w:sz w:val="20"/>
          <w:szCs w:val="20"/>
        </w:rPr>
        <w:t>ized; and the remaining useful lives of the assets. Asset impairment expenses were recognized in Corporate/Other.</w:t>
      </w:r>
    </w:p>
    <w:p w:rsidR="00000000" w:rsidRDefault="00192F07">
      <w:pPr>
        <w:jc w:val="both"/>
        <w:divId w:val="1626228466"/>
        <w:rPr>
          <w:rFonts w:eastAsia="Times New Roman"/>
        </w:rPr>
      </w:pPr>
      <w:r>
        <w:rPr>
          <w:rFonts w:eastAsia="Times New Roman"/>
          <w:i/>
          <w:iCs/>
          <w:color w:val="000000"/>
          <w:sz w:val="20"/>
          <w:szCs w:val="20"/>
        </w:rPr>
        <w:t>Interest expense, net</w:t>
      </w:r>
    </w:p>
    <w:p w:rsidR="00000000" w:rsidRDefault="00192F07">
      <w:pPr>
        <w:jc w:val="both"/>
        <w:divId w:val="1479229619"/>
        <w:rPr>
          <w:rFonts w:eastAsia="Times New Roman"/>
        </w:rPr>
      </w:pPr>
      <w:r>
        <w:rPr>
          <w:rFonts w:eastAsia="Times New Roman"/>
          <w:color w:val="000000"/>
          <w:sz w:val="20"/>
          <w:szCs w:val="20"/>
        </w:rPr>
        <w:t>Interest expense, net, of $6.3 million for the three months ended April 3, 2021 decreased $1.1 million, or 15.1%, from $</w:t>
      </w:r>
      <w:r>
        <w:rPr>
          <w:rFonts w:eastAsia="Times New Roman"/>
          <w:color w:val="000000"/>
          <w:sz w:val="20"/>
          <w:szCs w:val="20"/>
        </w:rPr>
        <w:t>7.5 million for the three months ended March 28, 2020. The decrease was primarily driven by gains related to changes in fair value of derivatives due to ineffectiveness of $2.3 million and by a reduction in our term loan and revolving credit facility utili</w:t>
      </w:r>
      <w:r>
        <w:rPr>
          <w:rFonts w:eastAsia="Times New Roman"/>
          <w:color w:val="000000"/>
          <w:sz w:val="20"/>
          <w:szCs w:val="20"/>
        </w:rPr>
        <w:t>zation partially offset by interest payments and amortization related to the 2025 Notes of $3.0 million.</w:t>
      </w:r>
    </w:p>
    <w:p w:rsidR="00000000" w:rsidRDefault="00192F07">
      <w:pPr>
        <w:divId w:val="536625980"/>
        <w:rPr>
          <w:rFonts w:eastAsia="Times New Roman"/>
        </w:rPr>
      </w:pPr>
      <w:r>
        <w:rPr>
          <w:rFonts w:eastAsia="Times New Roman"/>
          <w:i/>
          <w:iCs/>
          <w:color w:val="000000"/>
          <w:sz w:val="20"/>
          <w:szCs w:val="20"/>
        </w:rPr>
        <w:t>Income tax provision</w:t>
      </w:r>
    </w:p>
    <w:p w:rsidR="00000000" w:rsidRDefault="00192F07">
      <w:pPr>
        <w:jc w:val="both"/>
        <w:rPr>
          <w:rFonts w:eastAsia="Times New Roman"/>
        </w:rPr>
      </w:pPr>
      <w:r>
        <w:rPr>
          <w:rFonts w:eastAsia="Times New Roman"/>
          <w:color w:val="000000"/>
          <w:sz w:val="20"/>
          <w:szCs w:val="20"/>
          <w:shd w:val="clear" w:color="auto" w:fill="FFFFFF"/>
        </w:rPr>
        <w:t>Our income tax provision for the three months ended April 3, 2021 reflected our statutory federal and state rate of 25.5%,</w:t>
      </w:r>
      <w:r>
        <w:rPr>
          <w:rFonts w:eastAsia="Times New Roman"/>
          <w:color w:val="000000"/>
          <w:sz w:val="20"/>
          <w:szCs w:val="20"/>
        </w:rPr>
        <w:t xml:space="preserve"> combine</w:t>
      </w:r>
      <w:r>
        <w:rPr>
          <w:rFonts w:eastAsia="Times New Roman"/>
          <w:color w:val="000000"/>
          <w:sz w:val="20"/>
          <w:szCs w:val="20"/>
        </w:rPr>
        <w:t xml:space="preserve">d with a benefit of $2.1 million for the stranded tax effect associated with our interest rate swaps that matured in the first quarter of 2021. In comparison, the income tax benefit for the three months ended March 28, 2020 reflected our statutory federal </w:t>
      </w:r>
      <w:r>
        <w:rPr>
          <w:rFonts w:eastAsia="Times New Roman"/>
          <w:color w:val="000000"/>
          <w:sz w:val="20"/>
          <w:szCs w:val="20"/>
        </w:rPr>
        <w:t>and state rate of 25.5% combined with a benefit of $2.7 million resulting from stock option exercises.</w:t>
      </w:r>
    </w:p>
    <w:p w:rsidR="00000000" w:rsidRDefault="00192F07">
      <w:pPr>
        <w:jc w:val="both"/>
        <w:rPr>
          <w:rFonts w:eastAsia="Times New Roman"/>
        </w:rPr>
      </w:pPr>
    </w:p>
    <w:p w:rsidR="00000000" w:rsidRDefault="00192F07">
      <w:pPr>
        <w:jc w:val="both"/>
        <w:divId w:val="1950818535"/>
        <w:rPr>
          <w:rFonts w:eastAsia="Times New Roman"/>
        </w:rPr>
      </w:pPr>
      <w:r>
        <w:rPr>
          <w:rFonts w:eastAsia="Times New Roman"/>
          <w:b/>
          <w:bCs/>
          <w:color w:val="000000"/>
          <w:sz w:val="20"/>
          <w:szCs w:val="20"/>
        </w:rPr>
        <w:t>Non-GAAP Financial Measures</w:t>
      </w:r>
    </w:p>
    <w:p w:rsidR="00000000" w:rsidRDefault="00192F07">
      <w:pPr>
        <w:jc w:val="both"/>
        <w:divId w:val="1439256467"/>
        <w:rPr>
          <w:rFonts w:eastAsia="Times New Roman"/>
        </w:rPr>
      </w:pPr>
      <w:r>
        <w:rPr>
          <w:rFonts w:eastAsia="Times New Roman"/>
          <w:i/>
          <w:iCs/>
          <w:color w:val="000000"/>
          <w:sz w:val="20"/>
          <w:szCs w:val="20"/>
        </w:rPr>
        <w:t>Adjusted Operating Income, Adjusted Operating Margin, EBITDA, Adjusted EBITDA, Adjusted EBITDA Margin and Adjusted Diluted EPS</w:t>
      </w:r>
    </w:p>
    <w:p w:rsidR="00000000" w:rsidRDefault="00192F07">
      <w:pPr>
        <w:jc w:val="both"/>
        <w:divId w:val="1393000015"/>
        <w:rPr>
          <w:rFonts w:eastAsia="Times New Roman"/>
        </w:rPr>
      </w:pPr>
      <w:r>
        <w:rPr>
          <w:rFonts w:eastAsia="Times New Roman"/>
          <w:color w:val="000000"/>
          <w:sz w:val="20"/>
          <w:szCs w:val="20"/>
        </w:rPr>
        <w:t>We define Adjusted Operating Income as net income, plus interest expense and income tax provision (benefit), further adjusted to exclude stock compensation expense, asset impairment, litigation settlement, amortization of acquisition intangibles, and other</w:t>
      </w:r>
      <w:r>
        <w:rPr>
          <w:rFonts w:eastAsia="Times New Roman"/>
          <w:color w:val="000000"/>
          <w:sz w:val="20"/>
          <w:szCs w:val="20"/>
        </w:rPr>
        <w:t xml:space="preserve"> expenses. We define Adjusted Operating Margin as Adjusted Operating Income as a percentage of net revenue. We define EBITDA as net income, plus interest expense, income tax provision (benefit) and depreciation and amortization. We define Adjusted EBITDA a</w:t>
      </w:r>
      <w:r>
        <w:rPr>
          <w:rFonts w:eastAsia="Times New Roman"/>
          <w:color w:val="000000"/>
          <w:sz w:val="20"/>
          <w:szCs w:val="20"/>
        </w:rPr>
        <w:t xml:space="preserve">s net income, plus interest expense, income tax provision (benefit) and depreciation and amortization, further adjusted to exclude stock compensation expense, asset impairment, litigation settlement, and other expenses. We define Adjusted EBITDA Margin as </w:t>
      </w:r>
      <w:r>
        <w:rPr>
          <w:rFonts w:eastAsia="Times New Roman"/>
          <w:color w:val="000000"/>
          <w:sz w:val="20"/>
          <w:szCs w:val="20"/>
        </w:rPr>
        <w:t>Adjusted EBITDA as a percentage of net revenue. We define Adjusted Diluted EPS as diluted earnings per share, adjusted for the per share impact of stock compensation expense, asset impairment, litigation settlement, amortization of acquisition intangibles,</w:t>
      </w:r>
      <w:r>
        <w:rPr>
          <w:rFonts w:eastAsia="Times New Roman"/>
          <w:color w:val="000000"/>
          <w:sz w:val="20"/>
          <w:szCs w:val="20"/>
        </w:rPr>
        <w:t xml:space="preserve"> amortization of debt discounts and deferred financing costs of our term loan borrowings, amortization of costs related to our 2025 Notes, losses (gains) on change in fair value of derivatives, other expenses, and tax benefit </w:t>
      </w:r>
    </w:p>
    <w:p w:rsidR="00000000" w:rsidRDefault="00192F07">
      <w:pPr>
        <w:jc w:val="center"/>
        <w:divId w:val="973409686"/>
        <w:rPr>
          <w:rFonts w:eastAsia="Times New Roman"/>
        </w:rPr>
      </w:pPr>
      <w:r>
        <w:rPr>
          <w:rFonts w:eastAsia="Times New Roman"/>
          <w:color w:val="000000"/>
          <w:sz w:val="20"/>
          <w:szCs w:val="20"/>
        </w:rPr>
        <w:t>28</w:t>
      </w:r>
    </w:p>
    <w:p w:rsidR="00000000" w:rsidRDefault="00192F07">
      <w:pPr>
        <w:rPr>
          <w:rFonts w:eastAsia="Times New Roman"/>
        </w:rPr>
      </w:pPr>
      <w:r>
        <w:rPr>
          <w:rFonts w:eastAsia="Times New Roman"/>
        </w:rPr>
        <w:pict>
          <v:rect id="_x0000_i1052" style="width:0;height:1.5pt" o:hralign="center" o:hrstd="t" o:hr="t" fillcolor="#a0a0a0" stroked="f"/>
        </w:pict>
      </w:r>
    </w:p>
    <w:p w:rsidR="00000000" w:rsidRDefault="00192F07">
      <w:pPr>
        <w:divId w:val="225145338"/>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2004044259"/>
        <w:rPr>
          <w:rFonts w:eastAsia="Times New Roman"/>
        </w:rPr>
      </w:pPr>
      <w:r>
        <w:rPr>
          <w:rFonts w:eastAsia="Times New Roman"/>
          <w:color w:val="000000"/>
          <w:sz w:val="20"/>
          <w:szCs w:val="20"/>
        </w:rPr>
        <w:t>of stock option exercises, less the tax effect of these adjustments. We adjust for amortization of costs related to the 2025 Notes only when adjustment for these costs is</w:t>
      </w:r>
      <w:r>
        <w:rPr>
          <w:rFonts w:eastAsia="Times New Roman"/>
          <w:color w:val="000000"/>
          <w:sz w:val="20"/>
          <w:szCs w:val="20"/>
        </w:rPr>
        <w:t xml:space="preserve"> not required in the calculation of diluted earnings per share according to U.S. GAAP.</w:t>
      </w:r>
    </w:p>
    <w:p w:rsidR="00000000" w:rsidRDefault="00192F07">
      <w:pPr>
        <w:jc w:val="both"/>
        <w:divId w:val="770247686"/>
        <w:rPr>
          <w:rFonts w:eastAsia="Times New Roman"/>
        </w:rPr>
      </w:pPr>
      <w:r>
        <w:rPr>
          <w:rFonts w:eastAsia="Times New Roman"/>
          <w:color w:val="000000"/>
          <w:sz w:val="20"/>
          <w:szCs w:val="20"/>
        </w:rPr>
        <w:t>EBITDA and the Company Non-GAAP Measures can vary substantially in size from one period to the next, and certain types of expenses are non-recurring in nature and conseq</w:t>
      </w:r>
      <w:r>
        <w:rPr>
          <w:rFonts w:eastAsia="Times New Roman"/>
          <w:color w:val="000000"/>
          <w:sz w:val="20"/>
          <w:szCs w:val="20"/>
        </w:rPr>
        <w:t>uently may not have been incurred in any of the periods presented below.</w:t>
      </w:r>
    </w:p>
    <w:p w:rsidR="00000000" w:rsidRDefault="00192F07">
      <w:pPr>
        <w:jc w:val="both"/>
        <w:divId w:val="1438450551"/>
        <w:rPr>
          <w:rFonts w:eastAsia="Times New Roman"/>
        </w:rPr>
      </w:pPr>
      <w:r>
        <w:rPr>
          <w:rFonts w:eastAsia="Times New Roman"/>
          <w:color w:val="000000"/>
          <w:sz w:val="20"/>
          <w:szCs w:val="20"/>
        </w:rPr>
        <w:t>EBITDA and the Company Non-GAAP Measures have been presented as supplemental measures of financial performance that are not required by, or presented in accordance with U.S. GAAP, bec</w:t>
      </w:r>
      <w:r>
        <w:rPr>
          <w:rFonts w:eastAsia="Times New Roman"/>
          <w:color w:val="000000"/>
          <w:sz w:val="20"/>
          <w:szCs w:val="20"/>
        </w:rPr>
        <w:t>ause we believe they assist investors and analysts in comparing our operating performance across reporting periods on a consistent basis by excluding items that we do not believe are indicative of our core operating performance. Management believes EBITDA,</w:t>
      </w:r>
      <w:r>
        <w:rPr>
          <w:rFonts w:eastAsia="Times New Roman"/>
          <w:color w:val="000000"/>
          <w:sz w:val="20"/>
          <w:szCs w:val="20"/>
        </w:rPr>
        <w:t xml:space="preserve"> and the Company Non-GAAP Measures are useful to investors in highlighting trends in our operating performance, while other measures can differ significantly depending on long-term strategic decisions regarding capital structure, the tax jurisdictions in w</w:t>
      </w:r>
      <w:r>
        <w:rPr>
          <w:rFonts w:eastAsia="Times New Roman"/>
          <w:color w:val="000000"/>
          <w:sz w:val="20"/>
          <w:szCs w:val="20"/>
        </w:rPr>
        <w:t>hich we operate and capital investments. We also use EBITDA and the Company Non-GAAP Measures to supplement U.S. GAAP measures of performance in the evaluation of the effectiveness of our business strategies, to make budgeting decisions, to establish discr</w:t>
      </w:r>
      <w:r>
        <w:rPr>
          <w:rFonts w:eastAsia="Times New Roman"/>
          <w:color w:val="000000"/>
          <w:sz w:val="20"/>
          <w:szCs w:val="20"/>
        </w:rPr>
        <w:t>etionary annual incentive compensation and to compare our performance against that of other peer companies using similar measures. Management supplements U.S. GAAP results with Non-GAAP financial measures to provide a more complete understanding of the fac</w:t>
      </w:r>
      <w:r>
        <w:rPr>
          <w:rFonts w:eastAsia="Times New Roman"/>
          <w:color w:val="000000"/>
          <w:sz w:val="20"/>
          <w:szCs w:val="20"/>
        </w:rPr>
        <w:t>tors and trends affecting the business than U.S. GAAP results alone.</w:t>
      </w:r>
    </w:p>
    <w:p w:rsidR="00000000" w:rsidRDefault="00192F07">
      <w:pPr>
        <w:jc w:val="both"/>
        <w:divId w:val="2075540961"/>
        <w:rPr>
          <w:rFonts w:eastAsia="Times New Roman"/>
        </w:rPr>
      </w:pPr>
      <w:r>
        <w:rPr>
          <w:rFonts w:eastAsia="Times New Roman"/>
          <w:color w:val="000000"/>
          <w:sz w:val="20"/>
          <w:szCs w:val="20"/>
        </w:rPr>
        <w:t>EBITDA and the Company Non-GAAP Measures are not recognized terms under U.S. GAAP and should not be considered as an alternative to net income or income from operations as a measure of fi</w:t>
      </w:r>
      <w:r>
        <w:rPr>
          <w:rFonts w:eastAsia="Times New Roman"/>
          <w:color w:val="000000"/>
          <w:sz w:val="20"/>
          <w:szCs w:val="20"/>
        </w:rPr>
        <w:t>nancial performance or cash flows provided by operating activities as a measure of liquidity, or any other performance measure derived in accordance with U.S. GAAP. Additionally, these measures are not intended to be a measure of free cash flow available f</w:t>
      </w:r>
      <w:r>
        <w:rPr>
          <w:rFonts w:eastAsia="Times New Roman"/>
          <w:color w:val="000000"/>
          <w:sz w:val="20"/>
          <w:szCs w:val="20"/>
        </w:rPr>
        <w:t xml:space="preserve">or management’s discretionary use as they do not consider certain cash requirements such as interest payments, tax payments and debt service requirements. In evaluating EBITDA and the Company Non-GAAP Measures, we may incur expenses in the future that are </w:t>
      </w:r>
      <w:r>
        <w:rPr>
          <w:rFonts w:eastAsia="Times New Roman"/>
          <w:color w:val="000000"/>
          <w:sz w:val="20"/>
          <w:szCs w:val="20"/>
        </w:rPr>
        <w:t>the same as or similar to some of the adjustments in this presentation. Our presentation of EBITDA and the Company Non-GAAP Measures should not be construed to imply that our future results will be unaffected by any such adjustments. Management compensates</w:t>
      </w:r>
      <w:r>
        <w:rPr>
          <w:rFonts w:eastAsia="Times New Roman"/>
          <w:color w:val="000000"/>
          <w:sz w:val="20"/>
          <w:szCs w:val="20"/>
        </w:rPr>
        <w:t xml:space="preserve"> for these limitations by primarily relying on our U.S. GAAP results in addition to using EBITDA and the Company Non-GAAP Measures.</w:t>
      </w:r>
    </w:p>
    <w:p w:rsidR="00000000" w:rsidRDefault="00192F07">
      <w:pPr>
        <w:jc w:val="both"/>
        <w:divId w:val="1886595426"/>
        <w:rPr>
          <w:rFonts w:eastAsia="Times New Roman"/>
        </w:rPr>
      </w:pPr>
      <w:r>
        <w:rPr>
          <w:rFonts w:eastAsia="Times New Roman"/>
          <w:color w:val="000000"/>
          <w:sz w:val="20"/>
          <w:szCs w:val="20"/>
        </w:rPr>
        <w:t xml:space="preserve">The presentations of these measures have limitations as analytical tools and should not be considered in isolation, or as a </w:t>
      </w:r>
      <w:r>
        <w:rPr>
          <w:rFonts w:eastAsia="Times New Roman"/>
          <w:color w:val="000000"/>
          <w:sz w:val="20"/>
          <w:szCs w:val="20"/>
        </w:rPr>
        <w:t>substitute for analysis of our results as reported under U.S. GAAP. Some of these limitations are:</w:t>
      </w:r>
    </w:p>
    <w:p w:rsidR="00000000" w:rsidRDefault="00192F07">
      <w:pPr>
        <w:ind w:hanging="360"/>
        <w:jc w:val="both"/>
        <w:rPr>
          <w:rFonts w:eastAsia="Times New Roman"/>
        </w:rPr>
      </w:pPr>
      <w:r>
        <w:rPr>
          <w:rFonts w:eastAsia="Times New Roman"/>
          <w:color w:val="000000"/>
          <w:sz w:val="20"/>
          <w:szCs w:val="20"/>
        </w:rPr>
        <w:t>•they do not reflect costs or cash outlays for capital expenditures or contractual commitments;</w:t>
      </w:r>
    </w:p>
    <w:p w:rsidR="00000000" w:rsidRDefault="00192F07">
      <w:pPr>
        <w:ind w:hanging="360"/>
        <w:jc w:val="both"/>
        <w:rPr>
          <w:rFonts w:eastAsia="Times New Roman"/>
        </w:rPr>
      </w:pPr>
      <w:r>
        <w:rPr>
          <w:rFonts w:eastAsia="Times New Roman"/>
          <w:color w:val="000000"/>
          <w:sz w:val="20"/>
          <w:szCs w:val="20"/>
        </w:rPr>
        <w:t>•they do not reflect changes in, or cash requirements for, ou</w:t>
      </w:r>
      <w:r>
        <w:rPr>
          <w:rFonts w:eastAsia="Times New Roman"/>
          <w:color w:val="000000"/>
          <w:sz w:val="20"/>
          <w:szCs w:val="20"/>
        </w:rPr>
        <w:t>r working capital needs;</w:t>
      </w:r>
    </w:p>
    <w:p w:rsidR="00000000" w:rsidRDefault="00192F07">
      <w:pPr>
        <w:ind w:hanging="360"/>
        <w:jc w:val="both"/>
        <w:rPr>
          <w:rFonts w:eastAsia="Times New Roman"/>
        </w:rPr>
      </w:pPr>
      <w:r>
        <w:rPr>
          <w:rFonts w:eastAsia="Times New Roman"/>
          <w:color w:val="000000"/>
          <w:sz w:val="20"/>
          <w:szCs w:val="20"/>
        </w:rPr>
        <w:t>•EBITDA, Adjusted EBITDA and Adjusted Operating Income do not reflect the interest expense, or the cash requirements necessary to service interest or principal payments, on our debt;</w:t>
      </w:r>
    </w:p>
    <w:p w:rsidR="00000000" w:rsidRDefault="00192F07">
      <w:pPr>
        <w:ind w:hanging="360"/>
        <w:jc w:val="both"/>
        <w:rPr>
          <w:rFonts w:eastAsia="Times New Roman"/>
        </w:rPr>
      </w:pPr>
      <w:r>
        <w:rPr>
          <w:rFonts w:eastAsia="Times New Roman"/>
          <w:color w:val="000000"/>
          <w:sz w:val="20"/>
          <w:szCs w:val="20"/>
        </w:rPr>
        <w:t xml:space="preserve">•EBITDA, Adjusted EBITDA and Adjusted Operating </w:t>
      </w:r>
      <w:r>
        <w:rPr>
          <w:rFonts w:eastAsia="Times New Roman"/>
          <w:color w:val="000000"/>
          <w:sz w:val="20"/>
          <w:szCs w:val="20"/>
        </w:rPr>
        <w:t>Income do not reflect period to period changes in taxes, income tax expense or the cash necessary to pay income taxes;</w:t>
      </w:r>
    </w:p>
    <w:p w:rsidR="00000000" w:rsidRDefault="00192F07">
      <w:pPr>
        <w:ind w:hanging="360"/>
        <w:jc w:val="both"/>
        <w:rPr>
          <w:rFonts w:eastAsia="Times New Roman"/>
        </w:rPr>
      </w:pPr>
      <w:r>
        <w:rPr>
          <w:rFonts w:eastAsia="Times New Roman"/>
          <w:color w:val="000000"/>
          <w:sz w:val="20"/>
          <w:szCs w:val="20"/>
        </w:rPr>
        <w:t>•they do not reflect the impact of earnings or charges resulting from matters we consider not to be indicative of our ongoing operations;</w:t>
      </w:r>
    </w:p>
    <w:p w:rsidR="00000000" w:rsidRDefault="00192F07">
      <w:pPr>
        <w:ind w:hanging="360"/>
        <w:jc w:val="both"/>
        <w:rPr>
          <w:rFonts w:eastAsia="Times New Roman"/>
        </w:rPr>
      </w:pPr>
      <w:r>
        <w:rPr>
          <w:rFonts w:eastAsia="Times New Roman"/>
          <w:color w:val="000000"/>
          <w:sz w:val="20"/>
          <w:szCs w:val="20"/>
        </w:rPr>
        <w:t>•although depreciation and amortization are non-cash charges, the assets being depreciated and amortized will often have to be replaced in the future, and EBITDA and Adjusted EBITDA do not reflect cash requirements for such replacements; and</w:t>
      </w:r>
    </w:p>
    <w:p w:rsidR="00000000" w:rsidRDefault="00192F07">
      <w:pPr>
        <w:ind w:hanging="360"/>
        <w:jc w:val="both"/>
        <w:divId w:val="878325860"/>
        <w:rPr>
          <w:rFonts w:eastAsia="Times New Roman"/>
        </w:rPr>
      </w:pPr>
      <w:r>
        <w:rPr>
          <w:rFonts w:eastAsia="Times New Roman"/>
          <w:color w:val="000000"/>
          <w:sz w:val="20"/>
          <w:szCs w:val="20"/>
        </w:rPr>
        <w:t>•other compan</w:t>
      </w:r>
      <w:r>
        <w:rPr>
          <w:rFonts w:eastAsia="Times New Roman"/>
          <w:color w:val="000000"/>
          <w:sz w:val="20"/>
          <w:szCs w:val="20"/>
        </w:rPr>
        <w:t>ies in our industry may calculate these measures differently than we do, limiting their usefulness as comparative measures.</w:t>
      </w:r>
    </w:p>
    <w:p w:rsidR="00000000" w:rsidRDefault="00192F07">
      <w:pPr>
        <w:jc w:val="both"/>
        <w:divId w:val="41441556"/>
        <w:rPr>
          <w:rFonts w:eastAsia="Times New Roman"/>
        </w:rPr>
      </w:pPr>
      <w:r>
        <w:rPr>
          <w:rFonts w:eastAsia="Times New Roman"/>
          <w:color w:val="000000"/>
          <w:sz w:val="20"/>
          <w:szCs w:val="20"/>
        </w:rPr>
        <w:t>Because of these limitations, EBITDA and the Company Non-GAAP Measures should not be considered as measures of discretionary cash av</w:t>
      </w:r>
      <w:r>
        <w:rPr>
          <w:rFonts w:eastAsia="Times New Roman"/>
          <w:color w:val="000000"/>
          <w:sz w:val="20"/>
          <w:szCs w:val="20"/>
        </w:rPr>
        <w:t>ailable to invest in business growth or to reduce indebtedness.</w:t>
      </w:r>
    </w:p>
    <w:p w:rsidR="00000000" w:rsidRDefault="00192F07">
      <w:pPr>
        <w:divId w:val="80181324"/>
        <w:rPr>
          <w:rFonts w:eastAsia="Times New Roman"/>
        </w:rPr>
      </w:pPr>
      <w:r>
        <w:rPr>
          <w:rFonts w:eastAsia="Times New Roman"/>
          <w:color w:val="000000"/>
          <w:sz w:val="20"/>
          <w:szCs w:val="20"/>
        </w:rPr>
        <w:t>The following table reconciles our Adjusted Operating Income, Adjusted Operating Margin, EBITDA, Adjusted EBITDA, Adjusted EBITDA Margin to net income; and Adjusted Diluted EPS for the periods</w:t>
      </w:r>
      <w:r>
        <w:rPr>
          <w:rFonts w:eastAsia="Times New Roman"/>
          <w:color w:val="000000"/>
          <w:sz w:val="20"/>
          <w:szCs w:val="20"/>
        </w:rPr>
        <w:t xml:space="preserve"> presented:</w:t>
      </w:r>
    </w:p>
    <w:p w:rsidR="00000000" w:rsidRDefault="00192F07">
      <w:pPr>
        <w:jc w:val="center"/>
        <w:divId w:val="735275630"/>
        <w:rPr>
          <w:rFonts w:eastAsia="Times New Roman"/>
        </w:rPr>
      </w:pPr>
      <w:r>
        <w:rPr>
          <w:rFonts w:eastAsia="Times New Roman"/>
          <w:color w:val="000000"/>
          <w:sz w:val="20"/>
          <w:szCs w:val="20"/>
        </w:rPr>
        <w:t>29</w:t>
      </w:r>
    </w:p>
    <w:p w:rsidR="00000000" w:rsidRDefault="00192F07">
      <w:pPr>
        <w:rPr>
          <w:rFonts w:eastAsia="Times New Roman"/>
        </w:rPr>
      </w:pPr>
      <w:r>
        <w:rPr>
          <w:rFonts w:eastAsia="Times New Roman"/>
        </w:rPr>
        <w:pict>
          <v:rect id="_x0000_i1053" style="width:0;height:1.5pt" o:hralign="center" o:hrstd="t" o:hr="t" fillcolor="#a0a0a0" stroked="f"/>
        </w:pict>
      </w:r>
    </w:p>
    <w:p w:rsidR="00000000" w:rsidRDefault="00192F07">
      <w:pPr>
        <w:divId w:val="600532948"/>
        <w:rPr>
          <w:rFonts w:eastAsia="Times New Roman"/>
        </w:rPr>
      </w:pPr>
      <w:hyperlink w:anchor="i9ab1cb04df594183bb23219563b6012e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487"/>
        <w:gridCol w:w="37"/>
        <w:gridCol w:w="36"/>
        <w:gridCol w:w="36"/>
        <w:gridCol w:w="36"/>
        <w:gridCol w:w="36"/>
        <w:gridCol w:w="116"/>
        <w:gridCol w:w="116"/>
        <w:gridCol w:w="116"/>
        <w:gridCol w:w="116"/>
        <w:gridCol w:w="120"/>
        <w:gridCol w:w="775"/>
        <w:gridCol w:w="36"/>
        <w:gridCol w:w="68"/>
        <w:gridCol w:w="434"/>
        <w:gridCol w:w="188"/>
        <w:gridCol w:w="37"/>
        <w:gridCol w:w="40"/>
        <w:gridCol w:w="36"/>
        <w:gridCol w:w="120"/>
        <w:gridCol w:w="655"/>
        <w:gridCol w:w="36"/>
        <w:gridCol w:w="59"/>
        <w:gridCol w:w="345"/>
        <w:gridCol w:w="187"/>
      </w:tblGrid>
      <w:tr w:rsidR="00000000">
        <w:trPr>
          <w:divId w:val="1668482563"/>
        </w:trPr>
        <w:tc>
          <w:tcPr>
            <w:tcW w:w="50" w:type="pct"/>
            <w:vAlign w:val="center"/>
            <w:hideMark/>
          </w:tcPr>
          <w:p w:rsidR="00000000" w:rsidRDefault="00192F07">
            <w:pPr>
              <w:rPr>
                <w:rFonts w:eastAsia="Times New Roman"/>
              </w:rPr>
            </w:pPr>
          </w:p>
        </w:tc>
        <w:tc>
          <w:tcPr>
            <w:tcW w:w="2973"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4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21"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4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29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668482563"/>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1668482563"/>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March 28, 2020</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1668482563"/>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Net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Interest expense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7,455 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Income tax provision (benefit)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11,686 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3"/>
            <w:shd w:val="clear" w:color="auto" w:fill="FFFFFF"/>
            <w:tcMar>
              <w:top w:w="30" w:type="dxa"/>
              <w:left w:w="20" w:type="dxa"/>
              <w:bottom w:w="30" w:type="dxa"/>
              <w:right w:w="20" w:type="dxa"/>
            </w:tcMar>
            <w:vAlign w:val="bottom"/>
            <w:hideMark/>
          </w:tcPr>
          <w:p w:rsidR="00000000" w:rsidRDefault="00192F07">
            <w:pPr>
              <w:divId w:val="1038775914"/>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2,988 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2,093 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3"/>
            <w:shd w:val="clear" w:color="auto" w:fill="CCEEFF"/>
            <w:tcMar>
              <w:top w:w="30" w:type="dxa"/>
              <w:left w:w="20" w:type="dxa"/>
              <w:bottom w:w="30" w:type="dxa"/>
              <w:right w:w="20" w:type="dxa"/>
            </w:tcMar>
            <w:vAlign w:val="bottom"/>
            <w:hideMark/>
          </w:tcPr>
          <w:p w:rsidR="00000000" w:rsidRDefault="00192F07">
            <w:pPr>
              <w:divId w:val="1609896960"/>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959 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11,355 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3"/>
            <w:shd w:val="clear" w:color="auto" w:fill="FFFFFF"/>
            <w:tcMar>
              <w:top w:w="30" w:type="dxa"/>
              <w:left w:w="20" w:type="dxa"/>
              <w:bottom w:w="30" w:type="dxa"/>
              <w:right w:w="20" w:type="dxa"/>
            </w:tcMar>
            <w:hideMark/>
          </w:tcPr>
          <w:p w:rsidR="00000000" w:rsidRDefault="00192F07">
            <w:pPr>
              <w:divId w:val="1231575112"/>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(c</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4,395 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3"/>
            <w:shd w:val="clear" w:color="auto" w:fill="CCEEFF"/>
            <w:tcMar>
              <w:top w:w="30" w:type="dxa"/>
              <w:left w:w="20" w:type="dxa"/>
              <w:bottom w:w="30" w:type="dxa"/>
              <w:right w:w="20" w:type="dxa"/>
            </w:tcMar>
            <w:vAlign w:val="bottom"/>
            <w:hideMark/>
          </w:tcPr>
          <w:p w:rsidR="00000000" w:rsidRDefault="00192F07">
            <w:pPr>
              <w:divId w:val="1839149292"/>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(d</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1,873 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1,851 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3"/>
            <w:shd w:val="clear" w:color="auto" w:fill="FFFFFF"/>
            <w:tcMar>
              <w:top w:w="30" w:type="dxa"/>
              <w:left w:w="20" w:type="dxa"/>
              <w:bottom w:w="30" w:type="dxa"/>
              <w:right w:w="20" w:type="dxa"/>
            </w:tcMar>
            <w:vAlign w:val="bottom"/>
            <w:hideMark/>
          </w:tcPr>
          <w:p w:rsidR="00000000" w:rsidRDefault="00192F07">
            <w:pPr>
              <w:divId w:val="1440031863"/>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1,454 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Adjusted Operating Income / Adjusted Operating Margin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67,668 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38,063 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divId w:val="1668482563"/>
        </w:trPr>
        <w:tc>
          <w:tcPr>
            <w:tcW w:w="0" w:type="auto"/>
            <w:gridSpan w:val="8"/>
            <w:shd w:val="clear" w:color="auto" w:fill="FFFFFF"/>
            <w:tcMar>
              <w:top w:w="30" w:type="dxa"/>
              <w:left w:w="20" w:type="dxa"/>
              <w:bottom w:w="30" w:type="dxa"/>
              <w:right w:w="20" w:type="dxa"/>
            </w:tcMar>
            <w:hideMark/>
          </w:tcPr>
          <w:p w:rsidR="00000000" w:rsidRDefault="00192F07">
            <w:pPr>
              <w:divId w:val="1830636054"/>
              <w:rPr>
                <w:rFonts w:eastAsia="Times New Roman"/>
              </w:rPr>
            </w:pPr>
            <w:r>
              <w:rPr>
                <w:rFonts w:eastAsia="Times New Roman"/>
                <w:color w:val="000000"/>
                <w:sz w:val="16"/>
                <w:szCs w:val="16"/>
              </w:rPr>
              <w:t> </w:t>
            </w:r>
            <w:r>
              <w:rPr>
                <w:rFonts w:eastAsia="Times New Roman"/>
                <w:color w:val="000000"/>
                <w:sz w:val="16"/>
                <w:szCs w:val="16"/>
              </w:rPr>
              <w:t>Note: Percentages reflect line item as a percentage of net revenue, adjusted for rounding</w:t>
            </w:r>
          </w:p>
          <w:p w:rsidR="00000000" w:rsidRDefault="00192F07">
            <w:pPr>
              <w:divId w:val="1530529100"/>
              <w:rPr>
                <w:rFonts w:eastAsia="Times New Roman"/>
              </w:rPr>
            </w:pPr>
            <w:r>
              <w:rPr>
                <w:rFonts w:eastAsia="Times New Roman"/>
                <w:color w:val="000000"/>
                <w:sz w:val="16"/>
                <w:szCs w:val="16"/>
              </w:rPr>
              <w:t> </w:t>
            </w:r>
            <w:r>
              <w:rPr>
                <w:rFonts w:eastAsia="Times New Roman"/>
                <w:color w:val="000000"/>
                <w:sz w:val="16"/>
                <w:szCs w:val="16"/>
              </w:rPr>
              <w:t>Some of the percentage totals in the table above do not foot due to rounding differences</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59"/>
        <w:gridCol w:w="144"/>
        <w:gridCol w:w="480"/>
        <w:gridCol w:w="1440"/>
        <w:gridCol w:w="1440"/>
        <w:gridCol w:w="1440"/>
        <w:gridCol w:w="1440"/>
        <w:gridCol w:w="480"/>
        <w:gridCol w:w="480"/>
        <w:gridCol w:w="480"/>
        <w:gridCol w:w="144"/>
        <w:gridCol w:w="1013"/>
        <w:gridCol w:w="144"/>
        <w:gridCol w:w="144"/>
        <w:gridCol w:w="506"/>
        <w:gridCol w:w="144"/>
        <w:gridCol w:w="144"/>
        <w:gridCol w:w="144"/>
        <w:gridCol w:w="144"/>
        <w:gridCol w:w="144"/>
        <w:gridCol w:w="905"/>
        <w:gridCol w:w="144"/>
        <w:gridCol w:w="144"/>
        <w:gridCol w:w="493"/>
        <w:gridCol w:w="144"/>
      </w:tblGrid>
      <w:tr w:rsidR="00000000">
        <w:tc>
          <w:tcPr>
            <w:tcW w:w="50" w:type="pct"/>
            <w:vAlign w:val="center"/>
            <w:hideMark/>
          </w:tcPr>
          <w:p w:rsidR="00000000" w:rsidRDefault="00192F07">
            <w:pPr>
              <w:rPr>
                <w:rFonts w:eastAsia="Times New Roman"/>
              </w:rPr>
            </w:pPr>
          </w:p>
        </w:tc>
        <w:tc>
          <w:tcPr>
            <w:tcW w:w="292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1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30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54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29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March 28, 2020</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c>
          <w:tcPr>
            <w:tcW w:w="0" w:type="auto"/>
            <w:gridSpan w:val="3"/>
            <w:vAlign w:val="center"/>
            <w:hideMark/>
          </w:tcPr>
          <w:p w:rsidR="00000000" w:rsidRDefault="00192F07">
            <w:pPr>
              <w:jc w:val="cente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c>
          <w:tcPr>
            <w:tcW w:w="0" w:type="auto"/>
            <w:gridSpan w:val="3"/>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Net income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Interest expense</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7,455 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Income tax provision (benefit)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11,686 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(282)</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Depreciation and amortization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23,555 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24,810 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EBITDA</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85,003 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41,725 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rPr>
          <w:trHeight w:val="300"/>
        </w:trPr>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92F07">
            <w:pPr>
              <w:divId w:val="705448071"/>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2,988 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2,093 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divId w:val="304701257"/>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11,355 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192F07">
            <w:pPr>
              <w:divId w:val="543562265"/>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rPr>
              <w:t xml:space="preserve"> (c</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4,395 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92F07">
            <w:pPr>
              <w:divId w:val="1393583149"/>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1,454 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Adjusted EBITDA / Adjusted EBITDA Margin</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89,350 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61,022 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r>
              <w:rPr>
                <w:rFonts w:eastAsia="Times New Roman"/>
                <w:color w:val="000000"/>
                <w:sz w:val="20"/>
                <w:szCs w:val="20"/>
              </w:rPr>
              <w:t>%</w:t>
            </w:r>
          </w:p>
        </w:tc>
      </w:tr>
      <w:tr w:rsidR="00000000">
        <w:tc>
          <w:tcPr>
            <w:tcW w:w="0" w:type="auto"/>
            <w:gridSpan w:val="8"/>
            <w:tcMar>
              <w:top w:w="30" w:type="dxa"/>
              <w:left w:w="155" w:type="dxa"/>
              <w:bottom w:w="30" w:type="dxa"/>
              <w:right w:w="20" w:type="dxa"/>
            </w:tcMar>
            <w:hideMark/>
          </w:tcPr>
          <w:p w:rsidR="00000000" w:rsidRDefault="00192F07">
            <w:pPr>
              <w:rPr>
                <w:rFonts w:eastAsia="Times New Roman"/>
              </w:rPr>
            </w:pPr>
            <w:r>
              <w:rPr>
                <w:rFonts w:eastAsia="Times New Roman"/>
                <w:color w:val="000000"/>
                <w:sz w:val="16"/>
                <w:szCs w:val="16"/>
              </w:rPr>
              <w:t>Note: Percentages reflect line item as a percentage of net revenue, adjusted for rounding</w:t>
            </w:r>
            <w:r>
              <w:rPr>
                <w:rFonts w:eastAsia="Times New Roman"/>
                <w:color w:val="000000"/>
                <w:sz w:val="16"/>
                <w:szCs w:val="16"/>
              </w:rPr>
              <w:br/>
              <w:t>Some of the percentage totals in the table above do not foot due to rounding differences</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bl>
    <w:p w:rsidR="00000000" w:rsidRDefault="00192F07">
      <w:pPr>
        <w:jc w:val="center"/>
        <w:divId w:val="1167355984"/>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35"/>
        <w:gridCol w:w="37"/>
        <w:gridCol w:w="36"/>
        <w:gridCol w:w="36"/>
        <w:gridCol w:w="36"/>
        <w:gridCol w:w="36"/>
        <w:gridCol w:w="36"/>
        <w:gridCol w:w="36"/>
        <w:gridCol w:w="121"/>
        <w:gridCol w:w="994"/>
        <w:gridCol w:w="36"/>
        <w:gridCol w:w="36"/>
        <w:gridCol w:w="36"/>
        <w:gridCol w:w="36"/>
        <w:gridCol w:w="121"/>
        <w:gridCol w:w="964"/>
        <w:gridCol w:w="36"/>
      </w:tblGrid>
      <w:tr w:rsidR="00000000">
        <w:trPr>
          <w:divId w:val="1167355984"/>
          <w:jc w:val="center"/>
        </w:trPr>
        <w:tc>
          <w:tcPr>
            <w:tcW w:w="50" w:type="pct"/>
            <w:vAlign w:val="center"/>
            <w:hideMark/>
          </w:tcPr>
          <w:p w:rsidR="00000000" w:rsidRDefault="00192F07">
            <w:pPr>
              <w:rPr>
                <w:rFonts w:eastAsia="Times New Roman"/>
              </w:rPr>
            </w:pPr>
          </w:p>
        </w:tc>
        <w:tc>
          <w:tcPr>
            <w:tcW w:w="351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4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64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167355984"/>
          <w:jc w:val="center"/>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r w:rsidR="00000000">
        <w:trPr>
          <w:divId w:val="1167355984"/>
          <w:jc w:val="center"/>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 except per share amounts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1167355984"/>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Diluted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divId w:val="536821425"/>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divId w:val="404379403"/>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rPr>
              <w:t xml:space="preserve"> (b</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0.14 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divId w:val="1398943438"/>
              <w:rPr>
                <w:rFonts w:eastAsia="Times New Roman"/>
              </w:rPr>
            </w:pPr>
            <w:r>
              <w:rPr>
                <w:rFonts w:eastAsia="Times New Roman"/>
                <w:color w:val="000000"/>
                <w:sz w:val="20"/>
                <w:szCs w:val="20"/>
              </w:rPr>
              <w:t>Litigation settlement</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divId w:val="880090530"/>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(d</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divId w:val="1764498121"/>
              <w:rPr>
                <w:rFonts w:eastAsia="Times New Roman"/>
              </w:rPr>
            </w:pPr>
            <w:r>
              <w:rPr>
                <w:rFonts w:eastAsia="Times New Roman"/>
                <w:color w:val="000000"/>
                <w:sz w:val="20"/>
                <w:szCs w:val="20"/>
              </w:rPr>
              <w:t>Amortization of debt discount and deferred financing cost</w:t>
            </w:r>
            <w:r>
              <w:rPr>
                <w:rFonts w:eastAsia="Times New Roman"/>
                <w:color w:val="000000"/>
                <w:sz w:val="20"/>
                <w:szCs w:val="20"/>
              </w:rPr>
              <w:t>s</w:t>
            </w:r>
            <w:r>
              <w:rPr>
                <w:rFonts w:eastAsia="Times New Roman"/>
                <w:color w:val="000000"/>
                <w:sz w:val="13"/>
                <w:szCs w:val="13"/>
              </w:rPr>
              <w:t xml:space="preserve"> (e</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divId w:val="562831970"/>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rPr>
              <w:t xml:space="preserve"> (f</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divId w:val="613710954"/>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(j</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(0.02)</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CCEEFF"/>
            <w:tcMar>
              <w:top w:w="30" w:type="dxa"/>
              <w:left w:w="20" w:type="dxa"/>
              <w:bottom w:w="30" w:type="dxa"/>
              <w:right w:w="20" w:type="dxa"/>
            </w:tcMar>
            <w:vAlign w:val="bottom"/>
            <w:hideMark/>
          </w:tcPr>
          <w:p w:rsidR="00000000" w:rsidRDefault="00192F07">
            <w:pPr>
              <w:divId w:val="150800213"/>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FFFFFF"/>
            <w:tcMar>
              <w:top w:w="30" w:type="dxa"/>
              <w:left w:w="20" w:type="dxa"/>
              <w:bottom w:w="30" w:type="dxa"/>
              <w:right w:w="20" w:type="dxa"/>
            </w:tcMar>
            <w:vAlign w:val="bottom"/>
            <w:hideMark/>
          </w:tcPr>
          <w:p w:rsidR="00000000" w:rsidRDefault="00192F07">
            <w:pPr>
              <w:divId w:val="1126895045"/>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rPr>
              <w:t>(i</w:t>
            </w:r>
            <w:r>
              <w:rPr>
                <w:rFonts w:eastAsia="Times New Roman"/>
                <w:color w:val="000000"/>
                <w:sz w:val="13"/>
                <w:szCs w:val="13"/>
              </w:rPr>
              <w:t>)</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(0.07)</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Adjusted Diluted EPS</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1167355984"/>
          <w:jc w:val="center"/>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Weighted average diluted shares outstanding</w:t>
            </w:r>
          </w:p>
        </w:tc>
        <w:tc>
          <w:tcPr>
            <w:tcW w:w="0" w:type="auto"/>
            <w:vAlign w:val="center"/>
            <w:hideMark/>
          </w:tcPr>
          <w:p w:rsidR="00000000" w:rsidRDefault="00192F07">
            <w:pPr>
              <w:rPr>
                <w:rFonts w:eastAsia="Times New Roman"/>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gridSpan w:val="3"/>
            <w:vAlign w:val="center"/>
            <w:hideMark/>
          </w:tcPr>
          <w:p w:rsidR="00000000" w:rsidRDefault="00192F07">
            <w:pPr>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96,025 </w:t>
            </w:r>
          </w:p>
        </w:tc>
        <w:tc>
          <w:tcPr>
            <w:tcW w:w="0" w:type="auto"/>
            <w:tcBorders>
              <w:bottom w:val="single" w:sz="8" w:space="0" w:color="000000"/>
            </w:tcBorders>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82,242 </w:t>
            </w:r>
          </w:p>
        </w:tc>
        <w:tc>
          <w:tcPr>
            <w:tcW w:w="0" w:type="auto"/>
            <w:tcBorders>
              <w:bottom w:val="single" w:sz="8" w:space="0" w:color="000000"/>
            </w:tcBorders>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1167355984"/>
          <w:jc w:val="center"/>
        </w:trPr>
        <w:tc>
          <w:tcPr>
            <w:tcW w:w="0" w:type="auto"/>
            <w:gridSpan w:val="6"/>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16"/>
                <w:szCs w:val="16"/>
              </w:rPr>
              <w:t>Note: Some of the totals in the table above do not foot due to rounding differences</w:t>
            </w: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c>
          <w:tcPr>
            <w:tcW w:w="0" w:type="auto"/>
            <w:vAlign w:val="center"/>
            <w:hideMark/>
          </w:tcPr>
          <w:p w:rsidR="00000000" w:rsidRDefault="00192F07">
            <w:pPr>
              <w:rPr>
                <w:rFonts w:eastAsia="Times New Roman"/>
                <w:sz w:val="20"/>
                <w:szCs w:val="20"/>
              </w:rPr>
            </w:pPr>
          </w:p>
        </w:tc>
      </w:tr>
    </w:tbl>
    <w:p w:rsidR="00000000" w:rsidRDefault="00192F07">
      <w:pPr>
        <w:jc w:val="center"/>
        <w:divId w:val="1591889261"/>
        <w:rPr>
          <w:rFonts w:eastAsia="Times New Roman"/>
        </w:rPr>
      </w:pPr>
      <w:r>
        <w:rPr>
          <w:rFonts w:eastAsia="Times New Roman"/>
          <w:color w:val="000000"/>
          <w:sz w:val="20"/>
          <w:szCs w:val="20"/>
        </w:rPr>
        <w:t>30</w:t>
      </w:r>
    </w:p>
    <w:p w:rsidR="00000000" w:rsidRDefault="00192F07">
      <w:pPr>
        <w:rPr>
          <w:rFonts w:eastAsia="Times New Roman"/>
        </w:rPr>
      </w:pPr>
      <w:r>
        <w:rPr>
          <w:rFonts w:eastAsia="Times New Roman"/>
        </w:rPr>
        <w:pict>
          <v:rect id="_x0000_i1054" style="width:0;height:1.5pt" o:hralign="center" o:hrstd="t" o:hr="t" fillcolor="#a0a0a0" stroked="f"/>
        </w:pict>
      </w:r>
    </w:p>
    <w:p w:rsidR="00000000" w:rsidRDefault="00192F07">
      <w:pPr>
        <w:divId w:val="1273898745"/>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ind w:hanging="360"/>
        <w:jc w:val="both"/>
        <w:rPr>
          <w:rFonts w:eastAsia="Times New Roman"/>
        </w:rPr>
      </w:pPr>
      <w:r>
        <w:rPr>
          <w:rFonts w:eastAsia="Times New Roman"/>
          <w:color w:val="000000"/>
          <w:sz w:val="16"/>
          <w:szCs w:val="16"/>
        </w:rPr>
        <w:t>(a)Non-cash charges related to stock-based compensation programs, which vary from period to period depending on the timing of awards and perform</w:t>
      </w:r>
      <w:r>
        <w:rPr>
          <w:rFonts w:eastAsia="Times New Roman"/>
          <w:color w:val="000000"/>
          <w:sz w:val="16"/>
          <w:szCs w:val="16"/>
        </w:rPr>
        <w:t>ance vesting conditions.</w:t>
      </w:r>
    </w:p>
    <w:p w:rsidR="00000000" w:rsidRDefault="00192F07">
      <w:pPr>
        <w:ind w:hanging="360"/>
        <w:jc w:val="both"/>
        <w:rPr>
          <w:rFonts w:eastAsia="Times New Roman"/>
        </w:rPr>
      </w:pPr>
      <w:r>
        <w:rPr>
          <w:rFonts w:eastAsia="Times New Roman"/>
          <w:color w:val="000000"/>
          <w:sz w:val="16"/>
          <w:szCs w:val="16"/>
        </w:rPr>
        <w:t>(b)Reflects write-off of property, equipment and lease related assets on closed or underperforming stores.</w:t>
      </w:r>
    </w:p>
    <w:p w:rsidR="00000000" w:rsidRDefault="00192F07">
      <w:pPr>
        <w:ind w:hanging="360"/>
        <w:jc w:val="both"/>
        <w:rPr>
          <w:rFonts w:eastAsia="Times New Roman"/>
        </w:rPr>
      </w:pPr>
      <w:r>
        <w:rPr>
          <w:rFonts w:eastAsia="Times New Roman"/>
          <w:color w:val="000000"/>
          <w:sz w:val="16"/>
          <w:szCs w:val="16"/>
        </w:rPr>
        <w:t>(c)Expenses associated with settlement of litigation.</w:t>
      </w:r>
    </w:p>
    <w:p w:rsidR="00000000" w:rsidRDefault="00192F07">
      <w:pPr>
        <w:ind w:hanging="360"/>
        <w:jc w:val="both"/>
        <w:rPr>
          <w:rFonts w:eastAsia="Times New Roman"/>
        </w:rPr>
      </w:pPr>
      <w:r>
        <w:rPr>
          <w:rFonts w:eastAsia="Times New Roman"/>
          <w:color w:val="000000"/>
          <w:sz w:val="16"/>
          <w:szCs w:val="16"/>
        </w:rPr>
        <w:t>(d)Amortization of the increase in carrying values of finite-lived int</w:t>
      </w:r>
      <w:r>
        <w:rPr>
          <w:rFonts w:eastAsia="Times New Roman"/>
          <w:color w:val="000000"/>
          <w:sz w:val="16"/>
          <w:szCs w:val="16"/>
        </w:rPr>
        <w:t>angible assets resulting from the application of purchase accounting to the KKR Acquisition.</w:t>
      </w:r>
    </w:p>
    <w:p w:rsidR="00000000" w:rsidRDefault="00192F07">
      <w:pPr>
        <w:ind w:hanging="360"/>
        <w:jc w:val="both"/>
        <w:rPr>
          <w:rFonts w:eastAsia="Times New Roman"/>
        </w:rPr>
      </w:pPr>
      <w:r>
        <w:rPr>
          <w:rFonts w:eastAsia="Times New Roman"/>
          <w:color w:val="000000"/>
          <w:sz w:val="16"/>
          <w:szCs w:val="16"/>
        </w:rPr>
        <w:t>(e)Amortization of deferred financing costs and other non-cash charges related to our long-term debt. We adjust for amortization of costs related to the 2025 Notes</w:t>
      </w:r>
      <w:r>
        <w:rPr>
          <w:rFonts w:eastAsia="Times New Roman"/>
          <w:color w:val="000000"/>
          <w:sz w:val="16"/>
          <w:szCs w:val="16"/>
        </w:rPr>
        <w:t xml:space="preserve"> only when adjustment for these costs is not required in the calculation of diluted earnings per share according to U.S. GAAP. Amortization of debt discount and deferred financing costs in aggregate total $0.3 million and $0.2 million for the three months </w:t>
      </w:r>
      <w:r>
        <w:rPr>
          <w:rFonts w:eastAsia="Times New Roman"/>
          <w:color w:val="000000"/>
          <w:sz w:val="16"/>
          <w:szCs w:val="16"/>
        </w:rPr>
        <w:t>ended April 3, 2021 and March 28, 2020, respectively.</w:t>
      </w:r>
    </w:p>
    <w:p w:rsidR="00000000" w:rsidRDefault="00192F07">
      <w:pPr>
        <w:ind w:hanging="360"/>
        <w:jc w:val="both"/>
        <w:rPr>
          <w:rFonts w:eastAsia="Times New Roman"/>
        </w:rPr>
      </w:pPr>
      <w:r>
        <w:rPr>
          <w:rFonts w:eastAsia="Times New Roman"/>
          <w:color w:val="000000"/>
          <w:sz w:val="16"/>
          <w:szCs w:val="16"/>
        </w:rPr>
        <w:t>(f)Reflects losses (gains) recognized in interest expense on change in fair value of de-designated hedges of $(2.3) million for the three months ended April 3, 2021.</w:t>
      </w:r>
    </w:p>
    <w:p w:rsidR="00000000" w:rsidRDefault="00192F07">
      <w:pPr>
        <w:ind w:hanging="360"/>
        <w:jc w:val="both"/>
        <w:rPr>
          <w:rFonts w:eastAsia="Times New Roman"/>
        </w:rPr>
      </w:pPr>
      <w:r>
        <w:rPr>
          <w:rFonts w:eastAsia="Times New Roman"/>
          <w:color w:val="000000"/>
          <w:sz w:val="16"/>
          <w:szCs w:val="16"/>
        </w:rPr>
        <w:t>(g)Other adjustments include amounts</w:t>
      </w:r>
      <w:r>
        <w:rPr>
          <w:rFonts w:eastAsia="Times New Roman"/>
          <w:color w:val="000000"/>
          <w:sz w:val="16"/>
          <w:szCs w:val="16"/>
        </w:rPr>
        <w:t xml:space="preserve"> that management believes are not representative of our operating performance (amounts in brackets represent reductions in Adjusted Operating Income, Adjusted Diluted EPS and Adjusted EBITDA), including the amortization impact of adjustments related to the</w:t>
      </w:r>
      <w:r>
        <w:rPr>
          <w:rFonts w:eastAsia="Times New Roman"/>
          <w:color w:val="000000"/>
          <w:sz w:val="16"/>
          <w:szCs w:val="16"/>
        </w:rPr>
        <w:t xml:space="preserve"> KKR Acquisition, (e.g., fair value of leasehold interests) of $0.1 million for each of the three months ended April 3, 2021 and March 28, 2020; costs of severance and relocation of $0.2 million and $0.3 million for the three months ended April 3, 2021 and</w:t>
      </w:r>
      <w:r>
        <w:rPr>
          <w:rFonts w:eastAsia="Times New Roman"/>
          <w:color w:val="000000"/>
          <w:sz w:val="16"/>
          <w:szCs w:val="16"/>
        </w:rPr>
        <w:t xml:space="preserve"> March 28, 2020, respectively; excess payroll taxes related to stock option exercises of $0.3 million for the three months ended March 28, 2020; incremental costs directly related to adapting the Company’s operations during the COVID-19 pandemic of $0.6 mi</w:t>
      </w:r>
      <w:r>
        <w:rPr>
          <w:rFonts w:eastAsia="Times New Roman"/>
          <w:color w:val="000000"/>
          <w:sz w:val="16"/>
          <w:szCs w:val="16"/>
        </w:rPr>
        <w:t xml:space="preserve">llion for the three months ended March 28, 2020; and other expenses and adjustments totaling $0.1 million and $0.2 million for the three months ended April 3, 2021 and March 28, 2020, respectively. </w:t>
      </w:r>
    </w:p>
    <w:p w:rsidR="00000000" w:rsidRDefault="00192F07">
      <w:pPr>
        <w:ind w:hanging="360"/>
        <w:jc w:val="both"/>
        <w:rPr>
          <w:rFonts w:eastAsia="Times New Roman"/>
        </w:rPr>
      </w:pPr>
      <w:r>
        <w:rPr>
          <w:rFonts w:eastAsia="Times New Roman"/>
          <w:color w:val="000000"/>
          <w:sz w:val="16"/>
          <w:szCs w:val="16"/>
        </w:rPr>
        <w:t>(h)Tax benefit associated with accounting guidance requir</w:t>
      </w:r>
      <w:r>
        <w:rPr>
          <w:rFonts w:eastAsia="Times New Roman"/>
          <w:color w:val="000000"/>
          <w:sz w:val="16"/>
          <w:szCs w:val="16"/>
        </w:rPr>
        <w:t>ing excess tax benefits related to stock option exercises to be recorded in earnings as discrete items in the reporting period in which they occur.</w:t>
      </w:r>
    </w:p>
    <w:p w:rsidR="00000000" w:rsidRDefault="00192F07">
      <w:pPr>
        <w:ind w:hanging="360"/>
        <w:jc w:val="both"/>
        <w:rPr>
          <w:rFonts w:eastAsia="Times New Roman"/>
        </w:rPr>
      </w:pPr>
      <w:r>
        <w:rPr>
          <w:rFonts w:eastAsia="Times New Roman"/>
          <w:color w:val="000000"/>
          <w:sz w:val="16"/>
          <w:szCs w:val="16"/>
        </w:rPr>
        <w:t>(i)Represents the income tax effect of the total adjustments at our combined statutory federal and state inc</w:t>
      </w:r>
      <w:r>
        <w:rPr>
          <w:rFonts w:eastAsia="Times New Roman"/>
          <w:color w:val="000000"/>
          <w:sz w:val="16"/>
          <w:szCs w:val="16"/>
        </w:rPr>
        <w:t>ome tax rates.</w:t>
      </w:r>
    </w:p>
    <w:p w:rsidR="00000000" w:rsidRDefault="00192F07">
      <w:pPr>
        <w:ind w:hanging="360"/>
        <w:jc w:val="both"/>
        <w:rPr>
          <w:rFonts w:eastAsia="Times New Roman"/>
        </w:rPr>
      </w:pPr>
      <w:r>
        <w:rPr>
          <w:rFonts w:eastAsia="Times New Roman"/>
          <w:color w:val="000000"/>
          <w:sz w:val="16"/>
          <w:szCs w:val="16"/>
        </w:rPr>
        <w:t>(j)Reflects other expenses in (g) above, including the impact of stranded tax effect of $2.1 million for the three months ended April 3, 2021 associated with our interest rate swaps that matured in the first quarter of 2021.</w:t>
      </w:r>
    </w:p>
    <w:p w:rsidR="00000000" w:rsidRDefault="00192F07">
      <w:pPr>
        <w:jc w:val="both"/>
        <w:divId w:val="1517689981"/>
        <w:rPr>
          <w:rFonts w:eastAsia="Times New Roman"/>
        </w:rPr>
      </w:pPr>
      <w:r>
        <w:rPr>
          <w:rFonts w:eastAsia="Times New Roman"/>
          <w:b/>
          <w:bCs/>
          <w:color w:val="000000"/>
          <w:sz w:val="20"/>
          <w:szCs w:val="20"/>
        </w:rPr>
        <w:t>Liquidity and Ca</w:t>
      </w:r>
      <w:r>
        <w:rPr>
          <w:rFonts w:eastAsia="Times New Roman"/>
          <w:b/>
          <w:bCs/>
          <w:color w:val="000000"/>
          <w:sz w:val="20"/>
          <w:szCs w:val="20"/>
        </w:rPr>
        <w:t>pital Resources</w:t>
      </w:r>
    </w:p>
    <w:p w:rsidR="00000000" w:rsidRDefault="00192F07">
      <w:pPr>
        <w:jc w:val="both"/>
        <w:divId w:val="1929463087"/>
        <w:rPr>
          <w:rFonts w:eastAsia="Times New Roman"/>
        </w:rPr>
      </w:pPr>
      <w:r>
        <w:rPr>
          <w:rFonts w:eastAsia="Times New Roman"/>
          <w:color w:val="000000"/>
          <w:sz w:val="20"/>
          <w:szCs w:val="20"/>
        </w:rPr>
        <w:t>As described in Part II, Item 8. “Financial Statements and Supplementary Data”, Note 4. “Long-term Debt”, of our 2020 Annual Report on Form 10-K, on May 5, 2020, we entered into a credit agreement amendment with the lenders under our credit</w:t>
      </w:r>
      <w:r>
        <w:rPr>
          <w:rFonts w:eastAsia="Times New Roman"/>
          <w:color w:val="000000"/>
          <w:sz w:val="20"/>
          <w:szCs w:val="20"/>
        </w:rPr>
        <w:t xml:space="preserve"> facility in order to prevent the effects of the COVID-19 pandemic, including the temporary closure of our stores, from creating uncertainty relative to our ability to comply with certain financial covenants and allow the Company to focus on prudent manage</w:t>
      </w:r>
      <w:r>
        <w:rPr>
          <w:rFonts w:eastAsia="Times New Roman"/>
          <w:color w:val="000000"/>
          <w:sz w:val="20"/>
          <w:szCs w:val="20"/>
        </w:rPr>
        <w:t>ment of the business over the quarters ahead. In addition, on May 12, 2020, we completed the issuance of the 2025 Notes and we used the net proceeds of this offering to repay the full amount outstanding under our revolving credit facility and part of our o</w:t>
      </w:r>
      <w:r>
        <w:rPr>
          <w:rFonts w:eastAsia="Times New Roman"/>
          <w:color w:val="000000"/>
          <w:sz w:val="20"/>
          <w:szCs w:val="20"/>
        </w:rPr>
        <w:t>utstanding borrowings on our Term Loan. Our primary cash needs are for inventory, payroll, store rent, advertising, capital expenditures associated with new stores and updating existing stores, as well as information technology and infrastructure, includin</w:t>
      </w:r>
      <w:r>
        <w:rPr>
          <w:rFonts w:eastAsia="Times New Roman"/>
          <w:color w:val="000000"/>
          <w:sz w:val="20"/>
          <w:szCs w:val="20"/>
        </w:rPr>
        <w:t>g our corporate office, distribution centers, and laboratories. When appropriate, the Company may utilize excess liquidity towards debt service requirements, including voluntary debt prepayments, or required interest and principal payments, if any, as well</w:t>
      </w:r>
      <w:r>
        <w:rPr>
          <w:rFonts w:eastAsia="Times New Roman"/>
          <w:color w:val="000000"/>
          <w:sz w:val="20"/>
          <w:szCs w:val="20"/>
        </w:rPr>
        <w:t xml:space="preserve"> as repurchases of common stock, based on excess cash flows. We continue to prioritize cash conservation and prudent use of cash, while safely conducting normal operations. The most significant components of our operating assets and liabilities are invento</w:t>
      </w:r>
      <w:r>
        <w:rPr>
          <w:rFonts w:eastAsia="Times New Roman"/>
          <w:color w:val="000000"/>
          <w:sz w:val="20"/>
          <w:szCs w:val="20"/>
        </w:rPr>
        <w:t>ries, accounts receivable, prepaid expenses and other assets, accounts payable, deferred and unearned revenue and other payables and accrued expenses. While we have historically exercised prudence in our use of cash, the COVID-19 pandemic has required us t</w:t>
      </w:r>
      <w:r>
        <w:rPr>
          <w:rFonts w:eastAsia="Times New Roman"/>
          <w:color w:val="000000"/>
          <w:sz w:val="20"/>
          <w:szCs w:val="20"/>
        </w:rPr>
        <w:t>o closely monitor various items related to cash flow including, but not limited to, cash receipts, cash disbursements, payment terms and alternative sources of funding. We continue to be focused on these items in addition to other key measures we use to de</w:t>
      </w:r>
      <w:r>
        <w:rPr>
          <w:rFonts w:eastAsia="Times New Roman"/>
          <w:color w:val="000000"/>
          <w:sz w:val="20"/>
          <w:szCs w:val="20"/>
        </w:rPr>
        <w:t>termine how our consolidated business and operating segments are performing. We believe that cash on hand, cash expected to be generated from operations and the availability of borrowings under our revolving credit facility will be sufficient to fund our w</w:t>
      </w:r>
      <w:r>
        <w:rPr>
          <w:rFonts w:eastAsia="Times New Roman"/>
          <w:color w:val="000000"/>
          <w:sz w:val="20"/>
          <w:szCs w:val="20"/>
        </w:rPr>
        <w:t>orking capital requirements, liquidity obligations, anticipated capital expenditures, and payments due under our existing debt for at least the next 12 months. Depending on our liquidity levels, conditions in the capital markets and other factors, we may f</w:t>
      </w:r>
      <w:r>
        <w:rPr>
          <w:rFonts w:eastAsia="Times New Roman"/>
          <w:color w:val="000000"/>
          <w:sz w:val="20"/>
          <w:szCs w:val="20"/>
        </w:rPr>
        <w:t>rom time to time consider the refinancing or issuance of debt, issuance of equity or other securities, the proceeds of which could provide additional liquidity for our operations, as well as modifications to our term loan where possible. The Company is exp</w:t>
      </w:r>
      <w:r>
        <w:rPr>
          <w:rFonts w:eastAsia="Times New Roman"/>
          <w:color w:val="000000"/>
          <w:sz w:val="20"/>
          <w:szCs w:val="20"/>
        </w:rPr>
        <w:t>loring whether to seek an amendment to its credit facility to, among other things, reduce required interest payments. Such an amendment would be dependent on a number of factors, including conditions in the capital markets, and it is not certain whether or</w:t>
      </w:r>
      <w:r>
        <w:rPr>
          <w:rFonts w:eastAsia="Times New Roman"/>
          <w:color w:val="000000"/>
          <w:sz w:val="20"/>
          <w:szCs w:val="20"/>
        </w:rPr>
        <w:t xml:space="preserve"> when such an amendment would be implemented. However, our ability to maintain sufficient liquidity may be affected by numerous factors, many of which are outside our control. We primarily fund our working capital needs using cash provided by operations.</w:t>
      </w:r>
    </w:p>
    <w:p w:rsidR="00000000" w:rsidRDefault="00192F07">
      <w:pPr>
        <w:jc w:val="both"/>
        <w:divId w:val="1177231643"/>
        <w:rPr>
          <w:rFonts w:eastAsia="Times New Roman"/>
        </w:rPr>
      </w:pPr>
      <w:r>
        <w:rPr>
          <w:rFonts w:eastAsia="Times New Roman"/>
          <w:color w:val="000000"/>
          <w:sz w:val="20"/>
          <w:szCs w:val="20"/>
        </w:rPr>
        <w:t>A</w:t>
      </w:r>
      <w:r>
        <w:rPr>
          <w:rFonts w:eastAsia="Times New Roman"/>
          <w:color w:val="000000"/>
          <w:sz w:val="20"/>
          <w:szCs w:val="20"/>
        </w:rPr>
        <w:t xml:space="preserve">s of April 3, 2021, we had $453.8 million in cash and cash equivalents and $293.6 million of availability under our revolving credit facility, which includes $6.4 million in outstanding letters of credit. </w:t>
      </w:r>
    </w:p>
    <w:p w:rsidR="00000000" w:rsidRDefault="00192F07">
      <w:pPr>
        <w:jc w:val="center"/>
        <w:divId w:val="328600568"/>
        <w:rPr>
          <w:rFonts w:eastAsia="Times New Roman"/>
        </w:rPr>
      </w:pPr>
      <w:r>
        <w:rPr>
          <w:rFonts w:eastAsia="Times New Roman"/>
          <w:color w:val="000000"/>
          <w:sz w:val="20"/>
          <w:szCs w:val="20"/>
        </w:rPr>
        <w:t>31</w:t>
      </w:r>
    </w:p>
    <w:p w:rsidR="00000000" w:rsidRDefault="00192F07">
      <w:pPr>
        <w:rPr>
          <w:rFonts w:eastAsia="Times New Roman"/>
        </w:rPr>
      </w:pPr>
      <w:r>
        <w:rPr>
          <w:rFonts w:eastAsia="Times New Roman"/>
        </w:rPr>
        <w:pict>
          <v:rect id="_x0000_i1055" style="width:0;height:1.5pt" o:hralign="center" o:hrstd="t" o:hr="t" fillcolor="#a0a0a0" stroked="f"/>
        </w:pict>
      </w:r>
    </w:p>
    <w:p w:rsidR="00000000" w:rsidRDefault="00192F07">
      <w:pPr>
        <w:divId w:val="1349941533"/>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1490557713"/>
        <w:rPr>
          <w:rFonts w:eastAsia="Times New Roman"/>
        </w:rPr>
      </w:pPr>
      <w:r>
        <w:rPr>
          <w:rFonts w:eastAsia="Times New Roman"/>
          <w:color w:val="000000"/>
          <w:sz w:val="20"/>
          <w:szCs w:val="20"/>
        </w:rPr>
        <w:t>As of April 3, 2021, we have outstanding $402.5 million aggregate principal of the 2025 Notes. The 2025 Notes are senior unsecured obligations, and interest on the 2025 Notes is pa</w:t>
      </w:r>
      <w:r>
        <w:rPr>
          <w:rFonts w:eastAsia="Times New Roman"/>
          <w:color w:val="000000"/>
          <w:sz w:val="20"/>
          <w:szCs w:val="20"/>
        </w:rPr>
        <w:t>id semi-annually. As of April 3, 2021, the 2025 Notes can be converted by holders. Upon conversion of the 2025 Notes we can choose to settle in cash, shares or a combination. Based on the initial conversion rate, the 2025 Notes are convertible into 12.9 mi</w:t>
      </w:r>
      <w:r>
        <w:rPr>
          <w:rFonts w:eastAsia="Times New Roman"/>
          <w:color w:val="000000"/>
          <w:sz w:val="20"/>
          <w:szCs w:val="20"/>
        </w:rPr>
        <w:t>llion shares of our common stock and we reserved for the possible issuance of 16.5 million shares, which is the maximum amount that could be issued upon conversion. See Note 11. “Earnings Per Share” for the treatment of earnings per share in relation to th</w:t>
      </w:r>
      <w:r>
        <w:rPr>
          <w:rFonts w:eastAsia="Times New Roman"/>
          <w:color w:val="000000"/>
          <w:sz w:val="20"/>
          <w:szCs w:val="20"/>
        </w:rPr>
        <w:t>e 2025 Notes.</w:t>
      </w:r>
    </w:p>
    <w:p w:rsidR="00000000" w:rsidRDefault="00192F07">
      <w:pPr>
        <w:jc w:val="both"/>
        <w:divId w:val="1810780221"/>
        <w:rPr>
          <w:rFonts w:eastAsia="Times New Roman"/>
        </w:rPr>
      </w:pPr>
      <w:r>
        <w:rPr>
          <w:rFonts w:eastAsia="Times New Roman"/>
          <w:color w:val="000000"/>
          <w:sz w:val="20"/>
          <w:szCs w:val="20"/>
        </w:rPr>
        <w:t>As of April 3, 2021, we had $317.4 million of term loan outstanding under our credit agreement. We were in compliance with all covenants related to our long-term debt as of April 3, 2021. Our working capital requirements for inventory will increase as we c</w:t>
      </w:r>
      <w:r>
        <w:rPr>
          <w:rFonts w:eastAsia="Times New Roman"/>
          <w:color w:val="000000"/>
          <w:sz w:val="20"/>
          <w:szCs w:val="20"/>
        </w:rPr>
        <w:t>ontinue to open additional stores.</w:t>
      </w:r>
    </w:p>
    <w:p w:rsidR="00000000" w:rsidRDefault="00192F07">
      <w:pPr>
        <w:jc w:val="both"/>
        <w:divId w:val="1164317280"/>
        <w:rPr>
          <w:rFonts w:eastAsia="Times New Roman"/>
        </w:rPr>
      </w:pPr>
      <w:r>
        <w:rPr>
          <w:rFonts w:eastAsia="Times New Roman"/>
          <w:color w:val="000000"/>
          <w:sz w:val="20"/>
          <w:szCs w:val="20"/>
        </w:rPr>
        <w:t>The following table summarizes cash flows provided by (used for) operating activities, investing activities and financing activities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58"/>
        <w:gridCol w:w="37"/>
        <w:gridCol w:w="120"/>
        <w:gridCol w:w="1289"/>
        <w:gridCol w:w="36"/>
        <w:gridCol w:w="36"/>
        <w:gridCol w:w="36"/>
        <w:gridCol w:w="36"/>
        <w:gridCol w:w="120"/>
        <w:gridCol w:w="1262"/>
        <w:gridCol w:w="36"/>
      </w:tblGrid>
      <w:tr w:rsidR="00000000">
        <w:trPr>
          <w:divId w:val="2141416070"/>
        </w:trPr>
        <w:tc>
          <w:tcPr>
            <w:tcW w:w="50" w:type="pct"/>
            <w:vAlign w:val="center"/>
            <w:hideMark/>
          </w:tcPr>
          <w:p w:rsidR="00000000" w:rsidRDefault="00192F07">
            <w:pPr>
              <w:jc w:val="both"/>
              <w:rPr>
                <w:rFonts w:eastAsia="Times New Roman"/>
              </w:rPr>
            </w:pPr>
          </w:p>
        </w:tc>
        <w:tc>
          <w:tcPr>
            <w:tcW w:w="319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80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3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80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2141416070"/>
        </w:trPr>
        <w:tc>
          <w:tcPr>
            <w:tcW w:w="0" w:type="auto"/>
            <w:gridSpan w:val="3"/>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Three Months Ended</w:t>
            </w:r>
          </w:p>
        </w:tc>
      </w:tr>
      <w:tr w:rsidR="00000000">
        <w:trPr>
          <w:divId w:val="2141416070"/>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April 3,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92F0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jc w:val="center"/>
              <w:rPr>
                <w:rFonts w:eastAsia="Times New Roman"/>
              </w:rPr>
            </w:pPr>
            <w:r>
              <w:rPr>
                <w:rFonts w:eastAsia="Times New Roman"/>
                <w:color w:val="000000"/>
                <w:sz w:val="20"/>
                <w:szCs w:val="20"/>
              </w:rPr>
              <w:t>March 28, 2020</w:t>
            </w:r>
          </w:p>
        </w:tc>
      </w:tr>
      <w:tr w:rsidR="00000000">
        <w:trPr>
          <w:divId w:val="214141607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Cash flows provided by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92F07">
            <w:pPr>
              <w:rPr>
                <w:rFonts w:eastAsia="Times New Roman"/>
                <w:sz w:val="20"/>
                <w:szCs w:val="20"/>
              </w:rPr>
            </w:pPr>
          </w:p>
        </w:tc>
      </w:tr>
      <w:tr w:rsidR="00000000">
        <w:trPr>
          <w:divId w:val="2141416070"/>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97,652 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86,060 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41416070"/>
        </w:trPr>
        <w:tc>
          <w:tcPr>
            <w:tcW w:w="0" w:type="auto"/>
            <w:gridSpan w:val="3"/>
            <w:shd w:val="clear" w:color="auto" w:fill="CCEE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(16,374)</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(12,854)</w:t>
            </w:r>
          </w:p>
        </w:tc>
        <w:tc>
          <w:tcPr>
            <w:tcW w:w="0" w:type="auto"/>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41416070"/>
        </w:trPr>
        <w:tc>
          <w:tcPr>
            <w:tcW w:w="0" w:type="auto"/>
            <w:gridSpan w:val="3"/>
            <w:shd w:val="clear" w:color="auto" w:fill="FFFFFF"/>
            <w:tcMar>
              <w:top w:w="30" w:type="dxa"/>
              <w:left w:w="155" w:type="dxa"/>
              <w:bottom w:w="30" w:type="dxa"/>
              <w:right w:w="20" w:type="dxa"/>
            </w:tcMar>
            <w:vAlign w:val="bottom"/>
            <w:hideMark/>
          </w:tcPr>
          <w:p w:rsidR="00000000" w:rsidRDefault="00192F07">
            <w:pPr>
              <w:rPr>
                <w:rFonts w:eastAsia="Times New Roman"/>
              </w:rPr>
            </w:pPr>
            <w:r>
              <w:rPr>
                <w:rFonts w:eastAsia="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(1,089)</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150,601 </w:t>
            </w:r>
          </w:p>
        </w:tc>
        <w:tc>
          <w:tcPr>
            <w:tcW w:w="0" w:type="auto"/>
            <w:shd w:val="clear" w:color="auto" w:fill="FFFFFF"/>
            <w:tcMar>
              <w:top w:w="30" w:type="dxa"/>
              <w:left w:w="0" w:type="dxa"/>
              <w:bottom w:w="30" w:type="dxa"/>
              <w:right w:w="20" w:type="dxa"/>
            </w:tcMar>
            <w:vAlign w:val="bottom"/>
            <w:hideMark/>
          </w:tcPr>
          <w:p w:rsidR="00000000" w:rsidRDefault="00192F07">
            <w:pPr>
              <w:jc w:val="right"/>
              <w:rPr>
                <w:rFonts w:eastAsia="Times New Roman"/>
              </w:rPr>
            </w:pPr>
          </w:p>
        </w:tc>
      </w:tr>
      <w:tr w:rsidR="00000000">
        <w:trPr>
          <w:divId w:val="2141416070"/>
        </w:trPr>
        <w:tc>
          <w:tcPr>
            <w:tcW w:w="0" w:type="auto"/>
            <w:gridSpan w:val="3"/>
            <w:shd w:val="clear" w:color="auto" w:fill="CCEEFF"/>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Net increase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80,189 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92F0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92F0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92F07">
            <w:pPr>
              <w:jc w:val="right"/>
              <w:rPr>
                <w:rFonts w:eastAsia="Times New Roman"/>
              </w:rPr>
            </w:pPr>
            <w:r>
              <w:rPr>
                <w:rFonts w:eastAsia="Times New Roman"/>
                <w:color w:val="000000"/>
                <w:sz w:val="20"/>
                <w:szCs w:val="20"/>
              </w:rPr>
              <w:t>223,807 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92F07">
            <w:pPr>
              <w:jc w:val="right"/>
              <w:rPr>
                <w:rFonts w:eastAsia="Times New Roman"/>
              </w:rPr>
            </w:pPr>
          </w:p>
        </w:tc>
      </w:tr>
    </w:tbl>
    <w:p w:rsidR="00000000" w:rsidRDefault="00192F07">
      <w:pPr>
        <w:divId w:val="789205694"/>
        <w:rPr>
          <w:rFonts w:eastAsia="Times New Roman"/>
        </w:rPr>
      </w:pPr>
      <w:r>
        <w:rPr>
          <w:rFonts w:eastAsia="Times New Roman"/>
          <w:i/>
          <w:iCs/>
          <w:color w:val="000000"/>
          <w:sz w:val="20"/>
          <w:szCs w:val="20"/>
        </w:rPr>
        <w:t>Net Cash Provided by Operating Activities</w:t>
      </w:r>
    </w:p>
    <w:p w:rsidR="00000000" w:rsidRDefault="00192F07">
      <w:pPr>
        <w:jc w:val="both"/>
        <w:divId w:val="1357149460"/>
        <w:rPr>
          <w:rFonts w:eastAsia="Times New Roman"/>
        </w:rPr>
      </w:pPr>
      <w:r>
        <w:rPr>
          <w:rFonts w:eastAsia="Times New Roman"/>
          <w:color w:val="000000"/>
          <w:sz w:val="20"/>
          <w:szCs w:val="20"/>
        </w:rPr>
        <w:t>Cash flows provided by operating activities increased $11.6 million from $86.1 million during the three months ended March 28, 2020 to $97.7 million for the three months ended April 3, 2021. The increase in net cash provided by operating activities consist</w:t>
      </w:r>
      <w:r>
        <w:rPr>
          <w:rFonts w:eastAsia="Times New Roman"/>
          <w:color w:val="000000"/>
          <w:sz w:val="20"/>
          <w:szCs w:val="20"/>
        </w:rPr>
        <w:t xml:space="preserve">ed of an increase in net income of $33.7 million, due primarily to growth in sales during the three months ended April 3, 2021, and a decrease of non-cash expense items of $3.5 million including a decrease in asset impairment charges of $10.4 million. </w:t>
      </w:r>
    </w:p>
    <w:p w:rsidR="00000000" w:rsidRDefault="00192F07">
      <w:pPr>
        <w:jc w:val="both"/>
        <w:divId w:val="904487963"/>
        <w:rPr>
          <w:rFonts w:eastAsia="Times New Roman"/>
        </w:rPr>
      </w:pPr>
      <w:r>
        <w:rPr>
          <w:rFonts w:eastAsia="Times New Roman"/>
          <w:color w:val="000000"/>
          <w:sz w:val="20"/>
          <w:szCs w:val="20"/>
        </w:rPr>
        <w:t>Changes in net working capital and other assets and liabilities used $18.6 million in cash compared to the three months ended March 28, 2020. Working capital was most significantly impacted by changes in accounts receivable, operating lease assets and liab</w:t>
      </w:r>
      <w:r>
        <w:rPr>
          <w:rFonts w:eastAsia="Times New Roman"/>
          <w:color w:val="000000"/>
          <w:sz w:val="20"/>
          <w:szCs w:val="20"/>
        </w:rPr>
        <w:t>ilities, deferred and unearned revenue, and other liabilities. Increases in accounts receivable used $19.1 million in year-over-year cash, primarily reflective of year-over-year increases in credit card receivables due to increased sales during the three m</w:t>
      </w:r>
      <w:r>
        <w:rPr>
          <w:rFonts w:eastAsia="Times New Roman"/>
          <w:color w:val="000000"/>
          <w:sz w:val="20"/>
          <w:szCs w:val="20"/>
        </w:rPr>
        <w:t>onths ended April 3, 2021 compared to the same period of 2020. Increases in operating lease assets and liabilities used $8.0 million in year-over year cash, primarily due to timing of rent payments. Decreases in other liabilities during the three months en</w:t>
      </w:r>
      <w:r>
        <w:rPr>
          <w:rFonts w:eastAsia="Times New Roman"/>
          <w:color w:val="000000"/>
          <w:sz w:val="20"/>
          <w:szCs w:val="20"/>
        </w:rPr>
        <w:t>ded April 3, 2021 used $21.5 million in year-over-year cash primarily due to decreases in compensation related accruals primarily due to payment of CARES Act deferred employer payroll taxes and payments of litigation settlements.</w:t>
      </w:r>
    </w:p>
    <w:p w:rsidR="00000000" w:rsidRDefault="00192F07">
      <w:pPr>
        <w:jc w:val="both"/>
        <w:divId w:val="373120586"/>
        <w:rPr>
          <w:rFonts w:eastAsia="Times New Roman"/>
        </w:rPr>
      </w:pPr>
      <w:r>
        <w:rPr>
          <w:rFonts w:eastAsia="Times New Roman"/>
          <w:color w:val="000000"/>
          <w:sz w:val="20"/>
          <w:szCs w:val="20"/>
        </w:rPr>
        <w:t>Offsetting these items wer</w:t>
      </w:r>
      <w:r>
        <w:rPr>
          <w:rFonts w:eastAsia="Times New Roman"/>
          <w:color w:val="000000"/>
          <w:sz w:val="20"/>
          <w:szCs w:val="20"/>
        </w:rPr>
        <w:t>e changes in deferred and unearned revenue, which contributed $42.0 million in year-over-year cash primarily due to a $34.4 million increase in year-over-year cash due to timing of unearned revenue.</w:t>
      </w:r>
    </w:p>
    <w:p w:rsidR="00000000" w:rsidRDefault="00192F07">
      <w:pPr>
        <w:jc w:val="both"/>
        <w:divId w:val="1313372001"/>
        <w:rPr>
          <w:rFonts w:eastAsia="Times New Roman"/>
        </w:rPr>
      </w:pPr>
      <w:r>
        <w:rPr>
          <w:rFonts w:eastAsia="Times New Roman"/>
          <w:i/>
          <w:iCs/>
          <w:color w:val="000000"/>
          <w:sz w:val="20"/>
          <w:szCs w:val="20"/>
        </w:rPr>
        <w:t>Net Cash Used for Investing Activities</w:t>
      </w:r>
    </w:p>
    <w:p w:rsidR="00000000" w:rsidRDefault="00192F07">
      <w:pPr>
        <w:jc w:val="both"/>
        <w:divId w:val="2058814857"/>
        <w:rPr>
          <w:rFonts w:eastAsia="Times New Roman"/>
        </w:rPr>
      </w:pPr>
      <w:r>
        <w:rPr>
          <w:rFonts w:eastAsia="Times New Roman"/>
          <w:color w:val="000000"/>
          <w:sz w:val="20"/>
          <w:szCs w:val="20"/>
        </w:rPr>
        <w:t xml:space="preserve">Net cash used for </w:t>
      </w:r>
      <w:r>
        <w:rPr>
          <w:rFonts w:eastAsia="Times New Roman"/>
          <w:color w:val="000000"/>
          <w:sz w:val="20"/>
          <w:szCs w:val="20"/>
        </w:rPr>
        <w:t>investing activities increased by $3.5 million, to $16.4 million, during the three months ended April 3, 2021 from $12.9 million during the three months ended March 28, 2020. The increase was primarily due to increased new store openings. We purchased $16.</w:t>
      </w:r>
      <w:r>
        <w:rPr>
          <w:rFonts w:eastAsia="Times New Roman"/>
          <w:color w:val="000000"/>
          <w:sz w:val="20"/>
          <w:szCs w:val="20"/>
        </w:rPr>
        <w:t xml:space="preserve">4 million in capital items in the three months ended April 3, 2021. Approximately 80% of our capital spend is related to our expected growth (i.e., new stores, optometric equipment, additional capacity in our optical laboratories and distribution centers, </w:t>
      </w:r>
      <w:r>
        <w:rPr>
          <w:rFonts w:eastAsia="Times New Roman"/>
          <w:color w:val="000000"/>
          <w:sz w:val="20"/>
          <w:szCs w:val="20"/>
        </w:rPr>
        <w:t>and our IT infrastructure, including omni-channel platform related investments).</w:t>
      </w:r>
    </w:p>
    <w:p w:rsidR="00000000" w:rsidRDefault="00192F07">
      <w:pPr>
        <w:jc w:val="both"/>
        <w:divId w:val="1328903652"/>
        <w:rPr>
          <w:rFonts w:eastAsia="Times New Roman"/>
        </w:rPr>
      </w:pPr>
      <w:r>
        <w:rPr>
          <w:rFonts w:eastAsia="Times New Roman"/>
          <w:i/>
          <w:iCs/>
          <w:color w:val="000000"/>
          <w:sz w:val="20"/>
          <w:szCs w:val="20"/>
        </w:rPr>
        <w:t>Net Cash Provided By (Used For) Financing Activities</w:t>
      </w:r>
    </w:p>
    <w:p w:rsidR="00000000" w:rsidRDefault="00192F07">
      <w:pPr>
        <w:jc w:val="both"/>
        <w:divId w:val="1775400445"/>
        <w:rPr>
          <w:rFonts w:eastAsia="Times New Roman"/>
        </w:rPr>
      </w:pPr>
      <w:r>
        <w:rPr>
          <w:rFonts w:eastAsia="Times New Roman"/>
          <w:color w:val="000000"/>
          <w:sz w:val="20"/>
          <w:szCs w:val="20"/>
        </w:rPr>
        <w:t>Net cash provided by (used for) financing activities decreased $151.7 million, from $150.6 million provision of cash durin</w:t>
      </w:r>
      <w:r>
        <w:rPr>
          <w:rFonts w:eastAsia="Times New Roman"/>
          <w:color w:val="000000"/>
          <w:sz w:val="20"/>
          <w:szCs w:val="20"/>
        </w:rPr>
        <w:t>g the three months ended March 28, 2020 to $1.1 million use of cash during the three months ended April 3, 2021. The decrease in cash provided by financing activities was primarily related to the reduction in our revolving credit facility utilization durin</w:t>
      </w:r>
      <w:r>
        <w:rPr>
          <w:rFonts w:eastAsia="Times New Roman"/>
          <w:color w:val="000000"/>
          <w:sz w:val="20"/>
          <w:szCs w:val="20"/>
        </w:rPr>
        <w:t>g the three months ended April 3, 2021 when compared to the three months ended March 28, 2020.</w:t>
      </w:r>
    </w:p>
    <w:p w:rsidR="00000000" w:rsidRDefault="00192F07">
      <w:pPr>
        <w:jc w:val="center"/>
        <w:divId w:val="461339452"/>
        <w:rPr>
          <w:rFonts w:eastAsia="Times New Roman"/>
        </w:rPr>
      </w:pPr>
      <w:r>
        <w:rPr>
          <w:rFonts w:eastAsia="Times New Roman"/>
          <w:color w:val="000000"/>
          <w:sz w:val="20"/>
          <w:szCs w:val="20"/>
        </w:rPr>
        <w:t>32</w:t>
      </w:r>
    </w:p>
    <w:p w:rsidR="00000000" w:rsidRDefault="00192F07">
      <w:pPr>
        <w:rPr>
          <w:rFonts w:eastAsia="Times New Roman"/>
        </w:rPr>
      </w:pPr>
      <w:r>
        <w:rPr>
          <w:rFonts w:eastAsia="Times New Roman"/>
        </w:rPr>
        <w:pict>
          <v:rect id="_x0000_i1056" style="width:0;height:1.5pt" o:hralign="center" o:hrstd="t" o:hr="t" fillcolor="#a0a0a0" stroked="f"/>
        </w:pict>
      </w:r>
    </w:p>
    <w:p w:rsidR="00000000" w:rsidRDefault="00192F07">
      <w:pPr>
        <w:divId w:val="1447656677"/>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both"/>
        <w:divId w:val="1687752618"/>
        <w:rPr>
          <w:rFonts w:eastAsia="Times New Roman"/>
        </w:rPr>
      </w:pPr>
      <w:r>
        <w:rPr>
          <w:rFonts w:eastAsia="Times New Roman"/>
          <w:b/>
          <w:bCs/>
          <w:color w:val="000000"/>
          <w:sz w:val="20"/>
          <w:szCs w:val="20"/>
        </w:rPr>
        <w:t>Off-balance Sheet Arrangements</w:t>
      </w:r>
    </w:p>
    <w:p w:rsidR="00000000" w:rsidRDefault="00192F07">
      <w:pPr>
        <w:jc w:val="both"/>
        <w:divId w:val="1799491013"/>
        <w:rPr>
          <w:rFonts w:eastAsia="Times New Roman"/>
        </w:rPr>
      </w:pPr>
      <w:r>
        <w:rPr>
          <w:rFonts w:eastAsia="Times New Roman"/>
          <w:color w:val="000000"/>
          <w:sz w:val="20"/>
          <w:szCs w:val="20"/>
        </w:rPr>
        <w:t>We follow U.S. GAAP in making the determination as to whether or not to record an asset or liability related to our arrangements with third parties. Consistent with current accounting guidance, we do not record an asset or li</w:t>
      </w:r>
      <w:r>
        <w:rPr>
          <w:rFonts w:eastAsia="Times New Roman"/>
          <w:color w:val="000000"/>
          <w:sz w:val="20"/>
          <w:szCs w:val="20"/>
        </w:rPr>
        <w:t xml:space="preserve">ability associated with long-term purchase, marketing and promotional commitments, or commitments to philanthropic endeavors. We have disclosed the amount of future commitments associated with these items in the 2020 Annual Report on form 10-K. We are not </w:t>
      </w:r>
      <w:r>
        <w:rPr>
          <w:rFonts w:eastAsia="Times New Roman"/>
          <w:color w:val="000000"/>
          <w:sz w:val="20"/>
          <w:szCs w:val="20"/>
        </w:rPr>
        <w:t>a party to any other material off-balance sheet arrangements.</w:t>
      </w:r>
    </w:p>
    <w:p w:rsidR="00000000" w:rsidRDefault="00192F07">
      <w:pPr>
        <w:jc w:val="both"/>
        <w:divId w:val="949891835"/>
        <w:rPr>
          <w:rFonts w:eastAsia="Times New Roman"/>
        </w:rPr>
      </w:pPr>
      <w:r>
        <w:rPr>
          <w:rFonts w:eastAsia="Times New Roman"/>
          <w:b/>
          <w:bCs/>
          <w:color w:val="000000"/>
          <w:sz w:val="20"/>
          <w:szCs w:val="20"/>
        </w:rPr>
        <w:t>Contractual Obligations</w:t>
      </w:r>
    </w:p>
    <w:p w:rsidR="00000000" w:rsidRDefault="00192F07">
      <w:pPr>
        <w:jc w:val="both"/>
        <w:divId w:val="1640067021"/>
        <w:rPr>
          <w:rFonts w:eastAsia="Times New Roman"/>
        </w:rPr>
      </w:pPr>
      <w:r>
        <w:rPr>
          <w:rFonts w:eastAsia="Times New Roman"/>
          <w:color w:val="000000"/>
          <w:sz w:val="20"/>
          <w:szCs w:val="20"/>
        </w:rPr>
        <w:t>There were no material changes outside the ordinary course of business in our contractual obligations and commercial commitments from those reported in the 2020 Annual Re</w:t>
      </w:r>
      <w:r>
        <w:rPr>
          <w:rFonts w:eastAsia="Times New Roman"/>
          <w:color w:val="000000"/>
          <w:sz w:val="20"/>
          <w:szCs w:val="20"/>
        </w:rPr>
        <w:t>port on Form 10-K.</w:t>
      </w:r>
    </w:p>
    <w:p w:rsidR="00000000" w:rsidRDefault="00192F07">
      <w:pPr>
        <w:jc w:val="both"/>
        <w:divId w:val="1094858380"/>
        <w:rPr>
          <w:rFonts w:eastAsia="Times New Roman"/>
        </w:rPr>
      </w:pPr>
      <w:r>
        <w:rPr>
          <w:rFonts w:eastAsia="Times New Roman"/>
          <w:b/>
          <w:bCs/>
          <w:color w:val="000000"/>
          <w:sz w:val="20"/>
          <w:szCs w:val="20"/>
        </w:rPr>
        <w:t xml:space="preserve">Critical Accounting Policies and Estimates </w:t>
      </w:r>
    </w:p>
    <w:p w:rsidR="00000000" w:rsidRDefault="00192F07">
      <w:pPr>
        <w:jc w:val="both"/>
        <w:divId w:val="1004816120"/>
        <w:rPr>
          <w:rFonts w:eastAsia="Times New Roman"/>
        </w:rPr>
      </w:pPr>
      <w:r>
        <w:rPr>
          <w:rFonts w:eastAsia="Times New Roman"/>
          <w:color w:val="000000"/>
          <w:sz w:val="20"/>
          <w:szCs w:val="20"/>
        </w:rPr>
        <w:t xml:space="preserve">Management has evaluated the accounting policies used in the preparation of the Company’s unaudited condensed consolidated financial statements and related notes and believes those policies to </w:t>
      </w:r>
      <w:r>
        <w:rPr>
          <w:rFonts w:eastAsia="Times New Roman"/>
          <w:color w:val="000000"/>
          <w:sz w:val="20"/>
          <w:szCs w:val="20"/>
        </w:rPr>
        <w:t>be reasonable and appropriate. Certain of these accounting policies require the application of significant judgment by management in selecting appropriate assumptions for calculating financial estimates. By their nature, these judgments are subject to an i</w:t>
      </w:r>
      <w:r>
        <w:rPr>
          <w:rFonts w:eastAsia="Times New Roman"/>
          <w:color w:val="000000"/>
          <w:sz w:val="20"/>
          <w:szCs w:val="20"/>
        </w:rPr>
        <w:t>nherent degree of uncertainty. These judgments are based on historical experience, trends in the industry, information provided by customers and information available from other outside sources, as appropriate. The most significant areas involving manageme</w:t>
      </w:r>
      <w:r>
        <w:rPr>
          <w:rFonts w:eastAsia="Times New Roman"/>
          <w:color w:val="000000"/>
          <w:sz w:val="20"/>
          <w:szCs w:val="20"/>
        </w:rPr>
        <w:t>nt judgments and estimates may be found in the 2020 Annual Report on Form 10-K, in the “Critical Accounting Policies and Estimates” section of “Management’s Discussion and Analysis of Financial Condition and Results of Operations.” There have been no mater</w:t>
      </w:r>
      <w:r>
        <w:rPr>
          <w:rFonts w:eastAsia="Times New Roman"/>
          <w:color w:val="000000"/>
          <w:sz w:val="20"/>
          <w:szCs w:val="20"/>
        </w:rPr>
        <w:t>ial changes to our critical accounting policies as compared to the critical accounting policies described in the 2020 Annual Report on Form 10-K, except for the adoption of ASU 2020-06. These changes are discussed in Note 1</w:t>
      </w:r>
      <w:r>
        <w:rPr>
          <w:rFonts w:eastAsia="Times New Roman"/>
          <w:i/>
          <w:iCs/>
          <w:color w:val="000000"/>
          <w:sz w:val="20"/>
          <w:szCs w:val="20"/>
        </w:rPr>
        <w:t xml:space="preserve">. </w:t>
      </w:r>
      <w:r>
        <w:rPr>
          <w:rFonts w:eastAsia="Times New Roman"/>
          <w:color w:val="000000"/>
          <w:sz w:val="20"/>
          <w:szCs w:val="20"/>
        </w:rPr>
        <w:t>“Description of Business and Ba</w:t>
      </w:r>
      <w:r>
        <w:rPr>
          <w:rFonts w:eastAsia="Times New Roman"/>
          <w:color w:val="000000"/>
          <w:sz w:val="20"/>
          <w:szCs w:val="20"/>
        </w:rPr>
        <w:t>sis of Presentation” to our unaudited condensed consolidated financial statements included in Part I. Item 1. of this Form 10-Q.</w:t>
      </w:r>
    </w:p>
    <w:p w:rsidR="00000000" w:rsidRDefault="00192F07">
      <w:pPr>
        <w:jc w:val="both"/>
        <w:divId w:val="996763897"/>
        <w:rPr>
          <w:rFonts w:eastAsia="Times New Roman"/>
        </w:rPr>
      </w:pPr>
      <w:r>
        <w:rPr>
          <w:rFonts w:eastAsia="Times New Roman"/>
          <w:b/>
          <w:bCs/>
          <w:color w:val="000000"/>
          <w:sz w:val="20"/>
          <w:szCs w:val="20"/>
        </w:rPr>
        <w:t>Adoption of New Accounting Pronouncements</w:t>
      </w:r>
    </w:p>
    <w:p w:rsidR="00000000" w:rsidRDefault="00192F07">
      <w:pPr>
        <w:jc w:val="both"/>
        <w:divId w:val="1003824010"/>
        <w:rPr>
          <w:rFonts w:eastAsia="Times New Roman"/>
        </w:rPr>
      </w:pPr>
      <w:r>
        <w:rPr>
          <w:rFonts w:eastAsia="Times New Roman"/>
          <w:color w:val="000000"/>
          <w:sz w:val="20"/>
          <w:szCs w:val="20"/>
        </w:rPr>
        <w:t>The information set forth in Note 1. “Description of Business and Basis of Presentati</w:t>
      </w:r>
      <w:r>
        <w:rPr>
          <w:rFonts w:eastAsia="Times New Roman"/>
          <w:color w:val="000000"/>
          <w:sz w:val="20"/>
          <w:szCs w:val="20"/>
        </w:rPr>
        <w:t>on” to our unaudited condensed consolidated financial statements under Part I. Item 1. under the heading “</w:t>
      </w:r>
      <w:r>
        <w:rPr>
          <w:rFonts w:eastAsia="Times New Roman"/>
          <w:i/>
          <w:iCs/>
          <w:color w:val="000000"/>
          <w:sz w:val="20"/>
          <w:szCs w:val="20"/>
        </w:rPr>
        <w:t>Adoption of New Accounting Pronouncements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of this Form 10-Q is incorporated herein by reference.</w:t>
      </w:r>
    </w:p>
    <w:p w:rsidR="00000000" w:rsidRDefault="00192F07">
      <w:pPr>
        <w:jc w:val="both"/>
        <w:divId w:val="1872104807"/>
        <w:rPr>
          <w:rFonts w:eastAsia="Times New Roman"/>
        </w:rPr>
      </w:pPr>
    </w:p>
    <w:p w:rsidR="00000000" w:rsidRDefault="00192F07">
      <w:pPr>
        <w:divId w:val="863980136"/>
        <w:rPr>
          <w:rFonts w:eastAsia="Times New Roman"/>
        </w:rPr>
      </w:pPr>
      <w:r>
        <w:rPr>
          <w:rFonts w:eastAsia="Times New Roman"/>
          <w:b/>
          <w:bCs/>
          <w:color w:val="000000"/>
          <w:sz w:val="20"/>
          <w:szCs w:val="20"/>
        </w:rPr>
        <w:t>Item 3. Quantitative and Qualitative Disclosures A</w:t>
      </w:r>
      <w:r>
        <w:rPr>
          <w:rFonts w:eastAsia="Times New Roman"/>
          <w:b/>
          <w:bCs/>
          <w:color w:val="000000"/>
          <w:sz w:val="20"/>
          <w:szCs w:val="20"/>
        </w:rPr>
        <w:t>bout Market Risk</w:t>
      </w:r>
    </w:p>
    <w:p w:rsidR="00000000" w:rsidRDefault="00192F07">
      <w:pPr>
        <w:jc w:val="both"/>
        <w:divId w:val="482115123"/>
        <w:rPr>
          <w:rFonts w:eastAsia="Times New Roman"/>
        </w:rPr>
      </w:pPr>
      <w:r>
        <w:rPr>
          <w:rFonts w:eastAsia="Times New Roman"/>
          <w:color w:val="000000"/>
          <w:sz w:val="20"/>
          <w:szCs w:val="20"/>
        </w:rPr>
        <w:t>We have market risk exposure from changes in interest rates. When appropriate, we use derivative financial instruments to mitigate the risk from such exposure. A discussion of our accounting policies for derivative financial instruments is</w:t>
      </w:r>
      <w:r>
        <w:rPr>
          <w:rFonts w:eastAsia="Times New Roman"/>
          <w:color w:val="000000"/>
          <w:sz w:val="20"/>
          <w:szCs w:val="20"/>
        </w:rPr>
        <w:t xml:space="preserve"> included in Note 3. “Fair Value Measurement” and Note 5. “Interest Rate Derivatives” to our unaudited condensed consolidated financial statements included in Part I. Item 1. of this Form 10-Q.</w:t>
      </w:r>
    </w:p>
    <w:p w:rsidR="00000000" w:rsidRDefault="00192F07">
      <w:pPr>
        <w:jc w:val="both"/>
        <w:divId w:val="721949401"/>
        <w:rPr>
          <w:rFonts w:eastAsia="Times New Roman"/>
        </w:rPr>
      </w:pPr>
      <w:r>
        <w:rPr>
          <w:rFonts w:eastAsia="Times New Roman"/>
          <w:color w:val="000000"/>
          <w:sz w:val="20"/>
          <w:szCs w:val="20"/>
        </w:rPr>
        <w:t>A portion of our debt bears interest at variable rates. If mar</w:t>
      </w:r>
      <w:r>
        <w:rPr>
          <w:rFonts w:eastAsia="Times New Roman"/>
          <w:color w:val="000000"/>
          <w:sz w:val="20"/>
          <w:szCs w:val="20"/>
        </w:rPr>
        <w:t>ket interest rates increase, the interest rate on our variable rate debt will increase and will create higher debt service requirements, which would adversely affect our cash flow and could adversely impact our results of operations. Our interest rate coll</w:t>
      </w:r>
      <w:r>
        <w:rPr>
          <w:rFonts w:eastAsia="Times New Roman"/>
          <w:color w:val="000000"/>
          <w:sz w:val="20"/>
          <w:szCs w:val="20"/>
        </w:rPr>
        <w:t>ar is intended to mitigate some of the effects of increases in interest rates.</w:t>
      </w:r>
    </w:p>
    <w:p w:rsidR="00000000" w:rsidRDefault="00192F07">
      <w:pPr>
        <w:jc w:val="both"/>
        <w:divId w:val="744689012"/>
        <w:rPr>
          <w:rFonts w:eastAsia="Times New Roman"/>
        </w:rPr>
      </w:pPr>
      <w:r>
        <w:rPr>
          <w:rFonts w:eastAsia="Times New Roman"/>
          <w:color w:val="000000"/>
          <w:sz w:val="20"/>
          <w:szCs w:val="20"/>
        </w:rPr>
        <w:t xml:space="preserve">As of April 3, 2021, $317.4 million of term loan borrowings were subject to variable interest rates, with a weighted average borrowing rate of 3.9%. An increase to market rates </w:t>
      </w:r>
      <w:r>
        <w:rPr>
          <w:rFonts w:eastAsia="Times New Roman"/>
          <w:color w:val="000000"/>
          <w:sz w:val="20"/>
          <w:szCs w:val="20"/>
        </w:rPr>
        <w:t xml:space="preserve">of 1.0% as of April 3, 2021 would not result in a material impact to interest expense. Assuming a decrease to market rates of 1.0% as of April 3, 2021, the resulting impact to interest expense related to the interest rate derivative would be approximately </w:t>
      </w:r>
      <w:r>
        <w:rPr>
          <w:rFonts w:eastAsia="Times New Roman"/>
          <w:color w:val="000000"/>
          <w:sz w:val="20"/>
          <w:szCs w:val="20"/>
        </w:rPr>
        <w:t>$11 million. For more information about quantitative and qualitative disclosures about market risk, please see Item 7A. “Quantitative and Qualitative Disclosures About Market Risk” in Part II. of the 2020 Annual Report on Form 10-K.</w:t>
      </w:r>
    </w:p>
    <w:p w:rsidR="00000000" w:rsidRDefault="00192F07">
      <w:pPr>
        <w:jc w:val="both"/>
        <w:divId w:val="854736002"/>
        <w:rPr>
          <w:rFonts w:eastAsia="Times New Roman"/>
        </w:rPr>
      </w:pPr>
    </w:p>
    <w:p w:rsidR="00000000" w:rsidRDefault="00192F07">
      <w:pPr>
        <w:jc w:val="center"/>
        <w:divId w:val="1951889975"/>
        <w:rPr>
          <w:rFonts w:eastAsia="Times New Roman"/>
        </w:rPr>
      </w:pPr>
      <w:r>
        <w:rPr>
          <w:rFonts w:eastAsia="Times New Roman"/>
          <w:color w:val="000000"/>
          <w:sz w:val="20"/>
          <w:szCs w:val="20"/>
        </w:rPr>
        <w:t>33</w:t>
      </w:r>
    </w:p>
    <w:p w:rsidR="00000000" w:rsidRDefault="00192F07">
      <w:pPr>
        <w:rPr>
          <w:rFonts w:eastAsia="Times New Roman"/>
        </w:rPr>
      </w:pPr>
      <w:r>
        <w:rPr>
          <w:rFonts w:eastAsia="Times New Roman"/>
        </w:rPr>
        <w:pict>
          <v:rect id="_x0000_i1057" style="width:0;height:1.5pt" o:hralign="center" o:hrstd="t" o:hr="t" fillcolor="#a0a0a0" stroked="f"/>
        </w:pict>
      </w:r>
    </w:p>
    <w:p w:rsidR="00000000" w:rsidRDefault="00192F07">
      <w:pPr>
        <w:divId w:val="641008629"/>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center"/>
        <w:divId w:val="1220901276"/>
        <w:rPr>
          <w:rFonts w:eastAsia="Times New Roman"/>
        </w:rPr>
      </w:pPr>
    </w:p>
    <w:p w:rsidR="00000000" w:rsidRDefault="00192F07">
      <w:pPr>
        <w:divId w:val="716198283"/>
        <w:rPr>
          <w:rFonts w:eastAsia="Times New Roman"/>
        </w:rPr>
      </w:pPr>
      <w:r>
        <w:rPr>
          <w:rFonts w:eastAsia="Times New Roman"/>
          <w:b/>
          <w:bCs/>
          <w:color w:val="000000"/>
          <w:sz w:val="20"/>
          <w:szCs w:val="20"/>
        </w:rPr>
        <w:t>Item 4. Controls and Procedures</w:t>
      </w:r>
    </w:p>
    <w:p w:rsidR="00000000" w:rsidRDefault="00192F07">
      <w:pPr>
        <w:divId w:val="1722442955"/>
        <w:rPr>
          <w:rFonts w:eastAsia="Times New Roman"/>
        </w:rPr>
      </w:pPr>
      <w:r>
        <w:rPr>
          <w:rFonts w:eastAsia="Times New Roman"/>
          <w:b/>
          <w:bCs/>
          <w:color w:val="000000"/>
          <w:sz w:val="20"/>
          <w:szCs w:val="20"/>
        </w:rPr>
        <w:t>Evaluation of Disclosure Controls and Procedures</w:t>
      </w:r>
    </w:p>
    <w:p w:rsidR="00000000" w:rsidRDefault="00192F07">
      <w:pPr>
        <w:jc w:val="both"/>
        <w:divId w:val="1968122042"/>
        <w:rPr>
          <w:rFonts w:eastAsia="Times New Roman"/>
        </w:rPr>
      </w:pPr>
      <w:r>
        <w:rPr>
          <w:rFonts w:eastAsia="Times New Roman"/>
          <w:color w:val="000000"/>
          <w:sz w:val="20"/>
          <w:szCs w:val="20"/>
        </w:rPr>
        <w:t>We maintain disclosure controls and procedures (as that term is defined in Rules 13a-15(e) and 15d-15(e) of the Securities Exchange Act of 1934, as amended (the “Exchange Act”)) that are designed to ensure that information required to be disclosed in our r</w:t>
      </w:r>
      <w:r>
        <w:rPr>
          <w:rFonts w:eastAsia="Times New Roman"/>
          <w:color w:val="000000"/>
          <w:sz w:val="20"/>
          <w:szCs w:val="20"/>
        </w:rPr>
        <w:t>eports under the Exchange Act, is recorded, processed, summarized and reported within the time periods specified in the SEC’s rules and forms, and that such information is accumulated and communicated to our management, including our Chief Executive Office</w:t>
      </w:r>
      <w:r>
        <w:rPr>
          <w:rFonts w:eastAsia="Times New Roman"/>
          <w:color w:val="000000"/>
          <w:sz w:val="20"/>
          <w:szCs w:val="20"/>
        </w:rPr>
        <w:t>r (“CEO”) and our Chief Financial Officer (“CFO”), as appropriate, to allow timely decisions regarding required disclosures. Any controls and procedures, no matter how well designed and operated, can provide only reasonable assurance of achieving the desir</w:t>
      </w:r>
      <w:r>
        <w:rPr>
          <w:rFonts w:eastAsia="Times New Roman"/>
          <w:color w:val="000000"/>
          <w:sz w:val="20"/>
          <w:szCs w:val="20"/>
        </w:rPr>
        <w:t>ed control objectives.</w:t>
      </w:r>
    </w:p>
    <w:p w:rsidR="00000000" w:rsidRDefault="00192F07">
      <w:pPr>
        <w:jc w:val="both"/>
        <w:divId w:val="30612065"/>
        <w:rPr>
          <w:rFonts w:eastAsia="Times New Roman"/>
        </w:rPr>
      </w:pPr>
      <w:r>
        <w:rPr>
          <w:rFonts w:eastAsia="Times New Roman"/>
          <w:color w:val="000000"/>
          <w:sz w:val="20"/>
          <w:szCs w:val="20"/>
        </w:rPr>
        <w:t>In accordance with Rule 13a-15(b) of the Exchange Act, the Company carried out an evaluation, under the supervision and with the participation of its management, including its CEO and CFO, of the effectiveness of the design and opera</w:t>
      </w:r>
      <w:r>
        <w:rPr>
          <w:rFonts w:eastAsia="Times New Roman"/>
          <w:color w:val="000000"/>
          <w:sz w:val="20"/>
          <w:szCs w:val="20"/>
        </w:rPr>
        <w:t>tion of the Company's disclosure controls and procedures as of April 3, 2021. Based on that evaluation, the CEO and the CFO have concluded that the Company's current disclosure controls and procedures are effective in ensuring that material information rel</w:t>
      </w:r>
      <w:r>
        <w:rPr>
          <w:rFonts w:eastAsia="Times New Roman"/>
          <w:color w:val="000000"/>
          <w:sz w:val="20"/>
          <w:szCs w:val="20"/>
        </w:rPr>
        <w:t>ating to the Company required to be disclosed in the Company's periodic filings with the SEC is made known to them in a timely manner.</w:t>
      </w:r>
    </w:p>
    <w:p w:rsidR="00000000" w:rsidRDefault="00192F07">
      <w:pPr>
        <w:jc w:val="both"/>
        <w:divId w:val="2071296562"/>
        <w:rPr>
          <w:rFonts w:eastAsia="Times New Roman"/>
        </w:rPr>
      </w:pPr>
      <w:r>
        <w:rPr>
          <w:rFonts w:eastAsia="Times New Roman"/>
          <w:b/>
          <w:bCs/>
          <w:color w:val="000000"/>
          <w:sz w:val="20"/>
          <w:szCs w:val="20"/>
        </w:rPr>
        <w:t>Changes in Internal Control over Financial Reporting</w:t>
      </w:r>
    </w:p>
    <w:p w:rsidR="00000000" w:rsidRDefault="00192F07">
      <w:pPr>
        <w:jc w:val="both"/>
        <w:divId w:val="1979606274"/>
        <w:rPr>
          <w:rFonts w:eastAsia="Times New Roman"/>
        </w:rPr>
      </w:pPr>
      <w:r>
        <w:rPr>
          <w:rFonts w:eastAsia="Times New Roman"/>
          <w:color w:val="000000"/>
          <w:sz w:val="20"/>
          <w:szCs w:val="20"/>
        </w:rPr>
        <w:t>There were no changes in our internal control over financial reporti</w:t>
      </w:r>
      <w:r>
        <w:rPr>
          <w:rFonts w:eastAsia="Times New Roman"/>
          <w:color w:val="000000"/>
          <w:sz w:val="20"/>
          <w:szCs w:val="20"/>
        </w:rPr>
        <w:t>ng (as that term is defined in Rules 13a-15(f) and 15d-15(f) of the Exchange Act that occurred during the first quarter of fiscal year 2021 that have materially affected, or are reasonably likely to materially affect, our internal control over financial re</w:t>
      </w:r>
      <w:r>
        <w:rPr>
          <w:rFonts w:eastAsia="Times New Roman"/>
          <w:color w:val="000000"/>
          <w:sz w:val="20"/>
          <w:szCs w:val="20"/>
        </w:rPr>
        <w:t xml:space="preserve">porting. We have not experienced any material impact to our internal controls over financial reporting despite the fact that most corporate employees of the Company began working remotely due to the COVID-19 pandemic, though we will continue to assess the </w:t>
      </w:r>
      <w:r>
        <w:rPr>
          <w:rFonts w:eastAsia="Times New Roman"/>
          <w:color w:val="000000"/>
          <w:sz w:val="20"/>
          <w:szCs w:val="20"/>
        </w:rPr>
        <w:t>impact on the design and operating effectiveness of our internal controls.</w:t>
      </w:r>
    </w:p>
    <w:p w:rsidR="00000000" w:rsidRDefault="00192F07">
      <w:pPr>
        <w:jc w:val="both"/>
        <w:divId w:val="603463748"/>
        <w:rPr>
          <w:rFonts w:eastAsia="Times New Roman"/>
        </w:rPr>
      </w:pPr>
    </w:p>
    <w:p w:rsidR="00000000" w:rsidRDefault="00192F07">
      <w:pPr>
        <w:jc w:val="center"/>
        <w:divId w:val="1332298530"/>
        <w:rPr>
          <w:rFonts w:eastAsia="Times New Roman"/>
        </w:rPr>
      </w:pPr>
      <w:r>
        <w:rPr>
          <w:rFonts w:eastAsia="Times New Roman"/>
          <w:color w:val="000000"/>
          <w:sz w:val="20"/>
          <w:szCs w:val="20"/>
        </w:rPr>
        <w:t>34</w:t>
      </w:r>
    </w:p>
    <w:p w:rsidR="00000000" w:rsidRDefault="00192F07">
      <w:pPr>
        <w:rPr>
          <w:rFonts w:eastAsia="Times New Roman"/>
        </w:rPr>
      </w:pPr>
      <w:r>
        <w:rPr>
          <w:rFonts w:eastAsia="Times New Roman"/>
        </w:rPr>
        <w:pict>
          <v:rect id="_x0000_i1058" style="width:0;height:1.5pt" o:hralign="center" o:hrstd="t" o:hr="t" fillcolor="#a0a0a0" stroked="f"/>
        </w:pict>
      </w:r>
    </w:p>
    <w:p w:rsidR="00000000" w:rsidRDefault="00192F07">
      <w:pPr>
        <w:divId w:val="414324898"/>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center"/>
        <w:divId w:val="2121533979"/>
        <w:rPr>
          <w:rFonts w:eastAsia="Times New Roman"/>
        </w:rPr>
      </w:pPr>
    </w:p>
    <w:p w:rsidR="00000000" w:rsidRDefault="00192F07">
      <w:pPr>
        <w:divId w:val="96367563"/>
        <w:rPr>
          <w:rFonts w:eastAsia="Times New Roman"/>
        </w:rPr>
      </w:pPr>
      <w:r>
        <w:rPr>
          <w:rFonts w:eastAsia="Times New Roman"/>
          <w:b/>
          <w:bCs/>
          <w:color w:val="000000"/>
          <w:sz w:val="20"/>
          <w:szCs w:val="20"/>
        </w:rPr>
        <w:t>PART II - OTHER INFORMATION</w:t>
      </w:r>
    </w:p>
    <w:p w:rsidR="00000000" w:rsidRDefault="00192F07">
      <w:pPr>
        <w:divId w:val="1781680052"/>
        <w:rPr>
          <w:rFonts w:eastAsia="Times New Roman"/>
        </w:rPr>
      </w:pPr>
    </w:p>
    <w:p w:rsidR="00000000" w:rsidRDefault="00192F07">
      <w:pPr>
        <w:divId w:val="1682078399"/>
        <w:rPr>
          <w:rFonts w:eastAsia="Times New Roman"/>
        </w:rPr>
      </w:pPr>
      <w:r>
        <w:rPr>
          <w:rFonts w:eastAsia="Times New Roman"/>
          <w:b/>
          <w:bCs/>
          <w:color w:val="000000"/>
          <w:sz w:val="20"/>
          <w:szCs w:val="20"/>
        </w:rPr>
        <w:t>Item </w:t>
      </w:r>
      <w:r>
        <w:rPr>
          <w:rFonts w:eastAsia="Times New Roman"/>
          <w:b/>
          <w:bCs/>
          <w:color w:val="000000"/>
          <w:sz w:val="20"/>
          <w:szCs w:val="20"/>
        </w:rPr>
        <w:t>1. Legal Proceedings</w:t>
      </w:r>
    </w:p>
    <w:p w:rsidR="00000000" w:rsidRDefault="00192F07">
      <w:pPr>
        <w:divId w:val="400835698"/>
        <w:rPr>
          <w:rFonts w:eastAsia="Times New Roman"/>
        </w:rPr>
      </w:pPr>
      <w:r>
        <w:rPr>
          <w:rFonts w:eastAsia="Times New Roman"/>
          <w:color w:val="000000"/>
          <w:sz w:val="20"/>
          <w:szCs w:val="20"/>
        </w:rPr>
        <w:t>See Note 9. “Commitments and Contingencies” in our condensed consolidated financial statements included in Part I. Item 1. of this Form 10-Q for information regarding certain legal proceedings in which we are involved, which discussion</w:t>
      </w:r>
      <w:r>
        <w:rPr>
          <w:rFonts w:eastAsia="Times New Roman"/>
          <w:color w:val="000000"/>
          <w:sz w:val="20"/>
          <w:szCs w:val="20"/>
        </w:rPr>
        <w:t xml:space="preserve"> is incorporated herein by reference.</w:t>
      </w:r>
    </w:p>
    <w:p w:rsidR="00000000" w:rsidRDefault="00192F07">
      <w:pPr>
        <w:divId w:val="1537083960"/>
        <w:rPr>
          <w:rFonts w:eastAsia="Times New Roman"/>
        </w:rPr>
      </w:pPr>
      <w:r>
        <w:rPr>
          <w:rFonts w:eastAsia="Times New Roman"/>
          <w:b/>
          <w:bCs/>
          <w:color w:val="000000"/>
          <w:sz w:val="20"/>
          <w:szCs w:val="20"/>
        </w:rPr>
        <w:t>Item 1A. Risk Factors</w:t>
      </w:r>
    </w:p>
    <w:p w:rsidR="00000000" w:rsidRDefault="00192F07">
      <w:pPr>
        <w:jc w:val="both"/>
        <w:divId w:val="452865095"/>
        <w:rPr>
          <w:rFonts w:eastAsia="Times New Roman"/>
        </w:rPr>
      </w:pPr>
      <w:r>
        <w:rPr>
          <w:rFonts w:eastAsia="Times New Roman"/>
          <w:color w:val="000000"/>
          <w:sz w:val="20"/>
          <w:szCs w:val="20"/>
        </w:rPr>
        <w:t xml:space="preserve">There have been no material changes to the principal risks that we believe are material to our business, results of operations, and financial condition from those disclosed in Part I. Item 1A. of </w:t>
      </w:r>
      <w:r>
        <w:rPr>
          <w:rFonts w:eastAsia="Times New Roman"/>
          <w:color w:val="000000"/>
          <w:sz w:val="20"/>
          <w:szCs w:val="20"/>
        </w:rPr>
        <w:t>our Annual Report.</w:t>
      </w:r>
    </w:p>
    <w:p w:rsidR="00000000" w:rsidRDefault="00192F07">
      <w:pPr>
        <w:divId w:val="807939920"/>
        <w:rPr>
          <w:rFonts w:eastAsia="Times New Roman"/>
        </w:rPr>
      </w:pPr>
      <w:r>
        <w:rPr>
          <w:rFonts w:eastAsia="Times New Roman"/>
          <w:b/>
          <w:bCs/>
          <w:color w:val="000000"/>
          <w:sz w:val="20"/>
          <w:szCs w:val="20"/>
        </w:rPr>
        <w:t>Item 2. Unregistered Sales of Equity Securities and Use of Proceeds</w:t>
      </w:r>
    </w:p>
    <w:p w:rsidR="00000000" w:rsidRDefault="00192F07">
      <w:pPr>
        <w:divId w:val="635456468"/>
        <w:rPr>
          <w:rFonts w:eastAsia="Times New Roman"/>
        </w:rPr>
      </w:pPr>
      <w:r>
        <w:rPr>
          <w:rFonts w:eastAsia="Times New Roman"/>
          <w:color w:val="000000"/>
          <w:sz w:val="20"/>
          <w:szCs w:val="20"/>
        </w:rPr>
        <w:t>None.</w:t>
      </w:r>
    </w:p>
    <w:p w:rsidR="00000000" w:rsidRDefault="00192F07">
      <w:pPr>
        <w:divId w:val="817115975"/>
        <w:rPr>
          <w:rFonts w:eastAsia="Times New Roman"/>
        </w:rPr>
      </w:pPr>
      <w:r>
        <w:rPr>
          <w:rFonts w:eastAsia="Times New Roman"/>
          <w:b/>
          <w:bCs/>
          <w:color w:val="000000"/>
          <w:sz w:val="20"/>
          <w:szCs w:val="20"/>
        </w:rPr>
        <w:t>Item 3. Defaults Upon Senior Securities</w:t>
      </w:r>
    </w:p>
    <w:p w:rsidR="00000000" w:rsidRDefault="00192F07">
      <w:pPr>
        <w:divId w:val="1018502513"/>
        <w:rPr>
          <w:rFonts w:eastAsia="Times New Roman"/>
        </w:rPr>
      </w:pPr>
      <w:r>
        <w:rPr>
          <w:rFonts w:eastAsia="Times New Roman"/>
          <w:color w:val="000000"/>
          <w:sz w:val="20"/>
          <w:szCs w:val="20"/>
        </w:rPr>
        <w:t>None.</w:t>
      </w:r>
    </w:p>
    <w:p w:rsidR="00000000" w:rsidRDefault="00192F07">
      <w:pPr>
        <w:divId w:val="45373033"/>
        <w:rPr>
          <w:rFonts w:eastAsia="Times New Roman"/>
        </w:rPr>
      </w:pPr>
      <w:r>
        <w:rPr>
          <w:rFonts w:eastAsia="Times New Roman"/>
          <w:b/>
          <w:bCs/>
          <w:color w:val="000000"/>
          <w:sz w:val="20"/>
          <w:szCs w:val="20"/>
        </w:rPr>
        <w:t>Item 4. Mine Safety Disclosures</w:t>
      </w:r>
    </w:p>
    <w:p w:rsidR="00000000" w:rsidRDefault="00192F07">
      <w:pPr>
        <w:divId w:val="746616524"/>
        <w:rPr>
          <w:rFonts w:eastAsia="Times New Roman"/>
        </w:rPr>
      </w:pPr>
      <w:r>
        <w:rPr>
          <w:rFonts w:eastAsia="Times New Roman"/>
          <w:color w:val="000000"/>
          <w:sz w:val="20"/>
          <w:szCs w:val="20"/>
        </w:rPr>
        <w:t>Not applicable.</w:t>
      </w:r>
    </w:p>
    <w:p w:rsidR="00000000" w:rsidRDefault="00192F07">
      <w:pPr>
        <w:divId w:val="556597640"/>
        <w:rPr>
          <w:rFonts w:eastAsia="Times New Roman"/>
        </w:rPr>
      </w:pPr>
      <w:r>
        <w:rPr>
          <w:rFonts w:eastAsia="Times New Roman"/>
          <w:b/>
          <w:bCs/>
          <w:color w:val="000000"/>
          <w:sz w:val="20"/>
          <w:szCs w:val="20"/>
        </w:rPr>
        <w:t>Item 5. Other Information</w:t>
      </w:r>
    </w:p>
    <w:p w:rsidR="00000000" w:rsidRDefault="00192F07">
      <w:pPr>
        <w:jc w:val="both"/>
        <w:divId w:val="994339811"/>
        <w:rPr>
          <w:rFonts w:eastAsia="Times New Roman"/>
        </w:rPr>
      </w:pPr>
      <w:r>
        <w:rPr>
          <w:rFonts w:eastAsia="Times New Roman"/>
          <w:color w:val="000000"/>
          <w:sz w:val="20"/>
          <w:szCs w:val="20"/>
        </w:rPr>
        <w:t>None.</w:t>
      </w:r>
    </w:p>
    <w:p w:rsidR="00000000" w:rsidRDefault="00192F07">
      <w:pPr>
        <w:jc w:val="both"/>
        <w:divId w:val="2119372408"/>
        <w:rPr>
          <w:rFonts w:eastAsia="Times New Roman"/>
        </w:rPr>
      </w:pPr>
    </w:p>
    <w:p w:rsidR="00000000" w:rsidRDefault="00192F07">
      <w:pPr>
        <w:jc w:val="center"/>
        <w:divId w:val="382560250"/>
        <w:rPr>
          <w:rFonts w:eastAsia="Times New Roman"/>
        </w:rPr>
      </w:pPr>
      <w:r>
        <w:rPr>
          <w:rFonts w:eastAsia="Times New Roman"/>
          <w:color w:val="000000"/>
          <w:sz w:val="20"/>
          <w:szCs w:val="20"/>
        </w:rPr>
        <w:t>35</w:t>
      </w:r>
    </w:p>
    <w:p w:rsidR="00000000" w:rsidRDefault="00192F07">
      <w:pPr>
        <w:rPr>
          <w:rFonts w:eastAsia="Times New Roman"/>
        </w:rPr>
      </w:pPr>
      <w:r>
        <w:rPr>
          <w:rFonts w:eastAsia="Times New Roman"/>
        </w:rPr>
        <w:pict>
          <v:rect id="_x0000_i1059" style="width:0;height:1.5pt" o:hralign="center" o:hrstd="t" o:hr="t" fillcolor="#a0a0a0" stroked="f"/>
        </w:pict>
      </w:r>
    </w:p>
    <w:p w:rsidR="00000000" w:rsidRDefault="00192F07">
      <w:pPr>
        <w:divId w:val="552350494"/>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center"/>
        <w:divId w:val="791366735"/>
        <w:rPr>
          <w:rFonts w:eastAsia="Times New Roman"/>
        </w:rPr>
      </w:pPr>
    </w:p>
    <w:p w:rsidR="00000000" w:rsidRDefault="00192F07">
      <w:pPr>
        <w:divId w:val="1670211440"/>
        <w:rPr>
          <w:rFonts w:eastAsia="Times New Roman"/>
        </w:rPr>
      </w:pPr>
      <w:r>
        <w:rPr>
          <w:rFonts w:eastAsia="Times New Roman"/>
          <w:b/>
          <w:bCs/>
          <w:color w:val="000000"/>
          <w:sz w:val="20"/>
          <w:szCs w:val="20"/>
        </w:rPr>
        <w:t>Item 6. Exhibits</w:t>
      </w:r>
    </w:p>
    <w:p w:rsidR="00000000" w:rsidRDefault="00192F07">
      <w:pPr>
        <w:jc w:val="center"/>
        <w:divId w:val="1453354420"/>
        <w:rPr>
          <w:rFonts w:eastAsia="Times New Roman"/>
        </w:rPr>
      </w:pPr>
      <w:r>
        <w:rPr>
          <w:rFonts w:eastAsia="Times New Roman"/>
          <w:b/>
          <w:bCs/>
          <w:color w:val="000000"/>
          <w:sz w:val="20"/>
          <w:szCs w:val="20"/>
          <w:u w:val="single"/>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907"/>
        <w:gridCol w:w="38"/>
        <w:gridCol w:w="36"/>
        <w:gridCol w:w="36"/>
        <w:gridCol w:w="36"/>
        <w:gridCol w:w="46"/>
        <w:gridCol w:w="7106"/>
        <w:gridCol w:w="37"/>
      </w:tblGrid>
      <w:tr w:rsidR="00000000">
        <w:trPr>
          <w:divId w:val="319892994"/>
        </w:trPr>
        <w:tc>
          <w:tcPr>
            <w:tcW w:w="50" w:type="pct"/>
            <w:vAlign w:val="center"/>
            <w:hideMark/>
          </w:tcPr>
          <w:p w:rsidR="00000000" w:rsidRDefault="00192F07">
            <w:pPr>
              <w:jc w:val="center"/>
              <w:rPr>
                <w:rFonts w:eastAsia="Times New Roman"/>
              </w:rPr>
            </w:pPr>
          </w:p>
        </w:tc>
        <w:tc>
          <w:tcPr>
            <w:tcW w:w="562"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27"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429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319892994"/>
        </w:trPr>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b/>
                <w:bCs/>
                <w:color w:val="000000"/>
                <w:sz w:val="20"/>
                <w:szCs w:val="20"/>
              </w:rPr>
              <w:t>Exhibit Description</w:t>
            </w:r>
          </w:p>
        </w:tc>
      </w:tr>
      <w:tr w:rsidR="00000000">
        <w:trPr>
          <w:divId w:val="319892994"/>
        </w:trPr>
        <w:tc>
          <w:tcPr>
            <w:tcW w:w="0" w:type="auto"/>
            <w:gridSpan w:val="3"/>
            <w:tcBorders>
              <w:top w:val="single" w:sz="8" w:space="0" w:color="000000"/>
            </w:tcBorders>
            <w:tcMar>
              <w:top w:w="30" w:type="dxa"/>
              <w:left w:w="20" w:type="dxa"/>
              <w:bottom w:w="30" w:type="dxa"/>
              <w:right w:w="20" w:type="dxa"/>
            </w:tcMar>
            <w:hideMark/>
          </w:tcPr>
          <w:p w:rsidR="00000000" w:rsidRDefault="00192F07">
            <w:pPr>
              <w:divId w:val="849106555"/>
              <w:rPr>
                <w:rFonts w:eastAsia="Times New Roman"/>
              </w:rPr>
            </w:pPr>
            <w:hyperlink r:id="rId4"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Second Amended and Restated Certificate of Incorporation of National Vision Holdings, Inc. -incorporated herein by reference to Exhibit 3.1 to the Company’s Current Report on Form 8-K filed on October 31, 2017.</w:t>
            </w:r>
          </w:p>
        </w:tc>
      </w:tr>
      <w:tr w:rsidR="00000000">
        <w:trPr>
          <w:divId w:val="319892994"/>
        </w:trPr>
        <w:tc>
          <w:tcPr>
            <w:tcW w:w="0" w:type="auto"/>
            <w:gridSpan w:val="3"/>
            <w:tcMar>
              <w:top w:w="30" w:type="dxa"/>
              <w:left w:w="20" w:type="dxa"/>
              <w:bottom w:w="30" w:type="dxa"/>
              <w:right w:w="20" w:type="dxa"/>
            </w:tcMar>
            <w:hideMark/>
          </w:tcPr>
          <w:p w:rsidR="00000000" w:rsidRDefault="00192F07">
            <w:pPr>
              <w:divId w:val="1317804360"/>
              <w:rPr>
                <w:rFonts w:eastAsia="Times New Roman"/>
              </w:rPr>
            </w:pPr>
            <w:hyperlink r:id="rId5"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Second Amended and Restated Bylaws of National Vision Holdings, Inc. -incorporated herein by reference to Exhibit 3.2 to the Company’s Current Report on Form 8-K filed on October 31, 201</w:t>
            </w:r>
            <w:r>
              <w:rPr>
                <w:rFonts w:eastAsia="Times New Roman"/>
                <w:color w:val="000000"/>
                <w:sz w:val="20"/>
                <w:szCs w:val="20"/>
              </w:rPr>
              <w:t>7.</w:t>
            </w:r>
          </w:p>
        </w:tc>
      </w:tr>
      <w:tr w:rsidR="00000000">
        <w:trPr>
          <w:divId w:val="319892994"/>
        </w:trPr>
        <w:tc>
          <w:tcPr>
            <w:tcW w:w="0" w:type="auto"/>
            <w:gridSpan w:val="3"/>
            <w:tcMar>
              <w:top w:w="30" w:type="dxa"/>
              <w:left w:w="20" w:type="dxa"/>
              <w:bottom w:w="30" w:type="dxa"/>
              <w:right w:w="20" w:type="dxa"/>
            </w:tcMar>
            <w:hideMark/>
          </w:tcPr>
          <w:p w:rsidR="00000000" w:rsidRDefault="00192F07">
            <w:pPr>
              <w:divId w:val="1928490873"/>
              <w:rPr>
                <w:rFonts w:eastAsia="Times New Roman"/>
              </w:rPr>
            </w:pPr>
            <w:hyperlink r:id="rId6"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Form o</w:t>
            </w:r>
            <w:r>
              <w:rPr>
                <w:rFonts w:eastAsia="Times New Roman"/>
                <w:color w:val="000000"/>
                <w:sz w:val="20"/>
                <w:szCs w:val="20"/>
              </w:rPr>
              <w:t>f Performance Stock Unit Agreement under the 2017 Omnibus Incentive Plan, as adopted February 2021.</w:t>
            </w:r>
          </w:p>
        </w:tc>
      </w:tr>
      <w:tr w:rsidR="00000000">
        <w:trPr>
          <w:divId w:val="319892994"/>
        </w:trPr>
        <w:tc>
          <w:tcPr>
            <w:tcW w:w="0" w:type="auto"/>
            <w:gridSpan w:val="3"/>
            <w:tcMar>
              <w:top w:w="30" w:type="dxa"/>
              <w:left w:w="20" w:type="dxa"/>
              <w:bottom w:w="30" w:type="dxa"/>
              <w:right w:w="20" w:type="dxa"/>
            </w:tcMar>
            <w:hideMark/>
          </w:tcPr>
          <w:p w:rsidR="00000000" w:rsidRDefault="00192F07">
            <w:pPr>
              <w:divId w:val="674382909"/>
              <w:rPr>
                <w:rFonts w:eastAsia="Times New Roman"/>
              </w:rPr>
            </w:pPr>
            <w:hyperlink r:id="rId7"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Certification of Periodic Report by Chief Executive Officer under Section 302 of the Sarbanes-Ox</w:t>
            </w:r>
            <w:r>
              <w:rPr>
                <w:rFonts w:eastAsia="Times New Roman"/>
                <w:color w:val="000000"/>
                <w:sz w:val="20"/>
                <w:szCs w:val="20"/>
              </w:rPr>
              <w:t>ley Act of 2002 (filed herewith).</w:t>
            </w:r>
          </w:p>
        </w:tc>
      </w:tr>
      <w:tr w:rsidR="00000000">
        <w:trPr>
          <w:divId w:val="319892994"/>
        </w:trPr>
        <w:tc>
          <w:tcPr>
            <w:tcW w:w="0" w:type="auto"/>
            <w:gridSpan w:val="3"/>
            <w:tcMar>
              <w:top w:w="30" w:type="dxa"/>
              <w:left w:w="20" w:type="dxa"/>
              <w:bottom w:w="30" w:type="dxa"/>
              <w:right w:w="20" w:type="dxa"/>
            </w:tcMar>
            <w:hideMark/>
          </w:tcPr>
          <w:p w:rsidR="00000000" w:rsidRDefault="00192F07">
            <w:pPr>
              <w:divId w:val="58527313"/>
              <w:rPr>
                <w:rFonts w:eastAsia="Times New Roman"/>
              </w:rPr>
            </w:pPr>
            <w:hyperlink r:id="rId8"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Certification of Periodic Report by Chief Financial Officer under Section 302 of the Sarbanes-Oxley Act of 2002 (filed herewith).</w:t>
            </w:r>
          </w:p>
        </w:tc>
      </w:tr>
      <w:tr w:rsidR="00000000">
        <w:trPr>
          <w:divId w:val="319892994"/>
        </w:trPr>
        <w:tc>
          <w:tcPr>
            <w:tcW w:w="0" w:type="auto"/>
            <w:gridSpan w:val="3"/>
            <w:tcMar>
              <w:top w:w="30" w:type="dxa"/>
              <w:left w:w="20" w:type="dxa"/>
              <w:bottom w:w="30" w:type="dxa"/>
              <w:right w:w="20" w:type="dxa"/>
            </w:tcMar>
            <w:hideMark/>
          </w:tcPr>
          <w:p w:rsidR="00000000" w:rsidRDefault="00192F07">
            <w:pPr>
              <w:divId w:val="1280330858"/>
              <w:rPr>
                <w:rFonts w:eastAsia="Times New Roman"/>
              </w:rPr>
            </w:pPr>
            <w:hyperlink r:id="rId9"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Certification of Chief Executive Officer Pursuant to 18 U.S.C. Section 1350 as Adopted Pursuant to Section 906 of the Sarbanes-Oxley Act of 2002 (furnished herewith).</w:t>
            </w:r>
          </w:p>
        </w:tc>
      </w:tr>
      <w:tr w:rsidR="00000000">
        <w:trPr>
          <w:divId w:val="319892994"/>
        </w:trPr>
        <w:tc>
          <w:tcPr>
            <w:tcW w:w="0" w:type="auto"/>
            <w:gridSpan w:val="3"/>
            <w:tcMar>
              <w:top w:w="30" w:type="dxa"/>
              <w:left w:w="20" w:type="dxa"/>
              <w:bottom w:w="30" w:type="dxa"/>
              <w:right w:w="20" w:type="dxa"/>
            </w:tcMar>
            <w:hideMark/>
          </w:tcPr>
          <w:p w:rsidR="00000000" w:rsidRDefault="00192F07">
            <w:pPr>
              <w:divId w:val="734282874"/>
              <w:rPr>
                <w:rFonts w:eastAsia="Times New Roman"/>
              </w:rPr>
            </w:pPr>
            <w:hyperlink r:id="rId10"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Certification of Chief Financial Officer Pursuant to 18 U.S.C. Section 1350 as Adopted Pursuant to Section 906 of the Sarbanes-Oxley Act of 2002 (furnished herewith).</w:t>
            </w:r>
          </w:p>
        </w:tc>
      </w:tr>
      <w:tr w:rsidR="00000000">
        <w:trPr>
          <w:divId w:val="319892994"/>
        </w:trPr>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Inline XBRL Instance Document - the instance document does not appear in the Interactive Data File because its XBRL tags are embedded within Inline XBRL document</w:t>
            </w:r>
          </w:p>
        </w:tc>
      </w:tr>
      <w:tr w:rsidR="00000000">
        <w:trPr>
          <w:divId w:val="319892994"/>
        </w:trPr>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Inline XBRL Taxonomy Extension Schema Document.</w:t>
            </w:r>
          </w:p>
        </w:tc>
      </w:tr>
      <w:tr w:rsidR="00000000">
        <w:trPr>
          <w:divId w:val="319892994"/>
        </w:trPr>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Inline XBRL Taxonomy Extension Calculation Linkbase Document.</w:t>
            </w:r>
          </w:p>
        </w:tc>
      </w:tr>
      <w:tr w:rsidR="00000000">
        <w:trPr>
          <w:divId w:val="319892994"/>
        </w:trPr>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Inline XBRL Taxonomy Extension Definition Linkbase Document.</w:t>
            </w:r>
          </w:p>
        </w:tc>
      </w:tr>
      <w:tr w:rsidR="00000000">
        <w:trPr>
          <w:divId w:val="319892994"/>
        </w:trPr>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Inline XBRL Taxonomy Extension Label Linkbase Document.</w:t>
            </w:r>
          </w:p>
        </w:tc>
      </w:tr>
      <w:tr w:rsidR="00000000">
        <w:trPr>
          <w:divId w:val="319892994"/>
        </w:trPr>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Inline XBRL Taxonomy Extension Presentation Linkbase Document.</w:t>
            </w:r>
          </w:p>
        </w:tc>
      </w:tr>
      <w:tr w:rsidR="00000000">
        <w:trPr>
          <w:divId w:val="319892994"/>
        </w:trPr>
        <w:tc>
          <w:tcPr>
            <w:tcW w:w="0" w:type="auto"/>
            <w:gridSpan w:val="3"/>
            <w:tcMar>
              <w:top w:w="30" w:type="dxa"/>
              <w:left w:w="20" w:type="dxa"/>
              <w:bottom w:w="30" w:type="dxa"/>
              <w:right w:w="20" w:type="dxa"/>
            </w:tcMar>
            <w:hideMark/>
          </w:tcPr>
          <w:p w:rsidR="00000000" w:rsidRDefault="00192F07">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192F07">
            <w:pPr>
              <w:rPr>
                <w:rFonts w:eastAsia="Times New Roman"/>
              </w:rPr>
            </w:pPr>
          </w:p>
        </w:tc>
        <w:tc>
          <w:tcPr>
            <w:tcW w:w="0" w:type="auto"/>
            <w:gridSpan w:val="3"/>
            <w:tcMar>
              <w:top w:w="30" w:type="dxa"/>
              <w:left w:w="20" w:type="dxa"/>
              <w:bottom w:w="30" w:type="dxa"/>
              <w:right w:w="20" w:type="dxa"/>
            </w:tcMar>
            <w:hideMark/>
          </w:tcPr>
          <w:p w:rsidR="00000000" w:rsidRDefault="00192F07">
            <w:pPr>
              <w:jc w:val="both"/>
              <w:rPr>
                <w:rFonts w:eastAsia="Times New Roman"/>
              </w:rPr>
            </w:pPr>
            <w:r>
              <w:rPr>
                <w:rFonts w:eastAsia="Times New Roman"/>
                <w:color w:val="000000"/>
                <w:sz w:val="20"/>
                <w:szCs w:val="20"/>
              </w:rPr>
              <w:t>The cover page of the Company’</w:t>
            </w:r>
            <w:r>
              <w:rPr>
                <w:rFonts w:eastAsia="Times New Roman"/>
                <w:color w:val="000000"/>
                <w:sz w:val="20"/>
                <w:szCs w:val="20"/>
              </w:rPr>
              <w:t>s Quarterly report on Form 10-Q for the quarter ended April 3, 2021, formatted in Inline XBRL (included within the Exhibit 101 attachments)</w:t>
            </w:r>
          </w:p>
        </w:tc>
      </w:tr>
    </w:tbl>
    <w:p w:rsidR="00000000" w:rsidRDefault="00192F07">
      <w:pPr>
        <w:divId w:val="204026443"/>
        <w:rPr>
          <w:rFonts w:eastAsia="Times New Roman"/>
        </w:rPr>
      </w:pPr>
    </w:p>
    <w:p w:rsidR="00000000" w:rsidRDefault="00192F07">
      <w:pPr>
        <w:jc w:val="center"/>
        <w:divId w:val="2087066032"/>
        <w:rPr>
          <w:rFonts w:eastAsia="Times New Roman"/>
        </w:rPr>
      </w:pPr>
      <w:r>
        <w:rPr>
          <w:rFonts w:eastAsia="Times New Roman"/>
          <w:color w:val="000000"/>
          <w:sz w:val="20"/>
          <w:szCs w:val="20"/>
        </w:rPr>
        <w:t>36</w:t>
      </w:r>
    </w:p>
    <w:p w:rsidR="00000000" w:rsidRDefault="00192F07">
      <w:pPr>
        <w:rPr>
          <w:rFonts w:eastAsia="Times New Roman"/>
        </w:rPr>
      </w:pPr>
      <w:r>
        <w:rPr>
          <w:rFonts w:eastAsia="Times New Roman"/>
        </w:rPr>
        <w:pict>
          <v:rect id="_x0000_i1060" style="width:0;height:1.5pt" o:hralign="center" o:hrstd="t" o:hr="t" fillcolor="#a0a0a0" stroked="f"/>
        </w:pict>
      </w:r>
    </w:p>
    <w:p w:rsidR="00000000" w:rsidRDefault="00192F07">
      <w:pPr>
        <w:divId w:val="726145767"/>
        <w:rPr>
          <w:rFonts w:eastAsia="Times New Roman"/>
        </w:rPr>
      </w:pPr>
      <w:hyperlink w:anchor="i9ab1cb04df594183bb23219563b6012e_7" w:history="1">
        <w:r>
          <w:rPr>
            <w:rStyle w:val="a3"/>
            <w:rFonts w:eastAsia="Times New Roman"/>
            <w:sz w:val="20"/>
            <w:szCs w:val="20"/>
          </w:rPr>
          <w:t>Table of Contents</w:t>
        </w:r>
      </w:hyperlink>
    </w:p>
    <w:p w:rsidR="00000000" w:rsidRDefault="00192F07">
      <w:pPr>
        <w:jc w:val="center"/>
        <w:divId w:val="397553427"/>
        <w:rPr>
          <w:rFonts w:eastAsia="Times New Roman"/>
        </w:rPr>
      </w:pPr>
    </w:p>
    <w:p w:rsidR="00000000" w:rsidRDefault="00192F07">
      <w:pPr>
        <w:jc w:val="center"/>
        <w:divId w:val="866869884"/>
        <w:rPr>
          <w:rFonts w:eastAsia="Times New Roman"/>
        </w:rPr>
      </w:pPr>
      <w:r>
        <w:rPr>
          <w:rFonts w:eastAsia="Times New Roman"/>
          <w:b/>
          <w:bCs/>
          <w:color w:val="000000"/>
          <w:sz w:val="20"/>
          <w:szCs w:val="20"/>
        </w:rPr>
        <w:t>Signatures</w:t>
      </w:r>
    </w:p>
    <w:p w:rsidR="00000000" w:rsidRDefault="00192F07">
      <w:pPr>
        <w:divId w:val="1721512171"/>
        <w:rPr>
          <w:rFonts w:eastAsia="Times New Roman"/>
        </w:rPr>
      </w:pPr>
      <w:r>
        <w:rPr>
          <w:rFonts w:eastAsia="Times New Roman"/>
          <w:color w:val="000000"/>
          <w:sz w:val="20"/>
          <w:szCs w:val="20"/>
        </w:rPr>
        <w:t>Pursuant to the requirements of the Securities Exchange Act of 1934, the registrant has duly caused this report to be signed on its</w:t>
      </w:r>
      <w:r>
        <w:rPr>
          <w:rFonts w:eastAsia="Times New Roman"/>
          <w:color w:val="000000"/>
          <w:sz w:val="20"/>
          <w:szCs w:val="20"/>
        </w:rPr>
        <w:t xml:space="preserve">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80"/>
        <w:gridCol w:w="36"/>
        <w:gridCol w:w="74"/>
        <w:gridCol w:w="262"/>
        <w:gridCol w:w="38"/>
        <w:gridCol w:w="69"/>
        <w:gridCol w:w="3742"/>
        <w:gridCol w:w="37"/>
      </w:tblGrid>
      <w:tr w:rsidR="00000000">
        <w:trPr>
          <w:divId w:val="1092900018"/>
        </w:trPr>
        <w:tc>
          <w:tcPr>
            <w:tcW w:w="50" w:type="pct"/>
            <w:vAlign w:val="center"/>
            <w:hideMark/>
          </w:tcPr>
          <w:p w:rsidR="00000000" w:rsidRDefault="00192F07">
            <w:pPr>
              <w:rPr>
                <w:rFonts w:eastAsia="Times New Roman"/>
              </w:rPr>
            </w:pPr>
          </w:p>
        </w:tc>
        <w:tc>
          <w:tcPr>
            <w:tcW w:w="2404"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169"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c>
          <w:tcPr>
            <w:tcW w:w="50" w:type="pct"/>
            <w:vAlign w:val="center"/>
            <w:hideMark/>
          </w:tcPr>
          <w:p w:rsidR="00000000" w:rsidRDefault="00192F07">
            <w:pPr>
              <w:rPr>
                <w:rFonts w:eastAsia="Times New Roman"/>
                <w:sz w:val="20"/>
                <w:szCs w:val="20"/>
              </w:rPr>
            </w:pPr>
          </w:p>
        </w:tc>
        <w:tc>
          <w:tcPr>
            <w:tcW w:w="2260" w:type="pct"/>
            <w:vAlign w:val="center"/>
            <w:hideMark/>
          </w:tcPr>
          <w:p w:rsidR="00000000" w:rsidRDefault="00192F07">
            <w:pPr>
              <w:rPr>
                <w:rFonts w:eastAsia="Times New Roman"/>
                <w:sz w:val="20"/>
                <w:szCs w:val="20"/>
              </w:rPr>
            </w:pPr>
          </w:p>
        </w:tc>
        <w:tc>
          <w:tcPr>
            <w:tcW w:w="5" w:type="pct"/>
            <w:vAlign w:val="center"/>
            <w:hideMark/>
          </w:tcPr>
          <w:p w:rsidR="00000000" w:rsidRDefault="00192F07">
            <w:pPr>
              <w:rPr>
                <w:rFonts w:eastAsia="Times New Roman"/>
                <w:sz w:val="20"/>
                <w:szCs w:val="20"/>
              </w:rPr>
            </w:pP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National Vision Holdings, Inc.</w:t>
            </w: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Dated: May 13, 2021</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/s/ L. Reade Fahs</w:t>
            </w: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Chief Executive Officer and Director</w:t>
            </w: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(Principal Executive Officer)</w:t>
            </w: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Dated: May 13, 2021</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/s/ Patrick R. Moore</w:t>
            </w: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92F07">
            <w:pPr>
              <w:rPr>
                <w:rFonts w:eastAsia="Times New Roman"/>
              </w:rPr>
            </w:pPr>
            <w:r>
              <w:rPr>
                <w:rFonts w:eastAsia="Times New Roman"/>
                <w:b/>
                <w:bCs/>
                <w:color w:val="000000"/>
                <w:sz w:val="20"/>
                <w:szCs w:val="20"/>
              </w:rPr>
              <w:t>Senior Vice President, Chief Financial Officer</w:t>
            </w:r>
          </w:p>
        </w:tc>
      </w:tr>
      <w:tr w:rsidR="00000000">
        <w:trPr>
          <w:divId w:val="1092900018"/>
        </w:trPr>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92F07">
            <w:pPr>
              <w:rPr>
                <w:rFonts w:eastAsia="Times New Roman"/>
              </w:rPr>
            </w:pPr>
            <w:r>
              <w:rPr>
                <w:rFonts w:eastAsia="Times New Roman"/>
                <w:i/>
                <w:iCs/>
                <w:color w:val="000000"/>
                <w:sz w:val="20"/>
                <w:szCs w:val="20"/>
              </w:rPr>
              <w:t xml:space="preserve">(Principal Financial Officer) </w:t>
            </w:r>
          </w:p>
        </w:tc>
      </w:tr>
    </w:tbl>
    <w:p w:rsidR="00000000" w:rsidRDefault="00192F07">
      <w:pPr>
        <w:divId w:val="1570842369"/>
        <w:rPr>
          <w:rFonts w:eastAsia="Times New Roman"/>
        </w:rPr>
      </w:pPr>
    </w:p>
    <w:p w:rsidR="00192F07" w:rsidRDefault="00192F07">
      <w:pPr>
        <w:jc w:val="center"/>
        <w:divId w:val="1913924528"/>
        <w:rPr>
          <w:rFonts w:eastAsia="Times New Roman"/>
        </w:rPr>
      </w:pPr>
      <w:r>
        <w:rPr>
          <w:rFonts w:eastAsia="Times New Roman"/>
          <w:color w:val="000000"/>
          <w:sz w:val="20"/>
          <w:szCs w:val="20"/>
        </w:rPr>
        <w:t>37</w:t>
      </w:r>
    </w:p>
    <w:sectPr w:rsidR="00192F0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2F07"/>
    <w:rsid w:val="00192F07"/>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www.xbrl.org/2013/inlineXBRL"/>
  <w:attachedSchema w:val="http://www.xbrl.org/2003/iso4217"/>
  <w:attachedSchema w:val="http://www.nationalvision.com/20210403"/>
  <w:attachedSchema w:val="http://www.w3.org/1999/xlink"/>
  <w:attachedSchema w:val="http://xbrl.org/2006/xbrldi"/>
  <w:attachedSchema w:val="http://fasb.org/us-gaap/2020-01-31"/>
  <w:attachedSchema w:val="http://fasb.org/srt/2020-01-31"/>
  <w:attachedSchema w:val="http://www.xbrl.org/inlineXBRL/transformation/2015-02-26"/>
  <w:attachedSchema w:val="http://xbrl.sec.gov/dei/2020-01-31"/>
  <w:attachedSchema w:val="http://www.xbrl.org/2003/linkbase"/>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161">
      <w:marLeft w:val="0"/>
      <w:marRight w:val="0"/>
      <w:marTop w:val="0"/>
      <w:marBottom w:val="0"/>
      <w:divBdr>
        <w:top w:val="none" w:sz="0" w:space="0" w:color="auto"/>
        <w:left w:val="none" w:sz="0" w:space="0" w:color="auto"/>
        <w:bottom w:val="none" w:sz="0" w:space="0" w:color="auto"/>
        <w:right w:val="none" w:sz="0" w:space="0" w:color="auto"/>
      </w:divBdr>
      <w:divsChild>
        <w:div w:id="1809935297">
          <w:marLeft w:val="0"/>
          <w:marRight w:val="0"/>
          <w:marTop w:val="0"/>
          <w:marBottom w:val="0"/>
          <w:divBdr>
            <w:top w:val="none" w:sz="0" w:space="0" w:color="auto"/>
            <w:left w:val="none" w:sz="0" w:space="0" w:color="auto"/>
            <w:bottom w:val="none" w:sz="0" w:space="0" w:color="auto"/>
            <w:right w:val="none" w:sz="0" w:space="0" w:color="auto"/>
          </w:divBdr>
        </w:div>
      </w:divsChild>
    </w:div>
    <w:div w:id="12072262">
      <w:marLeft w:val="0"/>
      <w:marRight w:val="0"/>
      <w:marTop w:val="0"/>
      <w:marBottom w:val="120"/>
      <w:divBdr>
        <w:top w:val="none" w:sz="0" w:space="0" w:color="auto"/>
        <w:left w:val="none" w:sz="0" w:space="0" w:color="auto"/>
        <w:bottom w:val="none" w:sz="0" w:space="0" w:color="auto"/>
        <w:right w:val="none" w:sz="0" w:space="0" w:color="auto"/>
      </w:divBdr>
    </w:div>
    <w:div w:id="20329496">
      <w:marLeft w:val="0"/>
      <w:marRight w:val="0"/>
      <w:marTop w:val="0"/>
      <w:marBottom w:val="0"/>
      <w:divBdr>
        <w:top w:val="none" w:sz="0" w:space="0" w:color="auto"/>
        <w:left w:val="none" w:sz="0" w:space="0" w:color="auto"/>
        <w:bottom w:val="none" w:sz="0" w:space="0" w:color="auto"/>
        <w:right w:val="none" w:sz="0" w:space="0" w:color="auto"/>
      </w:divBdr>
      <w:divsChild>
        <w:div w:id="173884990">
          <w:marLeft w:val="0"/>
          <w:marRight w:val="0"/>
          <w:marTop w:val="0"/>
          <w:marBottom w:val="0"/>
          <w:divBdr>
            <w:top w:val="none" w:sz="0" w:space="0" w:color="auto"/>
            <w:left w:val="none" w:sz="0" w:space="0" w:color="auto"/>
            <w:bottom w:val="none" w:sz="0" w:space="0" w:color="auto"/>
            <w:right w:val="none" w:sz="0" w:space="0" w:color="auto"/>
          </w:divBdr>
        </w:div>
        <w:div w:id="1367827196">
          <w:marLeft w:val="0"/>
          <w:marRight w:val="0"/>
          <w:marTop w:val="0"/>
          <w:marBottom w:val="0"/>
          <w:divBdr>
            <w:top w:val="none" w:sz="0" w:space="0" w:color="auto"/>
            <w:left w:val="none" w:sz="0" w:space="0" w:color="auto"/>
            <w:bottom w:val="none" w:sz="0" w:space="0" w:color="auto"/>
            <w:right w:val="none" w:sz="0" w:space="0" w:color="auto"/>
          </w:divBdr>
        </w:div>
      </w:divsChild>
    </w:div>
    <w:div w:id="26416394">
      <w:marLeft w:val="0"/>
      <w:marRight w:val="0"/>
      <w:marTop w:val="0"/>
      <w:marBottom w:val="120"/>
      <w:divBdr>
        <w:top w:val="none" w:sz="0" w:space="0" w:color="auto"/>
        <w:left w:val="none" w:sz="0" w:space="0" w:color="auto"/>
        <w:bottom w:val="none" w:sz="0" w:space="0" w:color="auto"/>
        <w:right w:val="none" w:sz="0" w:space="0" w:color="auto"/>
      </w:divBdr>
    </w:div>
    <w:div w:id="30612065">
      <w:marLeft w:val="0"/>
      <w:marRight w:val="0"/>
      <w:marTop w:val="0"/>
      <w:marBottom w:val="120"/>
      <w:divBdr>
        <w:top w:val="none" w:sz="0" w:space="0" w:color="auto"/>
        <w:left w:val="none" w:sz="0" w:space="0" w:color="auto"/>
        <w:bottom w:val="none" w:sz="0" w:space="0" w:color="auto"/>
        <w:right w:val="none" w:sz="0" w:space="0" w:color="auto"/>
      </w:divBdr>
    </w:div>
    <w:div w:id="41296823">
      <w:marLeft w:val="0"/>
      <w:marRight w:val="0"/>
      <w:marTop w:val="0"/>
      <w:marBottom w:val="120"/>
      <w:divBdr>
        <w:top w:val="none" w:sz="0" w:space="0" w:color="auto"/>
        <w:left w:val="none" w:sz="0" w:space="0" w:color="auto"/>
        <w:bottom w:val="none" w:sz="0" w:space="0" w:color="auto"/>
        <w:right w:val="none" w:sz="0" w:space="0" w:color="auto"/>
      </w:divBdr>
    </w:div>
    <w:div w:id="41441556">
      <w:marLeft w:val="0"/>
      <w:marRight w:val="0"/>
      <w:marTop w:val="0"/>
      <w:marBottom w:val="120"/>
      <w:divBdr>
        <w:top w:val="none" w:sz="0" w:space="0" w:color="auto"/>
        <w:left w:val="none" w:sz="0" w:space="0" w:color="auto"/>
        <w:bottom w:val="none" w:sz="0" w:space="0" w:color="auto"/>
        <w:right w:val="none" w:sz="0" w:space="0" w:color="auto"/>
      </w:divBdr>
    </w:div>
    <w:div w:id="45373033">
      <w:marLeft w:val="0"/>
      <w:marRight w:val="0"/>
      <w:marTop w:val="0"/>
      <w:marBottom w:val="120"/>
      <w:divBdr>
        <w:top w:val="none" w:sz="0" w:space="0" w:color="auto"/>
        <w:left w:val="none" w:sz="0" w:space="0" w:color="auto"/>
        <w:bottom w:val="none" w:sz="0" w:space="0" w:color="auto"/>
        <w:right w:val="none" w:sz="0" w:space="0" w:color="auto"/>
      </w:divBdr>
    </w:div>
    <w:div w:id="48842780">
      <w:marLeft w:val="0"/>
      <w:marRight w:val="0"/>
      <w:marTop w:val="0"/>
      <w:marBottom w:val="0"/>
      <w:divBdr>
        <w:top w:val="none" w:sz="0" w:space="0" w:color="auto"/>
        <w:left w:val="none" w:sz="0" w:space="0" w:color="auto"/>
        <w:bottom w:val="none" w:sz="0" w:space="0" w:color="auto"/>
        <w:right w:val="none" w:sz="0" w:space="0" w:color="auto"/>
      </w:divBdr>
      <w:divsChild>
        <w:div w:id="1913924528">
          <w:marLeft w:val="0"/>
          <w:marRight w:val="0"/>
          <w:marTop w:val="0"/>
          <w:marBottom w:val="0"/>
          <w:divBdr>
            <w:top w:val="none" w:sz="0" w:space="0" w:color="auto"/>
            <w:left w:val="none" w:sz="0" w:space="0" w:color="auto"/>
            <w:bottom w:val="none" w:sz="0" w:space="0" w:color="auto"/>
            <w:right w:val="none" w:sz="0" w:space="0" w:color="auto"/>
          </w:divBdr>
        </w:div>
      </w:divsChild>
    </w:div>
    <w:div w:id="73361319">
      <w:marLeft w:val="0"/>
      <w:marRight w:val="0"/>
      <w:marTop w:val="0"/>
      <w:marBottom w:val="0"/>
      <w:divBdr>
        <w:top w:val="none" w:sz="0" w:space="0" w:color="auto"/>
        <w:left w:val="none" w:sz="0" w:space="0" w:color="auto"/>
        <w:bottom w:val="none" w:sz="0" w:space="0" w:color="auto"/>
        <w:right w:val="none" w:sz="0" w:space="0" w:color="auto"/>
      </w:divBdr>
    </w:div>
    <w:div w:id="77027104">
      <w:marLeft w:val="0"/>
      <w:marRight w:val="0"/>
      <w:marTop w:val="120"/>
      <w:marBottom w:val="120"/>
      <w:divBdr>
        <w:top w:val="none" w:sz="0" w:space="0" w:color="auto"/>
        <w:left w:val="none" w:sz="0" w:space="0" w:color="auto"/>
        <w:bottom w:val="none" w:sz="0" w:space="0" w:color="auto"/>
        <w:right w:val="none" w:sz="0" w:space="0" w:color="auto"/>
      </w:divBdr>
    </w:div>
    <w:div w:id="80181324">
      <w:marLeft w:val="0"/>
      <w:marRight w:val="0"/>
      <w:marTop w:val="0"/>
      <w:marBottom w:val="120"/>
      <w:divBdr>
        <w:top w:val="none" w:sz="0" w:space="0" w:color="auto"/>
        <w:left w:val="none" w:sz="0" w:space="0" w:color="auto"/>
        <w:bottom w:val="none" w:sz="0" w:space="0" w:color="auto"/>
        <w:right w:val="none" w:sz="0" w:space="0" w:color="auto"/>
      </w:divBdr>
    </w:div>
    <w:div w:id="81680562">
      <w:marLeft w:val="0"/>
      <w:marRight w:val="0"/>
      <w:marTop w:val="0"/>
      <w:marBottom w:val="100"/>
      <w:divBdr>
        <w:top w:val="none" w:sz="0" w:space="0" w:color="auto"/>
        <w:left w:val="none" w:sz="0" w:space="0" w:color="auto"/>
        <w:bottom w:val="none" w:sz="0" w:space="0" w:color="auto"/>
        <w:right w:val="none" w:sz="0" w:space="0" w:color="auto"/>
      </w:divBdr>
    </w:div>
    <w:div w:id="92940178">
      <w:marLeft w:val="0"/>
      <w:marRight w:val="0"/>
      <w:marTop w:val="0"/>
      <w:marBottom w:val="0"/>
      <w:divBdr>
        <w:top w:val="none" w:sz="0" w:space="0" w:color="auto"/>
        <w:left w:val="none" w:sz="0" w:space="0" w:color="auto"/>
        <w:bottom w:val="none" w:sz="0" w:space="0" w:color="auto"/>
        <w:right w:val="none" w:sz="0" w:space="0" w:color="auto"/>
      </w:divBdr>
      <w:divsChild>
        <w:div w:id="1332298530">
          <w:marLeft w:val="0"/>
          <w:marRight w:val="0"/>
          <w:marTop w:val="0"/>
          <w:marBottom w:val="0"/>
          <w:divBdr>
            <w:top w:val="none" w:sz="0" w:space="0" w:color="auto"/>
            <w:left w:val="none" w:sz="0" w:space="0" w:color="auto"/>
            <w:bottom w:val="none" w:sz="0" w:space="0" w:color="auto"/>
            <w:right w:val="none" w:sz="0" w:space="0" w:color="auto"/>
          </w:divBdr>
        </w:div>
      </w:divsChild>
    </w:div>
    <w:div w:id="96367563">
      <w:marLeft w:val="0"/>
      <w:marRight w:val="0"/>
      <w:marTop w:val="0"/>
      <w:marBottom w:val="0"/>
      <w:divBdr>
        <w:top w:val="none" w:sz="0" w:space="0" w:color="auto"/>
        <w:left w:val="none" w:sz="0" w:space="0" w:color="auto"/>
        <w:bottom w:val="none" w:sz="0" w:space="0" w:color="auto"/>
        <w:right w:val="none" w:sz="0" w:space="0" w:color="auto"/>
      </w:divBdr>
    </w:div>
    <w:div w:id="97336056">
      <w:marLeft w:val="0"/>
      <w:marRight w:val="0"/>
      <w:marTop w:val="0"/>
      <w:marBottom w:val="0"/>
      <w:divBdr>
        <w:top w:val="none" w:sz="0" w:space="0" w:color="auto"/>
        <w:left w:val="none" w:sz="0" w:space="0" w:color="auto"/>
        <w:bottom w:val="none" w:sz="0" w:space="0" w:color="auto"/>
        <w:right w:val="none" w:sz="0" w:space="0" w:color="auto"/>
      </w:divBdr>
      <w:divsChild>
        <w:div w:id="1487280293">
          <w:marLeft w:val="0"/>
          <w:marRight w:val="0"/>
          <w:marTop w:val="0"/>
          <w:marBottom w:val="0"/>
          <w:divBdr>
            <w:top w:val="none" w:sz="0" w:space="0" w:color="auto"/>
            <w:left w:val="none" w:sz="0" w:space="0" w:color="auto"/>
            <w:bottom w:val="none" w:sz="0" w:space="0" w:color="auto"/>
            <w:right w:val="none" w:sz="0" w:space="0" w:color="auto"/>
          </w:divBdr>
        </w:div>
      </w:divsChild>
    </w:div>
    <w:div w:id="104153671">
      <w:marLeft w:val="0"/>
      <w:marRight w:val="0"/>
      <w:marTop w:val="0"/>
      <w:marBottom w:val="0"/>
      <w:divBdr>
        <w:top w:val="none" w:sz="0" w:space="0" w:color="auto"/>
        <w:left w:val="none" w:sz="0" w:space="0" w:color="auto"/>
        <w:bottom w:val="none" w:sz="0" w:space="0" w:color="auto"/>
        <w:right w:val="none" w:sz="0" w:space="0" w:color="auto"/>
      </w:divBdr>
      <w:divsChild>
        <w:div w:id="2087066032">
          <w:marLeft w:val="0"/>
          <w:marRight w:val="0"/>
          <w:marTop w:val="0"/>
          <w:marBottom w:val="0"/>
          <w:divBdr>
            <w:top w:val="none" w:sz="0" w:space="0" w:color="auto"/>
            <w:left w:val="none" w:sz="0" w:space="0" w:color="auto"/>
            <w:bottom w:val="none" w:sz="0" w:space="0" w:color="auto"/>
            <w:right w:val="none" w:sz="0" w:space="0" w:color="auto"/>
          </w:divBdr>
        </w:div>
      </w:divsChild>
    </w:div>
    <w:div w:id="104468105">
      <w:marLeft w:val="0"/>
      <w:marRight w:val="0"/>
      <w:marTop w:val="0"/>
      <w:marBottom w:val="0"/>
      <w:divBdr>
        <w:top w:val="none" w:sz="0" w:space="0" w:color="auto"/>
        <w:left w:val="none" w:sz="0" w:space="0" w:color="auto"/>
        <w:bottom w:val="none" w:sz="0" w:space="0" w:color="auto"/>
        <w:right w:val="none" w:sz="0" w:space="0" w:color="auto"/>
      </w:divBdr>
    </w:div>
    <w:div w:id="109011504">
      <w:marLeft w:val="0"/>
      <w:marRight w:val="0"/>
      <w:marTop w:val="0"/>
      <w:marBottom w:val="120"/>
      <w:divBdr>
        <w:top w:val="none" w:sz="0" w:space="0" w:color="auto"/>
        <w:left w:val="none" w:sz="0" w:space="0" w:color="auto"/>
        <w:bottom w:val="none" w:sz="0" w:space="0" w:color="auto"/>
        <w:right w:val="none" w:sz="0" w:space="0" w:color="auto"/>
      </w:divBdr>
    </w:div>
    <w:div w:id="110173995">
      <w:marLeft w:val="0"/>
      <w:marRight w:val="0"/>
      <w:marTop w:val="0"/>
      <w:marBottom w:val="0"/>
      <w:divBdr>
        <w:top w:val="none" w:sz="0" w:space="0" w:color="auto"/>
        <w:left w:val="none" w:sz="0" w:space="0" w:color="auto"/>
        <w:bottom w:val="none" w:sz="0" w:space="0" w:color="auto"/>
        <w:right w:val="none" w:sz="0" w:space="0" w:color="auto"/>
      </w:divBdr>
      <w:divsChild>
        <w:div w:id="1349941533">
          <w:marLeft w:val="0"/>
          <w:marRight w:val="0"/>
          <w:marTop w:val="0"/>
          <w:marBottom w:val="0"/>
          <w:divBdr>
            <w:top w:val="none" w:sz="0" w:space="0" w:color="auto"/>
            <w:left w:val="none" w:sz="0" w:space="0" w:color="auto"/>
            <w:bottom w:val="none" w:sz="0" w:space="0" w:color="auto"/>
            <w:right w:val="none" w:sz="0" w:space="0" w:color="auto"/>
          </w:divBdr>
        </w:div>
      </w:divsChild>
    </w:div>
    <w:div w:id="122426040">
      <w:marLeft w:val="0"/>
      <w:marRight w:val="0"/>
      <w:marTop w:val="120"/>
      <w:marBottom w:val="120"/>
      <w:divBdr>
        <w:top w:val="none" w:sz="0" w:space="0" w:color="auto"/>
        <w:left w:val="none" w:sz="0" w:space="0" w:color="auto"/>
        <w:bottom w:val="none" w:sz="0" w:space="0" w:color="auto"/>
        <w:right w:val="none" w:sz="0" w:space="0" w:color="auto"/>
      </w:divBdr>
    </w:div>
    <w:div w:id="137190166">
      <w:marLeft w:val="0"/>
      <w:marRight w:val="0"/>
      <w:marTop w:val="0"/>
      <w:marBottom w:val="120"/>
      <w:divBdr>
        <w:top w:val="none" w:sz="0" w:space="0" w:color="auto"/>
        <w:left w:val="none" w:sz="0" w:space="0" w:color="auto"/>
        <w:bottom w:val="none" w:sz="0" w:space="0" w:color="auto"/>
        <w:right w:val="none" w:sz="0" w:space="0" w:color="auto"/>
      </w:divBdr>
    </w:div>
    <w:div w:id="169639131">
      <w:marLeft w:val="0"/>
      <w:marRight w:val="0"/>
      <w:marTop w:val="0"/>
      <w:marBottom w:val="120"/>
      <w:divBdr>
        <w:top w:val="none" w:sz="0" w:space="0" w:color="auto"/>
        <w:left w:val="none" w:sz="0" w:space="0" w:color="auto"/>
        <w:bottom w:val="none" w:sz="0" w:space="0" w:color="auto"/>
        <w:right w:val="none" w:sz="0" w:space="0" w:color="auto"/>
      </w:divBdr>
    </w:div>
    <w:div w:id="170491482">
      <w:marLeft w:val="0"/>
      <w:marRight w:val="0"/>
      <w:marTop w:val="0"/>
      <w:marBottom w:val="0"/>
      <w:divBdr>
        <w:top w:val="none" w:sz="0" w:space="0" w:color="auto"/>
        <w:left w:val="none" w:sz="0" w:space="0" w:color="auto"/>
        <w:bottom w:val="none" w:sz="0" w:space="0" w:color="auto"/>
        <w:right w:val="none" w:sz="0" w:space="0" w:color="auto"/>
      </w:divBdr>
      <w:divsChild>
        <w:div w:id="1819372769">
          <w:marLeft w:val="0"/>
          <w:marRight w:val="0"/>
          <w:marTop w:val="0"/>
          <w:marBottom w:val="0"/>
          <w:divBdr>
            <w:top w:val="none" w:sz="0" w:space="0" w:color="auto"/>
            <w:left w:val="none" w:sz="0" w:space="0" w:color="auto"/>
            <w:bottom w:val="none" w:sz="0" w:space="0" w:color="auto"/>
            <w:right w:val="none" w:sz="0" w:space="0" w:color="auto"/>
          </w:divBdr>
        </w:div>
      </w:divsChild>
    </w:div>
    <w:div w:id="171072426">
      <w:marLeft w:val="0"/>
      <w:marRight w:val="0"/>
      <w:marTop w:val="0"/>
      <w:marBottom w:val="120"/>
      <w:divBdr>
        <w:top w:val="none" w:sz="0" w:space="0" w:color="auto"/>
        <w:left w:val="none" w:sz="0" w:space="0" w:color="auto"/>
        <w:bottom w:val="none" w:sz="0" w:space="0" w:color="auto"/>
        <w:right w:val="none" w:sz="0" w:space="0" w:color="auto"/>
      </w:divBdr>
    </w:div>
    <w:div w:id="175534557">
      <w:marLeft w:val="0"/>
      <w:marRight w:val="0"/>
      <w:marTop w:val="0"/>
      <w:marBottom w:val="120"/>
      <w:divBdr>
        <w:top w:val="none" w:sz="0" w:space="0" w:color="auto"/>
        <w:left w:val="none" w:sz="0" w:space="0" w:color="auto"/>
        <w:bottom w:val="none" w:sz="0" w:space="0" w:color="auto"/>
        <w:right w:val="none" w:sz="0" w:space="0" w:color="auto"/>
      </w:divBdr>
    </w:div>
    <w:div w:id="184637107">
      <w:marLeft w:val="0"/>
      <w:marRight w:val="0"/>
      <w:marTop w:val="0"/>
      <w:marBottom w:val="0"/>
      <w:divBdr>
        <w:top w:val="none" w:sz="0" w:space="0" w:color="auto"/>
        <w:left w:val="none" w:sz="0" w:space="0" w:color="auto"/>
        <w:bottom w:val="none" w:sz="0" w:space="0" w:color="auto"/>
        <w:right w:val="none" w:sz="0" w:space="0" w:color="auto"/>
      </w:divBdr>
      <w:divsChild>
        <w:div w:id="382560250">
          <w:marLeft w:val="0"/>
          <w:marRight w:val="0"/>
          <w:marTop w:val="0"/>
          <w:marBottom w:val="0"/>
          <w:divBdr>
            <w:top w:val="none" w:sz="0" w:space="0" w:color="auto"/>
            <w:left w:val="none" w:sz="0" w:space="0" w:color="auto"/>
            <w:bottom w:val="none" w:sz="0" w:space="0" w:color="auto"/>
            <w:right w:val="none" w:sz="0" w:space="0" w:color="auto"/>
          </w:divBdr>
        </w:div>
      </w:divsChild>
    </w:div>
    <w:div w:id="188833177">
      <w:marLeft w:val="0"/>
      <w:marRight w:val="0"/>
      <w:marTop w:val="0"/>
      <w:marBottom w:val="120"/>
      <w:divBdr>
        <w:top w:val="none" w:sz="0" w:space="0" w:color="auto"/>
        <w:left w:val="none" w:sz="0" w:space="0" w:color="auto"/>
        <w:bottom w:val="none" w:sz="0" w:space="0" w:color="auto"/>
        <w:right w:val="none" w:sz="0" w:space="0" w:color="auto"/>
      </w:divBdr>
    </w:div>
    <w:div w:id="191773745">
      <w:marLeft w:val="0"/>
      <w:marRight w:val="0"/>
      <w:marTop w:val="100"/>
      <w:marBottom w:val="220"/>
      <w:divBdr>
        <w:top w:val="none" w:sz="0" w:space="0" w:color="auto"/>
        <w:left w:val="none" w:sz="0" w:space="0" w:color="auto"/>
        <w:bottom w:val="none" w:sz="0" w:space="0" w:color="auto"/>
        <w:right w:val="none" w:sz="0" w:space="0" w:color="auto"/>
      </w:divBdr>
      <w:divsChild>
        <w:div w:id="1193615536">
          <w:marLeft w:val="0"/>
          <w:marRight w:val="0"/>
          <w:marTop w:val="0"/>
          <w:marBottom w:val="0"/>
          <w:divBdr>
            <w:top w:val="none" w:sz="0" w:space="0" w:color="auto"/>
            <w:left w:val="none" w:sz="0" w:space="0" w:color="auto"/>
            <w:bottom w:val="none" w:sz="0" w:space="0" w:color="auto"/>
            <w:right w:val="none" w:sz="0" w:space="0" w:color="auto"/>
          </w:divBdr>
        </w:div>
      </w:divsChild>
    </w:div>
    <w:div w:id="192353559">
      <w:marLeft w:val="0"/>
      <w:marRight w:val="0"/>
      <w:marTop w:val="0"/>
      <w:marBottom w:val="0"/>
      <w:divBdr>
        <w:top w:val="none" w:sz="0" w:space="0" w:color="auto"/>
        <w:left w:val="none" w:sz="0" w:space="0" w:color="auto"/>
        <w:bottom w:val="none" w:sz="0" w:space="0" w:color="auto"/>
        <w:right w:val="none" w:sz="0" w:space="0" w:color="auto"/>
      </w:divBdr>
      <w:divsChild>
        <w:div w:id="726145767">
          <w:marLeft w:val="0"/>
          <w:marRight w:val="0"/>
          <w:marTop w:val="0"/>
          <w:marBottom w:val="0"/>
          <w:divBdr>
            <w:top w:val="none" w:sz="0" w:space="0" w:color="auto"/>
            <w:left w:val="none" w:sz="0" w:space="0" w:color="auto"/>
            <w:bottom w:val="none" w:sz="0" w:space="0" w:color="auto"/>
            <w:right w:val="none" w:sz="0" w:space="0" w:color="auto"/>
          </w:divBdr>
        </w:div>
        <w:div w:id="397553427">
          <w:marLeft w:val="0"/>
          <w:marRight w:val="0"/>
          <w:marTop w:val="0"/>
          <w:marBottom w:val="120"/>
          <w:divBdr>
            <w:top w:val="none" w:sz="0" w:space="0" w:color="auto"/>
            <w:left w:val="none" w:sz="0" w:space="0" w:color="auto"/>
            <w:bottom w:val="none" w:sz="0" w:space="0" w:color="auto"/>
            <w:right w:val="none" w:sz="0" w:space="0" w:color="auto"/>
          </w:divBdr>
        </w:div>
      </w:divsChild>
    </w:div>
    <w:div w:id="202406174">
      <w:marLeft w:val="0"/>
      <w:marRight w:val="0"/>
      <w:marTop w:val="0"/>
      <w:marBottom w:val="0"/>
      <w:divBdr>
        <w:top w:val="none" w:sz="0" w:space="0" w:color="auto"/>
        <w:left w:val="none" w:sz="0" w:space="0" w:color="auto"/>
        <w:bottom w:val="none" w:sz="0" w:space="0" w:color="auto"/>
        <w:right w:val="none" w:sz="0" w:space="0" w:color="auto"/>
      </w:divBdr>
    </w:div>
    <w:div w:id="204026443">
      <w:marLeft w:val="0"/>
      <w:marRight w:val="0"/>
      <w:marTop w:val="0"/>
      <w:marBottom w:val="0"/>
      <w:divBdr>
        <w:top w:val="none" w:sz="0" w:space="0" w:color="auto"/>
        <w:left w:val="none" w:sz="0" w:space="0" w:color="auto"/>
        <w:bottom w:val="none" w:sz="0" w:space="0" w:color="auto"/>
        <w:right w:val="none" w:sz="0" w:space="0" w:color="auto"/>
      </w:divBdr>
    </w:div>
    <w:div w:id="209658495">
      <w:marLeft w:val="0"/>
      <w:marRight w:val="0"/>
      <w:marTop w:val="0"/>
      <w:marBottom w:val="0"/>
      <w:divBdr>
        <w:top w:val="none" w:sz="0" w:space="0" w:color="auto"/>
        <w:left w:val="none" w:sz="0" w:space="0" w:color="auto"/>
        <w:bottom w:val="none" w:sz="0" w:space="0" w:color="auto"/>
        <w:right w:val="none" w:sz="0" w:space="0" w:color="auto"/>
      </w:divBdr>
      <w:divsChild>
        <w:div w:id="2049794532">
          <w:marLeft w:val="0"/>
          <w:marRight w:val="0"/>
          <w:marTop w:val="0"/>
          <w:marBottom w:val="0"/>
          <w:divBdr>
            <w:top w:val="none" w:sz="0" w:space="0" w:color="auto"/>
            <w:left w:val="none" w:sz="0" w:space="0" w:color="auto"/>
            <w:bottom w:val="none" w:sz="0" w:space="0" w:color="auto"/>
            <w:right w:val="none" w:sz="0" w:space="0" w:color="auto"/>
          </w:divBdr>
        </w:div>
      </w:divsChild>
    </w:div>
    <w:div w:id="228077094">
      <w:marLeft w:val="0"/>
      <w:marRight w:val="0"/>
      <w:marTop w:val="0"/>
      <w:marBottom w:val="0"/>
      <w:divBdr>
        <w:top w:val="none" w:sz="0" w:space="0" w:color="auto"/>
        <w:left w:val="none" w:sz="0" w:space="0" w:color="auto"/>
        <w:bottom w:val="none" w:sz="0" w:space="0" w:color="auto"/>
        <w:right w:val="none" w:sz="0" w:space="0" w:color="auto"/>
      </w:divBdr>
      <w:divsChild>
        <w:div w:id="2070614217">
          <w:marLeft w:val="0"/>
          <w:marRight w:val="0"/>
          <w:marTop w:val="0"/>
          <w:marBottom w:val="0"/>
          <w:divBdr>
            <w:top w:val="none" w:sz="0" w:space="0" w:color="auto"/>
            <w:left w:val="none" w:sz="0" w:space="0" w:color="auto"/>
            <w:bottom w:val="none" w:sz="0" w:space="0" w:color="auto"/>
            <w:right w:val="none" w:sz="0" w:space="0" w:color="auto"/>
          </w:divBdr>
          <w:divsChild>
            <w:div w:id="20455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0447">
      <w:marLeft w:val="0"/>
      <w:marRight w:val="0"/>
      <w:marTop w:val="0"/>
      <w:marBottom w:val="120"/>
      <w:divBdr>
        <w:top w:val="none" w:sz="0" w:space="0" w:color="auto"/>
        <w:left w:val="none" w:sz="0" w:space="0" w:color="auto"/>
        <w:bottom w:val="none" w:sz="0" w:space="0" w:color="auto"/>
        <w:right w:val="none" w:sz="0" w:space="0" w:color="auto"/>
      </w:divBdr>
    </w:div>
    <w:div w:id="234947009">
      <w:marLeft w:val="0"/>
      <w:marRight w:val="0"/>
      <w:marTop w:val="0"/>
      <w:marBottom w:val="120"/>
      <w:divBdr>
        <w:top w:val="none" w:sz="0" w:space="0" w:color="auto"/>
        <w:left w:val="none" w:sz="0" w:space="0" w:color="auto"/>
        <w:bottom w:val="none" w:sz="0" w:space="0" w:color="auto"/>
        <w:right w:val="none" w:sz="0" w:space="0" w:color="auto"/>
      </w:divBdr>
    </w:div>
    <w:div w:id="238253950">
      <w:marLeft w:val="0"/>
      <w:marRight w:val="0"/>
      <w:marTop w:val="0"/>
      <w:marBottom w:val="0"/>
      <w:divBdr>
        <w:top w:val="none" w:sz="0" w:space="0" w:color="auto"/>
        <w:left w:val="none" w:sz="0" w:space="0" w:color="auto"/>
        <w:bottom w:val="none" w:sz="0" w:space="0" w:color="auto"/>
        <w:right w:val="none" w:sz="0" w:space="0" w:color="auto"/>
      </w:divBdr>
      <w:divsChild>
        <w:div w:id="1323894875">
          <w:marLeft w:val="0"/>
          <w:marRight w:val="0"/>
          <w:marTop w:val="0"/>
          <w:marBottom w:val="0"/>
          <w:divBdr>
            <w:top w:val="none" w:sz="0" w:space="0" w:color="auto"/>
            <w:left w:val="none" w:sz="0" w:space="0" w:color="auto"/>
            <w:bottom w:val="none" w:sz="0" w:space="0" w:color="auto"/>
            <w:right w:val="none" w:sz="0" w:space="0" w:color="auto"/>
          </w:divBdr>
        </w:div>
      </w:divsChild>
    </w:div>
    <w:div w:id="239601682">
      <w:marLeft w:val="0"/>
      <w:marRight w:val="0"/>
      <w:marTop w:val="0"/>
      <w:marBottom w:val="60"/>
      <w:divBdr>
        <w:top w:val="none" w:sz="0" w:space="0" w:color="auto"/>
        <w:left w:val="none" w:sz="0" w:space="0" w:color="auto"/>
        <w:bottom w:val="none" w:sz="0" w:space="0" w:color="auto"/>
        <w:right w:val="none" w:sz="0" w:space="0" w:color="auto"/>
      </w:divBdr>
    </w:div>
    <w:div w:id="253974105">
      <w:marLeft w:val="0"/>
      <w:marRight w:val="0"/>
      <w:marTop w:val="0"/>
      <w:marBottom w:val="120"/>
      <w:divBdr>
        <w:top w:val="none" w:sz="0" w:space="0" w:color="auto"/>
        <w:left w:val="none" w:sz="0" w:space="0" w:color="auto"/>
        <w:bottom w:val="none" w:sz="0" w:space="0" w:color="auto"/>
        <w:right w:val="none" w:sz="0" w:space="0" w:color="auto"/>
      </w:divBdr>
    </w:div>
    <w:div w:id="255405822">
      <w:marLeft w:val="0"/>
      <w:marRight w:val="0"/>
      <w:marTop w:val="0"/>
      <w:marBottom w:val="120"/>
      <w:divBdr>
        <w:top w:val="none" w:sz="0" w:space="0" w:color="auto"/>
        <w:left w:val="none" w:sz="0" w:space="0" w:color="auto"/>
        <w:bottom w:val="none" w:sz="0" w:space="0" w:color="auto"/>
        <w:right w:val="none" w:sz="0" w:space="0" w:color="auto"/>
      </w:divBdr>
    </w:div>
    <w:div w:id="259029513">
      <w:marLeft w:val="0"/>
      <w:marRight w:val="0"/>
      <w:marTop w:val="0"/>
      <w:marBottom w:val="120"/>
      <w:divBdr>
        <w:top w:val="none" w:sz="0" w:space="0" w:color="auto"/>
        <w:left w:val="none" w:sz="0" w:space="0" w:color="auto"/>
        <w:bottom w:val="none" w:sz="0" w:space="0" w:color="auto"/>
        <w:right w:val="none" w:sz="0" w:space="0" w:color="auto"/>
      </w:divBdr>
    </w:div>
    <w:div w:id="271017620">
      <w:marLeft w:val="0"/>
      <w:marRight w:val="0"/>
      <w:marTop w:val="0"/>
      <w:marBottom w:val="0"/>
      <w:divBdr>
        <w:top w:val="none" w:sz="0" w:space="0" w:color="auto"/>
        <w:left w:val="none" w:sz="0" w:space="0" w:color="auto"/>
        <w:bottom w:val="none" w:sz="0" w:space="0" w:color="auto"/>
        <w:right w:val="none" w:sz="0" w:space="0" w:color="auto"/>
      </w:divBdr>
      <w:divsChild>
        <w:div w:id="308942133">
          <w:marLeft w:val="0"/>
          <w:marRight w:val="0"/>
          <w:marTop w:val="0"/>
          <w:marBottom w:val="0"/>
          <w:divBdr>
            <w:top w:val="none" w:sz="0" w:space="0" w:color="auto"/>
            <w:left w:val="none" w:sz="0" w:space="0" w:color="auto"/>
            <w:bottom w:val="none" w:sz="0" w:space="0" w:color="auto"/>
            <w:right w:val="none" w:sz="0" w:space="0" w:color="auto"/>
          </w:divBdr>
        </w:div>
      </w:divsChild>
    </w:div>
    <w:div w:id="275522068">
      <w:marLeft w:val="0"/>
      <w:marRight w:val="0"/>
      <w:marTop w:val="0"/>
      <w:marBottom w:val="120"/>
      <w:divBdr>
        <w:top w:val="none" w:sz="0" w:space="0" w:color="auto"/>
        <w:left w:val="none" w:sz="0" w:space="0" w:color="auto"/>
        <w:bottom w:val="none" w:sz="0" w:space="0" w:color="auto"/>
        <w:right w:val="none" w:sz="0" w:space="0" w:color="auto"/>
      </w:divBdr>
    </w:div>
    <w:div w:id="282003293">
      <w:marLeft w:val="0"/>
      <w:marRight w:val="0"/>
      <w:marTop w:val="0"/>
      <w:marBottom w:val="120"/>
      <w:divBdr>
        <w:top w:val="none" w:sz="0" w:space="0" w:color="auto"/>
        <w:left w:val="none" w:sz="0" w:space="0" w:color="auto"/>
        <w:bottom w:val="none" w:sz="0" w:space="0" w:color="auto"/>
        <w:right w:val="none" w:sz="0" w:space="0" w:color="auto"/>
      </w:divBdr>
    </w:div>
    <w:div w:id="286158749">
      <w:marLeft w:val="0"/>
      <w:marRight w:val="0"/>
      <w:marTop w:val="0"/>
      <w:marBottom w:val="120"/>
      <w:divBdr>
        <w:top w:val="none" w:sz="0" w:space="0" w:color="auto"/>
        <w:left w:val="none" w:sz="0" w:space="0" w:color="auto"/>
        <w:bottom w:val="none" w:sz="0" w:space="0" w:color="auto"/>
        <w:right w:val="none" w:sz="0" w:space="0" w:color="auto"/>
      </w:divBdr>
    </w:div>
    <w:div w:id="304701257">
      <w:marLeft w:val="0"/>
      <w:marRight w:val="0"/>
      <w:marTop w:val="0"/>
      <w:marBottom w:val="0"/>
      <w:divBdr>
        <w:top w:val="none" w:sz="0" w:space="0" w:color="auto"/>
        <w:left w:val="none" w:sz="0" w:space="0" w:color="auto"/>
        <w:bottom w:val="none" w:sz="0" w:space="0" w:color="auto"/>
        <w:right w:val="none" w:sz="0" w:space="0" w:color="auto"/>
      </w:divBdr>
    </w:div>
    <w:div w:id="313147758">
      <w:marLeft w:val="0"/>
      <w:marRight w:val="0"/>
      <w:marTop w:val="0"/>
      <w:marBottom w:val="0"/>
      <w:divBdr>
        <w:top w:val="none" w:sz="0" w:space="0" w:color="auto"/>
        <w:left w:val="none" w:sz="0" w:space="0" w:color="auto"/>
        <w:bottom w:val="none" w:sz="0" w:space="0" w:color="auto"/>
        <w:right w:val="none" w:sz="0" w:space="0" w:color="auto"/>
      </w:divBdr>
      <w:divsChild>
        <w:div w:id="641008629">
          <w:marLeft w:val="0"/>
          <w:marRight w:val="0"/>
          <w:marTop w:val="0"/>
          <w:marBottom w:val="0"/>
          <w:divBdr>
            <w:top w:val="none" w:sz="0" w:space="0" w:color="auto"/>
            <w:left w:val="none" w:sz="0" w:space="0" w:color="auto"/>
            <w:bottom w:val="none" w:sz="0" w:space="0" w:color="auto"/>
            <w:right w:val="none" w:sz="0" w:space="0" w:color="auto"/>
          </w:divBdr>
        </w:div>
        <w:div w:id="1220901276">
          <w:marLeft w:val="0"/>
          <w:marRight w:val="0"/>
          <w:marTop w:val="0"/>
          <w:marBottom w:val="120"/>
          <w:divBdr>
            <w:top w:val="none" w:sz="0" w:space="0" w:color="auto"/>
            <w:left w:val="none" w:sz="0" w:space="0" w:color="auto"/>
            <w:bottom w:val="none" w:sz="0" w:space="0" w:color="auto"/>
            <w:right w:val="none" w:sz="0" w:space="0" w:color="auto"/>
          </w:divBdr>
        </w:div>
      </w:divsChild>
    </w:div>
    <w:div w:id="316954674">
      <w:marLeft w:val="0"/>
      <w:marRight w:val="0"/>
      <w:marTop w:val="0"/>
      <w:marBottom w:val="120"/>
      <w:divBdr>
        <w:top w:val="none" w:sz="0" w:space="0" w:color="auto"/>
        <w:left w:val="none" w:sz="0" w:space="0" w:color="auto"/>
        <w:bottom w:val="none" w:sz="0" w:space="0" w:color="auto"/>
        <w:right w:val="none" w:sz="0" w:space="0" w:color="auto"/>
      </w:divBdr>
    </w:div>
    <w:div w:id="318047462">
      <w:marLeft w:val="0"/>
      <w:marRight w:val="0"/>
      <w:marTop w:val="0"/>
      <w:marBottom w:val="120"/>
      <w:divBdr>
        <w:top w:val="none" w:sz="0" w:space="0" w:color="auto"/>
        <w:left w:val="none" w:sz="0" w:space="0" w:color="auto"/>
        <w:bottom w:val="none" w:sz="0" w:space="0" w:color="auto"/>
        <w:right w:val="none" w:sz="0" w:space="0" w:color="auto"/>
      </w:divBdr>
    </w:div>
    <w:div w:id="319892994">
      <w:marLeft w:val="0"/>
      <w:marRight w:val="0"/>
      <w:marTop w:val="100"/>
      <w:marBottom w:val="220"/>
      <w:divBdr>
        <w:top w:val="none" w:sz="0" w:space="0" w:color="auto"/>
        <w:left w:val="none" w:sz="0" w:space="0" w:color="auto"/>
        <w:bottom w:val="none" w:sz="0" w:space="0" w:color="auto"/>
        <w:right w:val="none" w:sz="0" w:space="0" w:color="auto"/>
      </w:divBdr>
      <w:divsChild>
        <w:div w:id="849106555">
          <w:marLeft w:val="0"/>
          <w:marRight w:val="0"/>
          <w:marTop w:val="0"/>
          <w:marBottom w:val="0"/>
          <w:divBdr>
            <w:top w:val="none" w:sz="0" w:space="0" w:color="auto"/>
            <w:left w:val="none" w:sz="0" w:space="0" w:color="auto"/>
            <w:bottom w:val="none" w:sz="0" w:space="0" w:color="auto"/>
            <w:right w:val="none" w:sz="0" w:space="0" w:color="auto"/>
          </w:divBdr>
        </w:div>
        <w:div w:id="1317804360">
          <w:marLeft w:val="0"/>
          <w:marRight w:val="0"/>
          <w:marTop w:val="0"/>
          <w:marBottom w:val="0"/>
          <w:divBdr>
            <w:top w:val="none" w:sz="0" w:space="0" w:color="auto"/>
            <w:left w:val="none" w:sz="0" w:space="0" w:color="auto"/>
            <w:bottom w:val="none" w:sz="0" w:space="0" w:color="auto"/>
            <w:right w:val="none" w:sz="0" w:space="0" w:color="auto"/>
          </w:divBdr>
        </w:div>
        <w:div w:id="1928490873">
          <w:marLeft w:val="0"/>
          <w:marRight w:val="0"/>
          <w:marTop w:val="0"/>
          <w:marBottom w:val="0"/>
          <w:divBdr>
            <w:top w:val="none" w:sz="0" w:space="0" w:color="auto"/>
            <w:left w:val="none" w:sz="0" w:space="0" w:color="auto"/>
            <w:bottom w:val="none" w:sz="0" w:space="0" w:color="auto"/>
            <w:right w:val="none" w:sz="0" w:space="0" w:color="auto"/>
          </w:divBdr>
        </w:div>
        <w:div w:id="674382909">
          <w:marLeft w:val="0"/>
          <w:marRight w:val="0"/>
          <w:marTop w:val="0"/>
          <w:marBottom w:val="0"/>
          <w:divBdr>
            <w:top w:val="none" w:sz="0" w:space="0" w:color="auto"/>
            <w:left w:val="none" w:sz="0" w:space="0" w:color="auto"/>
            <w:bottom w:val="none" w:sz="0" w:space="0" w:color="auto"/>
            <w:right w:val="none" w:sz="0" w:space="0" w:color="auto"/>
          </w:divBdr>
        </w:div>
        <w:div w:id="58527313">
          <w:marLeft w:val="0"/>
          <w:marRight w:val="0"/>
          <w:marTop w:val="0"/>
          <w:marBottom w:val="0"/>
          <w:divBdr>
            <w:top w:val="none" w:sz="0" w:space="0" w:color="auto"/>
            <w:left w:val="none" w:sz="0" w:space="0" w:color="auto"/>
            <w:bottom w:val="none" w:sz="0" w:space="0" w:color="auto"/>
            <w:right w:val="none" w:sz="0" w:space="0" w:color="auto"/>
          </w:divBdr>
        </w:div>
        <w:div w:id="1280330858">
          <w:marLeft w:val="0"/>
          <w:marRight w:val="0"/>
          <w:marTop w:val="0"/>
          <w:marBottom w:val="0"/>
          <w:divBdr>
            <w:top w:val="none" w:sz="0" w:space="0" w:color="auto"/>
            <w:left w:val="none" w:sz="0" w:space="0" w:color="auto"/>
            <w:bottom w:val="none" w:sz="0" w:space="0" w:color="auto"/>
            <w:right w:val="none" w:sz="0" w:space="0" w:color="auto"/>
          </w:divBdr>
        </w:div>
        <w:div w:id="734282874">
          <w:marLeft w:val="0"/>
          <w:marRight w:val="0"/>
          <w:marTop w:val="0"/>
          <w:marBottom w:val="0"/>
          <w:divBdr>
            <w:top w:val="none" w:sz="0" w:space="0" w:color="auto"/>
            <w:left w:val="none" w:sz="0" w:space="0" w:color="auto"/>
            <w:bottom w:val="none" w:sz="0" w:space="0" w:color="auto"/>
            <w:right w:val="none" w:sz="0" w:space="0" w:color="auto"/>
          </w:divBdr>
        </w:div>
      </w:divsChild>
    </w:div>
    <w:div w:id="325128585">
      <w:marLeft w:val="0"/>
      <w:marRight w:val="0"/>
      <w:marTop w:val="0"/>
      <w:marBottom w:val="120"/>
      <w:divBdr>
        <w:top w:val="none" w:sz="0" w:space="0" w:color="auto"/>
        <w:left w:val="none" w:sz="0" w:space="0" w:color="auto"/>
        <w:bottom w:val="none" w:sz="0" w:space="0" w:color="auto"/>
        <w:right w:val="none" w:sz="0" w:space="0" w:color="auto"/>
      </w:divBdr>
    </w:div>
    <w:div w:id="327174342">
      <w:marLeft w:val="0"/>
      <w:marRight w:val="0"/>
      <w:marTop w:val="0"/>
      <w:marBottom w:val="100"/>
      <w:divBdr>
        <w:top w:val="none" w:sz="0" w:space="0" w:color="auto"/>
        <w:left w:val="none" w:sz="0" w:space="0" w:color="auto"/>
        <w:bottom w:val="none" w:sz="0" w:space="0" w:color="auto"/>
        <w:right w:val="none" w:sz="0" w:space="0" w:color="auto"/>
      </w:divBdr>
    </w:div>
    <w:div w:id="328139066">
      <w:marLeft w:val="0"/>
      <w:marRight w:val="0"/>
      <w:marTop w:val="100"/>
      <w:marBottom w:val="100"/>
      <w:divBdr>
        <w:top w:val="none" w:sz="0" w:space="0" w:color="auto"/>
        <w:left w:val="none" w:sz="0" w:space="0" w:color="auto"/>
        <w:bottom w:val="none" w:sz="0" w:space="0" w:color="auto"/>
        <w:right w:val="none" w:sz="0" w:space="0" w:color="auto"/>
      </w:divBdr>
    </w:div>
    <w:div w:id="330644126">
      <w:marLeft w:val="0"/>
      <w:marRight w:val="0"/>
      <w:marTop w:val="0"/>
      <w:marBottom w:val="120"/>
      <w:divBdr>
        <w:top w:val="none" w:sz="0" w:space="0" w:color="auto"/>
        <w:left w:val="none" w:sz="0" w:space="0" w:color="auto"/>
        <w:bottom w:val="none" w:sz="0" w:space="0" w:color="auto"/>
        <w:right w:val="none" w:sz="0" w:space="0" w:color="auto"/>
      </w:divBdr>
    </w:div>
    <w:div w:id="334722999">
      <w:marLeft w:val="0"/>
      <w:marRight w:val="0"/>
      <w:marTop w:val="0"/>
      <w:marBottom w:val="0"/>
      <w:divBdr>
        <w:top w:val="none" w:sz="0" w:space="0" w:color="auto"/>
        <w:left w:val="none" w:sz="0" w:space="0" w:color="auto"/>
        <w:bottom w:val="none" w:sz="0" w:space="0" w:color="auto"/>
        <w:right w:val="none" w:sz="0" w:space="0" w:color="auto"/>
      </w:divBdr>
    </w:div>
    <w:div w:id="336468369">
      <w:marLeft w:val="0"/>
      <w:marRight w:val="0"/>
      <w:marTop w:val="0"/>
      <w:marBottom w:val="0"/>
      <w:divBdr>
        <w:top w:val="none" w:sz="0" w:space="0" w:color="auto"/>
        <w:left w:val="none" w:sz="0" w:space="0" w:color="auto"/>
        <w:bottom w:val="none" w:sz="0" w:space="0" w:color="auto"/>
        <w:right w:val="none" w:sz="0" w:space="0" w:color="auto"/>
      </w:divBdr>
      <w:divsChild>
        <w:div w:id="1456951612">
          <w:marLeft w:val="0"/>
          <w:marRight w:val="0"/>
          <w:marTop w:val="0"/>
          <w:marBottom w:val="0"/>
          <w:divBdr>
            <w:top w:val="none" w:sz="0" w:space="0" w:color="auto"/>
            <w:left w:val="none" w:sz="0" w:space="0" w:color="auto"/>
            <w:bottom w:val="none" w:sz="0" w:space="0" w:color="auto"/>
            <w:right w:val="none" w:sz="0" w:space="0" w:color="auto"/>
          </w:divBdr>
        </w:div>
      </w:divsChild>
    </w:div>
    <w:div w:id="355355969">
      <w:marLeft w:val="0"/>
      <w:marRight w:val="0"/>
      <w:marTop w:val="100"/>
      <w:marBottom w:val="220"/>
      <w:divBdr>
        <w:top w:val="none" w:sz="0" w:space="0" w:color="auto"/>
        <w:left w:val="none" w:sz="0" w:space="0" w:color="auto"/>
        <w:bottom w:val="none" w:sz="0" w:space="0" w:color="auto"/>
        <w:right w:val="none" w:sz="0" w:space="0" w:color="auto"/>
      </w:divBdr>
    </w:div>
    <w:div w:id="359358222">
      <w:marLeft w:val="0"/>
      <w:marRight w:val="0"/>
      <w:marTop w:val="0"/>
      <w:marBottom w:val="0"/>
      <w:divBdr>
        <w:top w:val="none" w:sz="0" w:space="0" w:color="auto"/>
        <w:left w:val="none" w:sz="0" w:space="0" w:color="auto"/>
        <w:bottom w:val="none" w:sz="0" w:space="0" w:color="auto"/>
        <w:right w:val="none" w:sz="0" w:space="0" w:color="auto"/>
      </w:divBdr>
      <w:divsChild>
        <w:div w:id="1668089882">
          <w:marLeft w:val="0"/>
          <w:marRight w:val="0"/>
          <w:marTop w:val="120"/>
          <w:marBottom w:val="0"/>
          <w:divBdr>
            <w:top w:val="none" w:sz="0" w:space="0" w:color="auto"/>
            <w:left w:val="none" w:sz="0" w:space="0" w:color="auto"/>
            <w:bottom w:val="none" w:sz="0" w:space="0" w:color="auto"/>
            <w:right w:val="none" w:sz="0" w:space="0" w:color="auto"/>
          </w:divBdr>
        </w:div>
        <w:div w:id="1758745683">
          <w:marLeft w:val="0"/>
          <w:marRight w:val="0"/>
          <w:marTop w:val="0"/>
          <w:marBottom w:val="0"/>
          <w:divBdr>
            <w:top w:val="none" w:sz="0" w:space="0" w:color="auto"/>
            <w:left w:val="none" w:sz="0" w:space="0" w:color="auto"/>
            <w:bottom w:val="none" w:sz="0" w:space="0" w:color="auto"/>
            <w:right w:val="none" w:sz="0" w:space="0" w:color="auto"/>
          </w:divBdr>
        </w:div>
      </w:divsChild>
    </w:div>
    <w:div w:id="363948756">
      <w:marLeft w:val="0"/>
      <w:marRight w:val="0"/>
      <w:marTop w:val="0"/>
      <w:marBottom w:val="120"/>
      <w:divBdr>
        <w:top w:val="none" w:sz="0" w:space="0" w:color="auto"/>
        <w:left w:val="none" w:sz="0" w:space="0" w:color="auto"/>
        <w:bottom w:val="none" w:sz="0" w:space="0" w:color="auto"/>
        <w:right w:val="none" w:sz="0" w:space="0" w:color="auto"/>
      </w:divBdr>
    </w:div>
    <w:div w:id="364407303">
      <w:marLeft w:val="0"/>
      <w:marRight w:val="0"/>
      <w:marTop w:val="0"/>
      <w:marBottom w:val="100"/>
      <w:divBdr>
        <w:top w:val="none" w:sz="0" w:space="0" w:color="auto"/>
        <w:left w:val="none" w:sz="0" w:space="0" w:color="auto"/>
        <w:bottom w:val="none" w:sz="0" w:space="0" w:color="auto"/>
        <w:right w:val="none" w:sz="0" w:space="0" w:color="auto"/>
      </w:divBdr>
    </w:div>
    <w:div w:id="368846950">
      <w:marLeft w:val="0"/>
      <w:marRight w:val="0"/>
      <w:marTop w:val="0"/>
      <w:marBottom w:val="100"/>
      <w:divBdr>
        <w:top w:val="none" w:sz="0" w:space="0" w:color="auto"/>
        <w:left w:val="none" w:sz="0" w:space="0" w:color="auto"/>
        <w:bottom w:val="none" w:sz="0" w:space="0" w:color="auto"/>
        <w:right w:val="none" w:sz="0" w:space="0" w:color="auto"/>
      </w:divBdr>
    </w:div>
    <w:div w:id="373120586">
      <w:marLeft w:val="0"/>
      <w:marRight w:val="0"/>
      <w:marTop w:val="0"/>
      <w:marBottom w:val="120"/>
      <w:divBdr>
        <w:top w:val="none" w:sz="0" w:space="0" w:color="auto"/>
        <w:left w:val="none" w:sz="0" w:space="0" w:color="auto"/>
        <w:bottom w:val="none" w:sz="0" w:space="0" w:color="auto"/>
        <w:right w:val="none" w:sz="0" w:space="0" w:color="auto"/>
      </w:divBdr>
    </w:div>
    <w:div w:id="374815701">
      <w:marLeft w:val="0"/>
      <w:marRight w:val="0"/>
      <w:marTop w:val="0"/>
      <w:marBottom w:val="0"/>
      <w:divBdr>
        <w:top w:val="none" w:sz="0" w:space="0" w:color="auto"/>
        <w:left w:val="none" w:sz="0" w:space="0" w:color="auto"/>
        <w:bottom w:val="none" w:sz="0" w:space="0" w:color="auto"/>
        <w:right w:val="none" w:sz="0" w:space="0" w:color="auto"/>
      </w:divBdr>
      <w:divsChild>
        <w:div w:id="1447656677">
          <w:marLeft w:val="0"/>
          <w:marRight w:val="0"/>
          <w:marTop w:val="0"/>
          <w:marBottom w:val="0"/>
          <w:divBdr>
            <w:top w:val="none" w:sz="0" w:space="0" w:color="auto"/>
            <w:left w:val="none" w:sz="0" w:space="0" w:color="auto"/>
            <w:bottom w:val="none" w:sz="0" w:space="0" w:color="auto"/>
            <w:right w:val="none" w:sz="0" w:space="0" w:color="auto"/>
          </w:divBdr>
        </w:div>
      </w:divsChild>
    </w:div>
    <w:div w:id="379718559">
      <w:marLeft w:val="0"/>
      <w:marRight w:val="0"/>
      <w:marTop w:val="0"/>
      <w:marBottom w:val="0"/>
      <w:divBdr>
        <w:top w:val="none" w:sz="0" w:space="0" w:color="auto"/>
        <w:left w:val="none" w:sz="0" w:space="0" w:color="auto"/>
        <w:bottom w:val="none" w:sz="0" w:space="0" w:color="auto"/>
        <w:right w:val="none" w:sz="0" w:space="0" w:color="auto"/>
      </w:divBdr>
      <w:divsChild>
        <w:div w:id="552350494">
          <w:marLeft w:val="0"/>
          <w:marRight w:val="0"/>
          <w:marTop w:val="0"/>
          <w:marBottom w:val="0"/>
          <w:divBdr>
            <w:top w:val="none" w:sz="0" w:space="0" w:color="auto"/>
            <w:left w:val="none" w:sz="0" w:space="0" w:color="auto"/>
            <w:bottom w:val="none" w:sz="0" w:space="0" w:color="auto"/>
            <w:right w:val="none" w:sz="0" w:space="0" w:color="auto"/>
          </w:divBdr>
        </w:div>
        <w:div w:id="791366735">
          <w:marLeft w:val="0"/>
          <w:marRight w:val="0"/>
          <w:marTop w:val="0"/>
          <w:marBottom w:val="120"/>
          <w:divBdr>
            <w:top w:val="none" w:sz="0" w:space="0" w:color="auto"/>
            <w:left w:val="none" w:sz="0" w:space="0" w:color="auto"/>
            <w:bottom w:val="none" w:sz="0" w:space="0" w:color="auto"/>
            <w:right w:val="none" w:sz="0" w:space="0" w:color="auto"/>
          </w:divBdr>
        </w:div>
      </w:divsChild>
    </w:div>
    <w:div w:id="383256188">
      <w:marLeft w:val="0"/>
      <w:marRight w:val="0"/>
      <w:marTop w:val="0"/>
      <w:marBottom w:val="0"/>
      <w:divBdr>
        <w:top w:val="none" w:sz="0" w:space="0" w:color="auto"/>
        <w:left w:val="none" w:sz="0" w:space="0" w:color="auto"/>
        <w:bottom w:val="none" w:sz="0" w:space="0" w:color="auto"/>
        <w:right w:val="none" w:sz="0" w:space="0" w:color="auto"/>
      </w:divBdr>
    </w:div>
    <w:div w:id="390807416">
      <w:marLeft w:val="0"/>
      <w:marRight w:val="0"/>
      <w:marTop w:val="0"/>
      <w:marBottom w:val="120"/>
      <w:divBdr>
        <w:top w:val="none" w:sz="0" w:space="0" w:color="auto"/>
        <w:left w:val="none" w:sz="0" w:space="0" w:color="auto"/>
        <w:bottom w:val="none" w:sz="0" w:space="0" w:color="auto"/>
        <w:right w:val="none" w:sz="0" w:space="0" w:color="auto"/>
      </w:divBdr>
    </w:div>
    <w:div w:id="400835698">
      <w:marLeft w:val="0"/>
      <w:marRight w:val="0"/>
      <w:marTop w:val="0"/>
      <w:marBottom w:val="120"/>
      <w:divBdr>
        <w:top w:val="none" w:sz="0" w:space="0" w:color="auto"/>
        <w:left w:val="none" w:sz="0" w:space="0" w:color="auto"/>
        <w:bottom w:val="none" w:sz="0" w:space="0" w:color="auto"/>
        <w:right w:val="none" w:sz="0" w:space="0" w:color="auto"/>
      </w:divBdr>
    </w:div>
    <w:div w:id="430468315">
      <w:marLeft w:val="0"/>
      <w:marRight w:val="0"/>
      <w:marTop w:val="0"/>
      <w:marBottom w:val="120"/>
      <w:divBdr>
        <w:top w:val="none" w:sz="0" w:space="0" w:color="auto"/>
        <w:left w:val="none" w:sz="0" w:space="0" w:color="auto"/>
        <w:bottom w:val="none" w:sz="0" w:space="0" w:color="auto"/>
        <w:right w:val="none" w:sz="0" w:space="0" w:color="auto"/>
      </w:divBdr>
    </w:div>
    <w:div w:id="434979694">
      <w:marLeft w:val="0"/>
      <w:marRight w:val="0"/>
      <w:marTop w:val="0"/>
      <w:marBottom w:val="0"/>
      <w:divBdr>
        <w:top w:val="none" w:sz="0" w:space="0" w:color="auto"/>
        <w:left w:val="none" w:sz="0" w:space="0" w:color="auto"/>
        <w:bottom w:val="none" w:sz="0" w:space="0" w:color="auto"/>
        <w:right w:val="none" w:sz="0" w:space="0" w:color="auto"/>
      </w:divBdr>
      <w:divsChild>
        <w:div w:id="1901017903">
          <w:marLeft w:val="0"/>
          <w:marRight w:val="0"/>
          <w:marTop w:val="0"/>
          <w:marBottom w:val="0"/>
          <w:divBdr>
            <w:top w:val="none" w:sz="0" w:space="0" w:color="auto"/>
            <w:left w:val="none" w:sz="0" w:space="0" w:color="auto"/>
            <w:bottom w:val="none" w:sz="0" w:space="0" w:color="auto"/>
            <w:right w:val="none" w:sz="0" w:space="0" w:color="auto"/>
          </w:divBdr>
        </w:div>
      </w:divsChild>
    </w:div>
    <w:div w:id="452865095">
      <w:marLeft w:val="0"/>
      <w:marRight w:val="0"/>
      <w:marTop w:val="0"/>
      <w:marBottom w:val="120"/>
      <w:divBdr>
        <w:top w:val="none" w:sz="0" w:space="0" w:color="auto"/>
        <w:left w:val="none" w:sz="0" w:space="0" w:color="auto"/>
        <w:bottom w:val="none" w:sz="0" w:space="0" w:color="auto"/>
        <w:right w:val="none" w:sz="0" w:space="0" w:color="auto"/>
      </w:divBdr>
    </w:div>
    <w:div w:id="455607474">
      <w:marLeft w:val="0"/>
      <w:marRight w:val="0"/>
      <w:marTop w:val="0"/>
      <w:marBottom w:val="0"/>
      <w:divBdr>
        <w:top w:val="none" w:sz="0" w:space="0" w:color="auto"/>
        <w:left w:val="none" w:sz="0" w:space="0" w:color="auto"/>
        <w:bottom w:val="none" w:sz="0" w:space="0" w:color="auto"/>
        <w:right w:val="none" w:sz="0" w:space="0" w:color="auto"/>
      </w:divBdr>
      <w:divsChild>
        <w:div w:id="828595667">
          <w:marLeft w:val="0"/>
          <w:marRight w:val="0"/>
          <w:marTop w:val="0"/>
          <w:marBottom w:val="0"/>
          <w:divBdr>
            <w:top w:val="none" w:sz="0" w:space="0" w:color="auto"/>
            <w:left w:val="none" w:sz="0" w:space="0" w:color="auto"/>
            <w:bottom w:val="none" w:sz="0" w:space="0" w:color="auto"/>
            <w:right w:val="none" w:sz="0" w:space="0" w:color="auto"/>
          </w:divBdr>
          <w:divsChild>
            <w:div w:id="5452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2452">
      <w:marLeft w:val="0"/>
      <w:marRight w:val="0"/>
      <w:marTop w:val="0"/>
      <w:marBottom w:val="0"/>
      <w:divBdr>
        <w:top w:val="none" w:sz="0" w:space="0" w:color="auto"/>
        <w:left w:val="none" w:sz="0" w:space="0" w:color="auto"/>
        <w:bottom w:val="none" w:sz="0" w:space="0" w:color="auto"/>
        <w:right w:val="none" w:sz="0" w:space="0" w:color="auto"/>
      </w:divBdr>
    </w:div>
    <w:div w:id="466166871">
      <w:marLeft w:val="0"/>
      <w:marRight w:val="0"/>
      <w:marTop w:val="0"/>
      <w:marBottom w:val="0"/>
      <w:divBdr>
        <w:top w:val="none" w:sz="0" w:space="0" w:color="auto"/>
        <w:left w:val="none" w:sz="0" w:space="0" w:color="auto"/>
        <w:bottom w:val="none" w:sz="0" w:space="0" w:color="auto"/>
        <w:right w:val="none" w:sz="0" w:space="0" w:color="auto"/>
      </w:divBdr>
      <w:divsChild>
        <w:div w:id="781729847">
          <w:marLeft w:val="0"/>
          <w:marRight w:val="0"/>
          <w:marTop w:val="0"/>
          <w:marBottom w:val="0"/>
          <w:divBdr>
            <w:top w:val="none" w:sz="0" w:space="0" w:color="auto"/>
            <w:left w:val="none" w:sz="0" w:space="0" w:color="auto"/>
            <w:bottom w:val="none" w:sz="0" w:space="0" w:color="auto"/>
            <w:right w:val="none" w:sz="0" w:space="0" w:color="auto"/>
          </w:divBdr>
        </w:div>
      </w:divsChild>
    </w:div>
    <w:div w:id="467088472">
      <w:marLeft w:val="0"/>
      <w:marRight w:val="0"/>
      <w:marTop w:val="100"/>
      <w:marBottom w:val="100"/>
      <w:divBdr>
        <w:top w:val="none" w:sz="0" w:space="0" w:color="auto"/>
        <w:left w:val="none" w:sz="0" w:space="0" w:color="auto"/>
        <w:bottom w:val="none" w:sz="0" w:space="0" w:color="auto"/>
        <w:right w:val="none" w:sz="0" w:space="0" w:color="auto"/>
      </w:divBdr>
      <w:divsChild>
        <w:div w:id="1147934412">
          <w:marLeft w:val="0"/>
          <w:marRight w:val="0"/>
          <w:marTop w:val="0"/>
          <w:marBottom w:val="0"/>
          <w:divBdr>
            <w:top w:val="none" w:sz="0" w:space="0" w:color="auto"/>
            <w:left w:val="none" w:sz="0" w:space="0" w:color="auto"/>
            <w:bottom w:val="none" w:sz="0" w:space="0" w:color="auto"/>
            <w:right w:val="none" w:sz="0" w:space="0" w:color="auto"/>
          </w:divBdr>
        </w:div>
        <w:div w:id="629626192">
          <w:marLeft w:val="0"/>
          <w:marRight w:val="0"/>
          <w:marTop w:val="0"/>
          <w:marBottom w:val="0"/>
          <w:divBdr>
            <w:top w:val="none" w:sz="0" w:space="0" w:color="auto"/>
            <w:left w:val="none" w:sz="0" w:space="0" w:color="auto"/>
            <w:bottom w:val="none" w:sz="0" w:space="0" w:color="auto"/>
            <w:right w:val="none" w:sz="0" w:space="0" w:color="auto"/>
          </w:divBdr>
        </w:div>
        <w:div w:id="2101638431">
          <w:marLeft w:val="0"/>
          <w:marRight w:val="0"/>
          <w:marTop w:val="0"/>
          <w:marBottom w:val="0"/>
          <w:divBdr>
            <w:top w:val="none" w:sz="0" w:space="0" w:color="auto"/>
            <w:left w:val="none" w:sz="0" w:space="0" w:color="auto"/>
            <w:bottom w:val="none" w:sz="0" w:space="0" w:color="auto"/>
            <w:right w:val="none" w:sz="0" w:space="0" w:color="auto"/>
          </w:divBdr>
        </w:div>
        <w:div w:id="1085346769">
          <w:marLeft w:val="0"/>
          <w:marRight w:val="0"/>
          <w:marTop w:val="0"/>
          <w:marBottom w:val="0"/>
          <w:divBdr>
            <w:top w:val="none" w:sz="0" w:space="0" w:color="auto"/>
            <w:left w:val="none" w:sz="0" w:space="0" w:color="auto"/>
            <w:bottom w:val="none" w:sz="0" w:space="0" w:color="auto"/>
            <w:right w:val="none" w:sz="0" w:space="0" w:color="auto"/>
          </w:divBdr>
        </w:div>
        <w:div w:id="942954983">
          <w:marLeft w:val="0"/>
          <w:marRight w:val="0"/>
          <w:marTop w:val="0"/>
          <w:marBottom w:val="0"/>
          <w:divBdr>
            <w:top w:val="none" w:sz="0" w:space="0" w:color="auto"/>
            <w:left w:val="none" w:sz="0" w:space="0" w:color="auto"/>
            <w:bottom w:val="none" w:sz="0" w:space="0" w:color="auto"/>
            <w:right w:val="none" w:sz="0" w:space="0" w:color="auto"/>
          </w:divBdr>
        </w:div>
        <w:div w:id="109865759">
          <w:marLeft w:val="0"/>
          <w:marRight w:val="0"/>
          <w:marTop w:val="0"/>
          <w:marBottom w:val="0"/>
          <w:divBdr>
            <w:top w:val="none" w:sz="0" w:space="0" w:color="auto"/>
            <w:left w:val="none" w:sz="0" w:space="0" w:color="auto"/>
            <w:bottom w:val="none" w:sz="0" w:space="0" w:color="auto"/>
            <w:right w:val="none" w:sz="0" w:space="0" w:color="auto"/>
          </w:divBdr>
        </w:div>
        <w:div w:id="920985047">
          <w:marLeft w:val="0"/>
          <w:marRight w:val="0"/>
          <w:marTop w:val="0"/>
          <w:marBottom w:val="0"/>
          <w:divBdr>
            <w:top w:val="none" w:sz="0" w:space="0" w:color="auto"/>
            <w:left w:val="none" w:sz="0" w:space="0" w:color="auto"/>
            <w:bottom w:val="none" w:sz="0" w:space="0" w:color="auto"/>
            <w:right w:val="none" w:sz="0" w:space="0" w:color="auto"/>
          </w:divBdr>
        </w:div>
        <w:div w:id="1560898931">
          <w:marLeft w:val="0"/>
          <w:marRight w:val="0"/>
          <w:marTop w:val="0"/>
          <w:marBottom w:val="0"/>
          <w:divBdr>
            <w:top w:val="none" w:sz="0" w:space="0" w:color="auto"/>
            <w:left w:val="none" w:sz="0" w:space="0" w:color="auto"/>
            <w:bottom w:val="none" w:sz="0" w:space="0" w:color="auto"/>
            <w:right w:val="none" w:sz="0" w:space="0" w:color="auto"/>
          </w:divBdr>
        </w:div>
        <w:div w:id="194343682">
          <w:marLeft w:val="0"/>
          <w:marRight w:val="0"/>
          <w:marTop w:val="0"/>
          <w:marBottom w:val="0"/>
          <w:divBdr>
            <w:top w:val="none" w:sz="0" w:space="0" w:color="auto"/>
            <w:left w:val="none" w:sz="0" w:space="0" w:color="auto"/>
            <w:bottom w:val="none" w:sz="0" w:space="0" w:color="auto"/>
            <w:right w:val="none" w:sz="0" w:space="0" w:color="auto"/>
          </w:divBdr>
        </w:div>
        <w:div w:id="1154101971">
          <w:marLeft w:val="0"/>
          <w:marRight w:val="0"/>
          <w:marTop w:val="0"/>
          <w:marBottom w:val="0"/>
          <w:divBdr>
            <w:top w:val="none" w:sz="0" w:space="0" w:color="auto"/>
            <w:left w:val="none" w:sz="0" w:space="0" w:color="auto"/>
            <w:bottom w:val="none" w:sz="0" w:space="0" w:color="auto"/>
            <w:right w:val="none" w:sz="0" w:space="0" w:color="auto"/>
          </w:divBdr>
        </w:div>
        <w:div w:id="1922063001">
          <w:marLeft w:val="0"/>
          <w:marRight w:val="0"/>
          <w:marTop w:val="0"/>
          <w:marBottom w:val="0"/>
          <w:divBdr>
            <w:top w:val="none" w:sz="0" w:space="0" w:color="auto"/>
            <w:left w:val="none" w:sz="0" w:space="0" w:color="auto"/>
            <w:bottom w:val="none" w:sz="0" w:space="0" w:color="auto"/>
            <w:right w:val="none" w:sz="0" w:space="0" w:color="auto"/>
          </w:divBdr>
        </w:div>
        <w:div w:id="1380516538">
          <w:marLeft w:val="0"/>
          <w:marRight w:val="0"/>
          <w:marTop w:val="0"/>
          <w:marBottom w:val="0"/>
          <w:divBdr>
            <w:top w:val="none" w:sz="0" w:space="0" w:color="auto"/>
            <w:left w:val="none" w:sz="0" w:space="0" w:color="auto"/>
            <w:bottom w:val="none" w:sz="0" w:space="0" w:color="auto"/>
            <w:right w:val="none" w:sz="0" w:space="0" w:color="auto"/>
          </w:divBdr>
        </w:div>
        <w:div w:id="837503425">
          <w:marLeft w:val="0"/>
          <w:marRight w:val="0"/>
          <w:marTop w:val="0"/>
          <w:marBottom w:val="0"/>
          <w:divBdr>
            <w:top w:val="none" w:sz="0" w:space="0" w:color="auto"/>
            <w:left w:val="none" w:sz="0" w:space="0" w:color="auto"/>
            <w:bottom w:val="none" w:sz="0" w:space="0" w:color="auto"/>
            <w:right w:val="none" w:sz="0" w:space="0" w:color="auto"/>
          </w:divBdr>
        </w:div>
        <w:div w:id="266545043">
          <w:marLeft w:val="0"/>
          <w:marRight w:val="0"/>
          <w:marTop w:val="0"/>
          <w:marBottom w:val="0"/>
          <w:divBdr>
            <w:top w:val="none" w:sz="0" w:space="0" w:color="auto"/>
            <w:left w:val="none" w:sz="0" w:space="0" w:color="auto"/>
            <w:bottom w:val="none" w:sz="0" w:space="0" w:color="auto"/>
            <w:right w:val="none" w:sz="0" w:space="0" w:color="auto"/>
          </w:divBdr>
        </w:div>
        <w:div w:id="1406800640">
          <w:marLeft w:val="0"/>
          <w:marRight w:val="0"/>
          <w:marTop w:val="0"/>
          <w:marBottom w:val="0"/>
          <w:divBdr>
            <w:top w:val="none" w:sz="0" w:space="0" w:color="auto"/>
            <w:left w:val="none" w:sz="0" w:space="0" w:color="auto"/>
            <w:bottom w:val="none" w:sz="0" w:space="0" w:color="auto"/>
            <w:right w:val="none" w:sz="0" w:space="0" w:color="auto"/>
          </w:divBdr>
        </w:div>
        <w:div w:id="2091075711">
          <w:marLeft w:val="0"/>
          <w:marRight w:val="0"/>
          <w:marTop w:val="0"/>
          <w:marBottom w:val="0"/>
          <w:divBdr>
            <w:top w:val="none" w:sz="0" w:space="0" w:color="auto"/>
            <w:left w:val="none" w:sz="0" w:space="0" w:color="auto"/>
            <w:bottom w:val="none" w:sz="0" w:space="0" w:color="auto"/>
            <w:right w:val="none" w:sz="0" w:space="0" w:color="auto"/>
          </w:divBdr>
        </w:div>
        <w:div w:id="1497847012">
          <w:marLeft w:val="0"/>
          <w:marRight w:val="0"/>
          <w:marTop w:val="0"/>
          <w:marBottom w:val="0"/>
          <w:divBdr>
            <w:top w:val="none" w:sz="0" w:space="0" w:color="auto"/>
            <w:left w:val="none" w:sz="0" w:space="0" w:color="auto"/>
            <w:bottom w:val="none" w:sz="0" w:space="0" w:color="auto"/>
            <w:right w:val="none" w:sz="0" w:space="0" w:color="auto"/>
          </w:divBdr>
        </w:div>
        <w:div w:id="1574855862">
          <w:marLeft w:val="0"/>
          <w:marRight w:val="0"/>
          <w:marTop w:val="0"/>
          <w:marBottom w:val="0"/>
          <w:divBdr>
            <w:top w:val="none" w:sz="0" w:space="0" w:color="auto"/>
            <w:left w:val="none" w:sz="0" w:space="0" w:color="auto"/>
            <w:bottom w:val="none" w:sz="0" w:space="0" w:color="auto"/>
            <w:right w:val="none" w:sz="0" w:space="0" w:color="auto"/>
          </w:divBdr>
        </w:div>
        <w:div w:id="1049568765">
          <w:marLeft w:val="0"/>
          <w:marRight w:val="0"/>
          <w:marTop w:val="0"/>
          <w:marBottom w:val="0"/>
          <w:divBdr>
            <w:top w:val="none" w:sz="0" w:space="0" w:color="auto"/>
            <w:left w:val="none" w:sz="0" w:space="0" w:color="auto"/>
            <w:bottom w:val="none" w:sz="0" w:space="0" w:color="auto"/>
            <w:right w:val="none" w:sz="0" w:space="0" w:color="auto"/>
          </w:divBdr>
        </w:div>
        <w:div w:id="15542580">
          <w:marLeft w:val="0"/>
          <w:marRight w:val="0"/>
          <w:marTop w:val="0"/>
          <w:marBottom w:val="0"/>
          <w:divBdr>
            <w:top w:val="none" w:sz="0" w:space="0" w:color="auto"/>
            <w:left w:val="none" w:sz="0" w:space="0" w:color="auto"/>
            <w:bottom w:val="none" w:sz="0" w:space="0" w:color="auto"/>
            <w:right w:val="none" w:sz="0" w:space="0" w:color="auto"/>
          </w:divBdr>
        </w:div>
        <w:div w:id="1284074755">
          <w:marLeft w:val="0"/>
          <w:marRight w:val="0"/>
          <w:marTop w:val="0"/>
          <w:marBottom w:val="0"/>
          <w:divBdr>
            <w:top w:val="none" w:sz="0" w:space="0" w:color="auto"/>
            <w:left w:val="none" w:sz="0" w:space="0" w:color="auto"/>
            <w:bottom w:val="none" w:sz="0" w:space="0" w:color="auto"/>
            <w:right w:val="none" w:sz="0" w:space="0" w:color="auto"/>
          </w:divBdr>
        </w:div>
        <w:div w:id="575281735">
          <w:marLeft w:val="0"/>
          <w:marRight w:val="0"/>
          <w:marTop w:val="0"/>
          <w:marBottom w:val="0"/>
          <w:divBdr>
            <w:top w:val="none" w:sz="0" w:space="0" w:color="auto"/>
            <w:left w:val="none" w:sz="0" w:space="0" w:color="auto"/>
            <w:bottom w:val="none" w:sz="0" w:space="0" w:color="auto"/>
            <w:right w:val="none" w:sz="0" w:space="0" w:color="auto"/>
          </w:divBdr>
        </w:div>
        <w:div w:id="516191788">
          <w:marLeft w:val="0"/>
          <w:marRight w:val="0"/>
          <w:marTop w:val="0"/>
          <w:marBottom w:val="0"/>
          <w:divBdr>
            <w:top w:val="none" w:sz="0" w:space="0" w:color="auto"/>
            <w:left w:val="none" w:sz="0" w:space="0" w:color="auto"/>
            <w:bottom w:val="none" w:sz="0" w:space="0" w:color="auto"/>
            <w:right w:val="none" w:sz="0" w:space="0" w:color="auto"/>
          </w:divBdr>
        </w:div>
        <w:div w:id="387533178">
          <w:marLeft w:val="0"/>
          <w:marRight w:val="0"/>
          <w:marTop w:val="0"/>
          <w:marBottom w:val="0"/>
          <w:divBdr>
            <w:top w:val="none" w:sz="0" w:space="0" w:color="auto"/>
            <w:left w:val="none" w:sz="0" w:space="0" w:color="auto"/>
            <w:bottom w:val="none" w:sz="0" w:space="0" w:color="auto"/>
            <w:right w:val="none" w:sz="0" w:space="0" w:color="auto"/>
          </w:divBdr>
        </w:div>
        <w:div w:id="1961957525">
          <w:marLeft w:val="0"/>
          <w:marRight w:val="0"/>
          <w:marTop w:val="0"/>
          <w:marBottom w:val="0"/>
          <w:divBdr>
            <w:top w:val="none" w:sz="0" w:space="0" w:color="auto"/>
            <w:left w:val="none" w:sz="0" w:space="0" w:color="auto"/>
            <w:bottom w:val="none" w:sz="0" w:space="0" w:color="auto"/>
            <w:right w:val="none" w:sz="0" w:space="0" w:color="auto"/>
          </w:divBdr>
        </w:div>
        <w:div w:id="519854747">
          <w:marLeft w:val="0"/>
          <w:marRight w:val="0"/>
          <w:marTop w:val="0"/>
          <w:marBottom w:val="0"/>
          <w:divBdr>
            <w:top w:val="none" w:sz="0" w:space="0" w:color="auto"/>
            <w:left w:val="none" w:sz="0" w:space="0" w:color="auto"/>
            <w:bottom w:val="none" w:sz="0" w:space="0" w:color="auto"/>
            <w:right w:val="none" w:sz="0" w:space="0" w:color="auto"/>
          </w:divBdr>
        </w:div>
        <w:div w:id="452214335">
          <w:marLeft w:val="0"/>
          <w:marRight w:val="0"/>
          <w:marTop w:val="0"/>
          <w:marBottom w:val="0"/>
          <w:divBdr>
            <w:top w:val="none" w:sz="0" w:space="0" w:color="auto"/>
            <w:left w:val="none" w:sz="0" w:space="0" w:color="auto"/>
            <w:bottom w:val="none" w:sz="0" w:space="0" w:color="auto"/>
            <w:right w:val="none" w:sz="0" w:space="0" w:color="auto"/>
          </w:divBdr>
        </w:div>
        <w:div w:id="336805760">
          <w:marLeft w:val="0"/>
          <w:marRight w:val="0"/>
          <w:marTop w:val="0"/>
          <w:marBottom w:val="0"/>
          <w:divBdr>
            <w:top w:val="none" w:sz="0" w:space="0" w:color="auto"/>
            <w:left w:val="none" w:sz="0" w:space="0" w:color="auto"/>
            <w:bottom w:val="none" w:sz="0" w:space="0" w:color="auto"/>
            <w:right w:val="none" w:sz="0" w:space="0" w:color="auto"/>
          </w:divBdr>
        </w:div>
        <w:div w:id="1007293309">
          <w:marLeft w:val="0"/>
          <w:marRight w:val="0"/>
          <w:marTop w:val="0"/>
          <w:marBottom w:val="0"/>
          <w:divBdr>
            <w:top w:val="none" w:sz="0" w:space="0" w:color="auto"/>
            <w:left w:val="none" w:sz="0" w:space="0" w:color="auto"/>
            <w:bottom w:val="none" w:sz="0" w:space="0" w:color="auto"/>
            <w:right w:val="none" w:sz="0" w:space="0" w:color="auto"/>
          </w:divBdr>
        </w:div>
        <w:div w:id="1047607171">
          <w:marLeft w:val="0"/>
          <w:marRight w:val="0"/>
          <w:marTop w:val="0"/>
          <w:marBottom w:val="0"/>
          <w:divBdr>
            <w:top w:val="none" w:sz="0" w:space="0" w:color="auto"/>
            <w:left w:val="none" w:sz="0" w:space="0" w:color="auto"/>
            <w:bottom w:val="none" w:sz="0" w:space="0" w:color="auto"/>
            <w:right w:val="none" w:sz="0" w:space="0" w:color="auto"/>
          </w:divBdr>
        </w:div>
        <w:div w:id="1168324512">
          <w:marLeft w:val="0"/>
          <w:marRight w:val="0"/>
          <w:marTop w:val="0"/>
          <w:marBottom w:val="0"/>
          <w:divBdr>
            <w:top w:val="none" w:sz="0" w:space="0" w:color="auto"/>
            <w:left w:val="none" w:sz="0" w:space="0" w:color="auto"/>
            <w:bottom w:val="none" w:sz="0" w:space="0" w:color="auto"/>
            <w:right w:val="none" w:sz="0" w:space="0" w:color="auto"/>
          </w:divBdr>
        </w:div>
        <w:div w:id="2100784728">
          <w:marLeft w:val="0"/>
          <w:marRight w:val="0"/>
          <w:marTop w:val="0"/>
          <w:marBottom w:val="0"/>
          <w:divBdr>
            <w:top w:val="none" w:sz="0" w:space="0" w:color="auto"/>
            <w:left w:val="none" w:sz="0" w:space="0" w:color="auto"/>
            <w:bottom w:val="none" w:sz="0" w:space="0" w:color="auto"/>
            <w:right w:val="none" w:sz="0" w:space="0" w:color="auto"/>
          </w:divBdr>
        </w:div>
        <w:div w:id="1638103107">
          <w:marLeft w:val="0"/>
          <w:marRight w:val="0"/>
          <w:marTop w:val="0"/>
          <w:marBottom w:val="0"/>
          <w:divBdr>
            <w:top w:val="none" w:sz="0" w:space="0" w:color="auto"/>
            <w:left w:val="none" w:sz="0" w:space="0" w:color="auto"/>
            <w:bottom w:val="none" w:sz="0" w:space="0" w:color="auto"/>
            <w:right w:val="none" w:sz="0" w:space="0" w:color="auto"/>
          </w:divBdr>
        </w:div>
        <w:div w:id="1195921115">
          <w:marLeft w:val="0"/>
          <w:marRight w:val="0"/>
          <w:marTop w:val="0"/>
          <w:marBottom w:val="0"/>
          <w:divBdr>
            <w:top w:val="none" w:sz="0" w:space="0" w:color="auto"/>
            <w:left w:val="none" w:sz="0" w:space="0" w:color="auto"/>
            <w:bottom w:val="none" w:sz="0" w:space="0" w:color="auto"/>
            <w:right w:val="none" w:sz="0" w:space="0" w:color="auto"/>
          </w:divBdr>
        </w:div>
        <w:div w:id="1207182650">
          <w:marLeft w:val="0"/>
          <w:marRight w:val="0"/>
          <w:marTop w:val="0"/>
          <w:marBottom w:val="0"/>
          <w:divBdr>
            <w:top w:val="none" w:sz="0" w:space="0" w:color="auto"/>
            <w:left w:val="none" w:sz="0" w:space="0" w:color="auto"/>
            <w:bottom w:val="none" w:sz="0" w:space="0" w:color="auto"/>
            <w:right w:val="none" w:sz="0" w:space="0" w:color="auto"/>
          </w:divBdr>
        </w:div>
        <w:div w:id="1014259870">
          <w:marLeft w:val="0"/>
          <w:marRight w:val="0"/>
          <w:marTop w:val="0"/>
          <w:marBottom w:val="0"/>
          <w:divBdr>
            <w:top w:val="none" w:sz="0" w:space="0" w:color="auto"/>
            <w:left w:val="none" w:sz="0" w:space="0" w:color="auto"/>
            <w:bottom w:val="none" w:sz="0" w:space="0" w:color="auto"/>
            <w:right w:val="none" w:sz="0" w:space="0" w:color="auto"/>
          </w:divBdr>
        </w:div>
        <w:div w:id="729503256">
          <w:marLeft w:val="0"/>
          <w:marRight w:val="0"/>
          <w:marTop w:val="0"/>
          <w:marBottom w:val="0"/>
          <w:divBdr>
            <w:top w:val="none" w:sz="0" w:space="0" w:color="auto"/>
            <w:left w:val="none" w:sz="0" w:space="0" w:color="auto"/>
            <w:bottom w:val="none" w:sz="0" w:space="0" w:color="auto"/>
            <w:right w:val="none" w:sz="0" w:space="0" w:color="auto"/>
          </w:divBdr>
        </w:div>
        <w:div w:id="2117669848">
          <w:marLeft w:val="0"/>
          <w:marRight w:val="0"/>
          <w:marTop w:val="0"/>
          <w:marBottom w:val="0"/>
          <w:divBdr>
            <w:top w:val="none" w:sz="0" w:space="0" w:color="auto"/>
            <w:left w:val="none" w:sz="0" w:space="0" w:color="auto"/>
            <w:bottom w:val="none" w:sz="0" w:space="0" w:color="auto"/>
            <w:right w:val="none" w:sz="0" w:space="0" w:color="auto"/>
          </w:divBdr>
        </w:div>
        <w:div w:id="1111778518">
          <w:marLeft w:val="0"/>
          <w:marRight w:val="0"/>
          <w:marTop w:val="0"/>
          <w:marBottom w:val="0"/>
          <w:divBdr>
            <w:top w:val="none" w:sz="0" w:space="0" w:color="auto"/>
            <w:left w:val="none" w:sz="0" w:space="0" w:color="auto"/>
            <w:bottom w:val="none" w:sz="0" w:space="0" w:color="auto"/>
            <w:right w:val="none" w:sz="0" w:space="0" w:color="auto"/>
          </w:divBdr>
        </w:div>
        <w:div w:id="366032422">
          <w:marLeft w:val="0"/>
          <w:marRight w:val="0"/>
          <w:marTop w:val="0"/>
          <w:marBottom w:val="0"/>
          <w:divBdr>
            <w:top w:val="none" w:sz="0" w:space="0" w:color="auto"/>
            <w:left w:val="none" w:sz="0" w:space="0" w:color="auto"/>
            <w:bottom w:val="none" w:sz="0" w:space="0" w:color="auto"/>
            <w:right w:val="none" w:sz="0" w:space="0" w:color="auto"/>
          </w:divBdr>
        </w:div>
        <w:div w:id="1631007788">
          <w:marLeft w:val="0"/>
          <w:marRight w:val="0"/>
          <w:marTop w:val="0"/>
          <w:marBottom w:val="0"/>
          <w:divBdr>
            <w:top w:val="none" w:sz="0" w:space="0" w:color="auto"/>
            <w:left w:val="none" w:sz="0" w:space="0" w:color="auto"/>
            <w:bottom w:val="none" w:sz="0" w:space="0" w:color="auto"/>
            <w:right w:val="none" w:sz="0" w:space="0" w:color="auto"/>
          </w:divBdr>
        </w:div>
        <w:div w:id="395008829">
          <w:marLeft w:val="0"/>
          <w:marRight w:val="0"/>
          <w:marTop w:val="0"/>
          <w:marBottom w:val="0"/>
          <w:divBdr>
            <w:top w:val="none" w:sz="0" w:space="0" w:color="auto"/>
            <w:left w:val="none" w:sz="0" w:space="0" w:color="auto"/>
            <w:bottom w:val="none" w:sz="0" w:space="0" w:color="auto"/>
            <w:right w:val="none" w:sz="0" w:space="0" w:color="auto"/>
          </w:divBdr>
        </w:div>
        <w:div w:id="1461729207">
          <w:marLeft w:val="0"/>
          <w:marRight w:val="0"/>
          <w:marTop w:val="0"/>
          <w:marBottom w:val="0"/>
          <w:divBdr>
            <w:top w:val="none" w:sz="0" w:space="0" w:color="auto"/>
            <w:left w:val="none" w:sz="0" w:space="0" w:color="auto"/>
            <w:bottom w:val="none" w:sz="0" w:space="0" w:color="auto"/>
            <w:right w:val="none" w:sz="0" w:space="0" w:color="auto"/>
          </w:divBdr>
        </w:div>
        <w:div w:id="16929697">
          <w:marLeft w:val="0"/>
          <w:marRight w:val="0"/>
          <w:marTop w:val="0"/>
          <w:marBottom w:val="0"/>
          <w:divBdr>
            <w:top w:val="none" w:sz="0" w:space="0" w:color="auto"/>
            <w:left w:val="none" w:sz="0" w:space="0" w:color="auto"/>
            <w:bottom w:val="none" w:sz="0" w:space="0" w:color="auto"/>
            <w:right w:val="none" w:sz="0" w:space="0" w:color="auto"/>
          </w:divBdr>
        </w:div>
        <w:div w:id="1867331698">
          <w:marLeft w:val="0"/>
          <w:marRight w:val="0"/>
          <w:marTop w:val="0"/>
          <w:marBottom w:val="0"/>
          <w:divBdr>
            <w:top w:val="none" w:sz="0" w:space="0" w:color="auto"/>
            <w:left w:val="none" w:sz="0" w:space="0" w:color="auto"/>
            <w:bottom w:val="none" w:sz="0" w:space="0" w:color="auto"/>
            <w:right w:val="none" w:sz="0" w:space="0" w:color="auto"/>
          </w:divBdr>
        </w:div>
        <w:div w:id="98641969">
          <w:marLeft w:val="0"/>
          <w:marRight w:val="0"/>
          <w:marTop w:val="0"/>
          <w:marBottom w:val="0"/>
          <w:divBdr>
            <w:top w:val="none" w:sz="0" w:space="0" w:color="auto"/>
            <w:left w:val="none" w:sz="0" w:space="0" w:color="auto"/>
            <w:bottom w:val="none" w:sz="0" w:space="0" w:color="auto"/>
            <w:right w:val="none" w:sz="0" w:space="0" w:color="auto"/>
          </w:divBdr>
        </w:div>
        <w:div w:id="2076312295">
          <w:marLeft w:val="0"/>
          <w:marRight w:val="0"/>
          <w:marTop w:val="0"/>
          <w:marBottom w:val="0"/>
          <w:divBdr>
            <w:top w:val="none" w:sz="0" w:space="0" w:color="auto"/>
            <w:left w:val="none" w:sz="0" w:space="0" w:color="auto"/>
            <w:bottom w:val="none" w:sz="0" w:space="0" w:color="auto"/>
            <w:right w:val="none" w:sz="0" w:space="0" w:color="auto"/>
          </w:divBdr>
        </w:div>
        <w:div w:id="1417480133">
          <w:marLeft w:val="0"/>
          <w:marRight w:val="0"/>
          <w:marTop w:val="0"/>
          <w:marBottom w:val="0"/>
          <w:divBdr>
            <w:top w:val="none" w:sz="0" w:space="0" w:color="auto"/>
            <w:left w:val="none" w:sz="0" w:space="0" w:color="auto"/>
            <w:bottom w:val="none" w:sz="0" w:space="0" w:color="auto"/>
            <w:right w:val="none" w:sz="0" w:space="0" w:color="auto"/>
          </w:divBdr>
        </w:div>
        <w:div w:id="741951329">
          <w:marLeft w:val="0"/>
          <w:marRight w:val="0"/>
          <w:marTop w:val="0"/>
          <w:marBottom w:val="0"/>
          <w:divBdr>
            <w:top w:val="none" w:sz="0" w:space="0" w:color="auto"/>
            <w:left w:val="none" w:sz="0" w:space="0" w:color="auto"/>
            <w:bottom w:val="none" w:sz="0" w:space="0" w:color="auto"/>
            <w:right w:val="none" w:sz="0" w:space="0" w:color="auto"/>
          </w:divBdr>
        </w:div>
        <w:div w:id="2038265187">
          <w:marLeft w:val="0"/>
          <w:marRight w:val="0"/>
          <w:marTop w:val="0"/>
          <w:marBottom w:val="0"/>
          <w:divBdr>
            <w:top w:val="none" w:sz="0" w:space="0" w:color="auto"/>
            <w:left w:val="none" w:sz="0" w:space="0" w:color="auto"/>
            <w:bottom w:val="none" w:sz="0" w:space="0" w:color="auto"/>
            <w:right w:val="none" w:sz="0" w:space="0" w:color="auto"/>
          </w:divBdr>
        </w:div>
        <w:div w:id="265893354">
          <w:marLeft w:val="0"/>
          <w:marRight w:val="0"/>
          <w:marTop w:val="0"/>
          <w:marBottom w:val="0"/>
          <w:divBdr>
            <w:top w:val="none" w:sz="0" w:space="0" w:color="auto"/>
            <w:left w:val="none" w:sz="0" w:space="0" w:color="auto"/>
            <w:bottom w:val="none" w:sz="0" w:space="0" w:color="auto"/>
            <w:right w:val="none" w:sz="0" w:space="0" w:color="auto"/>
          </w:divBdr>
        </w:div>
        <w:div w:id="1740126858">
          <w:marLeft w:val="0"/>
          <w:marRight w:val="0"/>
          <w:marTop w:val="0"/>
          <w:marBottom w:val="0"/>
          <w:divBdr>
            <w:top w:val="none" w:sz="0" w:space="0" w:color="auto"/>
            <w:left w:val="none" w:sz="0" w:space="0" w:color="auto"/>
            <w:bottom w:val="none" w:sz="0" w:space="0" w:color="auto"/>
            <w:right w:val="none" w:sz="0" w:space="0" w:color="auto"/>
          </w:divBdr>
        </w:div>
      </w:divsChild>
    </w:div>
    <w:div w:id="470102243">
      <w:marLeft w:val="0"/>
      <w:marRight w:val="0"/>
      <w:marTop w:val="0"/>
      <w:marBottom w:val="100"/>
      <w:divBdr>
        <w:top w:val="none" w:sz="0" w:space="0" w:color="auto"/>
        <w:left w:val="none" w:sz="0" w:space="0" w:color="auto"/>
        <w:bottom w:val="none" w:sz="0" w:space="0" w:color="auto"/>
        <w:right w:val="none" w:sz="0" w:space="0" w:color="auto"/>
      </w:divBdr>
    </w:div>
    <w:div w:id="473766282">
      <w:marLeft w:val="0"/>
      <w:marRight w:val="0"/>
      <w:marTop w:val="0"/>
      <w:marBottom w:val="120"/>
      <w:divBdr>
        <w:top w:val="none" w:sz="0" w:space="0" w:color="auto"/>
        <w:left w:val="none" w:sz="0" w:space="0" w:color="auto"/>
        <w:bottom w:val="none" w:sz="0" w:space="0" w:color="auto"/>
        <w:right w:val="none" w:sz="0" w:space="0" w:color="auto"/>
      </w:divBdr>
    </w:div>
    <w:div w:id="479270846">
      <w:marLeft w:val="0"/>
      <w:marRight w:val="0"/>
      <w:marTop w:val="0"/>
      <w:marBottom w:val="120"/>
      <w:divBdr>
        <w:top w:val="none" w:sz="0" w:space="0" w:color="auto"/>
        <w:left w:val="none" w:sz="0" w:space="0" w:color="auto"/>
        <w:bottom w:val="none" w:sz="0" w:space="0" w:color="auto"/>
        <w:right w:val="none" w:sz="0" w:space="0" w:color="auto"/>
      </w:divBdr>
    </w:div>
    <w:div w:id="482115123">
      <w:marLeft w:val="0"/>
      <w:marRight w:val="0"/>
      <w:marTop w:val="0"/>
      <w:marBottom w:val="120"/>
      <w:divBdr>
        <w:top w:val="none" w:sz="0" w:space="0" w:color="auto"/>
        <w:left w:val="none" w:sz="0" w:space="0" w:color="auto"/>
        <w:bottom w:val="none" w:sz="0" w:space="0" w:color="auto"/>
        <w:right w:val="none" w:sz="0" w:space="0" w:color="auto"/>
      </w:divBdr>
    </w:div>
    <w:div w:id="486821399">
      <w:marLeft w:val="0"/>
      <w:marRight w:val="0"/>
      <w:marTop w:val="0"/>
      <w:marBottom w:val="120"/>
      <w:divBdr>
        <w:top w:val="none" w:sz="0" w:space="0" w:color="auto"/>
        <w:left w:val="none" w:sz="0" w:space="0" w:color="auto"/>
        <w:bottom w:val="none" w:sz="0" w:space="0" w:color="auto"/>
        <w:right w:val="none" w:sz="0" w:space="0" w:color="auto"/>
      </w:divBdr>
    </w:div>
    <w:div w:id="489105986">
      <w:marLeft w:val="0"/>
      <w:marRight w:val="0"/>
      <w:marTop w:val="0"/>
      <w:marBottom w:val="120"/>
      <w:divBdr>
        <w:top w:val="none" w:sz="0" w:space="0" w:color="auto"/>
        <w:left w:val="none" w:sz="0" w:space="0" w:color="auto"/>
        <w:bottom w:val="none" w:sz="0" w:space="0" w:color="auto"/>
        <w:right w:val="none" w:sz="0" w:space="0" w:color="auto"/>
      </w:divBdr>
    </w:div>
    <w:div w:id="493374983">
      <w:marLeft w:val="0"/>
      <w:marRight w:val="0"/>
      <w:marTop w:val="0"/>
      <w:marBottom w:val="120"/>
      <w:divBdr>
        <w:top w:val="none" w:sz="0" w:space="0" w:color="auto"/>
        <w:left w:val="none" w:sz="0" w:space="0" w:color="auto"/>
        <w:bottom w:val="none" w:sz="0" w:space="0" w:color="auto"/>
        <w:right w:val="none" w:sz="0" w:space="0" w:color="auto"/>
      </w:divBdr>
    </w:div>
    <w:div w:id="498078469">
      <w:marLeft w:val="0"/>
      <w:marRight w:val="0"/>
      <w:marTop w:val="0"/>
      <w:marBottom w:val="0"/>
      <w:divBdr>
        <w:top w:val="none" w:sz="0" w:space="0" w:color="auto"/>
        <w:left w:val="none" w:sz="0" w:space="0" w:color="auto"/>
        <w:bottom w:val="none" w:sz="0" w:space="0" w:color="auto"/>
        <w:right w:val="none" w:sz="0" w:space="0" w:color="auto"/>
      </w:divBdr>
    </w:div>
    <w:div w:id="505556491">
      <w:marLeft w:val="0"/>
      <w:marRight w:val="0"/>
      <w:marTop w:val="0"/>
      <w:marBottom w:val="0"/>
      <w:divBdr>
        <w:top w:val="none" w:sz="0" w:space="0" w:color="auto"/>
        <w:left w:val="none" w:sz="0" w:space="0" w:color="auto"/>
        <w:bottom w:val="none" w:sz="0" w:space="0" w:color="auto"/>
        <w:right w:val="none" w:sz="0" w:space="0" w:color="auto"/>
      </w:divBdr>
    </w:div>
    <w:div w:id="516508715">
      <w:marLeft w:val="0"/>
      <w:marRight w:val="0"/>
      <w:marTop w:val="0"/>
      <w:marBottom w:val="120"/>
      <w:divBdr>
        <w:top w:val="none" w:sz="0" w:space="0" w:color="auto"/>
        <w:left w:val="none" w:sz="0" w:space="0" w:color="auto"/>
        <w:bottom w:val="none" w:sz="0" w:space="0" w:color="auto"/>
        <w:right w:val="none" w:sz="0" w:space="0" w:color="auto"/>
      </w:divBdr>
    </w:div>
    <w:div w:id="519901452">
      <w:marLeft w:val="0"/>
      <w:marRight w:val="0"/>
      <w:marTop w:val="0"/>
      <w:marBottom w:val="0"/>
      <w:divBdr>
        <w:top w:val="none" w:sz="0" w:space="0" w:color="auto"/>
        <w:left w:val="none" w:sz="0" w:space="0" w:color="auto"/>
        <w:bottom w:val="none" w:sz="0" w:space="0" w:color="auto"/>
        <w:right w:val="none" w:sz="0" w:space="0" w:color="auto"/>
      </w:divBdr>
      <w:divsChild>
        <w:div w:id="225145338">
          <w:marLeft w:val="0"/>
          <w:marRight w:val="0"/>
          <w:marTop w:val="0"/>
          <w:marBottom w:val="0"/>
          <w:divBdr>
            <w:top w:val="none" w:sz="0" w:space="0" w:color="auto"/>
            <w:left w:val="none" w:sz="0" w:space="0" w:color="auto"/>
            <w:bottom w:val="none" w:sz="0" w:space="0" w:color="auto"/>
            <w:right w:val="none" w:sz="0" w:space="0" w:color="auto"/>
          </w:divBdr>
        </w:div>
      </w:divsChild>
    </w:div>
    <w:div w:id="521669021">
      <w:marLeft w:val="0"/>
      <w:marRight w:val="0"/>
      <w:marTop w:val="180"/>
      <w:marBottom w:val="0"/>
      <w:divBdr>
        <w:top w:val="none" w:sz="0" w:space="0" w:color="auto"/>
        <w:left w:val="none" w:sz="0" w:space="0" w:color="auto"/>
        <w:bottom w:val="none" w:sz="0" w:space="0" w:color="auto"/>
        <w:right w:val="none" w:sz="0" w:space="0" w:color="auto"/>
      </w:divBdr>
    </w:div>
    <w:div w:id="532578248">
      <w:marLeft w:val="0"/>
      <w:marRight w:val="0"/>
      <w:marTop w:val="0"/>
      <w:marBottom w:val="0"/>
      <w:divBdr>
        <w:top w:val="none" w:sz="0" w:space="0" w:color="auto"/>
        <w:left w:val="none" w:sz="0" w:space="0" w:color="auto"/>
        <w:bottom w:val="none" w:sz="0" w:space="0" w:color="auto"/>
        <w:right w:val="none" w:sz="0" w:space="0" w:color="auto"/>
      </w:divBdr>
      <w:divsChild>
        <w:div w:id="514269666">
          <w:marLeft w:val="0"/>
          <w:marRight w:val="0"/>
          <w:marTop w:val="0"/>
          <w:marBottom w:val="0"/>
          <w:divBdr>
            <w:top w:val="none" w:sz="0" w:space="0" w:color="auto"/>
            <w:left w:val="none" w:sz="0" w:space="0" w:color="auto"/>
            <w:bottom w:val="none" w:sz="0" w:space="0" w:color="auto"/>
            <w:right w:val="none" w:sz="0" w:space="0" w:color="auto"/>
          </w:divBdr>
        </w:div>
        <w:div w:id="2121139273">
          <w:marLeft w:val="0"/>
          <w:marRight w:val="0"/>
          <w:marTop w:val="0"/>
          <w:marBottom w:val="0"/>
          <w:divBdr>
            <w:top w:val="none" w:sz="0" w:space="0" w:color="auto"/>
            <w:left w:val="none" w:sz="0" w:space="0" w:color="auto"/>
            <w:bottom w:val="none" w:sz="0" w:space="0" w:color="auto"/>
            <w:right w:val="none" w:sz="0" w:space="0" w:color="auto"/>
          </w:divBdr>
        </w:div>
        <w:div w:id="1874343767">
          <w:marLeft w:val="0"/>
          <w:marRight w:val="0"/>
          <w:marTop w:val="0"/>
          <w:marBottom w:val="0"/>
          <w:divBdr>
            <w:top w:val="none" w:sz="0" w:space="0" w:color="auto"/>
            <w:left w:val="none" w:sz="0" w:space="0" w:color="auto"/>
            <w:bottom w:val="none" w:sz="0" w:space="0" w:color="auto"/>
            <w:right w:val="none" w:sz="0" w:space="0" w:color="auto"/>
          </w:divBdr>
        </w:div>
      </w:divsChild>
    </w:div>
    <w:div w:id="536625980">
      <w:marLeft w:val="0"/>
      <w:marRight w:val="0"/>
      <w:marTop w:val="120"/>
      <w:marBottom w:val="120"/>
      <w:divBdr>
        <w:top w:val="none" w:sz="0" w:space="0" w:color="auto"/>
        <w:left w:val="none" w:sz="0" w:space="0" w:color="auto"/>
        <w:bottom w:val="none" w:sz="0" w:space="0" w:color="auto"/>
        <w:right w:val="none" w:sz="0" w:space="0" w:color="auto"/>
      </w:divBdr>
    </w:div>
    <w:div w:id="539439367">
      <w:marLeft w:val="0"/>
      <w:marRight w:val="0"/>
      <w:marTop w:val="0"/>
      <w:marBottom w:val="0"/>
      <w:divBdr>
        <w:top w:val="none" w:sz="0" w:space="0" w:color="auto"/>
        <w:left w:val="none" w:sz="0" w:space="0" w:color="auto"/>
        <w:bottom w:val="none" w:sz="0" w:space="0" w:color="auto"/>
        <w:right w:val="none" w:sz="0" w:space="0" w:color="auto"/>
      </w:divBdr>
      <w:divsChild>
        <w:div w:id="1037704752">
          <w:marLeft w:val="0"/>
          <w:marRight w:val="0"/>
          <w:marTop w:val="0"/>
          <w:marBottom w:val="0"/>
          <w:divBdr>
            <w:top w:val="none" w:sz="0" w:space="0" w:color="auto"/>
            <w:left w:val="none" w:sz="0" w:space="0" w:color="auto"/>
            <w:bottom w:val="none" w:sz="0" w:space="0" w:color="auto"/>
            <w:right w:val="none" w:sz="0" w:space="0" w:color="auto"/>
          </w:divBdr>
        </w:div>
      </w:divsChild>
    </w:div>
    <w:div w:id="541866019">
      <w:marLeft w:val="0"/>
      <w:marRight w:val="0"/>
      <w:marTop w:val="0"/>
      <w:marBottom w:val="240"/>
      <w:divBdr>
        <w:top w:val="none" w:sz="0" w:space="0" w:color="auto"/>
        <w:left w:val="none" w:sz="0" w:space="0" w:color="auto"/>
        <w:bottom w:val="none" w:sz="0" w:space="0" w:color="auto"/>
        <w:right w:val="none" w:sz="0" w:space="0" w:color="auto"/>
      </w:divBdr>
    </w:div>
    <w:div w:id="543562265">
      <w:marLeft w:val="0"/>
      <w:marRight w:val="0"/>
      <w:marTop w:val="0"/>
      <w:marBottom w:val="0"/>
      <w:divBdr>
        <w:top w:val="none" w:sz="0" w:space="0" w:color="auto"/>
        <w:left w:val="none" w:sz="0" w:space="0" w:color="auto"/>
        <w:bottom w:val="none" w:sz="0" w:space="0" w:color="auto"/>
        <w:right w:val="none" w:sz="0" w:space="0" w:color="auto"/>
      </w:divBdr>
    </w:div>
    <w:div w:id="543980212">
      <w:marLeft w:val="0"/>
      <w:marRight w:val="0"/>
      <w:marTop w:val="120"/>
      <w:marBottom w:val="120"/>
      <w:divBdr>
        <w:top w:val="none" w:sz="0" w:space="0" w:color="auto"/>
        <w:left w:val="none" w:sz="0" w:space="0" w:color="auto"/>
        <w:bottom w:val="none" w:sz="0" w:space="0" w:color="auto"/>
        <w:right w:val="none" w:sz="0" w:space="0" w:color="auto"/>
      </w:divBdr>
    </w:div>
    <w:div w:id="552809528">
      <w:marLeft w:val="0"/>
      <w:marRight w:val="0"/>
      <w:marTop w:val="100"/>
      <w:marBottom w:val="100"/>
      <w:divBdr>
        <w:top w:val="none" w:sz="0" w:space="0" w:color="auto"/>
        <w:left w:val="none" w:sz="0" w:space="0" w:color="auto"/>
        <w:bottom w:val="none" w:sz="0" w:space="0" w:color="auto"/>
        <w:right w:val="none" w:sz="0" w:space="0" w:color="auto"/>
      </w:divBdr>
    </w:div>
    <w:div w:id="556597640">
      <w:marLeft w:val="0"/>
      <w:marRight w:val="0"/>
      <w:marTop w:val="0"/>
      <w:marBottom w:val="120"/>
      <w:divBdr>
        <w:top w:val="none" w:sz="0" w:space="0" w:color="auto"/>
        <w:left w:val="none" w:sz="0" w:space="0" w:color="auto"/>
        <w:bottom w:val="none" w:sz="0" w:space="0" w:color="auto"/>
        <w:right w:val="none" w:sz="0" w:space="0" w:color="auto"/>
      </w:divBdr>
    </w:div>
    <w:div w:id="569002459">
      <w:marLeft w:val="0"/>
      <w:marRight w:val="0"/>
      <w:marTop w:val="0"/>
      <w:marBottom w:val="0"/>
      <w:divBdr>
        <w:top w:val="none" w:sz="0" w:space="0" w:color="auto"/>
        <w:left w:val="none" w:sz="0" w:space="0" w:color="auto"/>
        <w:bottom w:val="none" w:sz="0" w:space="0" w:color="auto"/>
        <w:right w:val="none" w:sz="0" w:space="0" w:color="auto"/>
      </w:divBdr>
    </w:div>
    <w:div w:id="575209645">
      <w:marLeft w:val="0"/>
      <w:marRight w:val="0"/>
      <w:marTop w:val="0"/>
      <w:marBottom w:val="0"/>
      <w:divBdr>
        <w:top w:val="none" w:sz="0" w:space="0" w:color="auto"/>
        <w:left w:val="none" w:sz="0" w:space="0" w:color="auto"/>
        <w:bottom w:val="none" w:sz="0" w:space="0" w:color="auto"/>
        <w:right w:val="none" w:sz="0" w:space="0" w:color="auto"/>
      </w:divBdr>
      <w:divsChild>
        <w:div w:id="1785734651">
          <w:marLeft w:val="0"/>
          <w:marRight w:val="0"/>
          <w:marTop w:val="0"/>
          <w:marBottom w:val="0"/>
          <w:divBdr>
            <w:top w:val="none" w:sz="0" w:space="0" w:color="auto"/>
            <w:left w:val="none" w:sz="0" w:space="0" w:color="auto"/>
            <w:bottom w:val="none" w:sz="0" w:space="0" w:color="auto"/>
            <w:right w:val="none" w:sz="0" w:space="0" w:color="auto"/>
          </w:divBdr>
        </w:div>
      </w:divsChild>
    </w:div>
    <w:div w:id="577832810">
      <w:marLeft w:val="0"/>
      <w:marRight w:val="0"/>
      <w:marTop w:val="0"/>
      <w:marBottom w:val="120"/>
      <w:divBdr>
        <w:top w:val="none" w:sz="0" w:space="0" w:color="auto"/>
        <w:left w:val="none" w:sz="0" w:space="0" w:color="auto"/>
        <w:bottom w:val="none" w:sz="0" w:space="0" w:color="auto"/>
        <w:right w:val="none" w:sz="0" w:space="0" w:color="auto"/>
      </w:divBdr>
    </w:div>
    <w:div w:id="579407407">
      <w:marLeft w:val="0"/>
      <w:marRight w:val="0"/>
      <w:marTop w:val="0"/>
      <w:marBottom w:val="0"/>
      <w:divBdr>
        <w:top w:val="none" w:sz="0" w:space="0" w:color="auto"/>
        <w:left w:val="none" w:sz="0" w:space="0" w:color="auto"/>
        <w:bottom w:val="none" w:sz="0" w:space="0" w:color="auto"/>
        <w:right w:val="none" w:sz="0" w:space="0" w:color="auto"/>
      </w:divBdr>
      <w:divsChild>
        <w:div w:id="959918290">
          <w:marLeft w:val="0"/>
          <w:marRight w:val="0"/>
          <w:marTop w:val="0"/>
          <w:marBottom w:val="0"/>
          <w:divBdr>
            <w:top w:val="none" w:sz="0" w:space="0" w:color="auto"/>
            <w:left w:val="none" w:sz="0" w:space="0" w:color="auto"/>
            <w:bottom w:val="none" w:sz="0" w:space="0" w:color="auto"/>
            <w:right w:val="none" w:sz="0" w:space="0" w:color="auto"/>
          </w:divBdr>
        </w:div>
        <w:div w:id="1971132065">
          <w:marLeft w:val="0"/>
          <w:marRight w:val="0"/>
          <w:marTop w:val="0"/>
          <w:marBottom w:val="120"/>
          <w:divBdr>
            <w:top w:val="none" w:sz="0" w:space="0" w:color="auto"/>
            <w:left w:val="none" w:sz="0" w:space="0" w:color="auto"/>
            <w:bottom w:val="none" w:sz="0" w:space="0" w:color="auto"/>
            <w:right w:val="none" w:sz="0" w:space="0" w:color="auto"/>
          </w:divBdr>
        </w:div>
      </w:divsChild>
    </w:div>
    <w:div w:id="586497025">
      <w:marLeft w:val="0"/>
      <w:marRight w:val="0"/>
      <w:marTop w:val="0"/>
      <w:marBottom w:val="0"/>
      <w:divBdr>
        <w:top w:val="none" w:sz="0" w:space="0" w:color="auto"/>
        <w:left w:val="none" w:sz="0" w:space="0" w:color="auto"/>
        <w:bottom w:val="none" w:sz="0" w:space="0" w:color="auto"/>
        <w:right w:val="none" w:sz="0" w:space="0" w:color="auto"/>
      </w:divBdr>
    </w:div>
    <w:div w:id="601645171">
      <w:marLeft w:val="0"/>
      <w:marRight w:val="0"/>
      <w:marTop w:val="0"/>
      <w:marBottom w:val="120"/>
      <w:divBdr>
        <w:top w:val="none" w:sz="0" w:space="0" w:color="auto"/>
        <w:left w:val="none" w:sz="0" w:space="0" w:color="auto"/>
        <w:bottom w:val="none" w:sz="0" w:space="0" w:color="auto"/>
        <w:right w:val="none" w:sz="0" w:space="0" w:color="auto"/>
      </w:divBdr>
    </w:div>
    <w:div w:id="602425137">
      <w:marLeft w:val="0"/>
      <w:marRight w:val="0"/>
      <w:marTop w:val="0"/>
      <w:marBottom w:val="60"/>
      <w:divBdr>
        <w:top w:val="none" w:sz="0" w:space="0" w:color="auto"/>
        <w:left w:val="none" w:sz="0" w:space="0" w:color="auto"/>
        <w:bottom w:val="none" w:sz="0" w:space="0" w:color="auto"/>
        <w:right w:val="none" w:sz="0" w:space="0" w:color="auto"/>
      </w:divBdr>
    </w:div>
    <w:div w:id="603463748">
      <w:marLeft w:val="0"/>
      <w:marRight w:val="0"/>
      <w:marTop w:val="0"/>
      <w:marBottom w:val="120"/>
      <w:divBdr>
        <w:top w:val="none" w:sz="0" w:space="0" w:color="auto"/>
        <w:left w:val="none" w:sz="0" w:space="0" w:color="auto"/>
        <w:bottom w:val="none" w:sz="0" w:space="0" w:color="auto"/>
        <w:right w:val="none" w:sz="0" w:space="0" w:color="auto"/>
      </w:divBdr>
    </w:div>
    <w:div w:id="612905434">
      <w:marLeft w:val="0"/>
      <w:marRight w:val="0"/>
      <w:marTop w:val="0"/>
      <w:marBottom w:val="0"/>
      <w:divBdr>
        <w:top w:val="none" w:sz="0" w:space="0" w:color="auto"/>
        <w:left w:val="none" w:sz="0" w:space="0" w:color="auto"/>
        <w:bottom w:val="none" w:sz="0" w:space="0" w:color="auto"/>
        <w:right w:val="none" w:sz="0" w:space="0" w:color="auto"/>
      </w:divBdr>
      <w:divsChild>
        <w:div w:id="1170487624">
          <w:marLeft w:val="0"/>
          <w:marRight w:val="0"/>
          <w:marTop w:val="0"/>
          <w:marBottom w:val="0"/>
          <w:divBdr>
            <w:top w:val="none" w:sz="0" w:space="0" w:color="auto"/>
            <w:left w:val="none" w:sz="0" w:space="0" w:color="auto"/>
            <w:bottom w:val="none" w:sz="0" w:space="0" w:color="auto"/>
            <w:right w:val="none" w:sz="0" w:space="0" w:color="auto"/>
          </w:divBdr>
        </w:div>
      </w:divsChild>
    </w:div>
    <w:div w:id="618415597">
      <w:marLeft w:val="0"/>
      <w:marRight w:val="0"/>
      <w:marTop w:val="0"/>
      <w:marBottom w:val="120"/>
      <w:divBdr>
        <w:top w:val="none" w:sz="0" w:space="0" w:color="auto"/>
        <w:left w:val="none" w:sz="0" w:space="0" w:color="auto"/>
        <w:bottom w:val="none" w:sz="0" w:space="0" w:color="auto"/>
        <w:right w:val="none" w:sz="0" w:space="0" w:color="auto"/>
      </w:divBdr>
    </w:div>
    <w:div w:id="619460833">
      <w:marLeft w:val="0"/>
      <w:marRight w:val="0"/>
      <w:marTop w:val="0"/>
      <w:marBottom w:val="120"/>
      <w:divBdr>
        <w:top w:val="none" w:sz="0" w:space="0" w:color="auto"/>
        <w:left w:val="none" w:sz="0" w:space="0" w:color="auto"/>
        <w:bottom w:val="none" w:sz="0" w:space="0" w:color="auto"/>
        <w:right w:val="none" w:sz="0" w:space="0" w:color="auto"/>
      </w:divBdr>
    </w:div>
    <w:div w:id="635456468">
      <w:marLeft w:val="0"/>
      <w:marRight w:val="0"/>
      <w:marTop w:val="0"/>
      <w:marBottom w:val="120"/>
      <w:divBdr>
        <w:top w:val="none" w:sz="0" w:space="0" w:color="auto"/>
        <w:left w:val="none" w:sz="0" w:space="0" w:color="auto"/>
        <w:bottom w:val="none" w:sz="0" w:space="0" w:color="auto"/>
        <w:right w:val="none" w:sz="0" w:space="0" w:color="auto"/>
      </w:divBdr>
    </w:div>
    <w:div w:id="641274726">
      <w:marLeft w:val="0"/>
      <w:marRight w:val="0"/>
      <w:marTop w:val="0"/>
      <w:marBottom w:val="120"/>
      <w:divBdr>
        <w:top w:val="none" w:sz="0" w:space="0" w:color="auto"/>
        <w:left w:val="none" w:sz="0" w:space="0" w:color="auto"/>
        <w:bottom w:val="none" w:sz="0" w:space="0" w:color="auto"/>
        <w:right w:val="none" w:sz="0" w:space="0" w:color="auto"/>
      </w:divBdr>
    </w:div>
    <w:div w:id="641346558">
      <w:marLeft w:val="0"/>
      <w:marRight w:val="0"/>
      <w:marTop w:val="0"/>
      <w:marBottom w:val="0"/>
      <w:divBdr>
        <w:top w:val="none" w:sz="0" w:space="0" w:color="auto"/>
        <w:left w:val="none" w:sz="0" w:space="0" w:color="auto"/>
        <w:bottom w:val="none" w:sz="0" w:space="0" w:color="auto"/>
        <w:right w:val="none" w:sz="0" w:space="0" w:color="auto"/>
      </w:divBdr>
      <w:divsChild>
        <w:div w:id="1617639425">
          <w:marLeft w:val="0"/>
          <w:marRight w:val="0"/>
          <w:marTop w:val="0"/>
          <w:marBottom w:val="0"/>
          <w:divBdr>
            <w:top w:val="none" w:sz="0" w:space="0" w:color="auto"/>
            <w:left w:val="none" w:sz="0" w:space="0" w:color="auto"/>
            <w:bottom w:val="none" w:sz="0" w:space="0" w:color="auto"/>
            <w:right w:val="none" w:sz="0" w:space="0" w:color="auto"/>
          </w:divBdr>
        </w:div>
      </w:divsChild>
    </w:div>
    <w:div w:id="654067996">
      <w:marLeft w:val="0"/>
      <w:marRight w:val="0"/>
      <w:marTop w:val="180"/>
      <w:marBottom w:val="0"/>
      <w:divBdr>
        <w:top w:val="none" w:sz="0" w:space="0" w:color="auto"/>
        <w:left w:val="none" w:sz="0" w:space="0" w:color="auto"/>
        <w:bottom w:val="none" w:sz="0" w:space="0" w:color="auto"/>
        <w:right w:val="none" w:sz="0" w:space="0" w:color="auto"/>
      </w:divBdr>
    </w:div>
    <w:div w:id="659433005">
      <w:marLeft w:val="0"/>
      <w:marRight w:val="0"/>
      <w:marTop w:val="0"/>
      <w:marBottom w:val="0"/>
      <w:divBdr>
        <w:top w:val="none" w:sz="0" w:space="0" w:color="auto"/>
        <w:left w:val="none" w:sz="0" w:space="0" w:color="auto"/>
        <w:bottom w:val="none" w:sz="0" w:space="0" w:color="auto"/>
        <w:right w:val="none" w:sz="0" w:space="0" w:color="auto"/>
      </w:divBdr>
      <w:divsChild>
        <w:div w:id="440146546">
          <w:marLeft w:val="0"/>
          <w:marRight w:val="0"/>
          <w:marTop w:val="0"/>
          <w:marBottom w:val="120"/>
          <w:divBdr>
            <w:top w:val="none" w:sz="0" w:space="0" w:color="auto"/>
            <w:left w:val="none" w:sz="0" w:space="0" w:color="auto"/>
            <w:bottom w:val="none" w:sz="0" w:space="0" w:color="auto"/>
            <w:right w:val="none" w:sz="0" w:space="0" w:color="auto"/>
          </w:divBdr>
        </w:div>
      </w:divsChild>
    </w:div>
    <w:div w:id="664016210">
      <w:marLeft w:val="0"/>
      <w:marRight w:val="0"/>
      <w:marTop w:val="100"/>
      <w:marBottom w:val="0"/>
      <w:divBdr>
        <w:top w:val="none" w:sz="0" w:space="0" w:color="auto"/>
        <w:left w:val="none" w:sz="0" w:space="0" w:color="auto"/>
        <w:bottom w:val="none" w:sz="0" w:space="0" w:color="auto"/>
        <w:right w:val="none" w:sz="0" w:space="0" w:color="auto"/>
      </w:divBdr>
      <w:divsChild>
        <w:div w:id="497891011">
          <w:marLeft w:val="0"/>
          <w:marRight w:val="0"/>
          <w:marTop w:val="0"/>
          <w:marBottom w:val="0"/>
          <w:divBdr>
            <w:top w:val="none" w:sz="0" w:space="0" w:color="auto"/>
            <w:left w:val="none" w:sz="0" w:space="0" w:color="auto"/>
            <w:bottom w:val="none" w:sz="0" w:space="0" w:color="auto"/>
            <w:right w:val="none" w:sz="0" w:space="0" w:color="auto"/>
          </w:divBdr>
        </w:div>
      </w:divsChild>
    </w:div>
    <w:div w:id="664358689">
      <w:marLeft w:val="0"/>
      <w:marRight w:val="0"/>
      <w:marTop w:val="0"/>
      <w:marBottom w:val="120"/>
      <w:divBdr>
        <w:top w:val="none" w:sz="0" w:space="0" w:color="auto"/>
        <w:left w:val="none" w:sz="0" w:space="0" w:color="auto"/>
        <w:bottom w:val="none" w:sz="0" w:space="0" w:color="auto"/>
        <w:right w:val="none" w:sz="0" w:space="0" w:color="auto"/>
      </w:divBdr>
    </w:div>
    <w:div w:id="669911431">
      <w:marLeft w:val="0"/>
      <w:marRight w:val="0"/>
      <w:marTop w:val="0"/>
      <w:marBottom w:val="120"/>
      <w:divBdr>
        <w:top w:val="none" w:sz="0" w:space="0" w:color="auto"/>
        <w:left w:val="none" w:sz="0" w:space="0" w:color="auto"/>
        <w:bottom w:val="none" w:sz="0" w:space="0" w:color="auto"/>
        <w:right w:val="none" w:sz="0" w:space="0" w:color="auto"/>
      </w:divBdr>
    </w:div>
    <w:div w:id="670374432">
      <w:marLeft w:val="0"/>
      <w:marRight w:val="0"/>
      <w:marTop w:val="0"/>
      <w:marBottom w:val="0"/>
      <w:divBdr>
        <w:top w:val="none" w:sz="0" w:space="0" w:color="auto"/>
        <w:left w:val="none" w:sz="0" w:space="0" w:color="auto"/>
        <w:bottom w:val="none" w:sz="0" w:space="0" w:color="auto"/>
        <w:right w:val="none" w:sz="0" w:space="0" w:color="auto"/>
      </w:divBdr>
      <w:divsChild>
        <w:div w:id="36397664">
          <w:marLeft w:val="0"/>
          <w:marRight w:val="0"/>
          <w:marTop w:val="0"/>
          <w:marBottom w:val="120"/>
          <w:divBdr>
            <w:top w:val="none" w:sz="0" w:space="0" w:color="auto"/>
            <w:left w:val="none" w:sz="0" w:space="0" w:color="auto"/>
            <w:bottom w:val="none" w:sz="0" w:space="0" w:color="auto"/>
            <w:right w:val="none" w:sz="0" w:space="0" w:color="auto"/>
          </w:divBdr>
        </w:div>
      </w:divsChild>
    </w:div>
    <w:div w:id="678580886">
      <w:marLeft w:val="0"/>
      <w:marRight w:val="0"/>
      <w:marTop w:val="0"/>
      <w:marBottom w:val="0"/>
      <w:divBdr>
        <w:top w:val="none" w:sz="0" w:space="0" w:color="auto"/>
        <w:left w:val="none" w:sz="0" w:space="0" w:color="auto"/>
        <w:bottom w:val="none" w:sz="0" w:space="0" w:color="auto"/>
        <w:right w:val="none" w:sz="0" w:space="0" w:color="auto"/>
      </w:divBdr>
      <w:divsChild>
        <w:div w:id="32536812">
          <w:marLeft w:val="0"/>
          <w:marRight w:val="0"/>
          <w:marTop w:val="0"/>
          <w:marBottom w:val="0"/>
          <w:divBdr>
            <w:top w:val="none" w:sz="0" w:space="0" w:color="auto"/>
            <w:left w:val="none" w:sz="0" w:space="0" w:color="auto"/>
            <w:bottom w:val="none" w:sz="0" w:space="0" w:color="auto"/>
            <w:right w:val="none" w:sz="0" w:space="0" w:color="auto"/>
          </w:divBdr>
        </w:div>
      </w:divsChild>
    </w:div>
    <w:div w:id="682365036">
      <w:marLeft w:val="0"/>
      <w:marRight w:val="0"/>
      <w:marTop w:val="0"/>
      <w:marBottom w:val="120"/>
      <w:divBdr>
        <w:top w:val="none" w:sz="0" w:space="0" w:color="auto"/>
        <w:left w:val="none" w:sz="0" w:space="0" w:color="auto"/>
        <w:bottom w:val="none" w:sz="0" w:space="0" w:color="auto"/>
        <w:right w:val="none" w:sz="0" w:space="0" w:color="auto"/>
      </w:divBdr>
    </w:div>
    <w:div w:id="683018276">
      <w:marLeft w:val="0"/>
      <w:marRight w:val="0"/>
      <w:marTop w:val="0"/>
      <w:marBottom w:val="0"/>
      <w:divBdr>
        <w:top w:val="none" w:sz="0" w:space="0" w:color="auto"/>
        <w:left w:val="none" w:sz="0" w:space="0" w:color="auto"/>
        <w:bottom w:val="none" w:sz="0" w:space="0" w:color="auto"/>
        <w:right w:val="none" w:sz="0" w:space="0" w:color="auto"/>
      </w:divBdr>
      <w:divsChild>
        <w:div w:id="605503373">
          <w:marLeft w:val="0"/>
          <w:marRight w:val="0"/>
          <w:marTop w:val="0"/>
          <w:marBottom w:val="0"/>
          <w:divBdr>
            <w:top w:val="none" w:sz="0" w:space="0" w:color="auto"/>
            <w:left w:val="none" w:sz="0" w:space="0" w:color="auto"/>
            <w:bottom w:val="none" w:sz="0" w:space="0" w:color="auto"/>
            <w:right w:val="none" w:sz="0" w:space="0" w:color="auto"/>
          </w:divBdr>
        </w:div>
      </w:divsChild>
    </w:div>
    <w:div w:id="687483971">
      <w:marLeft w:val="0"/>
      <w:marRight w:val="0"/>
      <w:marTop w:val="0"/>
      <w:marBottom w:val="120"/>
      <w:divBdr>
        <w:top w:val="none" w:sz="0" w:space="0" w:color="auto"/>
        <w:left w:val="none" w:sz="0" w:space="0" w:color="auto"/>
        <w:bottom w:val="none" w:sz="0" w:space="0" w:color="auto"/>
        <w:right w:val="none" w:sz="0" w:space="0" w:color="auto"/>
      </w:divBdr>
    </w:div>
    <w:div w:id="695084279">
      <w:marLeft w:val="0"/>
      <w:marRight w:val="0"/>
      <w:marTop w:val="100"/>
      <w:marBottom w:val="120"/>
      <w:divBdr>
        <w:top w:val="none" w:sz="0" w:space="0" w:color="auto"/>
        <w:left w:val="none" w:sz="0" w:space="0" w:color="auto"/>
        <w:bottom w:val="none" w:sz="0" w:space="0" w:color="auto"/>
        <w:right w:val="none" w:sz="0" w:space="0" w:color="auto"/>
      </w:divBdr>
      <w:divsChild>
        <w:div w:id="1168667394">
          <w:marLeft w:val="0"/>
          <w:marRight w:val="0"/>
          <w:marTop w:val="0"/>
          <w:marBottom w:val="0"/>
          <w:divBdr>
            <w:top w:val="none" w:sz="0" w:space="0" w:color="auto"/>
            <w:left w:val="none" w:sz="0" w:space="0" w:color="auto"/>
            <w:bottom w:val="none" w:sz="0" w:space="0" w:color="auto"/>
            <w:right w:val="none" w:sz="0" w:space="0" w:color="auto"/>
          </w:divBdr>
        </w:div>
        <w:div w:id="1217088809">
          <w:marLeft w:val="0"/>
          <w:marRight w:val="0"/>
          <w:marTop w:val="0"/>
          <w:marBottom w:val="0"/>
          <w:divBdr>
            <w:top w:val="none" w:sz="0" w:space="0" w:color="auto"/>
            <w:left w:val="none" w:sz="0" w:space="0" w:color="auto"/>
            <w:bottom w:val="none" w:sz="0" w:space="0" w:color="auto"/>
            <w:right w:val="none" w:sz="0" w:space="0" w:color="auto"/>
          </w:divBdr>
        </w:div>
      </w:divsChild>
    </w:div>
    <w:div w:id="697242646">
      <w:marLeft w:val="0"/>
      <w:marRight w:val="0"/>
      <w:marTop w:val="0"/>
      <w:marBottom w:val="120"/>
      <w:divBdr>
        <w:top w:val="none" w:sz="0" w:space="0" w:color="auto"/>
        <w:left w:val="none" w:sz="0" w:space="0" w:color="auto"/>
        <w:bottom w:val="none" w:sz="0" w:space="0" w:color="auto"/>
        <w:right w:val="none" w:sz="0" w:space="0" w:color="auto"/>
      </w:divBdr>
    </w:div>
    <w:div w:id="698090078">
      <w:marLeft w:val="0"/>
      <w:marRight w:val="0"/>
      <w:marTop w:val="0"/>
      <w:marBottom w:val="120"/>
      <w:divBdr>
        <w:top w:val="none" w:sz="0" w:space="0" w:color="auto"/>
        <w:left w:val="none" w:sz="0" w:space="0" w:color="auto"/>
        <w:bottom w:val="none" w:sz="0" w:space="0" w:color="auto"/>
        <w:right w:val="none" w:sz="0" w:space="0" w:color="auto"/>
      </w:divBdr>
    </w:div>
    <w:div w:id="703867820">
      <w:marLeft w:val="0"/>
      <w:marRight w:val="0"/>
      <w:marTop w:val="0"/>
      <w:marBottom w:val="0"/>
      <w:divBdr>
        <w:top w:val="none" w:sz="0" w:space="0" w:color="auto"/>
        <w:left w:val="none" w:sz="0" w:space="0" w:color="auto"/>
        <w:bottom w:val="none" w:sz="0" w:space="0" w:color="auto"/>
        <w:right w:val="none" w:sz="0" w:space="0" w:color="auto"/>
      </w:divBdr>
    </w:div>
    <w:div w:id="705448071">
      <w:marLeft w:val="0"/>
      <w:marRight w:val="0"/>
      <w:marTop w:val="0"/>
      <w:marBottom w:val="0"/>
      <w:divBdr>
        <w:top w:val="none" w:sz="0" w:space="0" w:color="auto"/>
        <w:left w:val="none" w:sz="0" w:space="0" w:color="auto"/>
        <w:bottom w:val="none" w:sz="0" w:space="0" w:color="auto"/>
        <w:right w:val="none" w:sz="0" w:space="0" w:color="auto"/>
      </w:divBdr>
    </w:div>
    <w:div w:id="710031133">
      <w:marLeft w:val="0"/>
      <w:marRight w:val="0"/>
      <w:marTop w:val="0"/>
      <w:marBottom w:val="120"/>
      <w:divBdr>
        <w:top w:val="none" w:sz="0" w:space="0" w:color="auto"/>
        <w:left w:val="none" w:sz="0" w:space="0" w:color="auto"/>
        <w:bottom w:val="none" w:sz="0" w:space="0" w:color="auto"/>
        <w:right w:val="none" w:sz="0" w:space="0" w:color="auto"/>
      </w:divBdr>
    </w:div>
    <w:div w:id="713820360">
      <w:marLeft w:val="0"/>
      <w:marRight w:val="0"/>
      <w:marTop w:val="0"/>
      <w:marBottom w:val="240"/>
      <w:divBdr>
        <w:top w:val="none" w:sz="0" w:space="0" w:color="auto"/>
        <w:left w:val="none" w:sz="0" w:space="0" w:color="auto"/>
        <w:bottom w:val="none" w:sz="0" w:space="0" w:color="auto"/>
        <w:right w:val="none" w:sz="0" w:space="0" w:color="auto"/>
      </w:divBdr>
    </w:div>
    <w:div w:id="716198283">
      <w:marLeft w:val="0"/>
      <w:marRight w:val="0"/>
      <w:marTop w:val="0"/>
      <w:marBottom w:val="120"/>
      <w:divBdr>
        <w:top w:val="none" w:sz="0" w:space="0" w:color="auto"/>
        <w:left w:val="none" w:sz="0" w:space="0" w:color="auto"/>
        <w:bottom w:val="none" w:sz="0" w:space="0" w:color="auto"/>
        <w:right w:val="none" w:sz="0" w:space="0" w:color="auto"/>
      </w:divBdr>
    </w:div>
    <w:div w:id="718675210">
      <w:marLeft w:val="0"/>
      <w:marRight w:val="0"/>
      <w:marTop w:val="0"/>
      <w:marBottom w:val="0"/>
      <w:divBdr>
        <w:top w:val="none" w:sz="0" w:space="0" w:color="auto"/>
        <w:left w:val="none" w:sz="0" w:space="0" w:color="auto"/>
        <w:bottom w:val="none" w:sz="0" w:space="0" w:color="auto"/>
        <w:right w:val="none" w:sz="0" w:space="0" w:color="auto"/>
      </w:divBdr>
      <w:divsChild>
        <w:div w:id="1114448105">
          <w:marLeft w:val="0"/>
          <w:marRight w:val="0"/>
          <w:marTop w:val="0"/>
          <w:marBottom w:val="0"/>
          <w:divBdr>
            <w:top w:val="none" w:sz="0" w:space="0" w:color="auto"/>
            <w:left w:val="none" w:sz="0" w:space="0" w:color="auto"/>
            <w:bottom w:val="none" w:sz="0" w:space="0" w:color="auto"/>
            <w:right w:val="none" w:sz="0" w:space="0" w:color="auto"/>
          </w:divBdr>
        </w:div>
      </w:divsChild>
    </w:div>
    <w:div w:id="721949401">
      <w:marLeft w:val="0"/>
      <w:marRight w:val="0"/>
      <w:marTop w:val="0"/>
      <w:marBottom w:val="120"/>
      <w:divBdr>
        <w:top w:val="none" w:sz="0" w:space="0" w:color="auto"/>
        <w:left w:val="none" w:sz="0" w:space="0" w:color="auto"/>
        <w:bottom w:val="none" w:sz="0" w:space="0" w:color="auto"/>
        <w:right w:val="none" w:sz="0" w:space="0" w:color="auto"/>
      </w:divBdr>
    </w:div>
    <w:div w:id="725684383">
      <w:marLeft w:val="0"/>
      <w:marRight w:val="0"/>
      <w:marTop w:val="0"/>
      <w:marBottom w:val="0"/>
      <w:divBdr>
        <w:top w:val="none" w:sz="0" w:space="0" w:color="auto"/>
        <w:left w:val="none" w:sz="0" w:space="0" w:color="auto"/>
        <w:bottom w:val="none" w:sz="0" w:space="0" w:color="auto"/>
        <w:right w:val="none" w:sz="0" w:space="0" w:color="auto"/>
      </w:divBdr>
      <w:divsChild>
        <w:div w:id="1951889975">
          <w:marLeft w:val="0"/>
          <w:marRight w:val="0"/>
          <w:marTop w:val="0"/>
          <w:marBottom w:val="0"/>
          <w:divBdr>
            <w:top w:val="none" w:sz="0" w:space="0" w:color="auto"/>
            <w:left w:val="none" w:sz="0" w:space="0" w:color="auto"/>
            <w:bottom w:val="none" w:sz="0" w:space="0" w:color="auto"/>
            <w:right w:val="none" w:sz="0" w:space="0" w:color="auto"/>
          </w:divBdr>
        </w:div>
      </w:divsChild>
    </w:div>
    <w:div w:id="734207038">
      <w:marLeft w:val="0"/>
      <w:marRight w:val="0"/>
      <w:marTop w:val="0"/>
      <w:marBottom w:val="0"/>
      <w:divBdr>
        <w:top w:val="none" w:sz="0" w:space="0" w:color="auto"/>
        <w:left w:val="none" w:sz="0" w:space="0" w:color="auto"/>
        <w:bottom w:val="none" w:sz="0" w:space="0" w:color="auto"/>
        <w:right w:val="none" w:sz="0" w:space="0" w:color="auto"/>
      </w:divBdr>
      <w:divsChild>
        <w:div w:id="414324898">
          <w:marLeft w:val="0"/>
          <w:marRight w:val="0"/>
          <w:marTop w:val="0"/>
          <w:marBottom w:val="0"/>
          <w:divBdr>
            <w:top w:val="none" w:sz="0" w:space="0" w:color="auto"/>
            <w:left w:val="none" w:sz="0" w:space="0" w:color="auto"/>
            <w:bottom w:val="none" w:sz="0" w:space="0" w:color="auto"/>
            <w:right w:val="none" w:sz="0" w:space="0" w:color="auto"/>
          </w:divBdr>
        </w:div>
        <w:div w:id="2121533979">
          <w:marLeft w:val="0"/>
          <w:marRight w:val="0"/>
          <w:marTop w:val="0"/>
          <w:marBottom w:val="120"/>
          <w:divBdr>
            <w:top w:val="none" w:sz="0" w:space="0" w:color="auto"/>
            <w:left w:val="none" w:sz="0" w:space="0" w:color="auto"/>
            <w:bottom w:val="none" w:sz="0" w:space="0" w:color="auto"/>
            <w:right w:val="none" w:sz="0" w:space="0" w:color="auto"/>
          </w:divBdr>
        </w:div>
      </w:divsChild>
    </w:div>
    <w:div w:id="744689012">
      <w:marLeft w:val="0"/>
      <w:marRight w:val="0"/>
      <w:marTop w:val="0"/>
      <w:marBottom w:val="120"/>
      <w:divBdr>
        <w:top w:val="none" w:sz="0" w:space="0" w:color="auto"/>
        <w:left w:val="none" w:sz="0" w:space="0" w:color="auto"/>
        <w:bottom w:val="none" w:sz="0" w:space="0" w:color="auto"/>
        <w:right w:val="none" w:sz="0" w:space="0" w:color="auto"/>
      </w:divBdr>
    </w:div>
    <w:div w:id="746616524">
      <w:marLeft w:val="0"/>
      <w:marRight w:val="0"/>
      <w:marTop w:val="0"/>
      <w:marBottom w:val="120"/>
      <w:divBdr>
        <w:top w:val="none" w:sz="0" w:space="0" w:color="auto"/>
        <w:left w:val="none" w:sz="0" w:space="0" w:color="auto"/>
        <w:bottom w:val="none" w:sz="0" w:space="0" w:color="auto"/>
        <w:right w:val="none" w:sz="0" w:space="0" w:color="auto"/>
      </w:divBdr>
    </w:div>
    <w:div w:id="749347166">
      <w:marLeft w:val="0"/>
      <w:marRight w:val="0"/>
      <w:marTop w:val="0"/>
      <w:marBottom w:val="120"/>
      <w:divBdr>
        <w:top w:val="none" w:sz="0" w:space="0" w:color="auto"/>
        <w:left w:val="none" w:sz="0" w:space="0" w:color="auto"/>
        <w:bottom w:val="none" w:sz="0" w:space="0" w:color="auto"/>
        <w:right w:val="none" w:sz="0" w:space="0" w:color="auto"/>
      </w:divBdr>
    </w:div>
    <w:div w:id="756250915">
      <w:marLeft w:val="0"/>
      <w:marRight w:val="0"/>
      <w:marTop w:val="0"/>
      <w:marBottom w:val="120"/>
      <w:divBdr>
        <w:top w:val="none" w:sz="0" w:space="0" w:color="auto"/>
        <w:left w:val="none" w:sz="0" w:space="0" w:color="auto"/>
        <w:bottom w:val="none" w:sz="0" w:space="0" w:color="auto"/>
        <w:right w:val="none" w:sz="0" w:space="0" w:color="auto"/>
      </w:divBdr>
    </w:div>
    <w:div w:id="757210369">
      <w:marLeft w:val="0"/>
      <w:marRight w:val="0"/>
      <w:marTop w:val="0"/>
      <w:marBottom w:val="120"/>
      <w:divBdr>
        <w:top w:val="none" w:sz="0" w:space="0" w:color="auto"/>
        <w:left w:val="none" w:sz="0" w:space="0" w:color="auto"/>
        <w:bottom w:val="none" w:sz="0" w:space="0" w:color="auto"/>
        <w:right w:val="none" w:sz="0" w:space="0" w:color="auto"/>
      </w:divBdr>
    </w:div>
    <w:div w:id="770247686">
      <w:marLeft w:val="0"/>
      <w:marRight w:val="0"/>
      <w:marTop w:val="0"/>
      <w:marBottom w:val="120"/>
      <w:divBdr>
        <w:top w:val="none" w:sz="0" w:space="0" w:color="auto"/>
        <w:left w:val="none" w:sz="0" w:space="0" w:color="auto"/>
        <w:bottom w:val="none" w:sz="0" w:space="0" w:color="auto"/>
        <w:right w:val="none" w:sz="0" w:space="0" w:color="auto"/>
      </w:divBdr>
    </w:div>
    <w:div w:id="775095608">
      <w:marLeft w:val="0"/>
      <w:marRight w:val="0"/>
      <w:marTop w:val="0"/>
      <w:marBottom w:val="120"/>
      <w:divBdr>
        <w:top w:val="none" w:sz="0" w:space="0" w:color="auto"/>
        <w:left w:val="none" w:sz="0" w:space="0" w:color="auto"/>
        <w:bottom w:val="none" w:sz="0" w:space="0" w:color="auto"/>
        <w:right w:val="none" w:sz="0" w:space="0" w:color="auto"/>
      </w:divBdr>
    </w:div>
    <w:div w:id="779878745">
      <w:marLeft w:val="0"/>
      <w:marRight w:val="0"/>
      <w:marTop w:val="0"/>
      <w:marBottom w:val="120"/>
      <w:divBdr>
        <w:top w:val="none" w:sz="0" w:space="0" w:color="auto"/>
        <w:left w:val="none" w:sz="0" w:space="0" w:color="auto"/>
        <w:bottom w:val="none" w:sz="0" w:space="0" w:color="auto"/>
        <w:right w:val="none" w:sz="0" w:space="0" w:color="auto"/>
      </w:divBdr>
    </w:div>
    <w:div w:id="781001681">
      <w:marLeft w:val="0"/>
      <w:marRight w:val="0"/>
      <w:marTop w:val="180"/>
      <w:marBottom w:val="0"/>
      <w:divBdr>
        <w:top w:val="none" w:sz="0" w:space="0" w:color="auto"/>
        <w:left w:val="none" w:sz="0" w:space="0" w:color="auto"/>
        <w:bottom w:val="none" w:sz="0" w:space="0" w:color="auto"/>
        <w:right w:val="none" w:sz="0" w:space="0" w:color="auto"/>
      </w:divBdr>
    </w:div>
    <w:div w:id="785544011">
      <w:marLeft w:val="0"/>
      <w:marRight w:val="0"/>
      <w:marTop w:val="0"/>
      <w:marBottom w:val="0"/>
      <w:divBdr>
        <w:top w:val="none" w:sz="0" w:space="0" w:color="auto"/>
        <w:left w:val="none" w:sz="0" w:space="0" w:color="auto"/>
        <w:bottom w:val="none" w:sz="0" w:space="0" w:color="auto"/>
        <w:right w:val="none" w:sz="0" w:space="0" w:color="auto"/>
      </w:divBdr>
      <w:divsChild>
        <w:div w:id="1191451070">
          <w:marLeft w:val="0"/>
          <w:marRight w:val="0"/>
          <w:marTop w:val="0"/>
          <w:marBottom w:val="0"/>
          <w:divBdr>
            <w:top w:val="none" w:sz="0" w:space="0" w:color="auto"/>
            <w:left w:val="none" w:sz="0" w:space="0" w:color="auto"/>
            <w:bottom w:val="none" w:sz="0" w:space="0" w:color="auto"/>
            <w:right w:val="none" w:sz="0" w:space="0" w:color="auto"/>
          </w:divBdr>
        </w:div>
      </w:divsChild>
    </w:div>
    <w:div w:id="789205694">
      <w:marLeft w:val="0"/>
      <w:marRight w:val="0"/>
      <w:marTop w:val="240"/>
      <w:marBottom w:val="120"/>
      <w:divBdr>
        <w:top w:val="none" w:sz="0" w:space="0" w:color="auto"/>
        <w:left w:val="none" w:sz="0" w:space="0" w:color="auto"/>
        <w:bottom w:val="none" w:sz="0" w:space="0" w:color="auto"/>
        <w:right w:val="none" w:sz="0" w:space="0" w:color="auto"/>
      </w:divBdr>
    </w:div>
    <w:div w:id="807939920">
      <w:marLeft w:val="0"/>
      <w:marRight w:val="0"/>
      <w:marTop w:val="0"/>
      <w:marBottom w:val="120"/>
      <w:divBdr>
        <w:top w:val="none" w:sz="0" w:space="0" w:color="auto"/>
        <w:left w:val="none" w:sz="0" w:space="0" w:color="auto"/>
        <w:bottom w:val="none" w:sz="0" w:space="0" w:color="auto"/>
        <w:right w:val="none" w:sz="0" w:space="0" w:color="auto"/>
      </w:divBdr>
    </w:div>
    <w:div w:id="817115975">
      <w:marLeft w:val="0"/>
      <w:marRight w:val="0"/>
      <w:marTop w:val="0"/>
      <w:marBottom w:val="120"/>
      <w:divBdr>
        <w:top w:val="none" w:sz="0" w:space="0" w:color="auto"/>
        <w:left w:val="none" w:sz="0" w:space="0" w:color="auto"/>
        <w:bottom w:val="none" w:sz="0" w:space="0" w:color="auto"/>
        <w:right w:val="none" w:sz="0" w:space="0" w:color="auto"/>
      </w:divBdr>
    </w:div>
    <w:div w:id="832648752">
      <w:marLeft w:val="0"/>
      <w:marRight w:val="0"/>
      <w:marTop w:val="100"/>
      <w:marBottom w:val="220"/>
      <w:divBdr>
        <w:top w:val="none" w:sz="0" w:space="0" w:color="auto"/>
        <w:left w:val="none" w:sz="0" w:space="0" w:color="auto"/>
        <w:bottom w:val="none" w:sz="0" w:space="0" w:color="auto"/>
        <w:right w:val="none" w:sz="0" w:space="0" w:color="auto"/>
      </w:divBdr>
    </w:div>
    <w:div w:id="837620250">
      <w:marLeft w:val="0"/>
      <w:marRight w:val="0"/>
      <w:marTop w:val="0"/>
      <w:marBottom w:val="120"/>
      <w:divBdr>
        <w:top w:val="none" w:sz="0" w:space="0" w:color="auto"/>
        <w:left w:val="none" w:sz="0" w:space="0" w:color="auto"/>
        <w:bottom w:val="none" w:sz="0" w:space="0" w:color="auto"/>
        <w:right w:val="none" w:sz="0" w:space="0" w:color="auto"/>
      </w:divBdr>
    </w:div>
    <w:div w:id="838622258">
      <w:marLeft w:val="0"/>
      <w:marRight w:val="0"/>
      <w:marTop w:val="0"/>
      <w:marBottom w:val="120"/>
      <w:divBdr>
        <w:top w:val="none" w:sz="0" w:space="0" w:color="auto"/>
        <w:left w:val="none" w:sz="0" w:space="0" w:color="auto"/>
        <w:bottom w:val="none" w:sz="0" w:space="0" w:color="auto"/>
        <w:right w:val="none" w:sz="0" w:space="0" w:color="auto"/>
      </w:divBdr>
    </w:div>
    <w:div w:id="840974808">
      <w:marLeft w:val="0"/>
      <w:marRight w:val="0"/>
      <w:marTop w:val="0"/>
      <w:marBottom w:val="0"/>
      <w:divBdr>
        <w:top w:val="none" w:sz="0" w:space="0" w:color="auto"/>
        <w:left w:val="none" w:sz="0" w:space="0" w:color="auto"/>
        <w:bottom w:val="none" w:sz="0" w:space="0" w:color="auto"/>
        <w:right w:val="none" w:sz="0" w:space="0" w:color="auto"/>
      </w:divBdr>
    </w:div>
    <w:div w:id="852260190">
      <w:marLeft w:val="0"/>
      <w:marRight w:val="0"/>
      <w:marTop w:val="0"/>
      <w:marBottom w:val="0"/>
      <w:divBdr>
        <w:top w:val="none" w:sz="0" w:space="0" w:color="auto"/>
        <w:left w:val="none" w:sz="0" w:space="0" w:color="auto"/>
        <w:bottom w:val="none" w:sz="0" w:space="0" w:color="auto"/>
        <w:right w:val="none" w:sz="0" w:space="0" w:color="auto"/>
      </w:divBdr>
      <w:divsChild>
        <w:div w:id="335696703">
          <w:marLeft w:val="0"/>
          <w:marRight w:val="0"/>
          <w:marTop w:val="0"/>
          <w:marBottom w:val="120"/>
          <w:divBdr>
            <w:top w:val="none" w:sz="0" w:space="0" w:color="auto"/>
            <w:left w:val="none" w:sz="0" w:space="0" w:color="auto"/>
            <w:bottom w:val="none" w:sz="0" w:space="0" w:color="auto"/>
            <w:right w:val="none" w:sz="0" w:space="0" w:color="auto"/>
          </w:divBdr>
        </w:div>
      </w:divsChild>
    </w:div>
    <w:div w:id="854736002">
      <w:marLeft w:val="0"/>
      <w:marRight w:val="0"/>
      <w:marTop w:val="0"/>
      <w:marBottom w:val="120"/>
      <w:divBdr>
        <w:top w:val="none" w:sz="0" w:space="0" w:color="auto"/>
        <w:left w:val="none" w:sz="0" w:space="0" w:color="auto"/>
        <w:bottom w:val="none" w:sz="0" w:space="0" w:color="auto"/>
        <w:right w:val="none" w:sz="0" w:space="0" w:color="auto"/>
      </w:divBdr>
    </w:div>
    <w:div w:id="859784458">
      <w:marLeft w:val="0"/>
      <w:marRight w:val="0"/>
      <w:marTop w:val="0"/>
      <w:marBottom w:val="120"/>
      <w:divBdr>
        <w:top w:val="none" w:sz="0" w:space="0" w:color="auto"/>
        <w:left w:val="none" w:sz="0" w:space="0" w:color="auto"/>
        <w:bottom w:val="none" w:sz="0" w:space="0" w:color="auto"/>
        <w:right w:val="none" w:sz="0" w:space="0" w:color="auto"/>
      </w:divBdr>
    </w:div>
    <w:div w:id="863980136">
      <w:marLeft w:val="0"/>
      <w:marRight w:val="0"/>
      <w:marTop w:val="0"/>
      <w:marBottom w:val="120"/>
      <w:divBdr>
        <w:top w:val="none" w:sz="0" w:space="0" w:color="auto"/>
        <w:left w:val="none" w:sz="0" w:space="0" w:color="auto"/>
        <w:bottom w:val="none" w:sz="0" w:space="0" w:color="auto"/>
        <w:right w:val="none" w:sz="0" w:space="0" w:color="auto"/>
      </w:divBdr>
    </w:div>
    <w:div w:id="864640318">
      <w:marLeft w:val="0"/>
      <w:marRight w:val="0"/>
      <w:marTop w:val="0"/>
      <w:marBottom w:val="120"/>
      <w:divBdr>
        <w:top w:val="none" w:sz="0" w:space="0" w:color="auto"/>
        <w:left w:val="none" w:sz="0" w:space="0" w:color="auto"/>
        <w:bottom w:val="none" w:sz="0" w:space="0" w:color="auto"/>
        <w:right w:val="none" w:sz="0" w:space="0" w:color="auto"/>
      </w:divBdr>
    </w:div>
    <w:div w:id="866869884">
      <w:marLeft w:val="0"/>
      <w:marRight w:val="0"/>
      <w:marTop w:val="0"/>
      <w:marBottom w:val="120"/>
      <w:divBdr>
        <w:top w:val="none" w:sz="0" w:space="0" w:color="auto"/>
        <w:left w:val="none" w:sz="0" w:space="0" w:color="auto"/>
        <w:bottom w:val="none" w:sz="0" w:space="0" w:color="auto"/>
        <w:right w:val="none" w:sz="0" w:space="0" w:color="auto"/>
      </w:divBdr>
    </w:div>
    <w:div w:id="875199855">
      <w:marLeft w:val="0"/>
      <w:marRight w:val="0"/>
      <w:marTop w:val="0"/>
      <w:marBottom w:val="0"/>
      <w:divBdr>
        <w:top w:val="none" w:sz="0" w:space="0" w:color="auto"/>
        <w:left w:val="none" w:sz="0" w:space="0" w:color="auto"/>
        <w:bottom w:val="none" w:sz="0" w:space="0" w:color="auto"/>
        <w:right w:val="none" w:sz="0" w:space="0" w:color="auto"/>
      </w:divBdr>
      <w:divsChild>
        <w:div w:id="1050348569">
          <w:marLeft w:val="0"/>
          <w:marRight w:val="0"/>
          <w:marTop w:val="0"/>
          <w:marBottom w:val="0"/>
          <w:divBdr>
            <w:top w:val="none" w:sz="0" w:space="0" w:color="auto"/>
            <w:left w:val="none" w:sz="0" w:space="0" w:color="auto"/>
            <w:bottom w:val="none" w:sz="0" w:space="0" w:color="auto"/>
            <w:right w:val="none" w:sz="0" w:space="0" w:color="auto"/>
          </w:divBdr>
        </w:div>
      </w:divsChild>
    </w:div>
    <w:div w:id="876505152">
      <w:marLeft w:val="0"/>
      <w:marRight w:val="0"/>
      <w:marTop w:val="0"/>
      <w:marBottom w:val="120"/>
      <w:divBdr>
        <w:top w:val="none" w:sz="0" w:space="0" w:color="auto"/>
        <w:left w:val="none" w:sz="0" w:space="0" w:color="auto"/>
        <w:bottom w:val="none" w:sz="0" w:space="0" w:color="auto"/>
        <w:right w:val="none" w:sz="0" w:space="0" w:color="auto"/>
      </w:divBdr>
    </w:div>
    <w:div w:id="878325860">
      <w:marLeft w:val="0"/>
      <w:marRight w:val="0"/>
      <w:marTop w:val="0"/>
      <w:marBottom w:val="120"/>
      <w:divBdr>
        <w:top w:val="none" w:sz="0" w:space="0" w:color="auto"/>
        <w:left w:val="none" w:sz="0" w:space="0" w:color="auto"/>
        <w:bottom w:val="none" w:sz="0" w:space="0" w:color="auto"/>
        <w:right w:val="none" w:sz="0" w:space="0" w:color="auto"/>
      </w:divBdr>
    </w:div>
    <w:div w:id="897321080">
      <w:marLeft w:val="0"/>
      <w:marRight w:val="0"/>
      <w:marTop w:val="0"/>
      <w:marBottom w:val="120"/>
      <w:divBdr>
        <w:top w:val="none" w:sz="0" w:space="0" w:color="auto"/>
        <w:left w:val="none" w:sz="0" w:space="0" w:color="auto"/>
        <w:bottom w:val="none" w:sz="0" w:space="0" w:color="auto"/>
        <w:right w:val="none" w:sz="0" w:space="0" w:color="auto"/>
      </w:divBdr>
    </w:div>
    <w:div w:id="900754474">
      <w:marLeft w:val="0"/>
      <w:marRight w:val="0"/>
      <w:marTop w:val="0"/>
      <w:marBottom w:val="0"/>
      <w:divBdr>
        <w:top w:val="none" w:sz="0" w:space="0" w:color="auto"/>
        <w:left w:val="none" w:sz="0" w:space="0" w:color="auto"/>
        <w:bottom w:val="none" w:sz="0" w:space="0" w:color="auto"/>
        <w:right w:val="none" w:sz="0" w:space="0" w:color="auto"/>
      </w:divBdr>
      <w:divsChild>
        <w:div w:id="735275630">
          <w:marLeft w:val="0"/>
          <w:marRight w:val="0"/>
          <w:marTop w:val="0"/>
          <w:marBottom w:val="0"/>
          <w:divBdr>
            <w:top w:val="none" w:sz="0" w:space="0" w:color="auto"/>
            <w:left w:val="none" w:sz="0" w:space="0" w:color="auto"/>
            <w:bottom w:val="none" w:sz="0" w:space="0" w:color="auto"/>
            <w:right w:val="none" w:sz="0" w:space="0" w:color="auto"/>
          </w:divBdr>
        </w:div>
      </w:divsChild>
    </w:div>
    <w:div w:id="904487963">
      <w:marLeft w:val="0"/>
      <w:marRight w:val="0"/>
      <w:marTop w:val="0"/>
      <w:marBottom w:val="120"/>
      <w:divBdr>
        <w:top w:val="none" w:sz="0" w:space="0" w:color="auto"/>
        <w:left w:val="none" w:sz="0" w:space="0" w:color="auto"/>
        <w:bottom w:val="none" w:sz="0" w:space="0" w:color="auto"/>
        <w:right w:val="none" w:sz="0" w:space="0" w:color="auto"/>
      </w:divBdr>
    </w:div>
    <w:div w:id="922882378">
      <w:marLeft w:val="0"/>
      <w:marRight w:val="0"/>
      <w:marTop w:val="0"/>
      <w:marBottom w:val="120"/>
      <w:divBdr>
        <w:top w:val="none" w:sz="0" w:space="0" w:color="auto"/>
        <w:left w:val="none" w:sz="0" w:space="0" w:color="auto"/>
        <w:bottom w:val="none" w:sz="0" w:space="0" w:color="auto"/>
        <w:right w:val="none" w:sz="0" w:space="0" w:color="auto"/>
      </w:divBdr>
    </w:div>
    <w:div w:id="923301436">
      <w:marLeft w:val="0"/>
      <w:marRight w:val="0"/>
      <w:marTop w:val="0"/>
      <w:marBottom w:val="0"/>
      <w:divBdr>
        <w:top w:val="none" w:sz="0" w:space="0" w:color="auto"/>
        <w:left w:val="none" w:sz="0" w:space="0" w:color="auto"/>
        <w:bottom w:val="none" w:sz="0" w:space="0" w:color="auto"/>
        <w:right w:val="none" w:sz="0" w:space="0" w:color="auto"/>
      </w:divBdr>
      <w:divsChild>
        <w:div w:id="586888207">
          <w:marLeft w:val="0"/>
          <w:marRight w:val="0"/>
          <w:marTop w:val="0"/>
          <w:marBottom w:val="0"/>
          <w:divBdr>
            <w:top w:val="none" w:sz="0" w:space="0" w:color="auto"/>
            <w:left w:val="none" w:sz="0" w:space="0" w:color="auto"/>
            <w:bottom w:val="none" w:sz="0" w:space="0" w:color="auto"/>
            <w:right w:val="none" w:sz="0" w:space="0" w:color="auto"/>
          </w:divBdr>
        </w:div>
      </w:divsChild>
    </w:div>
    <w:div w:id="927887607">
      <w:marLeft w:val="0"/>
      <w:marRight w:val="0"/>
      <w:marTop w:val="0"/>
      <w:marBottom w:val="0"/>
      <w:divBdr>
        <w:top w:val="none" w:sz="0" w:space="0" w:color="auto"/>
        <w:left w:val="none" w:sz="0" w:space="0" w:color="auto"/>
        <w:bottom w:val="none" w:sz="0" w:space="0" w:color="auto"/>
        <w:right w:val="none" w:sz="0" w:space="0" w:color="auto"/>
      </w:divBdr>
      <w:divsChild>
        <w:div w:id="328600568">
          <w:marLeft w:val="0"/>
          <w:marRight w:val="0"/>
          <w:marTop w:val="0"/>
          <w:marBottom w:val="0"/>
          <w:divBdr>
            <w:top w:val="none" w:sz="0" w:space="0" w:color="auto"/>
            <w:left w:val="none" w:sz="0" w:space="0" w:color="auto"/>
            <w:bottom w:val="none" w:sz="0" w:space="0" w:color="auto"/>
            <w:right w:val="none" w:sz="0" w:space="0" w:color="auto"/>
          </w:divBdr>
        </w:div>
      </w:divsChild>
    </w:div>
    <w:div w:id="933708554">
      <w:marLeft w:val="0"/>
      <w:marRight w:val="0"/>
      <w:marTop w:val="0"/>
      <w:marBottom w:val="120"/>
      <w:divBdr>
        <w:top w:val="none" w:sz="0" w:space="0" w:color="auto"/>
        <w:left w:val="none" w:sz="0" w:space="0" w:color="auto"/>
        <w:bottom w:val="none" w:sz="0" w:space="0" w:color="auto"/>
        <w:right w:val="none" w:sz="0" w:space="0" w:color="auto"/>
      </w:divBdr>
    </w:div>
    <w:div w:id="939950015">
      <w:marLeft w:val="0"/>
      <w:marRight w:val="0"/>
      <w:marTop w:val="0"/>
      <w:marBottom w:val="0"/>
      <w:divBdr>
        <w:top w:val="none" w:sz="0" w:space="0" w:color="auto"/>
        <w:left w:val="none" w:sz="0" w:space="0" w:color="auto"/>
        <w:bottom w:val="none" w:sz="0" w:space="0" w:color="auto"/>
        <w:right w:val="none" w:sz="0" w:space="0" w:color="auto"/>
      </w:divBdr>
      <w:divsChild>
        <w:div w:id="754783889">
          <w:marLeft w:val="0"/>
          <w:marRight w:val="0"/>
          <w:marTop w:val="0"/>
          <w:marBottom w:val="120"/>
          <w:divBdr>
            <w:top w:val="none" w:sz="0" w:space="0" w:color="auto"/>
            <w:left w:val="none" w:sz="0" w:space="0" w:color="auto"/>
            <w:bottom w:val="none" w:sz="0" w:space="0" w:color="auto"/>
            <w:right w:val="none" w:sz="0" w:space="0" w:color="auto"/>
          </w:divBdr>
        </w:div>
      </w:divsChild>
    </w:div>
    <w:div w:id="942566626">
      <w:marLeft w:val="0"/>
      <w:marRight w:val="0"/>
      <w:marTop w:val="0"/>
      <w:marBottom w:val="60"/>
      <w:divBdr>
        <w:top w:val="none" w:sz="0" w:space="0" w:color="auto"/>
        <w:left w:val="none" w:sz="0" w:space="0" w:color="auto"/>
        <w:bottom w:val="none" w:sz="0" w:space="0" w:color="auto"/>
        <w:right w:val="none" w:sz="0" w:space="0" w:color="auto"/>
      </w:divBdr>
    </w:div>
    <w:div w:id="944920614">
      <w:marLeft w:val="0"/>
      <w:marRight w:val="0"/>
      <w:marTop w:val="0"/>
      <w:marBottom w:val="0"/>
      <w:divBdr>
        <w:top w:val="none" w:sz="0" w:space="0" w:color="auto"/>
        <w:left w:val="none" w:sz="0" w:space="0" w:color="auto"/>
        <w:bottom w:val="none" w:sz="0" w:space="0" w:color="auto"/>
        <w:right w:val="none" w:sz="0" w:space="0" w:color="auto"/>
      </w:divBdr>
    </w:div>
    <w:div w:id="947271710">
      <w:marLeft w:val="0"/>
      <w:marRight w:val="0"/>
      <w:marTop w:val="0"/>
      <w:marBottom w:val="0"/>
      <w:divBdr>
        <w:top w:val="none" w:sz="0" w:space="0" w:color="auto"/>
        <w:left w:val="none" w:sz="0" w:space="0" w:color="auto"/>
        <w:bottom w:val="none" w:sz="0" w:space="0" w:color="auto"/>
        <w:right w:val="none" w:sz="0" w:space="0" w:color="auto"/>
      </w:divBdr>
    </w:div>
    <w:div w:id="949891835">
      <w:marLeft w:val="0"/>
      <w:marRight w:val="0"/>
      <w:marTop w:val="0"/>
      <w:marBottom w:val="120"/>
      <w:divBdr>
        <w:top w:val="none" w:sz="0" w:space="0" w:color="auto"/>
        <w:left w:val="none" w:sz="0" w:space="0" w:color="auto"/>
        <w:bottom w:val="none" w:sz="0" w:space="0" w:color="auto"/>
        <w:right w:val="none" w:sz="0" w:space="0" w:color="auto"/>
      </w:divBdr>
    </w:div>
    <w:div w:id="950554948">
      <w:marLeft w:val="0"/>
      <w:marRight w:val="0"/>
      <w:marTop w:val="0"/>
      <w:marBottom w:val="120"/>
      <w:divBdr>
        <w:top w:val="none" w:sz="0" w:space="0" w:color="auto"/>
        <w:left w:val="none" w:sz="0" w:space="0" w:color="auto"/>
        <w:bottom w:val="none" w:sz="0" w:space="0" w:color="auto"/>
        <w:right w:val="none" w:sz="0" w:space="0" w:color="auto"/>
      </w:divBdr>
    </w:div>
    <w:div w:id="955480315">
      <w:marLeft w:val="0"/>
      <w:marRight w:val="0"/>
      <w:marTop w:val="0"/>
      <w:marBottom w:val="120"/>
      <w:divBdr>
        <w:top w:val="none" w:sz="0" w:space="0" w:color="auto"/>
        <w:left w:val="none" w:sz="0" w:space="0" w:color="auto"/>
        <w:bottom w:val="none" w:sz="0" w:space="0" w:color="auto"/>
        <w:right w:val="none" w:sz="0" w:space="0" w:color="auto"/>
      </w:divBdr>
    </w:div>
    <w:div w:id="959804391">
      <w:marLeft w:val="0"/>
      <w:marRight w:val="0"/>
      <w:marTop w:val="0"/>
      <w:marBottom w:val="120"/>
      <w:divBdr>
        <w:top w:val="none" w:sz="0" w:space="0" w:color="auto"/>
        <w:left w:val="none" w:sz="0" w:space="0" w:color="auto"/>
        <w:bottom w:val="none" w:sz="0" w:space="0" w:color="auto"/>
        <w:right w:val="none" w:sz="0" w:space="0" w:color="auto"/>
      </w:divBdr>
    </w:div>
    <w:div w:id="972977994">
      <w:marLeft w:val="0"/>
      <w:marRight w:val="0"/>
      <w:marTop w:val="0"/>
      <w:marBottom w:val="0"/>
      <w:divBdr>
        <w:top w:val="none" w:sz="0" w:space="0" w:color="auto"/>
        <w:left w:val="none" w:sz="0" w:space="0" w:color="auto"/>
        <w:bottom w:val="none" w:sz="0" w:space="0" w:color="auto"/>
        <w:right w:val="none" w:sz="0" w:space="0" w:color="auto"/>
      </w:divBdr>
      <w:divsChild>
        <w:div w:id="1024357089">
          <w:marLeft w:val="0"/>
          <w:marRight w:val="0"/>
          <w:marTop w:val="0"/>
          <w:marBottom w:val="0"/>
          <w:divBdr>
            <w:top w:val="none" w:sz="0" w:space="0" w:color="auto"/>
            <w:left w:val="none" w:sz="0" w:space="0" w:color="auto"/>
            <w:bottom w:val="none" w:sz="0" w:space="0" w:color="auto"/>
            <w:right w:val="none" w:sz="0" w:space="0" w:color="auto"/>
          </w:divBdr>
        </w:div>
      </w:divsChild>
    </w:div>
    <w:div w:id="980885013">
      <w:marLeft w:val="0"/>
      <w:marRight w:val="0"/>
      <w:marTop w:val="0"/>
      <w:marBottom w:val="0"/>
      <w:divBdr>
        <w:top w:val="none" w:sz="0" w:space="0" w:color="auto"/>
        <w:left w:val="none" w:sz="0" w:space="0" w:color="auto"/>
        <w:bottom w:val="none" w:sz="0" w:space="0" w:color="auto"/>
        <w:right w:val="none" w:sz="0" w:space="0" w:color="auto"/>
      </w:divBdr>
    </w:div>
    <w:div w:id="984704133">
      <w:marLeft w:val="0"/>
      <w:marRight w:val="0"/>
      <w:marTop w:val="0"/>
      <w:marBottom w:val="120"/>
      <w:divBdr>
        <w:top w:val="none" w:sz="0" w:space="0" w:color="auto"/>
        <w:left w:val="none" w:sz="0" w:space="0" w:color="auto"/>
        <w:bottom w:val="none" w:sz="0" w:space="0" w:color="auto"/>
        <w:right w:val="none" w:sz="0" w:space="0" w:color="auto"/>
      </w:divBdr>
    </w:div>
    <w:div w:id="986085310">
      <w:marLeft w:val="0"/>
      <w:marRight w:val="0"/>
      <w:marTop w:val="0"/>
      <w:marBottom w:val="120"/>
      <w:divBdr>
        <w:top w:val="none" w:sz="0" w:space="0" w:color="auto"/>
        <w:left w:val="none" w:sz="0" w:space="0" w:color="auto"/>
        <w:bottom w:val="none" w:sz="0" w:space="0" w:color="auto"/>
        <w:right w:val="none" w:sz="0" w:space="0" w:color="auto"/>
      </w:divBdr>
    </w:div>
    <w:div w:id="986932773">
      <w:marLeft w:val="0"/>
      <w:marRight w:val="0"/>
      <w:marTop w:val="0"/>
      <w:marBottom w:val="0"/>
      <w:divBdr>
        <w:top w:val="none" w:sz="0" w:space="0" w:color="auto"/>
        <w:left w:val="none" w:sz="0" w:space="0" w:color="auto"/>
        <w:bottom w:val="none" w:sz="0" w:space="0" w:color="auto"/>
        <w:right w:val="none" w:sz="0" w:space="0" w:color="auto"/>
      </w:divBdr>
      <w:divsChild>
        <w:div w:id="1319579086">
          <w:marLeft w:val="0"/>
          <w:marRight w:val="0"/>
          <w:marTop w:val="0"/>
          <w:marBottom w:val="0"/>
          <w:divBdr>
            <w:top w:val="none" w:sz="0" w:space="0" w:color="auto"/>
            <w:left w:val="none" w:sz="0" w:space="0" w:color="auto"/>
            <w:bottom w:val="none" w:sz="0" w:space="0" w:color="auto"/>
            <w:right w:val="none" w:sz="0" w:space="0" w:color="auto"/>
          </w:divBdr>
        </w:div>
      </w:divsChild>
    </w:div>
    <w:div w:id="994339811">
      <w:marLeft w:val="0"/>
      <w:marRight w:val="0"/>
      <w:marTop w:val="0"/>
      <w:marBottom w:val="120"/>
      <w:divBdr>
        <w:top w:val="none" w:sz="0" w:space="0" w:color="auto"/>
        <w:left w:val="none" w:sz="0" w:space="0" w:color="auto"/>
        <w:bottom w:val="none" w:sz="0" w:space="0" w:color="auto"/>
        <w:right w:val="none" w:sz="0" w:space="0" w:color="auto"/>
      </w:divBdr>
    </w:div>
    <w:div w:id="996763897">
      <w:marLeft w:val="0"/>
      <w:marRight w:val="0"/>
      <w:marTop w:val="0"/>
      <w:marBottom w:val="120"/>
      <w:divBdr>
        <w:top w:val="none" w:sz="0" w:space="0" w:color="auto"/>
        <w:left w:val="none" w:sz="0" w:space="0" w:color="auto"/>
        <w:bottom w:val="none" w:sz="0" w:space="0" w:color="auto"/>
        <w:right w:val="none" w:sz="0" w:space="0" w:color="auto"/>
      </w:divBdr>
    </w:div>
    <w:div w:id="1003824010">
      <w:marLeft w:val="0"/>
      <w:marRight w:val="0"/>
      <w:marTop w:val="0"/>
      <w:marBottom w:val="120"/>
      <w:divBdr>
        <w:top w:val="none" w:sz="0" w:space="0" w:color="auto"/>
        <w:left w:val="none" w:sz="0" w:space="0" w:color="auto"/>
        <w:bottom w:val="none" w:sz="0" w:space="0" w:color="auto"/>
        <w:right w:val="none" w:sz="0" w:space="0" w:color="auto"/>
      </w:divBdr>
    </w:div>
    <w:div w:id="1004816120">
      <w:marLeft w:val="0"/>
      <w:marRight w:val="0"/>
      <w:marTop w:val="0"/>
      <w:marBottom w:val="120"/>
      <w:divBdr>
        <w:top w:val="none" w:sz="0" w:space="0" w:color="auto"/>
        <w:left w:val="none" w:sz="0" w:space="0" w:color="auto"/>
        <w:bottom w:val="none" w:sz="0" w:space="0" w:color="auto"/>
        <w:right w:val="none" w:sz="0" w:space="0" w:color="auto"/>
      </w:divBdr>
    </w:div>
    <w:div w:id="1009217318">
      <w:marLeft w:val="0"/>
      <w:marRight w:val="0"/>
      <w:marTop w:val="0"/>
      <w:marBottom w:val="120"/>
      <w:divBdr>
        <w:top w:val="none" w:sz="0" w:space="0" w:color="auto"/>
        <w:left w:val="none" w:sz="0" w:space="0" w:color="auto"/>
        <w:bottom w:val="none" w:sz="0" w:space="0" w:color="auto"/>
        <w:right w:val="none" w:sz="0" w:space="0" w:color="auto"/>
      </w:divBdr>
    </w:div>
    <w:div w:id="1018502513">
      <w:marLeft w:val="0"/>
      <w:marRight w:val="0"/>
      <w:marTop w:val="0"/>
      <w:marBottom w:val="120"/>
      <w:divBdr>
        <w:top w:val="none" w:sz="0" w:space="0" w:color="auto"/>
        <w:left w:val="none" w:sz="0" w:space="0" w:color="auto"/>
        <w:bottom w:val="none" w:sz="0" w:space="0" w:color="auto"/>
        <w:right w:val="none" w:sz="0" w:space="0" w:color="auto"/>
      </w:divBdr>
    </w:div>
    <w:div w:id="1020814949">
      <w:marLeft w:val="0"/>
      <w:marRight w:val="0"/>
      <w:marTop w:val="0"/>
      <w:marBottom w:val="0"/>
      <w:divBdr>
        <w:top w:val="none" w:sz="0" w:space="0" w:color="auto"/>
        <w:left w:val="none" w:sz="0" w:space="0" w:color="auto"/>
        <w:bottom w:val="none" w:sz="0" w:space="0" w:color="auto"/>
        <w:right w:val="none" w:sz="0" w:space="0" w:color="auto"/>
      </w:divBdr>
      <w:divsChild>
        <w:div w:id="1273898745">
          <w:marLeft w:val="0"/>
          <w:marRight w:val="0"/>
          <w:marTop w:val="0"/>
          <w:marBottom w:val="0"/>
          <w:divBdr>
            <w:top w:val="none" w:sz="0" w:space="0" w:color="auto"/>
            <w:left w:val="none" w:sz="0" w:space="0" w:color="auto"/>
            <w:bottom w:val="none" w:sz="0" w:space="0" w:color="auto"/>
            <w:right w:val="none" w:sz="0" w:space="0" w:color="auto"/>
          </w:divBdr>
        </w:div>
      </w:divsChild>
    </w:div>
    <w:div w:id="1021472280">
      <w:marLeft w:val="0"/>
      <w:marRight w:val="0"/>
      <w:marTop w:val="0"/>
      <w:marBottom w:val="120"/>
      <w:divBdr>
        <w:top w:val="none" w:sz="0" w:space="0" w:color="auto"/>
        <w:left w:val="none" w:sz="0" w:space="0" w:color="auto"/>
        <w:bottom w:val="none" w:sz="0" w:space="0" w:color="auto"/>
        <w:right w:val="none" w:sz="0" w:space="0" w:color="auto"/>
      </w:divBdr>
    </w:div>
    <w:div w:id="1029532648">
      <w:marLeft w:val="0"/>
      <w:marRight w:val="0"/>
      <w:marTop w:val="100"/>
      <w:marBottom w:val="120"/>
      <w:divBdr>
        <w:top w:val="none" w:sz="0" w:space="0" w:color="auto"/>
        <w:left w:val="none" w:sz="0" w:space="0" w:color="auto"/>
        <w:bottom w:val="none" w:sz="0" w:space="0" w:color="auto"/>
        <w:right w:val="none" w:sz="0" w:space="0" w:color="auto"/>
      </w:divBdr>
    </w:div>
    <w:div w:id="1031035078">
      <w:marLeft w:val="0"/>
      <w:marRight w:val="0"/>
      <w:marTop w:val="0"/>
      <w:marBottom w:val="120"/>
      <w:divBdr>
        <w:top w:val="none" w:sz="0" w:space="0" w:color="auto"/>
        <w:left w:val="none" w:sz="0" w:space="0" w:color="auto"/>
        <w:bottom w:val="none" w:sz="0" w:space="0" w:color="auto"/>
        <w:right w:val="none" w:sz="0" w:space="0" w:color="auto"/>
      </w:divBdr>
    </w:div>
    <w:div w:id="1038626110">
      <w:marLeft w:val="0"/>
      <w:marRight w:val="0"/>
      <w:marTop w:val="0"/>
      <w:marBottom w:val="120"/>
      <w:divBdr>
        <w:top w:val="none" w:sz="0" w:space="0" w:color="auto"/>
        <w:left w:val="none" w:sz="0" w:space="0" w:color="auto"/>
        <w:bottom w:val="none" w:sz="0" w:space="0" w:color="auto"/>
        <w:right w:val="none" w:sz="0" w:space="0" w:color="auto"/>
      </w:divBdr>
    </w:div>
    <w:div w:id="1052969184">
      <w:marLeft w:val="0"/>
      <w:marRight w:val="0"/>
      <w:marTop w:val="0"/>
      <w:marBottom w:val="0"/>
      <w:divBdr>
        <w:top w:val="none" w:sz="0" w:space="0" w:color="auto"/>
        <w:left w:val="none" w:sz="0" w:space="0" w:color="auto"/>
        <w:bottom w:val="none" w:sz="0" w:space="0" w:color="auto"/>
        <w:right w:val="none" w:sz="0" w:space="0" w:color="auto"/>
      </w:divBdr>
    </w:div>
    <w:div w:id="1065226964">
      <w:marLeft w:val="0"/>
      <w:marRight w:val="0"/>
      <w:marTop w:val="0"/>
      <w:marBottom w:val="120"/>
      <w:divBdr>
        <w:top w:val="none" w:sz="0" w:space="0" w:color="auto"/>
        <w:left w:val="none" w:sz="0" w:space="0" w:color="auto"/>
        <w:bottom w:val="none" w:sz="0" w:space="0" w:color="auto"/>
        <w:right w:val="none" w:sz="0" w:space="0" w:color="auto"/>
      </w:divBdr>
    </w:div>
    <w:div w:id="1067798349">
      <w:marLeft w:val="0"/>
      <w:marRight w:val="0"/>
      <w:marTop w:val="0"/>
      <w:marBottom w:val="240"/>
      <w:divBdr>
        <w:top w:val="none" w:sz="0" w:space="0" w:color="auto"/>
        <w:left w:val="none" w:sz="0" w:space="0" w:color="auto"/>
        <w:bottom w:val="none" w:sz="0" w:space="0" w:color="auto"/>
        <w:right w:val="none" w:sz="0" w:space="0" w:color="auto"/>
      </w:divBdr>
    </w:div>
    <w:div w:id="1071346796">
      <w:marLeft w:val="0"/>
      <w:marRight w:val="0"/>
      <w:marTop w:val="0"/>
      <w:marBottom w:val="120"/>
      <w:divBdr>
        <w:top w:val="none" w:sz="0" w:space="0" w:color="auto"/>
        <w:left w:val="none" w:sz="0" w:space="0" w:color="auto"/>
        <w:bottom w:val="none" w:sz="0" w:space="0" w:color="auto"/>
        <w:right w:val="none" w:sz="0" w:space="0" w:color="auto"/>
      </w:divBdr>
    </w:div>
    <w:div w:id="1084372819">
      <w:marLeft w:val="0"/>
      <w:marRight w:val="0"/>
      <w:marTop w:val="0"/>
      <w:marBottom w:val="120"/>
      <w:divBdr>
        <w:top w:val="none" w:sz="0" w:space="0" w:color="auto"/>
        <w:left w:val="none" w:sz="0" w:space="0" w:color="auto"/>
        <w:bottom w:val="none" w:sz="0" w:space="0" w:color="auto"/>
        <w:right w:val="none" w:sz="0" w:space="0" w:color="auto"/>
      </w:divBdr>
    </w:div>
    <w:div w:id="1092900018">
      <w:marLeft w:val="0"/>
      <w:marRight w:val="0"/>
      <w:marTop w:val="100"/>
      <w:marBottom w:val="220"/>
      <w:divBdr>
        <w:top w:val="none" w:sz="0" w:space="0" w:color="auto"/>
        <w:left w:val="none" w:sz="0" w:space="0" w:color="auto"/>
        <w:bottom w:val="none" w:sz="0" w:space="0" w:color="auto"/>
        <w:right w:val="none" w:sz="0" w:space="0" w:color="auto"/>
      </w:divBdr>
    </w:div>
    <w:div w:id="1094858380">
      <w:marLeft w:val="0"/>
      <w:marRight w:val="0"/>
      <w:marTop w:val="0"/>
      <w:marBottom w:val="120"/>
      <w:divBdr>
        <w:top w:val="none" w:sz="0" w:space="0" w:color="auto"/>
        <w:left w:val="none" w:sz="0" w:space="0" w:color="auto"/>
        <w:bottom w:val="none" w:sz="0" w:space="0" w:color="auto"/>
        <w:right w:val="none" w:sz="0" w:space="0" w:color="auto"/>
      </w:divBdr>
    </w:div>
    <w:div w:id="1097100690">
      <w:marLeft w:val="0"/>
      <w:marRight w:val="0"/>
      <w:marTop w:val="100"/>
      <w:marBottom w:val="100"/>
      <w:divBdr>
        <w:top w:val="none" w:sz="0" w:space="0" w:color="auto"/>
        <w:left w:val="none" w:sz="0" w:space="0" w:color="auto"/>
        <w:bottom w:val="none" w:sz="0" w:space="0" w:color="auto"/>
        <w:right w:val="none" w:sz="0" w:space="0" w:color="auto"/>
      </w:divBdr>
    </w:div>
    <w:div w:id="1104813157">
      <w:marLeft w:val="0"/>
      <w:marRight w:val="0"/>
      <w:marTop w:val="0"/>
      <w:marBottom w:val="240"/>
      <w:divBdr>
        <w:top w:val="none" w:sz="0" w:space="0" w:color="auto"/>
        <w:left w:val="none" w:sz="0" w:space="0" w:color="auto"/>
        <w:bottom w:val="none" w:sz="0" w:space="0" w:color="auto"/>
        <w:right w:val="none" w:sz="0" w:space="0" w:color="auto"/>
      </w:divBdr>
    </w:div>
    <w:div w:id="1110584526">
      <w:marLeft w:val="0"/>
      <w:marRight w:val="0"/>
      <w:marTop w:val="0"/>
      <w:marBottom w:val="120"/>
      <w:divBdr>
        <w:top w:val="none" w:sz="0" w:space="0" w:color="auto"/>
        <w:left w:val="none" w:sz="0" w:space="0" w:color="auto"/>
        <w:bottom w:val="none" w:sz="0" w:space="0" w:color="auto"/>
        <w:right w:val="none" w:sz="0" w:space="0" w:color="auto"/>
      </w:divBdr>
    </w:div>
    <w:div w:id="1117018645">
      <w:marLeft w:val="0"/>
      <w:marRight w:val="0"/>
      <w:marTop w:val="0"/>
      <w:marBottom w:val="120"/>
      <w:divBdr>
        <w:top w:val="none" w:sz="0" w:space="0" w:color="auto"/>
        <w:left w:val="none" w:sz="0" w:space="0" w:color="auto"/>
        <w:bottom w:val="none" w:sz="0" w:space="0" w:color="auto"/>
        <w:right w:val="none" w:sz="0" w:space="0" w:color="auto"/>
      </w:divBdr>
    </w:div>
    <w:div w:id="1118526673">
      <w:marLeft w:val="0"/>
      <w:marRight w:val="0"/>
      <w:marTop w:val="0"/>
      <w:marBottom w:val="120"/>
      <w:divBdr>
        <w:top w:val="none" w:sz="0" w:space="0" w:color="auto"/>
        <w:left w:val="none" w:sz="0" w:space="0" w:color="auto"/>
        <w:bottom w:val="none" w:sz="0" w:space="0" w:color="auto"/>
        <w:right w:val="none" w:sz="0" w:space="0" w:color="auto"/>
      </w:divBdr>
    </w:div>
    <w:div w:id="1133017742">
      <w:marLeft w:val="0"/>
      <w:marRight w:val="0"/>
      <w:marTop w:val="0"/>
      <w:marBottom w:val="0"/>
      <w:divBdr>
        <w:top w:val="none" w:sz="0" w:space="0" w:color="auto"/>
        <w:left w:val="none" w:sz="0" w:space="0" w:color="auto"/>
        <w:bottom w:val="none" w:sz="0" w:space="0" w:color="auto"/>
        <w:right w:val="none" w:sz="0" w:space="0" w:color="auto"/>
      </w:divBdr>
    </w:div>
    <w:div w:id="1134788110">
      <w:marLeft w:val="0"/>
      <w:marRight w:val="0"/>
      <w:marTop w:val="100"/>
      <w:marBottom w:val="120"/>
      <w:divBdr>
        <w:top w:val="none" w:sz="0" w:space="0" w:color="auto"/>
        <w:left w:val="none" w:sz="0" w:space="0" w:color="auto"/>
        <w:bottom w:val="none" w:sz="0" w:space="0" w:color="auto"/>
        <w:right w:val="none" w:sz="0" w:space="0" w:color="auto"/>
      </w:divBdr>
    </w:div>
    <w:div w:id="1137409246">
      <w:marLeft w:val="0"/>
      <w:marRight w:val="0"/>
      <w:marTop w:val="0"/>
      <w:marBottom w:val="120"/>
      <w:divBdr>
        <w:top w:val="none" w:sz="0" w:space="0" w:color="auto"/>
        <w:left w:val="none" w:sz="0" w:space="0" w:color="auto"/>
        <w:bottom w:val="none" w:sz="0" w:space="0" w:color="auto"/>
        <w:right w:val="none" w:sz="0" w:space="0" w:color="auto"/>
      </w:divBdr>
    </w:div>
    <w:div w:id="1148283422">
      <w:marLeft w:val="0"/>
      <w:marRight w:val="0"/>
      <w:marTop w:val="0"/>
      <w:marBottom w:val="120"/>
      <w:divBdr>
        <w:top w:val="none" w:sz="0" w:space="0" w:color="auto"/>
        <w:left w:val="none" w:sz="0" w:space="0" w:color="auto"/>
        <w:bottom w:val="none" w:sz="0" w:space="0" w:color="auto"/>
        <w:right w:val="none" w:sz="0" w:space="0" w:color="auto"/>
      </w:divBdr>
    </w:div>
    <w:div w:id="1156069927">
      <w:marLeft w:val="0"/>
      <w:marRight w:val="0"/>
      <w:marTop w:val="0"/>
      <w:marBottom w:val="120"/>
      <w:divBdr>
        <w:top w:val="none" w:sz="0" w:space="0" w:color="auto"/>
        <w:left w:val="none" w:sz="0" w:space="0" w:color="auto"/>
        <w:bottom w:val="none" w:sz="0" w:space="0" w:color="auto"/>
        <w:right w:val="none" w:sz="0" w:space="0" w:color="auto"/>
      </w:divBdr>
    </w:div>
    <w:div w:id="1162963807">
      <w:marLeft w:val="0"/>
      <w:marRight w:val="0"/>
      <w:marTop w:val="0"/>
      <w:marBottom w:val="120"/>
      <w:divBdr>
        <w:top w:val="none" w:sz="0" w:space="0" w:color="auto"/>
        <w:left w:val="none" w:sz="0" w:space="0" w:color="auto"/>
        <w:bottom w:val="none" w:sz="0" w:space="0" w:color="auto"/>
        <w:right w:val="none" w:sz="0" w:space="0" w:color="auto"/>
      </w:divBdr>
    </w:div>
    <w:div w:id="1164317280">
      <w:marLeft w:val="0"/>
      <w:marRight w:val="0"/>
      <w:marTop w:val="0"/>
      <w:marBottom w:val="120"/>
      <w:divBdr>
        <w:top w:val="none" w:sz="0" w:space="0" w:color="auto"/>
        <w:left w:val="none" w:sz="0" w:space="0" w:color="auto"/>
        <w:bottom w:val="none" w:sz="0" w:space="0" w:color="auto"/>
        <w:right w:val="none" w:sz="0" w:space="0" w:color="auto"/>
      </w:divBdr>
    </w:div>
    <w:div w:id="1164780987">
      <w:marLeft w:val="0"/>
      <w:marRight w:val="0"/>
      <w:marTop w:val="0"/>
      <w:marBottom w:val="0"/>
      <w:divBdr>
        <w:top w:val="none" w:sz="0" w:space="0" w:color="auto"/>
        <w:left w:val="none" w:sz="0" w:space="0" w:color="auto"/>
        <w:bottom w:val="none" w:sz="0" w:space="0" w:color="auto"/>
        <w:right w:val="none" w:sz="0" w:space="0" w:color="auto"/>
      </w:divBdr>
      <w:divsChild>
        <w:div w:id="173501326">
          <w:marLeft w:val="0"/>
          <w:marRight w:val="0"/>
          <w:marTop w:val="0"/>
          <w:marBottom w:val="0"/>
          <w:divBdr>
            <w:top w:val="none" w:sz="0" w:space="0" w:color="auto"/>
            <w:left w:val="none" w:sz="0" w:space="0" w:color="auto"/>
            <w:bottom w:val="none" w:sz="0" w:space="0" w:color="auto"/>
            <w:right w:val="none" w:sz="0" w:space="0" w:color="auto"/>
          </w:divBdr>
        </w:div>
      </w:divsChild>
    </w:div>
    <w:div w:id="1164782421">
      <w:marLeft w:val="0"/>
      <w:marRight w:val="0"/>
      <w:marTop w:val="0"/>
      <w:marBottom w:val="120"/>
      <w:divBdr>
        <w:top w:val="none" w:sz="0" w:space="0" w:color="auto"/>
        <w:left w:val="none" w:sz="0" w:space="0" w:color="auto"/>
        <w:bottom w:val="none" w:sz="0" w:space="0" w:color="auto"/>
        <w:right w:val="none" w:sz="0" w:space="0" w:color="auto"/>
      </w:divBdr>
    </w:div>
    <w:div w:id="1165242010">
      <w:marLeft w:val="0"/>
      <w:marRight w:val="0"/>
      <w:marTop w:val="0"/>
      <w:marBottom w:val="120"/>
      <w:divBdr>
        <w:top w:val="none" w:sz="0" w:space="0" w:color="auto"/>
        <w:left w:val="none" w:sz="0" w:space="0" w:color="auto"/>
        <w:bottom w:val="none" w:sz="0" w:space="0" w:color="auto"/>
        <w:right w:val="none" w:sz="0" w:space="0" w:color="auto"/>
      </w:divBdr>
    </w:div>
    <w:div w:id="1167355984">
      <w:marLeft w:val="0"/>
      <w:marRight w:val="0"/>
      <w:marTop w:val="100"/>
      <w:marBottom w:val="220"/>
      <w:divBdr>
        <w:top w:val="none" w:sz="0" w:space="0" w:color="auto"/>
        <w:left w:val="none" w:sz="0" w:space="0" w:color="auto"/>
        <w:bottom w:val="none" w:sz="0" w:space="0" w:color="auto"/>
        <w:right w:val="none" w:sz="0" w:space="0" w:color="auto"/>
      </w:divBdr>
      <w:divsChild>
        <w:div w:id="536821425">
          <w:marLeft w:val="0"/>
          <w:marRight w:val="0"/>
          <w:marTop w:val="0"/>
          <w:marBottom w:val="0"/>
          <w:divBdr>
            <w:top w:val="none" w:sz="0" w:space="0" w:color="auto"/>
            <w:left w:val="none" w:sz="0" w:space="0" w:color="auto"/>
            <w:bottom w:val="none" w:sz="0" w:space="0" w:color="auto"/>
            <w:right w:val="none" w:sz="0" w:space="0" w:color="auto"/>
          </w:divBdr>
        </w:div>
        <w:div w:id="404379403">
          <w:marLeft w:val="0"/>
          <w:marRight w:val="0"/>
          <w:marTop w:val="0"/>
          <w:marBottom w:val="0"/>
          <w:divBdr>
            <w:top w:val="none" w:sz="0" w:space="0" w:color="auto"/>
            <w:left w:val="none" w:sz="0" w:space="0" w:color="auto"/>
            <w:bottom w:val="none" w:sz="0" w:space="0" w:color="auto"/>
            <w:right w:val="none" w:sz="0" w:space="0" w:color="auto"/>
          </w:divBdr>
        </w:div>
        <w:div w:id="1398943438">
          <w:marLeft w:val="0"/>
          <w:marRight w:val="0"/>
          <w:marTop w:val="0"/>
          <w:marBottom w:val="0"/>
          <w:divBdr>
            <w:top w:val="none" w:sz="0" w:space="0" w:color="auto"/>
            <w:left w:val="none" w:sz="0" w:space="0" w:color="auto"/>
            <w:bottom w:val="none" w:sz="0" w:space="0" w:color="auto"/>
            <w:right w:val="none" w:sz="0" w:space="0" w:color="auto"/>
          </w:divBdr>
        </w:div>
        <w:div w:id="880090530">
          <w:marLeft w:val="0"/>
          <w:marRight w:val="0"/>
          <w:marTop w:val="0"/>
          <w:marBottom w:val="0"/>
          <w:divBdr>
            <w:top w:val="none" w:sz="0" w:space="0" w:color="auto"/>
            <w:left w:val="none" w:sz="0" w:space="0" w:color="auto"/>
            <w:bottom w:val="none" w:sz="0" w:space="0" w:color="auto"/>
            <w:right w:val="none" w:sz="0" w:space="0" w:color="auto"/>
          </w:divBdr>
        </w:div>
        <w:div w:id="1764498121">
          <w:marLeft w:val="0"/>
          <w:marRight w:val="0"/>
          <w:marTop w:val="0"/>
          <w:marBottom w:val="0"/>
          <w:divBdr>
            <w:top w:val="none" w:sz="0" w:space="0" w:color="auto"/>
            <w:left w:val="none" w:sz="0" w:space="0" w:color="auto"/>
            <w:bottom w:val="none" w:sz="0" w:space="0" w:color="auto"/>
            <w:right w:val="none" w:sz="0" w:space="0" w:color="auto"/>
          </w:divBdr>
        </w:div>
        <w:div w:id="562831970">
          <w:marLeft w:val="0"/>
          <w:marRight w:val="0"/>
          <w:marTop w:val="0"/>
          <w:marBottom w:val="0"/>
          <w:divBdr>
            <w:top w:val="none" w:sz="0" w:space="0" w:color="auto"/>
            <w:left w:val="none" w:sz="0" w:space="0" w:color="auto"/>
            <w:bottom w:val="none" w:sz="0" w:space="0" w:color="auto"/>
            <w:right w:val="none" w:sz="0" w:space="0" w:color="auto"/>
          </w:divBdr>
        </w:div>
        <w:div w:id="613710954">
          <w:marLeft w:val="0"/>
          <w:marRight w:val="0"/>
          <w:marTop w:val="0"/>
          <w:marBottom w:val="0"/>
          <w:divBdr>
            <w:top w:val="none" w:sz="0" w:space="0" w:color="auto"/>
            <w:left w:val="none" w:sz="0" w:space="0" w:color="auto"/>
            <w:bottom w:val="none" w:sz="0" w:space="0" w:color="auto"/>
            <w:right w:val="none" w:sz="0" w:space="0" w:color="auto"/>
          </w:divBdr>
        </w:div>
        <w:div w:id="150800213">
          <w:marLeft w:val="0"/>
          <w:marRight w:val="0"/>
          <w:marTop w:val="0"/>
          <w:marBottom w:val="0"/>
          <w:divBdr>
            <w:top w:val="none" w:sz="0" w:space="0" w:color="auto"/>
            <w:left w:val="none" w:sz="0" w:space="0" w:color="auto"/>
            <w:bottom w:val="none" w:sz="0" w:space="0" w:color="auto"/>
            <w:right w:val="none" w:sz="0" w:space="0" w:color="auto"/>
          </w:divBdr>
        </w:div>
        <w:div w:id="1126895045">
          <w:marLeft w:val="0"/>
          <w:marRight w:val="0"/>
          <w:marTop w:val="0"/>
          <w:marBottom w:val="0"/>
          <w:divBdr>
            <w:top w:val="none" w:sz="0" w:space="0" w:color="auto"/>
            <w:left w:val="none" w:sz="0" w:space="0" w:color="auto"/>
            <w:bottom w:val="none" w:sz="0" w:space="0" w:color="auto"/>
            <w:right w:val="none" w:sz="0" w:space="0" w:color="auto"/>
          </w:divBdr>
        </w:div>
      </w:divsChild>
    </w:div>
    <w:div w:id="1173103876">
      <w:marLeft w:val="0"/>
      <w:marRight w:val="0"/>
      <w:marTop w:val="0"/>
      <w:marBottom w:val="120"/>
      <w:divBdr>
        <w:top w:val="none" w:sz="0" w:space="0" w:color="auto"/>
        <w:left w:val="none" w:sz="0" w:space="0" w:color="auto"/>
        <w:bottom w:val="none" w:sz="0" w:space="0" w:color="auto"/>
        <w:right w:val="none" w:sz="0" w:space="0" w:color="auto"/>
      </w:divBdr>
    </w:div>
    <w:div w:id="1177231643">
      <w:marLeft w:val="0"/>
      <w:marRight w:val="0"/>
      <w:marTop w:val="0"/>
      <w:marBottom w:val="120"/>
      <w:divBdr>
        <w:top w:val="none" w:sz="0" w:space="0" w:color="auto"/>
        <w:left w:val="none" w:sz="0" w:space="0" w:color="auto"/>
        <w:bottom w:val="none" w:sz="0" w:space="0" w:color="auto"/>
        <w:right w:val="none" w:sz="0" w:space="0" w:color="auto"/>
      </w:divBdr>
    </w:div>
    <w:div w:id="1183282661">
      <w:marLeft w:val="0"/>
      <w:marRight w:val="0"/>
      <w:marTop w:val="0"/>
      <w:marBottom w:val="120"/>
      <w:divBdr>
        <w:top w:val="none" w:sz="0" w:space="0" w:color="auto"/>
        <w:left w:val="none" w:sz="0" w:space="0" w:color="auto"/>
        <w:bottom w:val="none" w:sz="0" w:space="0" w:color="auto"/>
        <w:right w:val="none" w:sz="0" w:space="0" w:color="auto"/>
      </w:divBdr>
    </w:div>
    <w:div w:id="1187134790">
      <w:marLeft w:val="0"/>
      <w:marRight w:val="0"/>
      <w:marTop w:val="0"/>
      <w:marBottom w:val="120"/>
      <w:divBdr>
        <w:top w:val="none" w:sz="0" w:space="0" w:color="auto"/>
        <w:left w:val="none" w:sz="0" w:space="0" w:color="auto"/>
        <w:bottom w:val="none" w:sz="0" w:space="0" w:color="auto"/>
        <w:right w:val="none" w:sz="0" w:space="0" w:color="auto"/>
      </w:divBdr>
    </w:div>
    <w:div w:id="1187796620">
      <w:marLeft w:val="0"/>
      <w:marRight w:val="0"/>
      <w:marTop w:val="0"/>
      <w:marBottom w:val="120"/>
      <w:divBdr>
        <w:top w:val="none" w:sz="0" w:space="0" w:color="auto"/>
        <w:left w:val="none" w:sz="0" w:space="0" w:color="auto"/>
        <w:bottom w:val="none" w:sz="0" w:space="0" w:color="auto"/>
        <w:right w:val="none" w:sz="0" w:space="0" w:color="auto"/>
      </w:divBdr>
    </w:div>
    <w:div w:id="1193692217">
      <w:marLeft w:val="0"/>
      <w:marRight w:val="0"/>
      <w:marTop w:val="0"/>
      <w:marBottom w:val="240"/>
      <w:divBdr>
        <w:top w:val="none" w:sz="0" w:space="0" w:color="auto"/>
        <w:left w:val="none" w:sz="0" w:space="0" w:color="auto"/>
        <w:bottom w:val="none" w:sz="0" w:space="0" w:color="auto"/>
        <w:right w:val="none" w:sz="0" w:space="0" w:color="auto"/>
      </w:divBdr>
    </w:div>
    <w:div w:id="1213346179">
      <w:marLeft w:val="0"/>
      <w:marRight w:val="0"/>
      <w:marTop w:val="0"/>
      <w:marBottom w:val="0"/>
      <w:divBdr>
        <w:top w:val="none" w:sz="0" w:space="0" w:color="auto"/>
        <w:left w:val="none" w:sz="0" w:space="0" w:color="auto"/>
        <w:bottom w:val="none" w:sz="0" w:space="0" w:color="auto"/>
        <w:right w:val="none" w:sz="0" w:space="0" w:color="auto"/>
      </w:divBdr>
      <w:divsChild>
        <w:div w:id="973409686">
          <w:marLeft w:val="0"/>
          <w:marRight w:val="0"/>
          <w:marTop w:val="0"/>
          <w:marBottom w:val="0"/>
          <w:divBdr>
            <w:top w:val="none" w:sz="0" w:space="0" w:color="auto"/>
            <w:left w:val="none" w:sz="0" w:space="0" w:color="auto"/>
            <w:bottom w:val="none" w:sz="0" w:space="0" w:color="auto"/>
            <w:right w:val="none" w:sz="0" w:space="0" w:color="auto"/>
          </w:divBdr>
        </w:div>
      </w:divsChild>
    </w:div>
    <w:div w:id="1213420334">
      <w:marLeft w:val="0"/>
      <w:marRight w:val="0"/>
      <w:marTop w:val="0"/>
      <w:marBottom w:val="120"/>
      <w:divBdr>
        <w:top w:val="none" w:sz="0" w:space="0" w:color="auto"/>
        <w:left w:val="none" w:sz="0" w:space="0" w:color="auto"/>
        <w:bottom w:val="none" w:sz="0" w:space="0" w:color="auto"/>
        <w:right w:val="none" w:sz="0" w:space="0" w:color="auto"/>
      </w:divBdr>
    </w:div>
    <w:div w:id="1218126421">
      <w:marLeft w:val="0"/>
      <w:marRight w:val="0"/>
      <w:marTop w:val="0"/>
      <w:marBottom w:val="120"/>
      <w:divBdr>
        <w:top w:val="none" w:sz="0" w:space="0" w:color="auto"/>
        <w:left w:val="none" w:sz="0" w:space="0" w:color="auto"/>
        <w:bottom w:val="none" w:sz="0" w:space="0" w:color="auto"/>
        <w:right w:val="none" w:sz="0" w:space="0" w:color="auto"/>
      </w:divBdr>
    </w:div>
    <w:div w:id="1222251853">
      <w:marLeft w:val="0"/>
      <w:marRight w:val="0"/>
      <w:marTop w:val="0"/>
      <w:marBottom w:val="120"/>
      <w:divBdr>
        <w:top w:val="none" w:sz="0" w:space="0" w:color="auto"/>
        <w:left w:val="none" w:sz="0" w:space="0" w:color="auto"/>
        <w:bottom w:val="none" w:sz="0" w:space="0" w:color="auto"/>
        <w:right w:val="none" w:sz="0" w:space="0" w:color="auto"/>
      </w:divBdr>
    </w:div>
    <w:div w:id="1240942945">
      <w:marLeft w:val="0"/>
      <w:marRight w:val="0"/>
      <w:marTop w:val="0"/>
      <w:marBottom w:val="120"/>
      <w:divBdr>
        <w:top w:val="none" w:sz="0" w:space="0" w:color="auto"/>
        <w:left w:val="none" w:sz="0" w:space="0" w:color="auto"/>
        <w:bottom w:val="none" w:sz="0" w:space="0" w:color="auto"/>
        <w:right w:val="none" w:sz="0" w:space="0" w:color="auto"/>
      </w:divBdr>
    </w:div>
    <w:div w:id="1268929638">
      <w:marLeft w:val="0"/>
      <w:marRight w:val="0"/>
      <w:marTop w:val="0"/>
      <w:marBottom w:val="120"/>
      <w:divBdr>
        <w:top w:val="none" w:sz="0" w:space="0" w:color="auto"/>
        <w:left w:val="none" w:sz="0" w:space="0" w:color="auto"/>
        <w:bottom w:val="none" w:sz="0" w:space="0" w:color="auto"/>
        <w:right w:val="none" w:sz="0" w:space="0" w:color="auto"/>
      </w:divBdr>
    </w:div>
    <w:div w:id="1270746812">
      <w:marLeft w:val="0"/>
      <w:marRight w:val="0"/>
      <w:marTop w:val="0"/>
      <w:marBottom w:val="120"/>
      <w:divBdr>
        <w:top w:val="none" w:sz="0" w:space="0" w:color="auto"/>
        <w:left w:val="none" w:sz="0" w:space="0" w:color="auto"/>
        <w:bottom w:val="none" w:sz="0" w:space="0" w:color="auto"/>
        <w:right w:val="none" w:sz="0" w:space="0" w:color="auto"/>
      </w:divBdr>
    </w:div>
    <w:div w:id="1274091034">
      <w:marLeft w:val="0"/>
      <w:marRight w:val="0"/>
      <w:marTop w:val="0"/>
      <w:marBottom w:val="120"/>
      <w:divBdr>
        <w:top w:val="none" w:sz="0" w:space="0" w:color="auto"/>
        <w:left w:val="none" w:sz="0" w:space="0" w:color="auto"/>
        <w:bottom w:val="none" w:sz="0" w:space="0" w:color="auto"/>
        <w:right w:val="none" w:sz="0" w:space="0" w:color="auto"/>
      </w:divBdr>
    </w:div>
    <w:div w:id="1275864600">
      <w:marLeft w:val="0"/>
      <w:marRight w:val="0"/>
      <w:marTop w:val="0"/>
      <w:marBottom w:val="0"/>
      <w:divBdr>
        <w:top w:val="none" w:sz="0" w:space="0" w:color="auto"/>
        <w:left w:val="none" w:sz="0" w:space="0" w:color="auto"/>
        <w:bottom w:val="none" w:sz="0" w:space="0" w:color="auto"/>
        <w:right w:val="none" w:sz="0" w:space="0" w:color="auto"/>
      </w:divBdr>
    </w:div>
    <w:div w:id="1280988533">
      <w:marLeft w:val="0"/>
      <w:marRight w:val="0"/>
      <w:marTop w:val="0"/>
      <w:marBottom w:val="120"/>
      <w:divBdr>
        <w:top w:val="none" w:sz="0" w:space="0" w:color="auto"/>
        <w:left w:val="none" w:sz="0" w:space="0" w:color="auto"/>
        <w:bottom w:val="none" w:sz="0" w:space="0" w:color="auto"/>
        <w:right w:val="none" w:sz="0" w:space="0" w:color="auto"/>
      </w:divBdr>
    </w:div>
    <w:div w:id="1290936039">
      <w:marLeft w:val="0"/>
      <w:marRight w:val="0"/>
      <w:marTop w:val="0"/>
      <w:marBottom w:val="0"/>
      <w:divBdr>
        <w:top w:val="none" w:sz="0" w:space="0" w:color="auto"/>
        <w:left w:val="none" w:sz="0" w:space="0" w:color="auto"/>
        <w:bottom w:val="none" w:sz="0" w:space="0" w:color="auto"/>
        <w:right w:val="none" w:sz="0" w:space="0" w:color="auto"/>
      </w:divBdr>
    </w:div>
    <w:div w:id="1295133381">
      <w:marLeft w:val="0"/>
      <w:marRight w:val="0"/>
      <w:marTop w:val="100"/>
      <w:marBottom w:val="220"/>
      <w:divBdr>
        <w:top w:val="none" w:sz="0" w:space="0" w:color="auto"/>
        <w:left w:val="none" w:sz="0" w:space="0" w:color="auto"/>
        <w:bottom w:val="none" w:sz="0" w:space="0" w:color="auto"/>
        <w:right w:val="none" w:sz="0" w:space="0" w:color="auto"/>
      </w:divBdr>
    </w:div>
    <w:div w:id="1309819472">
      <w:marLeft w:val="0"/>
      <w:marRight w:val="0"/>
      <w:marTop w:val="0"/>
      <w:marBottom w:val="120"/>
      <w:divBdr>
        <w:top w:val="none" w:sz="0" w:space="0" w:color="auto"/>
        <w:left w:val="none" w:sz="0" w:space="0" w:color="auto"/>
        <w:bottom w:val="none" w:sz="0" w:space="0" w:color="auto"/>
        <w:right w:val="none" w:sz="0" w:space="0" w:color="auto"/>
      </w:divBdr>
    </w:div>
    <w:div w:id="1312364282">
      <w:marLeft w:val="0"/>
      <w:marRight w:val="0"/>
      <w:marTop w:val="0"/>
      <w:marBottom w:val="120"/>
      <w:divBdr>
        <w:top w:val="none" w:sz="0" w:space="0" w:color="auto"/>
        <w:left w:val="none" w:sz="0" w:space="0" w:color="auto"/>
        <w:bottom w:val="none" w:sz="0" w:space="0" w:color="auto"/>
        <w:right w:val="none" w:sz="0" w:space="0" w:color="auto"/>
      </w:divBdr>
    </w:div>
    <w:div w:id="1313372001">
      <w:marLeft w:val="0"/>
      <w:marRight w:val="0"/>
      <w:marTop w:val="0"/>
      <w:marBottom w:val="120"/>
      <w:divBdr>
        <w:top w:val="none" w:sz="0" w:space="0" w:color="auto"/>
        <w:left w:val="none" w:sz="0" w:space="0" w:color="auto"/>
        <w:bottom w:val="none" w:sz="0" w:space="0" w:color="auto"/>
        <w:right w:val="none" w:sz="0" w:space="0" w:color="auto"/>
      </w:divBdr>
    </w:div>
    <w:div w:id="1315254950">
      <w:marLeft w:val="0"/>
      <w:marRight w:val="0"/>
      <w:marTop w:val="0"/>
      <w:marBottom w:val="120"/>
      <w:divBdr>
        <w:top w:val="none" w:sz="0" w:space="0" w:color="auto"/>
        <w:left w:val="none" w:sz="0" w:space="0" w:color="auto"/>
        <w:bottom w:val="none" w:sz="0" w:space="0" w:color="auto"/>
        <w:right w:val="none" w:sz="0" w:space="0" w:color="auto"/>
      </w:divBdr>
    </w:div>
    <w:div w:id="1326133143">
      <w:marLeft w:val="0"/>
      <w:marRight w:val="0"/>
      <w:marTop w:val="100"/>
      <w:marBottom w:val="120"/>
      <w:divBdr>
        <w:top w:val="none" w:sz="0" w:space="0" w:color="auto"/>
        <w:left w:val="none" w:sz="0" w:space="0" w:color="auto"/>
        <w:bottom w:val="none" w:sz="0" w:space="0" w:color="auto"/>
        <w:right w:val="none" w:sz="0" w:space="0" w:color="auto"/>
      </w:divBdr>
    </w:div>
    <w:div w:id="1328903652">
      <w:marLeft w:val="0"/>
      <w:marRight w:val="0"/>
      <w:marTop w:val="0"/>
      <w:marBottom w:val="120"/>
      <w:divBdr>
        <w:top w:val="none" w:sz="0" w:space="0" w:color="auto"/>
        <w:left w:val="none" w:sz="0" w:space="0" w:color="auto"/>
        <w:bottom w:val="none" w:sz="0" w:space="0" w:color="auto"/>
        <w:right w:val="none" w:sz="0" w:space="0" w:color="auto"/>
      </w:divBdr>
    </w:div>
    <w:div w:id="1331639050">
      <w:marLeft w:val="0"/>
      <w:marRight w:val="0"/>
      <w:marTop w:val="0"/>
      <w:marBottom w:val="120"/>
      <w:divBdr>
        <w:top w:val="none" w:sz="0" w:space="0" w:color="auto"/>
        <w:left w:val="none" w:sz="0" w:space="0" w:color="auto"/>
        <w:bottom w:val="none" w:sz="0" w:space="0" w:color="auto"/>
        <w:right w:val="none" w:sz="0" w:space="0" w:color="auto"/>
      </w:divBdr>
    </w:div>
    <w:div w:id="1334920225">
      <w:marLeft w:val="0"/>
      <w:marRight w:val="0"/>
      <w:marTop w:val="0"/>
      <w:marBottom w:val="100"/>
      <w:divBdr>
        <w:top w:val="none" w:sz="0" w:space="0" w:color="auto"/>
        <w:left w:val="none" w:sz="0" w:space="0" w:color="auto"/>
        <w:bottom w:val="none" w:sz="0" w:space="0" w:color="auto"/>
        <w:right w:val="none" w:sz="0" w:space="0" w:color="auto"/>
      </w:divBdr>
    </w:div>
    <w:div w:id="1336690393">
      <w:marLeft w:val="0"/>
      <w:marRight w:val="0"/>
      <w:marTop w:val="0"/>
      <w:marBottom w:val="100"/>
      <w:divBdr>
        <w:top w:val="none" w:sz="0" w:space="0" w:color="auto"/>
        <w:left w:val="none" w:sz="0" w:space="0" w:color="auto"/>
        <w:bottom w:val="none" w:sz="0" w:space="0" w:color="auto"/>
        <w:right w:val="none" w:sz="0" w:space="0" w:color="auto"/>
      </w:divBdr>
    </w:div>
    <w:div w:id="1352103578">
      <w:marLeft w:val="0"/>
      <w:marRight w:val="0"/>
      <w:marTop w:val="0"/>
      <w:marBottom w:val="0"/>
      <w:divBdr>
        <w:top w:val="none" w:sz="0" w:space="0" w:color="auto"/>
        <w:left w:val="none" w:sz="0" w:space="0" w:color="auto"/>
        <w:bottom w:val="none" w:sz="0" w:space="0" w:color="auto"/>
        <w:right w:val="none" w:sz="0" w:space="0" w:color="auto"/>
      </w:divBdr>
      <w:divsChild>
        <w:div w:id="396323983">
          <w:marLeft w:val="0"/>
          <w:marRight w:val="0"/>
          <w:marTop w:val="0"/>
          <w:marBottom w:val="0"/>
          <w:divBdr>
            <w:top w:val="none" w:sz="0" w:space="0" w:color="auto"/>
            <w:left w:val="none" w:sz="0" w:space="0" w:color="auto"/>
            <w:bottom w:val="none" w:sz="0" w:space="0" w:color="auto"/>
            <w:right w:val="none" w:sz="0" w:space="0" w:color="auto"/>
          </w:divBdr>
        </w:div>
      </w:divsChild>
    </w:div>
    <w:div w:id="1355109510">
      <w:marLeft w:val="0"/>
      <w:marRight w:val="0"/>
      <w:marTop w:val="0"/>
      <w:marBottom w:val="120"/>
      <w:divBdr>
        <w:top w:val="none" w:sz="0" w:space="0" w:color="auto"/>
        <w:left w:val="none" w:sz="0" w:space="0" w:color="auto"/>
        <w:bottom w:val="none" w:sz="0" w:space="0" w:color="auto"/>
        <w:right w:val="none" w:sz="0" w:space="0" w:color="auto"/>
      </w:divBdr>
    </w:div>
    <w:div w:id="1357149460">
      <w:marLeft w:val="0"/>
      <w:marRight w:val="0"/>
      <w:marTop w:val="0"/>
      <w:marBottom w:val="120"/>
      <w:divBdr>
        <w:top w:val="none" w:sz="0" w:space="0" w:color="auto"/>
        <w:left w:val="none" w:sz="0" w:space="0" w:color="auto"/>
        <w:bottom w:val="none" w:sz="0" w:space="0" w:color="auto"/>
        <w:right w:val="none" w:sz="0" w:space="0" w:color="auto"/>
      </w:divBdr>
    </w:div>
    <w:div w:id="1376083501">
      <w:marLeft w:val="0"/>
      <w:marRight w:val="0"/>
      <w:marTop w:val="0"/>
      <w:marBottom w:val="120"/>
      <w:divBdr>
        <w:top w:val="none" w:sz="0" w:space="0" w:color="auto"/>
        <w:left w:val="none" w:sz="0" w:space="0" w:color="auto"/>
        <w:bottom w:val="none" w:sz="0" w:space="0" w:color="auto"/>
        <w:right w:val="none" w:sz="0" w:space="0" w:color="auto"/>
      </w:divBdr>
    </w:div>
    <w:div w:id="1386445678">
      <w:marLeft w:val="0"/>
      <w:marRight w:val="0"/>
      <w:marTop w:val="0"/>
      <w:marBottom w:val="0"/>
      <w:divBdr>
        <w:top w:val="none" w:sz="0" w:space="0" w:color="auto"/>
        <w:left w:val="none" w:sz="0" w:space="0" w:color="auto"/>
        <w:bottom w:val="none" w:sz="0" w:space="0" w:color="auto"/>
        <w:right w:val="none" w:sz="0" w:space="0" w:color="auto"/>
      </w:divBdr>
      <w:divsChild>
        <w:div w:id="243034438">
          <w:marLeft w:val="0"/>
          <w:marRight w:val="0"/>
          <w:marTop w:val="0"/>
          <w:marBottom w:val="0"/>
          <w:divBdr>
            <w:top w:val="none" w:sz="0" w:space="0" w:color="auto"/>
            <w:left w:val="none" w:sz="0" w:space="0" w:color="auto"/>
            <w:bottom w:val="none" w:sz="0" w:space="0" w:color="auto"/>
            <w:right w:val="none" w:sz="0" w:space="0" w:color="auto"/>
          </w:divBdr>
        </w:div>
      </w:divsChild>
    </w:div>
    <w:div w:id="1391920019">
      <w:marLeft w:val="0"/>
      <w:marRight w:val="0"/>
      <w:marTop w:val="0"/>
      <w:marBottom w:val="120"/>
      <w:divBdr>
        <w:top w:val="none" w:sz="0" w:space="0" w:color="auto"/>
        <w:left w:val="none" w:sz="0" w:space="0" w:color="auto"/>
        <w:bottom w:val="none" w:sz="0" w:space="0" w:color="auto"/>
        <w:right w:val="none" w:sz="0" w:space="0" w:color="auto"/>
      </w:divBdr>
    </w:div>
    <w:div w:id="1393000015">
      <w:marLeft w:val="0"/>
      <w:marRight w:val="0"/>
      <w:marTop w:val="0"/>
      <w:marBottom w:val="120"/>
      <w:divBdr>
        <w:top w:val="none" w:sz="0" w:space="0" w:color="auto"/>
        <w:left w:val="none" w:sz="0" w:space="0" w:color="auto"/>
        <w:bottom w:val="none" w:sz="0" w:space="0" w:color="auto"/>
        <w:right w:val="none" w:sz="0" w:space="0" w:color="auto"/>
      </w:divBdr>
    </w:div>
    <w:div w:id="1393583149">
      <w:marLeft w:val="0"/>
      <w:marRight w:val="0"/>
      <w:marTop w:val="0"/>
      <w:marBottom w:val="0"/>
      <w:divBdr>
        <w:top w:val="none" w:sz="0" w:space="0" w:color="auto"/>
        <w:left w:val="none" w:sz="0" w:space="0" w:color="auto"/>
        <w:bottom w:val="none" w:sz="0" w:space="0" w:color="auto"/>
        <w:right w:val="none" w:sz="0" w:space="0" w:color="auto"/>
      </w:divBdr>
    </w:div>
    <w:div w:id="1398213153">
      <w:marLeft w:val="0"/>
      <w:marRight w:val="0"/>
      <w:marTop w:val="0"/>
      <w:marBottom w:val="120"/>
      <w:divBdr>
        <w:top w:val="none" w:sz="0" w:space="0" w:color="auto"/>
        <w:left w:val="none" w:sz="0" w:space="0" w:color="auto"/>
        <w:bottom w:val="none" w:sz="0" w:space="0" w:color="auto"/>
        <w:right w:val="none" w:sz="0" w:space="0" w:color="auto"/>
      </w:divBdr>
    </w:div>
    <w:div w:id="1416053809">
      <w:marLeft w:val="0"/>
      <w:marRight w:val="0"/>
      <w:marTop w:val="100"/>
      <w:marBottom w:val="0"/>
      <w:divBdr>
        <w:top w:val="none" w:sz="0" w:space="0" w:color="auto"/>
        <w:left w:val="none" w:sz="0" w:space="0" w:color="auto"/>
        <w:bottom w:val="none" w:sz="0" w:space="0" w:color="auto"/>
        <w:right w:val="none" w:sz="0" w:space="0" w:color="auto"/>
      </w:divBdr>
    </w:div>
    <w:div w:id="1416777471">
      <w:marLeft w:val="0"/>
      <w:marRight w:val="0"/>
      <w:marTop w:val="0"/>
      <w:marBottom w:val="120"/>
      <w:divBdr>
        <w:top w:val="none" w:sz="0" w:space="0" w:color="auto"/>
        <w:left w:val="none" w:sz="0" w:space="0" w:color="auto"/>
        <w:bottom w:val="none" w:sz="0" w:space="0" w:color="auto"/>
        <w:right w:val="none" w:sz="0" w:space="0" w:color="auto"/>
      </w:divBdr>
    </w:div>
    <w:div w:id="1418288903">
      <w:marLeft w:val="0"/>
      <w:marRight w:val="0"/>
      <w:marTop w:val="0"/>
      <w:marBottom w:val="0"/>
      <w:divBdr>
        <w:top w:val="none" w:sz="0" w:space="0" w:color="auto"/>
        <w:left w:val="none" w:sz="0" w:space="0" w:color="auto"/>
        <w:bottom w:val="none" w:sz="0" w:space="0" w:color="auto"/>
        <w:right w:val="none" w:sz="0" w:space="0" w:color="auto"/>
      </w:divBdr>
    </w:div>
    <w:div w:id="1427193350">
      <w:marLeft w:val="0"/>
      <w:marRight w:val="0"/>
      <w:marTop w:val="0"/>
      <w:marBottom w:val="120"/>
      <w:divBdr>
        <w:top w:val="none" w:sz="0" w:space="0" w:color="auto"/>
        <w:left w:val="none" w:sz="0" w:space="0" w:color="auto"/>
        <w:bottom w:val="none" w:sz="0" w:space="0" w:color="auto"/>
        <w:right w:val="none" w:sz="0" w:space="0" w:color="auto"/>
      </w:divBdr>
    </w:div>
    <w:div w:id="1432629322">
      <w:marLeft w:val="0"/>
      <w:marRight w:val="0"/>
      <w:marTop w:val="180"/>
      <w:marBottom w:val="0"/>
      <w:divBdr>
        <w:top w:val="none" w:sz="0" w:space="0" w:color="auto"/>
        <w:left w:val="none" w:sz="0" w:space="0" w:color="auto"/>
        <w:bottom w:val="none" w:sz="0" w:space="0" w:color="auto"/>
        <w:right w:val="none" w:sz="0" w:space="0" w:color="auto"/>
      </w:divBdr>
    </w:div>
    <w:div w:id="1438450551">
      <w:marLeft w:val="0"/>
      <w:marRight w:val="0"/>
      <w:marTop w:val="0"/>
      <w:marBottom w:val="120"/>
      <w:divBdr>
        <w:top w:val="none" w:sz="0" w:space="0" w:color="auto"/>
        <w:left w:val="none" w:sz="0" w:space="0" w:color="auto"/>
        <w:bottom w:val="none" w:sz="0" w:space="0" w:color="auto"/>
        <w:right w:val="none" w:sz="0" w:space="0" w:color="auto"/>
      </w:divBdr>
    </w:div>
    <w:div w:id="1439256467">
      <w:marLeft w:val="0"/>
      <w:marRight w:val="0"/>
      <w:marTop w:val="0"/>
      <w:marBottom w:val="120"/>
      <w:divBdr>
        <w:top w:val="none" w:sz="0" w:space="0" w:color="auto"/>
        <w:left w:val="none" w:sz="0" w:space="0" w:color="auto"/>
        <w:bottom w:val="none" w:sz="0" w:space="0" w:color="auto"/>
        <w:right w:val="none" w:sz="0" w:space="0" w:color="auto"/>
      </w:divBdr>
    </w:div>
    <w:div w:id="1443527258">
      <w:marLeft w:val="0"/>
      <w:marRight w:val="0"/>
      <w:marTop w:val="0"/>
      <w:marBottom w:val="120"/>
      <w:divBdr>
        <w:top w:val="none" w:sz="0" w:space="0" w:color="auto"/>
        <w:left w:val="none" w:sz="0" w:space="0" w:color="auto"/>
        <w:bottom w:val="none" w:sz="0" w:space="0" w:color="auto"/>
        <w:right w:val="none" w:sz="0" w:space="0" w:color="auto"/>
      </w:divBdr>
    </w:div>
    <w:div w:id="1447191601">
      <w:marLeft w:val="0"/>
      <w:marRight w:val="0"/>
      <w:marTop w:val="0"/>
      <w:marBottom w:val="120"/>
      <w:divBdr>
        <w:top w:val="none" w:sz="0" w:space="0" w:color="auto"/>
        <w:left w:val="none" w:sz="0" w:space="0" w:color="auto"/>
        <w:bottom w:val="none" w:sz="0" w:space="0" w:color="auto"/>
        <w:right w:val="none" w:sz="0" w:space="0" w:color="auto"/>
      </w:divBdr>
    </w:div>
    <w:div w:id="1453354420">
      <w:marLeft w:val="0"/>
      <w:marRight w:val="0"/>
      <w:marTop w:val="0"/>
      <w:marBottom w:val="120"/>
      <w:divBdr>
        <w:top w:val="none" w:sz="0" w:space="0" w:color="auto"/>
        <w:left w:val="none" w:sz="0" w:space="0" w:color="auto"/>
        <w:bottom w:val="none" w:sz="0" w:space="0" w:color="auto"/>
        <w:right w:val="none" w:sz="0" w:space="0" w:color="auto"/>
      </w:divBdr>
    </w:div>
    <w:div w:id="1454206308">
      <w:marLeft w:val="0"/>
      <w:marRight w:val="0"/>
      <w:marTop w:val="100"/>
      <w:marBottom w:val="120"/>
      <w:divBdr>
        <w:top w:val="none" w:sz="0" w:space="0" w:color="auto"/>
        <w:left w:val="none" w:sz="0" w:space="0" w:color="auto"/>
        <w:bottom w:val="none" w:sz="0" w:space="0" w:color="auto"/>
        <w:right w:val="none" w:sz="0" w:space="0" w:color="auto"/>
      </w:divBdr>
      <w:divsChild>
        <w:div w:id="1512644395">
          <w:marLeft w:val="0"/>
          <w:marRight w:val="0"/>
          <w:marTop w:val="0"/>
          <w:marBottom w:val="0"/>
          <w:divBdr>
            <w:top w:val="none" w:sz="0" w:space="0" w:color="auto"/>
            <w:left w:val="none" w:sz="0" w:space="0" w:color="auto"/>
            <w:bottom w:val="none" w:sz="0" w:space="0" w:color="auto"/>
            <w:right w:val="none" w:sz="0" w:space="0" w:color="auto"/>
          </w:divBdr>
        </w:div>
        <w:div w:id="1476870579">
          <w:marLeft w:val="0"/>
          <w:marRight w:val="0"/>
          <w:marTop w:val="0"/>
          <w:marBottom w:val="0"/>
          <w:divBdr>
            <w:top w:val="none" w:sz="0" w:space="0" w:color="auto"/>
            <w:left w:val="none" w:sz="0" w:space="0" w:color="auto"/>
            <w:bottom w:val="none" w:sz="0" w:space="0" w:color="auto"/>
            <w:right w:val="none" w:sz="0" w:space="0" w:color="auto"/>
          </w:divBdr>
        </w:div>
        <w:div w:id="378554237">
          <w:marLeft w:val="0"/>
          <w:marRight w:val="0"/>
          <w:marTop w:val="0"/>
          <w:marBottom w:val="0"/>
          <w:divBdr>
            <w:top w:val="none" w:sz="0" w:space="0" w:color="auto"/>
            <w:left w:val="none" w:sz="0" w:space="0" w:color="auto"/>
            <w:bottom w:val="none" w:sz="0" w:space="0" w:color="auto"/>
            <w:right w:val="none" w:sz="0" w:space="0" w:color="auto"/>
          </w:divBdr>
        </w:div>
        <w:div w:id="488206503">
          <w:marLeft w:val="0"/>
          <w:marRight w:val="0"/>
          <w:marTop w:val="0"/>
          <w:marBottom w:val="0"/>
          <w:divBdr>
            <w:top w:val="none" w:sz="0" w:space="0" w:color="auto"/>
            <w:left w:val="none" w:sz="0" w:space="0" w:color="auto"/>
            <w:bottom w:val="none" w:sz="0" w:space="0" w:color="auto"/>
            <w:right w:val="none" w:sz="0" w:space="0" w:color="auto"/>
          </w:divBdr>
        </w:div>
      </w:divsChild>
    </w:div>
    <w:div w:id="1454515356">
      <w:marLeft w:val="0"/>
      <w:marRight w:val="0"/>
      <w:marTop w:val="100"/>
      <w:marBottom w:val="220"/>
      <w:divBdr>
        <w:top w:val="none" w:sz="0" w:space="0" w:color="auto"/>
        <w:left w:val="none" w:sz="0" w:space="0" w:color="auto"/>
        <w:bottom w:val="none" w:sz="0" w:space="0" w:color="auto"/>
        <w:right w:val="none" w:sz="0" w:space="0" w:color="auto"/>
      </w:divBdr>
    </w:div>
    <w:div w:id="1463886806">
      <w:marLeft w:val="0"/>
      <w:marRight w:val="0"/>
      <w:marTop w:val="0"/>
      <w:marBottom w:val="100"/>
      <w:divBdr>
        <w:top w:val="none" w:sz="0" w:space="0" w:color="auto"/>
        <w:left w:val="none" w:sz="0" w:space="0" w:color="auto"/>
        <w:bottom w:val="none" w:sz="0" w:space="0" w:color="auto"/>
        <w:right w:val="none" w:sz="0" w:space="0" w:color="auto"/>
      </w:divBdr>
    </w:div>
    <w:div w:id="1467578350">
      <w:marLeft w:val="0"/>
      <w:marRight w:val="0"/>
      <w:marTop w:val="0"/>
      <w:marBottom w:val="0"/>
      <w:divBdr>
        <w:top w:val="none" w:sz="0" w:space="0" w:color="auto"/>
        <w:left w:val="none" w:sz="0" w:space="0" w:color="auto"/>
        <w:bottom w:val="none" w:sz="0" w:space="0" w:color="auto"/>
        <w:right w:val="none" w:sz="0" w:space="0" w:color="auto"/>
      </w:divBdr>
      <w:divsChild>
        <w:div w:id="1922638739">
          <w:marLeft w:val="0"/>
          <w:marRight w:val="0"/>
          <w:marTop w:val="0"/>
          <w:marBottom w:val="0"/>
          <w:divBdr>
            <w:top w:val="none" w:sz="0" w:space="0" w:color="auto"/>
            <w:left w:val="none" w:sz="0" w:space="0" w:color="auto"/>
            <w:bottom w:val="none" w:sz="0" w:space="0" w:color="auto"/>
            <w:right w:val="none" w:sz="0" w:space="0" w:color="auto"/>
          </w:divBdr>
        </w:div>
      </w:divsChild>
    </w:div>
    <w:div w:id="1476146364">
      <w:marLeft w:val="0"/>
      <w:marRight w:val="0"/>
      <w:marTop w:val="100"/>
      <w:marBottom w:val="220"/>
      <w:divBdr>
        <w:top w:val="none" w:sz="0" w:space="0" w:color="auto"/>
        <w:left w:val="none" w:sz="0" w:space="0" w:color="auto"/>
        <w:bottom w:val="none" w:sz="0" w:space="0" w:color="auto"/>
        <w:right w:val="none" w:sz="0" w:space="0" w:color="auto"/>
      </w:divBdr>
    </w:div>
    <w:div w:id="1479105876">
      <w:marLeft w:val="0"/>
      <w:marRight w:val="0"/>
      <w:marTop w:val="0"/>
      <w:marBottom w:val="120"/>
      <w:divBdr>
        <w:top w:val="none" w:sz="0" w:space="0" w:color="auto"/>
        <w:left w:val="none" w:sz="0" w:space="0" w:color="auto"/>
        <w:bottom w:val="none" w:sz="0" w:space="0" w:color="auto"/>
        <w:right w:val="none" w:sz="0" w:space="0" w:color="auto"/>
      </w:divBdr>
    </w:div>
    <w:div w:id="1479229619">
      <w:marLeft w:val="0"/>
      <w:marRight w:val="0"/>
      <w:marTop w:val="0"/>
      <w:marBottom w:val="120"/>
      <w:divBdr>
        <w:top w:val="none" w:sz="0" w:space="0" w:color="auto"/>
        <w:left w:val="none" w:sz="0" w:space="0" w:color="auto"/>
        <w:bottom w:val="none" w:sz="0" w:space="0" w:color="auto"/>
        <w:right w:val="none" w:sz="0" w:space="0" w:color="auto"/>
      </w:divBdr>
    </w:div>
    <w:div w:id="1490557713">
      <w:marLeft w:val="0"/>
      <w:marRight w:val="0"/>
      <w:marTop w:val="0"/>
      <w:marBottom w:val="120"/>
      <w:divBdr>
        <w:top w:val="none" w:sz="0" w:space="0" w:color="auto"/>
        <w:left w:val="none" w:sz="0" w:space="0" w:color="auto"/>
        <w:bottom w:val="none" w:sz="0" w:space="0" w:color="auto"/>
        <w:right w:val="none" w:sz="0" w:space="0" w:color="auto"/>
      </w:divBdr>
    </w:div>
    <w:div w:id="1502426176">
      <w:marLeft w:val="0"/>
      <w:marRight w:val="0"/>
      <w:marTop w:val="0"/>
      <w:marBottom w:val="0"/>
      <w:divBdr>
        <w:top w:val="none" w:sz="0" w:space="0" w:color="auto"/>
        <w:left w:val="none" w:sz="0" w:space="0" w:color="auto"/>
        <w:bottom w:val="none" w:sz="0" w:space="0" w:color="auto"/>
        <w:right w:val="none" w:sz="0" w:space="0" w:color="auto"/>
      </w:divBdr>
      <w:divsChild>
        <w:div w:id="1673140935">
          <w:marLeft w:val="0"/>
          <w:marRight w:val="0"/>
          <w:marTop w:val="0"/>
          <w:marBottom w:val="0"/>
          <w:divBdr>
            <w:top w:val="none" w:sz="0" w:space="0" w:color="auto"/>
            <w:left w:val="none" w:sz="0" w:space="0" w:color="auto"/>
            <w:bottom w:val="none" w:sz="0" w:space="0" w:color="auto"/>
            <w:right w:val="none" w:sz="0" w:space="0" w:color="auto"/>
          </w:divBdr>
        </w:div>
      </w:divsChild>
    </w:div>
    <w:div w:id="1517184566">
      <w:marLeft w:val="0"/>
      <w:marRight w:val="0"/>
      <w:marTop w:val="0"/>
      <w:marBottom w:val="120"/>
      <w:divBdr>
        <w:top w:val="none" w:sz="0" w:space="0" w:color="auto"/>
        <w:left w:val="none" w:sz="0" w:space="0" w:color="auto"/>
        <w:bottom w:val="none" w:sz="0" w:space="0" w:color="auto"/>
        <w:right w:val="none" w:sz="0" w:space="0" w:color="auto"/>
      </w:divBdr>
    </w:div>
    <w:div w:id="1517689981">
      <w:marLeft w:val="0"/>
      <w:marRight w:val="0"/>
      <w:marTop w:val="120"/>
      <w:marBottom w:val="120"/>
      <w:divBdr>
        <w:top w:val="none" w:sz="0" w:space="0" w:color="auto"/>
        <w:left w:val="none" w:sz="0" w:space="0" w:color="auto"/>
        <w:bottom w:val="none" w:sz="0" w:space="0" w:color="auto"/>
        <w:right w:val="none" w:sz="0" w:space="0" w:color="auto"/>
      </w:divBdr>
    </w:div>
    <w:div w:id="1525942293">
      <w:marLeft w:val="0"/>
      <w:marRight w:val="0"/>
      <w:marTop w:val="100"/>
      <w:marBottom w:val="220"/>
      <w:divBdr>
        <w:top w:val="none" w:sz="0" w:space="0" w:color="auto"/>
        <w:left w:val="none" w:sz="0" w:space="0" w:color="auto"/>
        <w:bottom w:val="none" w:sz="0" w:space="0" w:color="auto"/>
        <w:right w:val="none" w:sz="0" w:space="0" w:color="auto"/>
      </w:divBdr>
    </w:div>
    <w:div w:id="1537083960">
      <w:marLeft w:val="0"/>
      <w:marRight w:val="0"/>
      <w:marTop w:val="0"/>
      <w:marBottom w:val="120"/>
      <w:divBdr>
        <w:top w:val="none" w:sz="0" w:space="0" w:color="auto"/>
        <w:left w:val="none" w:sz="0" w:space="0" w:color="auto"/>
        <w:bottom w:val="none" w:sz="0" w:space="0" w:color="auto"/>
        <w:right w:val="none" w:sz="0" w:space="0" w:color="auto"/>
      </w:divBdr>
    </w:div>
    <w:div w:id="1537423133">
      <w:marLeft w:val="0"/>
      <w:marRight w:val="0"/>
      <w:marTop w:val="0"/>
      <w:marBottom w:val="120"/>
      <w:divBdr>
        <w:top w:val="none" w:sz="0" w:space="0" w:color="auto"/>
        <w:left w:val="none" w:sz="0" w:space="0" w:color="auto"/>
        <w:bottom w:val="none" w:sz="0" w:space="0" w:color="auto"/>
        <w:right w:val="none" w:sz="0" w:space="0" w:color="auto"/>
      </w:divBdr>
    </w:div>
    <w:div w:id="1539003211">
      <w:marLeft w:val="0"/>
      <w:marRight w:val="0"/>
      <w:marTop w:val="0"/>
      <w:marBottom w:val="60"/>
      <w:divBdr>
        <w:top w:val="none" w:sz="0" w:space="0" w:color="auto"/>
        <w:left w:val="none" w:sz="0" w:space="0" w:color="auto"/>
        <w:bottom w:val="none" w:sz="0" w:space="0" w:color="auto"/>
        <w:right w:val="none" w:sz="0" w:space="0" w:color="auto"/>
      </w:divBdr>
    </w:div>
    <w:div w:id="1550533088">
      <w:marLeft w:val="0"/>
      <w:marRight w:val="0"/>
      <w:marTop w:val="0"/>
      <w:marBottom w:val="0"/>
      <w:divBdr>
        <w:top w:val="none" w:sz="0" w:space="0" w:color="auto"/>
        <w:left w:val="none" w:sz="0" w:space="0" w:color="auto"/>
        <w:bottom w:val="none" w:sz="0" w:space="0" w:color="auto"/>
        <w:right w:val="none" w:sz="0" w:space="0" w:color="auto"/>
      </w:divBdr>
      <w:divsChild>
        <w:div w:id="1104763789">
          <w:marLeft w:val="0"/>
          <w:marRight w:val="0"/>
          <w:marTop w:val="0"/>
          <w:marBottom w:val="0"/>
          <w:divBdr>
            <w:top w:val="none" w:sz="0" w:space="0" w:color="auto"/>
            <w:left w:val="none" w:sz="0" w:space="0" w:color="auto"/>
            <w:bottom w:val="none" w:sz="0" w:space="0" w:color="auto"/>
            <w:right w:val="none" w:sz="0" w:space="0" w:color="auto"/>
          </w:divBdr>
        </w:div>
      </w:divsChild>
    </w:div>
    <w:div w:id="1551772283">
      <w:marLeft w:val="0"/>
      <w:marRight w:val="0"/>
      <w:marTop w:val="0"/>
      <w:marBottom w:val="120"/>
      <w:divBdr>
        <w:top w:val="none" w:sz="0" w:space="0" w:color="auto"/>
        <w:left w:val="none" w:sz="0" w:space="0" w:color="auto"/>
        <w:bottom w:val="none" w:sz="0" w:space="0" w:color="auto"/>
        <w:right w:val="none" w:sz="0" w:space="0" w:color="auto"/>
      </w:divBdr>
    </w:div>
    <w:div w:id="1553885654">
      <w:marLeft w:val="0"/>
      <w:marRight w:val="0"/>
      <w:marTop w:val="0"/>
      <w:marBottom w:val="120"/>
      <w:divBdr>
        <w:top w:val="none" w:sz="0" w:space="0" w:color="auto"/>
        <w:left w:val="none" w:sz="0" w:space="0" w:color="auto"/>
        <w:bottom w:val="none" w:sz="0" w:space="0" w:color="auto"/>
        <w:right w:val="none" w:sz="0" w:space="0" w:color="auto"/>
      </w:divBdr>
    </w:div>
    <w:div w:id="1554387505">
      <w:marLeft w:val="0"/>
      <w:marRight w:val="0"/>
      <w:marTop w:val="0"/>
      <w:marBottom w:val="120"/>
      <w:divBdr>
        <w:top w:val="none" w:sz="0" w:space="0" w:color="auto"/>
        <w:left w:val="none" w:sz="0" w:space="0" w:color="auto"/>
        <w:bottom w:val="none" w:sz="0" w:space="0" w:color="auto"/>
        <w:right w:val="none" w:sz="0" w:space="0" w:color="auto"/>
      </w:divBdr>
    </w:div>
    <w:div w:id="1555196909">
      <w:marLeft w:val="0"/>
      <w:marRight w:val="0"/>
      <w:marTop w:val="0"/>
      <w:marBottom w:val="120"/>
      <w:divBdr>
        <w:top w:val="none" w:sz="0" w:space="0" w:color="auto"/>
        <w:left w:val="none" w:sz="0" w:space="0" w:color="auto"/>
        <w:bottom w:val="none" w:sz="0" w:space="0" w:color="auto"/>
        <w:right w:val="none" w:sz="0" w:space="0" w:color="auto"/>
      </w:divBdr>
    </w:div>
    <w:div w:id="1560821218">
      <w:marLeft w:val="0"/>
      <w:marRight w:val="0"/>
      <w:marTop w:val="0"/>
      <w:marBottom w:val="100"/>
      <w:divBdr>
        <w:top w:val="none" w:sz="0" w:space="0" w:color="auto"/>
        <w:left w:val="none" w:sz="0" w:space="0" w:color="auto"/>
        <w:bottom w:val="none" w:sz="0" w:space="0" w:color="auto"/>
        <w:right w:val="none" w:sz="0" w:space="0" w:color="auto"/>
      </w:divBdr>
    </w:div>
    <w:div w:id="1561357444">
      <w:marLeft w:val="0"/>
      <w:marRight w:val="0"/>
      <w:marTop w:val="0"/>
      <w:marBottom w:val="120"/>
      <w:divBdr>
        <w:top w:val="none" w:sz="0" w:space="0" w:color="auto"/>
        <w:left w:val="none" w:sz="0" w:space="0" w:color="auto"/>
        <w:bottom w:val="none" w:sz="0" w:space="0" w:color="auto"/>
        <w:right w:val="none" w:sz="0" w:space="0" w:color="auto"/>
      </w:divBdr>
    </w:div>
    <w:div w:id="1570842369">
      <w:marLeft w:val="0"/>
      <w:marRight w:val="0"/>
      <w:marTop w:val="0"/>
      <w:marBottom w:val="0"/>
      <w:divBdr>
        <w:top w:val="none" w:sz="0" w:space="0" w:color="auto"/>
        <w:left w:val="none" w:sz="0" w:space="0" w:color="auto"/>
        <w:bottom w:val="none" w:sz="0" w:space="0" w:color="auto"/>
        <w:right w:val="none" w:sz="0" w:space="0" w:color="auto"/>
      </w:divBdr>
    </w:div>
    <w:div w:id="1579442902">
      <w:marLeft w:val="0"/>
      <w:marRight w:val="0"/>
      <w:marTop w:val="0"/>
      <w:marBottom w:val="120"/>
      <w:divBdr>
        <w:top w:val="none" w:sz="0" w:space="0" w:color="auto"/>
        <w:left w:val="none" w:sz="0" w:space="0" w:color="auto"/>
        <w:bottom w:val="none" w:sz="0" w:space="0" w:color="auto"/>
        <w:right w:val="none" w:sz="0" w:space="0" w:color="auto"/>
      </w:divBdr>
    </w:div>
    <w:div w:id="1579947659">
      <w:marLeft w:val="0"/>
      <w:marRight w:val="0"/>
      <w:marTop w:val="0"/>
      <w:marBottom w:val="120"/>
      <w:divBdr>
        <w:top w:val="none" w:sz="0" w:space="0" w:color="auto"/>
        <w:left w:val="none" w:sz="0" w:space="0" w:color="auto"/>
        <w:bottom w:val="none" w:sz="0" w:space="0" w:color="auto"/>
        <w:right w:val="none" w:sz="0" w:space="0" w:color="auto"/>
      </w:divBdr>
    </w:div>
    <w:div w:id="1583099605">
      <w:marLeft w:val="0"/>
      <w:marRight w:val="0"/>
      <w:marTop w:val="0"/>
      <w:marBottom w:val="0"/>
      <w:divBdr>
        <w:top w:val="none" w:sz="0" w:space="0" w:color="auto"/>
        <w:left w:val="none" w:sz="0" w:space="0" w:color="auto"/>
        <w:bottom w:val="none" w:sz="0" w:space="0" w:color="auto"/>
        <w:right w:val="none" w:sz="0" w:space="0" w:color="auto"/>
      </w:divBdr>
      <w:divsChild>
        <w:div w:id="1121608233">
          <w:marLeft w:val="0"/>
          <w:marRight w:val="0"/>
          <w:marTop w:val="0"/>
          <w:marBottom w:val="0"/>
          <w:divBdr>
            <w:top w:val="none" w:sz="0" w:space="0" w:color="auto"/>
            <w:left w:val="none" w:sz="0" w:space="0" w:color="auto"/>
            <w:bottom w:val="none" w:sz="0" w:space="0" w:color="auto"/>
            <w:right w:val="none" w:sz="0" w:space="0" w:color="auto"/>
          </w:divBdr>
        </w:div>
      </w:divsChild>
    </w:div>
    <w:div w:id="1590312390">
      <w:marLeft w:val="0"/>
      <w:marRight w:val="0"/>
      <w:marTop w:val="0"/>
      <w:marBottom w:val="120"/>
      <w:divBdr>
        <w:top w:val="none" w:sz="0" w:space="0" w:color="auto"/>
        <w:left w:val="none" w:sz="0" w:space="0" w:color="auto"/>
        <w:bottom w:val="none" w:sz="0" w:space="0" w:color="auto"/>
        <w:right w:val="none" w:sz="0" w:space="0" w:color="auto"/>
      </w:divBdr>
    </w:div>
    <w:div w:id="1602949947">
      <w:marLeft w:val="0"/>
      <w:marRight w:val="0"/>
      <w:marTop w:val="0"/>
      <w:marBottom w:val="120"/>
      <w:divBdr>
        <w:top w:val="none" w:sz="0" w:space="0" w:color="auto"/>
        <w:left w:val="none" w:sz="0" w:space="0" w:color="auto"/>
        <w:bottom w:val="none" w:sz="0" w:space="0" w:color="auto"/>
        <w:right w:val="none" w:sz="0" w:space="0" w:color="auto"/>
      </w:divBdr>
    </w:div>
    <w:div w:id="1603611399">
      <w:marLeft w:val="0"/>
      <w:marRight w:val="0"/>
      <w:marTop w:val="0"/>
      <w:marBottom w:val="0"/>
      <w:divBdr>
        <w:top w:val="none" w:sz="0" w:space="0" w:color="auto"/>
        <w:left w:val="none" w:sz="0" w:space="0" w:color="auto"/>
        <w:bottom w:val="none" w:sz="0" w:space="0" w:color="auto"/>
        <w:right w:val="none" w:sz="0" w:space="0" w:color="auto"/>
      </w:divBdr>
      <w:divsChild>
        <w:div w:id="1227643966">
          <w:marLeft w:val="0"/>
          <w:marRight w:val="0"/>
          <w:marTop w:val="0"/>
          <w:marBottom w:val="0"/>
          <w:divBdr>
            <w:top w:val="none" w:sz="0" w:space="0" w:color="auto"/>
            <w:left w:val="none" w:sz="0" w:space="0" w:color="auto"/>
            <w:bottom w:val="none" w:sz="0" w:space="0" w:color="auto"/>
            <w:right w:val="none" w:sz="0" w:space="0" w:color="auto"/>
          </w:divBdr>
        </w:div>
      </w:divsChild>
    </w:div>
    <w:div w:id="1610578477">
      <w:marLeft w:val="0"/>
      <w:marRight w:val="0"/>
      <w:marTop w:val="0"/>
      <w:marBottom w:val="120"/>
      <w:divBdr>
        <w:top w:val="none" w:sz="0" w:space="0" w:color="auto"/>
        <w:left w:val="none" w:sz="0" w:space="0" w:color="auto"/>
        <w:bottom w:val="none" w:sz="0" w:space="0" w:color="auto"/>
        <w:right w:val="none" w:sz="0" w:space="0" w:color="auto"/>
      </w:divBdr>
    </w:div>
    <w:div w:id="1612281729">
      <w:marLeft w:val="0"/>
      <w:marRight w:val="0"/>
      <w:marTop w:val="0"/>
      <w:marBottom w:val="120"/>
      <w:divBdr>
        <w:top w:val="none" w:sz="0" w:space="0" w:color="auto"/>
        <w:left w:val="none" w:sz="0" w:space="0" w:color="auto"/>
        <w:bottom w:val="none" w:sz="0" w:space="0" w:color="auto"/>
        <w:right w:val="none" w:sz="0" w:space="0" w:color="auto"/>
      </w:divBdr>
    </w:div>
    <w:div w:id="1620137858">
      <w:marLeft w:val="0"/>
      <w:marRight w:val="0"/>
      <w:marTop w:val="0"/>
      <w:marBottom w:val="120"/>
      <w:divBdr>
        <w:top w:val="none" w:sz="0" w:space="0" w:color="auto"/>
        <w:left w:val="none" w:sz="0" w:space="0" w:color="auto"/>
        <w:bottom w:val="none" w:sz="0" w:space="0" w:color="auto"/>
        <w:right w:val="none" w:sz="0" w:space="0" w:color="auto"/>
      </w:divBdr>
    </w:div>
    <w:div w:id="1626228466">
      <w:marLeft w:val="0"/>
      <w:marRight w:val="0"/>
      <w:marTop w:val="0"/>
      <w:marBottom w:val="120"/>
      <w:divBdr>
        <w:top w:val="none" w:sz="0" w:space="0" w:color="auto"/>
        <w:left w:val="none" w:sz="0" w:space="0" w:color="auto"/>
        <w:bottom w:val="none" w:sz="0" w:space="0" w:color="auto"/>
        <w:right w:val="none" w:sz="0" w:space="0" w:color="auto"/>
      </w:divBdr>
    </w:div>
    <w:div w:id="1626622299">
      <w:marLeft w:val="0"/>
      <w:marRight w:val="0"/>
      <w:marTop w:val="100"/>
      <w:marBottom w:val="220"/>
      <w:divBdr>
        <w:top w:val="none" w:sz="0" w:space="0" w:color="auto"/>
        <w:left w:val="none" w:sz="0" w:space="0" w:color="auto"/>
        <w:bottom w:val="none" w:sz="0" w:space="0" w:color="auto"/>
        <w:right w:val="none" w:sz="0" w:space="0" w:color="auto"/>
      </w:divBdr>
    </w:div>
    <w:div w:id="1633822919">
      <w:marLeft w:val="0"/>
      <w:marRight w:val="0"/>
      <w:marTop w:val="0"/>
      <w:marBottom w:val="120"/>
      <w:divBdr>
        <w:top w:val="none" w:sz="0" w:space="0" w:color="auto"/>
        <w:left w:val="none" w:sz="0" w:space="0" w:color="auto"/>
        <w:bottom w:val="none" w:sz="0" w:space="0" w:color="auto"/>
        <w:right w:val="none" w:sz="0" w:space="0" w:color="auto"/>
      </w:divBdr>
    </w:div>
    <w:div w:id="1635672640">
      <w:marLeft w:val="0"/>
      <w:marRight w:val="0"/>
      <w:marTop w:val="0"/>
      <w:marBottom w:val="0"/>
      <w:divBdr>
        <w:top w:val="none" w:sz="0" w:space="0" w:color="auto"/>
        <w:left w:val="none" w:sz="0" w:space="0" w:color="auto"/>
        <w:bottom w:val="none" w:sz="0" w:space="0" w:color="auto"/>
        <w:right w:val="none" w:sz="0" w:space="0" w:color="auto"/>
      </w:divBdr>
      <w:divsChild>
        <w:div w:id="461339452">
          <w:marLeft w:val="0"/>
          <w:marRight w:val="0"/>
          <w:marTop w:val="0"/>
          <w:marBottom w:val="0"/>
          <w:divBdr>
            <w:top w:val="none" w:sz="0" w:space="0" w:color="auto"/>
            <w:left w:val="none" w:sz="0" w:space="0" w:color="auto"/>
            <w:bottom w:val="none" w:sz="0" w:space="0" w:color="auto"/>
            <w:right w:val="none" w:sz="0" w:space="0" w:color="auto"/>
          </w:divBdr>
        </w:div>
      </w:divsChild>
    </w:div>
    <w:div w:id="1639384063">
      <w:marLeft w:val="0"/>
      <w:marRight w:val="0"/>
      <w:marTop w:val="0"/>
      <w:marBottom w:val="0"/>
      <w:divBdr>
        <w:top w:val="none" w:sz="0" w:space="0" w:color="auto"/>
        <w:left w:val="none" w:sz="0" w:space="0" w:color="auto"/>
        <w:bottom w:val="none" w:sz="0" w:space="0" w:color="auto"/>
        <w:right w:val="none" w:sz="0" w:space="0" w:color="auto"/>
      </w:divBdr>
    </w:div>
    <w:div w:id="1640067021">
      <w:marLeft w:val="0"/>
      <w:marRight w:val="0"/>
      <w:marTop w:val="0"/>
      <w:marBottom w:val="120"/>
      <w:divBdr>
        <w:top w:val="none" w:sz="0" w:space="0" w:color="auto"/>
        <w:left w:val="none" w:sz="0" w:space="0" w:color="auto"/>
        <w:bottom w:val="none" w:sz="0" w:space="0" w:color="auto"/>
        <w:right w:val="none" w:sz="0" w:space="0" w:color="auto"/>
      </w:divBdr>
    </w:div>
    <w:div w:id="1663893977">
      <w:marLeft w:val="0"/>
      <w:marRight w:val="0"/>
      <w:marTop w:val="0"/>
      <w:marBottom w:val="120"/>
      <w:divBdr>
        <w:top w:val="none" w:sz="0" w:space="0" w:color="auto"/>
        <w:left w:val="none" w:sz="0" w:space="0" w:color="auto"/>
        <w:bottom w:val="none" w:sz="0" w:space="0" w:color="auto"/>
        <w:right w:val="none" w:sz="0" w:space="0" w:color="auto"/>
      </w:divBdr>
    </w:div>
    <w:div w:id="1663897974">
      <w:marLeft w:val="0"/>
      <w:marRight w:val="0"/>
      <w:marTop w:val="0"/>
      <w:marBottom w:val="0"/>
      <w:divBdr>
        <w:top w:val="none" w:sz="0" w:space="0" w:color="auto"/>
        <w:left w:val="none" w:sz="0" w:space="0" w:color="auto"/>
        <w:bottom w:val="none" w:sz="0" w:space="0" w:color="auto"/>
        <w:right w:val="none" w:sz="0" w:space="0" w:color="auto"/>
      </w:divBdr>
    </w:div>
    <w:div w:id="1664701908">
      <w:marLeft w:val="0"/>
      <w:marRight w:val="0"/>
      <w:marTop w:val="0"/>
      <w:marBottom w:val="0"/>
      <w:divBdr>
        <w:top w:val="none" w:sz="0" w:space="0" w:color="auto"/>
        <w:left w:val="none" w:sz="0" w:space="0" w:color="auto"/>
        <w:bottom w:val="none" w:sz="0" w:space="0" w:color="auto"/>
        <w:right w:val="none" w:sz="0" w:space="0" w:color="auto"/>
      </w:divBdr>
    </w:div>
    <w:div w:id="1666008494">
      <w:marLeft w:val="0"/>
      <w:marRight w:val="0"/>
      <w:marTop w:val="0"/>
      <w:marBottom w:val="120"/>
      <w:divBdr>
        <w:top w:val="none" w:sz="0" w:space="0" w:color="auto"/>
        <w:left w:val="none" w:sz="0" w:space="0" w:color="auto"/>
        <w:bottom w:val="none" w:sz="0" w:space="0" w:color="auto"/>
        <w:right w:val="none" w:sz="0" w:space="0" w:color="auto"/>
      </w:divBdr>
    </w:div>
    <w:div w:id="1668482563">
      <w:marLeft w:val="0"/>
      <w:marRight w:val="0"/>
      <w:marTop w:val="100"/>
      <w:marBottom w:val="220"/>
      <w:divBdr>
        <w:top w:val="none" w:sz="0" w:space="0" w:color="auto"/>
        <w:left w:val="none" w:sz="0" w:space="0" w:color="auto"/>
        <w:bottom w:val="none" w:sz="0" w:space="0" w:color="auto"/>
        <w:right w:val="none" w:sz="0" w:space="0" w:color="auto"/>
      </w:divBdr>
      <w:divsChild>
        <w:div w:id="1038775914">
          <w:marLeft w:val="0"/>
          <w:marRight w:val="0"/>
          <w:marTop w:val="0"/>
          <w:marBottom w:val="0"/>
          <w:divBdr>
            <w:top w:val="none" w:sz="0" w:space="0" w:color="auto"/>
            <w:left w:val="none" w:sz="0" w:space="0" w:color="auto"/>
            <w:bottom w:val="none" w:sz="0" w:space="0" w:color="auto"/>
            <w:right w:val="none" w:sz="0" w:space="0" w:color="auto"/>
          </w:divBdr>
        </w:div>
        <w:div w:id="1609896960">
          <w:marLeft w:val="0"/>
          <w:marRight w:val="0"/>
          <w:marTop w:val="0"/>
          <w:marBottom w:val="0"/>
          <w:divBdr>
            <w:top w:val="none" w:sz="0" w:space="0" w:color="auto"/>
            <w:left w:val="none" w:sz="0" w:space="0" w:color="auto"/>
            <w:bottom w:val="none" w:sz="0" w:space="0" w:color="auto"/>
            <w:right w:val="none" w:sz="0" w:space="0" w:color="auto"/>
          </w:divBdr>
        </w:div>
        <w:div w:id="1231575112">
          <w:marLeft w:val="0"/>
          <w:marRight w:val="0"/>
          <w:marTop w:val="0"/>
          <w:marBottom w:val="0"/>
          <w:divBdr>
            <w:top w:val="none" w:sz="0" w:space="0" w:color="auto"/>
            <w:left w:val="none" w:sz="0" w:space="0" w:color="auto"/>
            <w:bottom w:val="none" w:sz="0" w:space="0" w:color="auto"/>
            <w:right w:val="none" w:sz="0" w:space="0" w:color="auto"/>
          </w:divBdr>
        </w:div>
        <w:div w:id="1839149292">
          <w:marLeft w:val="0"/>
          <w:marRight w:val="0"/>
          <w:marTop w:val="0"/>
          <w:marBottom w:val="0"/>
          <w:divBdr>
            <w:top w:val="none" w:sz="0" w:space="0" w:color="auto"/>
            <w:left w:val="none" w:sz="0" w:space="0" w:color="auto"/>
            <w:bottom w:val="none" w:sz="0" w:space="0" w:color="auto"/>
            <w:right w:val="none" w:sz="0" w:space="0" w:color="auto"/>
          </w:divBdr>
        </w:div>
        <w:div w:id="1440031863">
          <w:marLeft w:val="0"/>
          <w:marRight w:val="0"/>
          <w:marTop w:val="0"/>
          <w:marBottom w:val="0"/>
          <w:divBdr>
            <w:top w:val="none" w:sz="0" w:space="0" w:color="auto"/>
            <w:left w:val="none" w:sz="0" w:space="0" w:color="auto"/>
            <w:bottom w:val="none" w:sz="0" w:space="0" w:color="auto"/>
            <w:right w:val="none" w:sz="0" w:space="0" w:color="auto"/>
          </w:divBdr>
        </w:div>
        <w:div w:id="1830636054">
          <w:marLeft w:val="0"/>
          <w:marRight w:val="0"/>
          <w:marTop w:val="0"/>
          <w:marBottom w:val="0"/>
          <w:divBdr>
            <w:top w:val="none" w:sz="0" w:space="0" w:color="auto"/>
            <w:left w:val="none" w:sz="0" w:space="0" w:color="auto"/>
            <w:bottom w:val="none" w:sz="0" w:space="0" w:color="auto"/>
            <w:right w:val="none" w:sz="0" w:space="0" w:color="auto"/>
          </w:divBdr>
        </w:div>
        <w:div w:id="1530529100">
          <w:marLeft w:val="0"/>
          <w:marRight w:val="0"/>
          <w:marTop w:val="0"/>
          <w:marBottom w:val="0"/>
          <w:divBdr>
            <w:top w:val="none" w:sz="0" w:space="0" w:color="auto"/>
            <w:left w:val="none" w:sz="0" w:space="0" w:color="auto"/>
            <w:bottom w:val="none" w:sz="0" w:space="0" w:color="auto"/>
            <w:right w:val="none" w:sz="0" w:space="0" w:color="auto"/>
          </w:divBdr>
        </w:div>
      </w:divsChild>
    </w:div>
    <w:div w:id="1670211440">
      <w:marLeft w:val="0"/>
      <w:marRight w:val="0"/>
      <w:marTop w:val="0"/>
      <w:marBottom w:val="120"/>
      <w:divBdr>
        <w:top w:val="none" w:sz="0" w:space="0" w:color="auto"/>
        <w:left w:val="none" w:sz="0" w:space="0" w:color="auto"/>
        <w:bottom w:val="none" w:sz="0" w:space="0" w:color="auto"/>
        <w:right w:val="none" w:sz="0" w:space="0" w:color="auto"/>
      </w:divBdr>
    </w:div>
    <w:div w:id="1682078399">
      <w:marLeft w:val="0"/>
      <w:marRight w:val="0"/>
      <w:marTop w:val="0"/>
      <w:marBottom w:val="120"/>
      <w:divBdr>
        <w:top w:val="none" w:sz="0" w:space="0" w:color="auto"/>
        <w:left w:val="none" w:sz="0" w:space="0" w:color="auto"/>
        <w:bottom w:val="none" w:sz="0" w:space="0" w:color="auto"/>
        <w:right w:val="none" w:sz="0" w:space="0" w:color="auto"/>
      </w:divBdr>
    </w:div>
    <w:div w:id="1686974620">
      <w:marLeft w:val="0"/>
      <w:marRight w:val="0"/>
      <w:marTop w:val="0"/>
      <w:marBottom w:val="0"/>
      <w:divBdr>
        <w:top w:val="none" w:sz="0" w:space="0" w:color="auto"/>
        <w:left w:val="none" w:sz="0" w:space="0" w:color="auto"/>
        <w:bottom w:val="none" w:sz="0" w:space="0" w:color="auto"/>
        <w:right w:val="none" w:sz="0" w:space="0" w:color="auto"/>
      </w:divBdr>
      <w:divsChild>
        <w:div w:id="1637838101">
          <w:marLeft w:val="0"/>
          <w:marRight w:val="0"/>
          <w:marTop w:val="0"/>
          <w:marBottom w:val="0"/>
          <w:divBdr>
            <w:top w:val="none" w:sz="0" w:space="0" w:color="auto"/>
            <w:left w:val="none" w:sz="0" w:space="0" w:color="auto"/>
            <w:bottom w:val="none" w:sz="0" w:space="0" w:color="auto"/>
            <w:right w:val="none" w:sz="0" w:space="0" w:color="auto"/>
          </w:divBdr>
        </w:div>
      </w:divsChild>
    </w:div>
    <w:div w:id="1687752618">
      <w:marLeft w:val="0"/>
      <w:marRight w:val="0"/>
      <w:marTop w:val="0"/>
      <w:marBottom w:val="120"/>
      <w:divBdr>
        <w:top w:val="none" w:sz="0" w:space="0" w:color="auto"/>
        <w:left w:val="none" w:sz="0" w:space="0" w:color="auto"/>
        <w:bottom w:val="none" w:sz="0" w:space="0" w:color="auto"/>
        <w:right w:val="none" w:sz="0" w:space="0" w:color="auto"/>
      </w:divBdr>
    </w:div>
    <w:div w:id="1711566157">
      <w:marLeft w:val="0"/>
      <w:marRight w:val="0"/>
      <w:marTop w:val="0"/>
      <w:marBottom w:val="100"/>
      <w:divBdr>
        <w:top w:val="none" w:sz="0" w:space="0" w:color="auto"/>
        <w:left w:val="none" w:sz="0" w:space="0" w:color="auto"/>
        <w:bottom w:val="none" w:sz="0" w:space="0" w:color="auto"/>
        <w:right w:val="none" w:sz="0" w:space="0" w:color="auto"/>
      </w:divBdr>
    </w:div>
    <w:div w:id="1714839703">
      <w:marLeft w:val="0"/>
      <w:marRight w:val="0"/>
      <w:marTop w:val="0"/>
      <w:marBottom w:val="120"/>
      <w:divBdr>
        <w:top w:val="none" w:sz="0" w:space="0" w:color="auto"/>
        <w:left w:val="none" w:sz="0" w:space="0" w:color="auto"/>
        <w:bottom w:val="none" w:sz="0" w:space="0" w:color="auto"/>
        <w:right w:val="none" w:sz="0" w:space="0" w:color="auto"/>
      </w:divBdr>
    </w:div>
    <w:div w:id="1717387439">
      <w:marLeft w:val="0"/>
      <w:marRight w:val="0"/>
      <w:marTop w:val="0"/>
      <w:marBottom w:val="120"/>
      <w:divBdr>
        <w:top w:val="none" w:sz="0" w:space="0" w:color="auto"/>
        <w:left w:val="none" w:sz="0" w:space="0" w:color="auto"/>
        <w:bottom w:val="none" w:sz="0" w:space="0" w:color="auto"/>
        <w:right w:val="none" w:sz="0" w:space="0" w:color="auto"/>
      </w:divBdr>
    </w:div>
    <w:div w:id="1721512171">
      <w:marLeft w:val="0"/>
      <w:marRight w:val="0"/>
      <w:marTop w:val="0"/>
      <w:marBottom w:val="120"/>
      <w:divBdr>
        <w:top w:val="none" w:sz="0" w:space="0" w:color="auto"/>
        <w:left w:val="none" w:sz="0" w:space="0" w:color="auto"/>
        <w:bottom w:val="none" w:sz="0" w:space="0" w:color="auto"/>
        <w:right w:val="none" w:sz="0" w:space="0" w:color="auto"/>
      </w:divBdr>
    </w:div>
    <w:div w:id="1721787130">
      <w:marLeft w:val="0"/>
      <w:marRight w:val="0"/>
      <w:marTop w:val="0"/>
      <w:marBottom w:val="0"/>
      <w:divBdr>
        <w:top w:val="none" w:sz="0" w:space="0" w:color="auto"/>
        <w:left w:val="none" w:sz="0" w:space="0" w:color="auto"/>
        <w:bottom w:val="none" w:sz="0" w:space="0" w:color="auto"/>
        <w:right w:val="none" w:sz="0" w:space="0" w:color="auto"/>
      </w:divBdr>
      <w:divsChild>
        <w:div w:id="600532948">
          <w:marLeft w:val="0"/>
          <w:marRight w:val="0"/>
          <w:marTop w:val="0"/>
          <w:marBottom w:val="0"/>
          <w:divBdr>
            <w:top w:val="none" w:sz="0" w:space="0" w:color="auto"/>
            <w:left w:val="none" w:sz="0" w:space="0" w:color="auto"/>
            <w:bottom w:val="none" w:sz="0" w:space="0" w:color="auto"/>
            <w:right w:val="none" w:sz="0" w:space="0" w:color="auto"/>
          </w:divBdr>
        </w:div>
      </w:divsChild>
    </w:div>
    <w:div w:id="1722442955">
      <w:marLeft w:val="0"/>
      <w:marRight w:val="0"/>
      <w:marTop w:val="0"/>
      <w:marBottom w:val="120"/>
      <w:divBdr>
        <w:top w:val="none" w:sz="0" w:space="0" w:color="auto"/>
        <w:left w:val="none" w:sz="0" w:space="0" w:color="auto"/>
        <w:bottom w:val="none" w:sz="0" w:space="0" w:color="auto"/>
        <w:right w:val="none" w:sz="0" w:space="0" w:color="auto"/>
      </w:divBdr>
    </w:div>
    <w:div w:id="1724137998">
      <w:marLeft w:val="0"/>
      <w:marRight w:val="0"/>
      <w:marTop w:val="100"/>
      <w:marBottom w:val="220"/>
      <w:divBdr>
        <w:top w:val="none" w:sz="0" w:space="0" w:color="auto"/>
        <w:left w:val="none" w:sz="0" w:space="0" w:color="auto"/>
        <w:bottom w:val="none" w:sz="0" w:space="0" w:color="auto"/>
        <w:right w:val="none" w:sz="0" w:space="0" w:color="auto"/>
      </w:divBdr>
    </w:div>
    <w:div w:id="1733000935">
      <w:marLeft w:val="0"/>
      <w:marRight w:val="0"/>
      <w:marTop w:val="120"/>
      <w:marBottom w:val="120"/>
      <w:divBdr>
        <w:top w:val="none" w:sz="0" w:space="0" w:color="auto"/>
        <w:left w:val="none" w:sz="0" w:space="0" w:color="auto"/>
        <w:bottom w:val="none" w:sz="0" w:space="0" w:color="auto"/>
        <w:right w:val="none" w:sz="0" w:space="0" w:color="auto"/>
      </w:divBdr>
    </w:div>
    <w:div w:id="1754234434">
      <w:marLeft w:val="0"/>
      <w:marRight w:val="0"/>
      <w:marTop w:val="0"/>
      <w:marBottom w:val="120"/>
      <w:divBdr>
        <w:top w:val="none" w:sz="0" w:space="0" w:color="auto"/>
        <w:left w:val="none" w:sz="0" w:space="0" w:color="auto"/>
        <w:bottom w:val="none" w:sz="0" w:space="0" w:color="auto"/>
        <w:right w:val="none" w:sz="0" w:space="0" w:color="auto"/>
      </w:divBdr>
    </w:div>
    <w:div w:id="1756707670">
      <w:marLeft w:val="0"/>
      <w:marRight w:val="0"/>
      <w:marTop w:val="0"/>
      <w:marBottom w:val="0"/>
      <w:divBdr>
        <w:top w:val="none" w:sz="0" w:space="0" w:color="auto"/>
        <w:left w:val="none" w:sz="0" w:space="0" w:color="auto"/>
        <w:bottom w:val="none" w:sz="0" w:space="0" w:color="auto"/>
        <w:right w:val="none" w:sz="0" w:space="0" w:color="auto"/>
      </w:divBdr>
    </w:div>
    <w:div w:id="1759018070">
      <w:marLeft w:val="0"/>
      <w:marRight w:val="0"/>
      <w:marTop w:val="0"/>
      <w:marBottom w:val="120"/>
      <w:divBdr>
        <w:top w:val="none" w:sz="0" w:space="0" w:color="auto"/>
        <w:left w:val="none" w:sz="0" w:space="0" w:color="auto"/>
        <w:bottom w:val="none" w:sz="0" w:space="0" w:color="auto"/>
        <w:right w:val="none" w:sz="0" w:space="0" w:color="auto"/>
      </w:divBdr>
    </w:div>
    <w:div w:id="1759474065">
      <w:marLeft w:val="0"/>
      <w:marRight w:val="0"/>
      <w:marTop w:val="0"/>
      <w:marBottom w:val="120"/>
      <w:divBdr>
        <w:top w:val="none" w:sz="0" w:space="0" w:color="auto"/>
        <w:left w:val="none" w:sz="0" w:space="0" w:color="auto"/>
        <w:bottom w:val="none" w:sz="0" w:space="0" w:color="auto"/>
        <w:right w:val="none" w:sz="0" w:space="0" w:color="auto"/>
      </w:divBdr>
    </w:div>
    <w:div w:id="1775400445">
      <w:marLeft w:val="0"/>
      <w:marRight w:val="0"/>
      <w:marTop w:val="0"/>
      <w:marBottom w:val="120"/>
      <w:divBdr>
        <w:top w:val="none" w:sz="0" w:space="0" w:color="auto"/>
        <w:left w:val="none" w:sz="0" w:space="0" w:color="auto"/>
        <w:bottom w:val="none" w:sz="0" w:space="0" w:color="auto"/>
        <w:right w:val="none" w:sz="0" w:space="0" w:color="auto"/>
      </w:divBdr>
    </w:div>
    <w:div w:id="1781680052">
      <w:marLeft w:val="0"/>
      <w:marRight w:val="0"/>
      <w:marTop w:val="0"/>
      <w:marBottom w:val="0"/>
      <w:divBdr>
        <w:top w:val="none" w:sz="0" w:space="0" w:color="auto"/>
        <w:left w:val="none" w:sz="0" w:space="0" w:color="auto"/>
        <w:bottom w:val="none" w:sz="0" w:space="0" w:color="auto"/>
        <w:right w:val="none" w:sz="0" w:space="0" w:color="auto"/>
      </w:divBdr>
    </w:div>
    <w:div w:id="1782068905">
      <w:marLeft w:val="0"/>
      <w:marRight w:val="0"/>
      <w:marTop w:val="0"/>
      <w:marBottom w:val="120"/>
      <w:divBdr>
        <w:top w:val="none" w:sz="0" w:space="0" w:color="auto"/>
        <w:left w:val="none" w:sz="0" w:space="0" w:color="auto"/>
        <w:bottom w:val="none" w:sz="0" w:space="0" w:color="auto"/>
        <w:right w:val="none" w:sz="0" w:space="0" w:color="auto"/>
      </w:divBdr>
    </w:div>
    <w:div w:id="1785342368">
      <w:marLeft w:val="0"/>
      <w:marRight w:val="0"/>
      <w:marTop w:val="0"/>
      <w:marBottom w:val="120"/>
      <w:divBdr>
        <w:top w:val="none" w:sz="0" w:space="0" w:color="auto"/>
        <w:left w:val="none" w:sz="0" w:space="0" w:color="auto"/>
        <w:bottom w:val="none" w:sz="0" w:space="0" w:color="auto"/>
        <w:right w:val="none" w:sz="0" w:space="0" w:color="auto"/>
      </w:divBdr>
    </w:div>
    <w:div w:id="1792938787">
      <w:marLeft w:val="0"/>
      <w:marRight w:val="0"/>
      <w:marTop w:val="0"/>
      <w:marBottom w:val="0"/>
      <w:divBdr>
        <w:top w:val="none" w:sz="0" w:space="0" w:color="auto"/>
        <w:left w:val="none" w:sz="0" w:space="0" w:color="auto"/>
        <w:bottom w:val="none" w:sz="0" w:space="0" w:color="auto"/>
        <w:right w:val="none" w:sz="0" w:space="0" w:color="auto"/>
      </w:divBdr>
      <w:divsChild>
        <w:div w:id="1802065822">
          <w:marLeft w:val="0"/>
          <w:marRight w:val="0"/>
          <w:marTop w:val="0"/>
          <w:marBottom w:val="0"/>
          <w:divBdr>
            <w:top w:val="none" w:sz="0" w:space="0" w:color="auto"/>
            <w:left w:val="none" w:sz="0" w:space="0" w:color="auto"/>
            <w:bottom w:val="none" w:sz="0" w:space="0" w:color="auto"/>
            <w:right w:val="none" w:sz="0" w:space="0" w:color="auto"/>
          </w:divBdr>
        </w:div>
      </w:divsChild>
    </w:div>
    <w:div w:id="1796368399">
      <w:marLeft w:val="0"/>
      <w:marRight w:val="0"/>
      <w:marTop w:val="0"/>
      <w:marBottom w:val="120"/>
      <w:divBdr>
        <w:top w:val="none" w:sz="0" w:space="0" w:color="auto"/>
        <w:left w:val="none" w:sz="0" w:space="0" w:color="auto"/>
        <w:bottom w:val="none" w:sz="0" w:space="0" w:color="auto"/>
        <w:right w:val="none" w:sz="0" w:space="0" w:color="auto"/>
      </w:divBdr>
    </w:div>
    <w:div w:id="1799491013">
      <w:marLeft w:val="0"/>
      <w:marRight w:val="0"/>
      <w:marTop w:val="0"/>
      <w:marBottom w:val="120"/>
      <w:divBdr>
        <w:top w:val="none" w:sz="0" w:space="0" w:color="auto"/>
        <w:left w:val="none" w:sz="0" w:space="0" w:color="auto"/>
        <w:bottom w:val="none" w:sz="0" w:space="0" w:color="auto"/>
        <w:right w:val="none" w:sz="0" w:space="0" w:color="auto"/>
      </w:divBdr>
    </w:div>
    <w:div w:id="1802265598">
      <w:marLeft w:val="0"/>
      <w:marRight w:val="0"/>
      <w:marTop w:val="0"/>
      <w:marBottom w:val="0"/>
      <w:divBdr>
        <w:top w:val="none" w:sz="0" w:space="0" w:color="auto"/>
        <w:left w:val="none" w:sz="0" w:space="0" w:color="auto"/>
        <w:bottom w:val="none" w:sz="0" w:space="0" w:color="auto"/>
        <w:right w:val="none" w:sz="0" w:space="0" w:color="auto"/>
      </w:divBdr>
      <w:divsChild>
        <w:div w:id="745230019">
          <w:marLeft w:val="0"/>
          <w:marRight w:val="0"/>
          <w:marTop w:val="0"/>
          <w:marBottom w:val="0"/>
          <w:divBdr>
            <w:top w:val="none" w:sz="0" w:space="0" w:color="auto"/>
            <w:left w:val="none" w:sz="0" w:space="0" w:color="auto"/>
            <w:bottom w:val="none" w:sz="0" w:space="0" w:color="auto"/>
            <w:right w:val="none" w:sz="0" w:space="0" w:color="auto"/>
          </w:divBdr>
        </w:div>
        <w:div w:id="1000932582">
          <w:marLeft w:val="0"/>
          <w:marRight w:val="0"/>
          <w:marTop w:val="0"/>
          <w:marBottom w:val="120"/>
          <w:divBdr>
            <w:top w:val="none" w:sz="0" w:space="0" w:color="auto"/>
            <w:left w:val="none" w:sz="0" w:space="0" w:color="auto"/>
            <w:bottom w:val="none" w:sz="0" w:space="0" w:color="auto"/>
            <w:right w:val="none" w:sz="0" w:space="0" w:color="auto"/>
          </w:divBdr>
        </w:div>
        <w:div w:id="133448975">
          <w:marLeft w:val="0"/>
          <w:marRight w:val="0"/>
          <w:marTop w:val="0"/>
          <w:marBottom w:val="120"/>
          <w:divBdr>
            <w:top w:val="none" w:sz="0" w:space="0" w:color="auto"/>
            <w:left w:val="none" w:sz="0" w:space="0" w:color="auto"/>
            <w:bottom w:val="none" w:sz="0" w:space="0" w:color="auto"/>
            <w:right w:val="none" w:sz="0" w:space="0" w:color="auto"/>
          </w:divBdr>
        </w:div>
      </w:divsChild>
    </w:div>
    <w:div w:id="1804883711">
      <w:marLeft w:val="0"/>
      <w:marRight w:val="0"/>
      <w:marTop w:val="100"/>
      <w:marBottom w:val="100"/>
      <w:divBdr>
        <w:top w:val="none" w:sz="0" w:space="0" w:color="auto"/>
        <w:left w:val="none" w:sz="0" w:space="0" w:color="auto"/>
        <w:bottom w:val="none" w:sz="0" w:space="0" w:color="auto"/>
        <w:right w:val="none" w:sz="0" w:space="0" w:color="auto"/>
      </w:divBdr>
    </w:div>
    <w:div w:id="1806504927">
      <w:marLeft w:val="0"/>
      <w:marRight w:val="0"/>
      <w:marTop w:val="0"/>
      <w:marBottom w:val="120"/>
      <w:divBdr>
        <w:top w:val="none" w:sz="0" w:space="0" w:color="auto"/>
        <w:left w:val="none" w:sz="0" w:space="0" w:color="auto"/>
        <w:bottom w:val="none" w:sz="0" w:space="0" w:color="auto"/>
        <w:right w:val="none" w:sz="0" w:space="0" w:color="auto"/>
      </w:divBdr>
    </w:div>
    <w:div w:id="1810780221">
      <w:marLeft w:val="0"/>
      <w:marRight w:val="0"/>
      <w:marTop w:val="0"/>
      <w:marBottom w:val="120"/>
      <w:divBdr>
        <w:top w:val="none" w:sz="0" w:space="0" w:color="auto"/>
        <w:left w:val="none" w:sz="0" w:space="0" w:color="auto"/>
        <w:bottom w:val="none" w:sz="0" w:space="0" w:color="auto"/>
        <w:right w:val="none" w:sz="0" w:space="0" w:color="auto"/>
      </w:divBdr>
    </w:div>
    <w:div w:id="1811894652">
      <w:marLeft w:val="0"/>
      <w:marRight w:val="0"/>
      <w:marTop w:val="0"/>
      <w:marBottom w:val="0"/>
      <w:divBdr>
        <w:top w:val="none" w:sz="0" w:space="0" w:color="auto"/>
        <w:left w:val="none" w:sz="0" w:space="0" w:color="auto"/>
        <w:bottom w:val="none" w:sz="0" w:space="0" w:color="auto"/>
        <w:right w:val="none" w:sz="0" w:space="0" w:color="auto"/>
      </w:divBdr>
    </w:div>
    <w:div w:id="1816528827">
      <w:marLeft w:val="0"/>
      <w:marRight w:val="0"/>
      <w:marTop w:val="0"/>
      <w:marBottom w:val="120"/>
      <w:divBdr>
        <w:top w:val="none" w:sz="0" w:space="0" w:color="auto"/>
        <w:left w:val="none" w:sz="0" w:space="0" w:color="auto"/>
        <w:bottom w:val="none" w:sz="0" w:space="0" w:color="auto"/>
        <w:right w:val="none" w:sz="0" w:space="0" w:color="auto"/>
      </w:divBdr>
    </w:div>
    <w:div w:id="1817793501">
      <w:marLeft w:val="0"/>
      <w:marRight w:val="0"/>
      <w:marTop w:val="0"/>
      <w:marBottom w:val="120"/>
      <w:divBdr>
        <w:top w:val="none" w:sz="0" w:space="0" w:color="auto"/>
        <w:left w:val="none" w:sz="0" w:space="0" w:color="auto"/>
        <w:bottom w:val="none" w:sz="0" w:space="0" w:color="auto"/>
        <w:right w:val="none" w:sz="0" w:space="0" w:color="auto"/>
      </w:divBdr>
    </w:div>
    <w:div w:id="1822381614">
      <w:marLeft w:val="0"/>
      <w:marRight w:val="0"/>
      <w:marTop w:val="0"/>
      <w:marBottom w:val="0"/>
      <w:divBdr>
        <w:top w:val="none" w:sz="0" w:space="0" w:color="auto"/>
        <w:left w:val="none" w:sz="0" w:space="0" w:color="auto"/>
        <w:bottom w:val="none" w:sz="0" w:space="0" w:color="auto"/>
        <w:right w:val="none" w:sz="0" w:space="0" w:color="auto"/>
      </w:divBdr>
    </w:div>
    <w:div w:id="1825469762">
      <w:marLeft w:val="0"/>
      <w:marRight w:val="0"/>
      <w:marTop w:val="0"/>
      <w:marBottom w:val="0"/>
      <w:divBdr>
        <w:top w:val="none" w:sz="0" w:space="0" w:color="auto"/>
        <w:left w:val="none" w:sz="0" w:space="0" w:color="auto"/>
        <w:bottom w:val="none" w:sz="0" w:space="0" w:color="auto"/>
        <w:right w:val="none" w:sz="0" w:space="0" w:color="auto"/>
      </w:divBdr>
      <w:divsChild>
        <w:div w:id="1677682494">
          <w:marLeft w:val="0"/>
          <w:marRight w:val="0"/>
          <w:marTop w:val="0"/>
          <w:marBottom w:val="0"/>
          <w:divBdr>
            <w:top w:val="none" w:sz="0" w:space="0" w:color="auto"/>
            <w:left w:val="none" w:sz="0" w:space="0" w:color="auto"/>
            <w:bottom w:val="none" w:sz="0" w:space="0" w:color="auto"/>
            <w:right w:val="none" w:sz="0" w:space="0" w:color="auto"/>
          </w:divBdr>
        </w:div>
      </w:divsChild>
    </w:div>
    <w:div w:id="1855532078">
      <w:marLeft w:val="0"/>
      <w:marRight w:val="0"/>
      <w:marTop w:val="0"/>
      <w:marBottom w:val="0"/>
      <w:divBdr>
        <w:top w:val="none" w:sz="0" w:space="0" w:color="auto"/>
        <w:left w:val="none" w:sz="0" w:space="0" w:color="auto"/>
        <w:bottom w:val="none" w:sz="0" w:space="0" w:color="auto"/>
        <w:right w:val="none" w:sz="0" w:space="0" w:color="auto"/>
      </w:divBdr>
    </w:div>
    <w:div w:id="1863787721">
      <w:marLeft w:val="0"/>
      <w:marRight w:val="0"/>
      <w:marTop w:val="0"/>
      <w:marBottom w:val="0"/>
      <w:divBdr>
        <w:top w:val="none" w:sz="0" w:space="0" w:color="auto"/>
        <w:left w:val="none" w:sz="0" w:space="0" w:color="auto"/>
        <w:bottom w:val="none" w:sz="0" w:space="0" w:color="auto"/>
        <w:right w:val="none" w:sz="0" w:space="0" w:color="auto"/>
      </w:divBdr>
      <w:divsChild>
        <w:div w:id="1393115924">
          <w:marLeft w:val="0"/>
          <w:marRight w:val="0"/>
          <w:marTop w:val="0"/>
          <w:marBottom w:val="0"/>
          <w:divBdr>
            <w:top w:val="none" w:sz="0" w:space="0" w:color="auto"/>
            <w:left w:val="none" w:sz="0" w:space="0" w:color="auto"/>
            <w:bottom w:val="none" w:sz="0" w:space="0" w:color="auto"/>
            <w:right w:val="none" w:sz="0" w:space="0" w:color="auto"/>
          </w:divBdr>
        </w:div>
      </w:divsChild>
    </w:div>
    <w:div w:id="1869296353">
      <w:marLeft w:val="0"/>
      <w:marRight w:val="0"/>
      <w:marTop w:val="0"/>
      <w:marBottom w:val="0"/>
      <w:divBdr>
        <w:top w:val="none" w:sz="0" w:space="0" w:color="auto"/>
        <w:left w:val="none" w:sz="0" w:space="0" w:color="auto"/>
        <w:bottom w:val="none" w:sz="0" w:space="0" w:color="auto"/>
        <w:right w:val="none" w:sz="0" w:space="0" w:color="auto"/>
      </w:divBdr>
      <w:divsChild>
        <w:div w:id="1133402675">
          <w:marLeft w:val="0"/>
          <w:marRight w:val="0"/>
          <w:marTop w:val="0"/>
          <w:marBottom w:val="0"/>
          <w:divBdr>
            <w:top w:val="none" w:sz="0" w:space="0" w:color="auto"/>
            <w:left w:val="none" w:sz="0" w:space="0" w:color="auto"/>
            <w:bottom w:val="none" w:sz="0" w:space="0" w:color="auto"/>
            <w:right w:val="none" w:sz="0" w:space="0" w:color="auto"/>
          </w:divBdr>
        </w:div>
      </w:divsChild>
    </w:div>
    <w:div w:id="1872104807">
      <w:marLeft w:val="0"/>
      <w:marRight w:val="0"/>
      <w:marTop w:val="0"/>
      <w:marBottom w:val="120"/>
      <w:divBdr>
        <w:top w:val="none" w:sz="0" w:space="0" w:color="auto"/>
        <w:left w:val="none" w:sz="0" w:space="0" w:color="auto"/>
        <w:bottom w:val="none" w:sz="0" w:space="0" w:color="auto"/>
        <w:right w:val="none" w:sz="0" w:space="0" w:color="auto"/>
      </w:divBdr>
    </w:div>
    <w:div w:id="1874927460">
      <w:marLeft w:val="0"/>
      <w:marRight w:val="0"/>
      <w:marTop w:val="0"/>
      <w:marBottom w:val="120"/>
      <w:divBdr>
        <w:top w:val="none" w:sz="0" w:space="0" w:color="auto"/>
        <w:left w:val="none" w:sz="0" w:space="0" w:color="auto"/>
        <w:bottom w:val="none" w:sz="0" w:space="0" w:color="auto"/>
        <w:right w:val="none" w:sz="0" w:space="0" w:color="auto"/>
      </w:divBdr>
    </w:div>
    <w:div w:id="1879507913">
      <w:marLeft w:val="0"/>
      <w:marRight w:val="0"/>
      <w:marTop w:val="0"/>
      <w:marBottom w:val="120"/>
      <w:divBdr>
        <w:top w:val="none" w:sz="0" w:space="0" w:color="auto"/>
        <w:left w:val="none" w:sz="0" w:space="0" w:color="auto"/>
        <w:bottom w:val="none" w:sz="0" w:space="0" w:color="auto"/>
        <w:right w:val="none" w:sz="0" w:space="0" w:color="auto"/>
      </w:divBdr>
    </w:div>
    <w:div w:id="1881896933">
      <w:marLeft w:val="0"/>
      <w:marRight w:val="0"/>
      <w:marTop w:val="180"/>
      <w:marBottom w:val="0"/>
      <w:divBdr>
        <w:top w:val="none" w:sz="0" w:space="0" w:color="auto"/>
        <w:left w:val="none" w:sz="0" w:space="0" w:color="auto"/>
        <w:bottom w:val="none" w:sz="0" w:space="0" w:color="auto"/>
        <w:right w:val="none" w:sz="0" w:space="0" w:color="auto"/>
      </w:divBdr>
    </w:div>
    <w:div w:id="1884441311">
      <w:marLeft w:val="0"/>
      <w:marRight w:val="0"/>
      <w:marTop w:val="0"/>
      <w:marBottom w:val="120"/>
      <w:divBdr>
        <w:top w:val="none" w:sz="0" w:space="0" w:color="auto"/>
        <w:left w:val="none" w:sz="0" w:space="0" w:color="auto"/>
        <w:bottom w:val="none" w:sz="0" w:space="0" w:color="auto"/>
        <w:right w:val="none" w:sz="0" w:space="0" w:color="auto"/>
      </w:divBdr>
    </w:div>
    <w:div w:id="1886595426">
      <w:marLeft w:val="0"/>
      <w:marRight w:val="0"/>
      <w:marTop w:val="0"/>
      <w:marBottom w:val="120"/>
      <w:divBdr>
        <w:top w:val="none" w:sz="0" w:space="0" w:color="auto"/>
        <w:left w:val="none" w:sz="0" w:space="0" w:color="auto"/>
        <w:bottom w:val="none" w:sz="0" w:space="0" w:color="auto"/>
        <w:right w:val="none" w:sz="0" w:space="0" w:color="auto"/>
      </w:divBdr>
    </w:div>
    <w:div w:id="1888224818">
      <w:marLeft w:val="0"/>
      <w:marRight w:val="0"/>
      <w:marTop w:val="0"/>
      <w:marBottom w:val="120"/>
      <w:divBdr>
        <w:top w:val="none" w:sz="0" w:space="0" w:color="auto"/>
        <w:left w:val="none" w:sz="0" w:space="0" w:color="auto"/>
        <w:bottom w:val="none" w:sz="0" w:space="0" w:color="auto"/>
        <w:right w:val="none" w:sz="0" w:space="0" w:color="auto"/>
      </w:divBdr>
    </w:div>
    <w:div w:id="1894005918">
      <w:marLeft w:val="0"/>
      <w:marRight w:val="0"/>
      <w:marTop w:val="0"/>
      <w:marBottom w:val="120"/>
      <w:divBdr>
        <w:top w:val="none" w:sz="0" w:space="0" w:color="auto"/>
        <w:left w:val="none" w:sz="0" w:space="0" w:color="auto"/>
        <w:bottom w:val="none" w:sz="0" w:space="0" w:color="auto"/>
        <w:right w:val="none" w:sz="0" w:space="0" w:color="auto"/>
      </w:divBdr>
    </w:div>
    <w:div w:id="1895434107">
      <w:marLeft w:val="0"/>
      <w:marRight w:val="0"/>
      <w:marTop w:val="0"/>
      <w:marBottom w:val="0"/>
      <w:divBdr>
        <w:top w:val="none" w:sz="0" w:space="0" w:color="auto"/>
        <w:left w:val="none" w:sz="0" w:space="0" w:color="auto"/>
        <w:bottom w:val="none" w:sz="0" w:space="0" w:color="auto"/>
        <w:right w:val="none" w:sz="0" w:space="0" w:color="auto"/>
      </w:divBdr>
      <w:divsChild>
        <w:div w:id="740442843">
          <w:marLeft w:val="0"/>
          <w:marRight w:val="0"/>
          <w:marTop w:val="0"/>
          <w:marBottom w:val="0"/>
          <w:divBdr>
            <w:top w:val="none" w:sz="0" w:space="0" w:color="auto"/>
            <w:left w:val="none" w:sz="0" w:space="0" w:color="auto"/>
            <w:bottom w:val="none" w:sz="0" w:space="0" w:color="auto"/>
            <w:right w:val="none" w:sz="0" w:space="0" w:color="auto"/>
          </w:divBdr>
        </w:div>
      </w:divsChild>
    </w:div>
    <w:div w:id="1901474932">
      <w:marLeft w:val="0"/>
      <w:marRight w:val="0"/>
      <w:marTop w:val="0"/>
      <w:marBottom w:val="0"/>
      <w:divBdr>
        <w:top w:val="none" w:sz="0" w:space="0" w:color="auto"/>
        <w:left w:val="none" w:sz="0" w:space="0" w:color="auto"/>
        <w:bottom w:val="none" w:sz="0" w:space="0" w:color="auto"/>
        <w:right w:val="none" w:sz="0" w:space="0" w:color="auto"/>
      </w:divBdr>
      <w:divsChild>
        <w:div w:id="928657868">
          <w:marLeft w:val="0"/>
          <w:marRight w:val="0"/>
          <w:marTop w:val="0"/>
          <w:marBottom w:val="0"/>
          <w:divBdr>
            <w:top w:val="none" w:sz="0" w:space="0" w:color="auto"/>
            <w:left w:val="none" w:sz="0" w:space="0" w:color="auto"/>
            <w:bottom w:val="none" w:sz="0" w:space="0" w:color="auto"/>
            <w:right w:val="none" w:sz="0" w:space="0" w:color="auto"/>
          </w:divBdr>
        </w:div>
      </w:divsChild>
    </w:div>
    <w:div w:id="1905489466">
      <w:marLeft w:val="0"/>
      <w:marRight w:val="0"/>
      <w:marTop w:val="0"/>
      <w:marBottom w:val="0"/>
      <w:divBdr>
        <w:top w:val="none" w:sz="0" w:space="0" w:color="auto"/>
        <w:left w:val="none" w:sz="0" w:space="0" w:color="auto"/>
        <w:bottom w:val="none" w:sz="0" w:space="0" w:color="auto"/>
        <w:right w:val="none" w:sz="0" w:space="0" w:color="auto"/>
      </w:divBdr>
      <w:divsChild>
        <w:div w:id="1497958110">
          <w:marLeft w:val="0"/>
          <w:marRight w:val="0"/>
          <w:marTop w:val="0"/>
          <w:marBottom w:val="0"/>
          <w:divBdr>
            <w:top w:val="none" w:sz="0" w:space="0" w:color="auto"/>
            <w:left w:val="none" w:sz="0" w:space="0" w:color="auto"/>
            <w:bottom w:val="none" w:sz="0" w:space="0" w:color="auto"/>
            <w:right w:val="none" w:sz="0" w:space="0" w:color="auto"/>
          </w:divBdr>
        </w:div>
      </w:divsChild>
    </w:div>
    <w:div w:id="1929463087">
      <w:marLeft w:val="0"/>
      <w:marRight w:val="0"/>
      <w:marTop w:val="0"/>
      <w:marBottom w:val="120"/>
      <w:divBdr>
        <w:top w:val="none" w:sz="0" w:space="0" w:color="auto"/>
        <w:left w:val="none" w:sz="0" w:space="0" w:color="auto"/>
        <w:bottom w:val="none" w:sz="0" w:space="0" w:color="auto"/>
        <w:right w:val="none" w:sz="0" w:space="0" w:color="auto"/>
      </w:divBdr>
    </w:div>
    <w:div w:id="1934699761">
      <w:marLeft w:val="0"/>
      <w:marRight w:val="0"/>
      <w:marTop w:val="0"/>
      <w:marBottom w:val="120"/>
      <w:divBdr>
        <w:top w:val="none" w:sz="0" w:space="0" w:color="auto"/>
        <w:left w:val="none" w:sz="0" w:space="0" w:color="auto"/>
        <w:bottom w:val="none" w:sz="0" w:space="0" w:color="auto"/>
        <w:right w:val="none" w:sz="0" w:space="0" w:color="auto"/>
      </w:divBdr>
    </w:div>
    <w:div w:id="1942833445">
      <w:marLeft w:val="0"/>
      <w:marRight w:val="0"/>
      <w:marTop w:val="0"/>
      <w:marBottom w:val="120"/>
      <w:divBdr>
        <w:top w:val="none" w:sz="0" w:space="0" w:color="auto"/>
        <w:left w:val="none" w:sz="0" w:space="0" w:color="auto"/>
        <w:bottom w:val="none" w:sz="0" w:space="0" w:color="auto"/>
        <w:right w:val="none" w:sz="0" w:space="0" w:color="auto"/>
      </w:divBdr>
    </w:div>
    <w:div w:id="1943033433">
      <w:marLeft w:val="0"/>
      <w:marRight w:val="0"/>
      <w:marTop w:val="0"/>
      <w:marBottom w:val="120"/>
      <w:divBdr>
        <w:top w:val="none" w:sz="0" w:space="0" w:color="auto"/>
        <w:left w:val="none" w:sz="0" w:space="0" w:color="auto"/>
        <w:bottom w:val="none" w:sz="0" w:space="0" w:color="auto"/>
        <w:right w:val="none" w:sz="0" w:space="0" w:color="auto"/>
      </w:divBdr>
    </w:div>
    <w:div w:id="1944532942">
      <w:marLeft w:val="0"/>
      <w:marRight w:val="0"/>
      <w:marTop w:val="0"/>
      <w:marBottom w:val="120"/>
      <w:divBdr>
        <w:top w:val="none" w:sz="0" w:space="0" w:color="auto"/>
        <w:left w:val="none" w:sz="0" w:space="0" w:color="auto"/>
        <w:bottom w:val="none" w:sz="0" w:space="0" w:color="auto"/>
        <w:right w:val="none" w:sz="0" w:space="0" w:color="auto"/>
      </w:divBdr>
    </w:div>
    <w:div w:id="1949771733">
      <w:marLeft w:val="0"/>
      <w:marRight w:val="0"/>
      <w:marTop w:val="0"/>
      <w:marBottom w:val="0"/>
      <w:divBdr>
        <w:top w:val="none" w:sz="0" w:space="0" w:color="auto"/>
        <w:left w:val="none" w:sz="0" w:space="0" w:color="auto"/>
        <w:bottom w:val="none" w:sz="0" w:space="0" w:color="auto"/>
        <w:right w:val="none" w:sz="0" w:space="0" w:color="auto"/>
      </w:divBdr>
      <w:divsChild>
        <w:div w:id="1099908307">
          <w:marLeft w:val="0"/>
          <w:marRight w:val="0"/>
          <w:marTop w:val="0"/>
          <w:marBottom w:val="0"/>
          <w:divBdr>
            <w:top w:val="none" w:sz="0" w:space="0" w:color="auto"/>
            <w:left w:val="none" w:sz="0" w:space="0" w:color="auto"/>
            <w:bottom w:val="none" w:sz="0" w:space="0" w:color="auto"/>
            <w:right w:val="none" w:sz="0" w:space="0" w:color="auto"/>
          </w:divBdr>
        </w:div>
      </w:divsChild>
    </w:div>
    <w:div w:id="1950818535">
      <w:marLeft w:val="0"/>
      <w:marRight w:val="0"/>
      <w:marTop w:val="0"/>
      <w:marBottom w:val="120"/>
      <w:divBdr>
        <w:top w:val="none" w:sz="0" w:space="0" w:color="auto"/>
        <w:left w:val="none" w:sz="0" w:space="0" w:color="auto"/>
        <w:bottom w:val="none" w:sz="0" w:space="0" w:color="auto"/>
        <w:right w:val="none" w:sz="0" w:space="0" w:color="auto"/>
      </w:divBdr>
    </w:div>
    <w:div w:id="1968122042">
      <w:marLeft w:val="0"/>
      <w:marRight w:val="0"/>
      <w:marTop w:val="0"/>
      <w:marBottom w:val="120"/>
      <w:divBdr>
        <w:top w:val="none" w:sz="0" w:space="0" w:color="auto"/>
        <w:left w:val="none" w:sz="0" w:space="0" w:color="auto"/>
        <w:bottom w:val="none" w:sz="0" w:space="0" w:color="auto"/>
        <w:right w:val="none" w:sz="0" w:space="0" w:color="auto"/>
      </w:divBdr>
    </w:div>
    <w:div w:id="1969703619">
      <w:marLeft w:val="0"/>
      <w:marRight w:val="0"/>
      <w:marTop w:val="0"/>
      <w:marBottom w:val="120"/>
      <w:divBdr>
        <w:top w:val="none" w:sz="0" w:space="0" w:color="auto"/>
        <w:left w:val="none" w:sz="0" w:space="0" w:color="auto"/>
        <w:bottom w:val="none" w:sz="0" w:space="0" w:color="auto"/>
        <w:right w:val="none" w:sz="0" w:space="0" w:color="auto"/>
      </w:divBdr>
    </w:div>
    <w:div w:id="1973515770">
      <w:marLeft w:val="0"/>
      <w:marRight w:val="0"/>
      <w:marTop w:val="0"/>
      <w:marBottom w:val="0"/>
      <w:divBdr>
        <w:top w:val="none" w:sz="0" w:space="0" w:color="auto"/>
        <w:left w:val="none" w:sz="0" w:space="0" w:color="auto"/>
        <w:bottom w:val="none" w:sz="0" w:space="0" w:color="auto"/>
        <w:right w:val="none" w:sz="0" w:space="0" w:color="auto"/>
      </w:divBdr>
      <w:divsChild>
        <w:div w:id="456147906">
          <w:marLeft w:val="0"/>
          <w:marRight w:val="0"/>
          <w:marTop w:val="0"/>
          <w:marBottom w:val="0"/>
          <w:divBdr>
            <w:top w:val="none" w:sz="0" w:space="0" w:color="auto"/>
            <w:left w:val="none" w:sz="0" w:space="0" w:color="auto"/>
            <w:bottom w:val="none" w:sz="0" w:space="0" w:color="auto"/>
            <w:right w:val="none" w:sz="0" w:space="0" w:color="auto"/>
          </w:divBdr>
        </w:div>
      </w:divsChild>
    </w:div>
    <w:div w:id="1977296252">
      <w:marLeft w:val="0"/>
      <w:marRight w:val="0"/>
      <w:marTop w:val="0"/>
      <w:marBottom w:val="120"/>
      <w:divBdr>
        <w:top w:val="none" w:sz="0" w:space="0" w:color="auto"/>
        <w:left w:val="none" w:sz="0" w:space="0" w:color="auto"/>
        <w:bottom w:val="none" w:sz="0" w:space="0" w:color="auto"/>
        <w:right w:val="none" w:sz="0" w:space="0" w:color="auto"/>
      </w:divBdr>
    </w:div>
    <w:div w:id="1979534357">
      <w:marLeft w:val="0"/>
      <w:marRight w:val="0"/>
      <w:marTop w:val="0"/>
      <w:marBottom w:val="120"/>
      <w:divBdr>
        <w:top w:val="none" w:sz="0" w:space="0" w:color="auto"/>
        <w:left w:val="none" w:sz="0" w:space="0" w:color="auto"/>
        <w:bottom w:val="none" w:sz="0" w:space="0" w:color="auto"/>
        <w:right w:val="none" w:sz="0" w:space="0" w:color="auto"/>
      </w:divBdr>
    </w:div>
    <w:div w:id="1979606274">
      <w:marLeft w:val="0"/>
      <w:marRight w:val="0"/>
      <w:marTop w:val="0"/>
      <w:marBottom w:val="120"/>
      <w:divBdr>
        <w:top w:val="none" w:sz="0" w:space="0" w:color="auto"/>
        <w:left w:val="none" w:sz="0" w:space="0" w:color="auto"/>
        <w:bottom w:val="none" w:sz="0" w:space="0" w:color="auto"/>
        <w:right w:val="none" w:sz="0" w:space="0" w:color="auto"/>
      </w:divBdr>
    </w:div>
    <w:div w:id="1984312002">
      <w:marLeft w:val="0"/>
      <w:marRight w:val="0"/>
      <w:marTop w:val="0"/>
      <w:marBottom w:val="200"/>
      <w:divBdr>
        <w:top w:val="none" w:sz="0" w:space="0" w:color="auto"/>
        <w:left w:val="none" w:sz="0" w:space="0" w:color="auto"/>
        <w:bottom w:val="none" w:sz="0" w:space="0" w:color="auto"/>
        <w:right w:val="none" w:sz="0" w:space="0" w:color="auto"/>
      </w:divBdr>
    </w:div>
    <w:div w:id="1994479518">
      <w:marLeft w:val="0"/>
      <w:marRight w:val="0"/>
      <w:marTop w:val="0"/>
      <w:marBottom w:val="0"/>
      <w:divBdr>
        <w:top w:val="none" w:sz="0" w:space="0" w:color="auto"/>
        <w:left w:val="none" w:sz="0" w:space="0" w:color="auto"/>
        <w:bottom w:val="none" w:sz="0" w:space="0" w:color="auto"/>
        <w:right w:val="none" w:sz="0" w:space="0" w:color="auto"/>
      </w:divBdr>
      <w:divsChild>
        <w:div w:id="1146624332">
          <w:marLeft w:val="0"/>
          <w:marRight w:val="0"/>
          <w:marTop w:val="0"/>
          <w:marBottom w:val="0"/>
          <w:divBdr>
            <w:top w:val="none" w:sz="0" w:space="0" w:color="auto"/>
            <w:left w:val="none" w:sz="0" w:space="0" w:color="auto"/>
            <w:bottom w:val="none" w:sz="0" w:space="0" w:color="auto"/>
            <w:right w:val="none" w:sz="0" w:space="0" w:color="auto"/>
          </w:divBdr>
        </w:div>
      </w:divsChild>
    </w:div>
    <w:div w:id="1996762557">
      <w:marLeft w:val="0"/>
      <w:marRight w:val="0"/>
      <w:marTop w:val="0"/>
      <w:marBottom w:val="120"/>
      <w:divBdr>
        <w:top w:val="none" w:sz="0" w:space="0" w:color="auto"/>
        <w:left w:val="none" w:sz="0" w:space="0" w:color="auto"/>
        <w:bottom w:val="none" w:sz="0" w:space="0" w:color="auto"/>
        <w:right w:val="none" w:sz="0" w:space="0" w:color="auto"/>
      </w:divBdr>
    </w:div>
    <w:div w:id="1999311022">
      <w:marLeft w:val="0"/>
      <w:marRight w:val="0"/>
      <w:marTop w:val="0"/>
      <w:marBottom w:val="120"/>
      <w:divBdr>
        <w:top w:val="none" w:sz="0" w:space="0" w:color="auto"/>
        <w:left w:val="none" w:sz="0" w:space="0" w:color="auto"/>
        <w:bottom w:val="none" w:sz="0" w:space="0" w:color="auto"/>
        <w:right w:val="none" w:sz="0" w:space="0" w:color="auto"/>
      </w:divBdr>
    </w:div>
    <w:div w:id="2002275014">
      <w:marLeft w:val="0"/>
      <w:marRight w:val="0"/>
      <w:marTop w:val="0"/>
      <w:marBottom w:val="120"/>
      <w:divBdr>
        <w:top w:val="none" w:sz="0" w:space="0" w:color="auto"/>
        <w:left w:val="none" w:sz="0" w:space="0" w:color="auto"/>
        <w:bottom w:val="none" w:sz="0" w:space="0" w:color="auto"/>
        <w:right w:val="none" w:sz="0" w:space="0" w:color="auto"/>
      </w:divBdr>
    </w:div>
    <w:div w:id="2004044259">
      <w:marLeft w:val="0"/>
      <w:marRight w:val="0"/>
      <w:marTop w:val="0"/>
      <w:marBottom w:val="120"/>
      <w:divBdr>
        <w:top w:val="none" w:sz="0" w:space="0" w:color="auto"/>
        <w:left w:val="none" w:sz="0" w:space="0" w:color="auto"/>
        <w:bottom w:val="none" w:sz="0" w:space="0" w:color="auto"/>
        <w:right w:val="none" w:sz="0" w:space="0" w:color="auto"/>
      </w:divBdr>
    </w:div>
    <w:div w:id="2007245974">
      <w:marLeft w:val="0"/>
      <w:marRight w:val="0"/>
      <w:marTop w:val="0"/>
      <w:marBottom w:val="0"/>
      <w:divBdr>
        <w:top w:val="none" w:sz="0" w:space="0" w:color="auto"/>
        <w:left w:val="none" w:sz="0" w:space="0" w:color="auto"/>
        <w:bottom w:val="none" w:sz="0" w:space="0" w:color="auto"/>
        <w:right w:val="none" w:sz="0" w:space="0" w:color="auto"/>
      </w:divBdr>
      <w:divsChild>
        <w:div w:id="2119132203">
          <w:marLeft w:val="0"/>
          <w:marRight w:val="0"/>
          <w:marTop w:val="0"/>
          <w:marBottom w:val="0"/>
          <w:divBdr>
            <w:top w:val="none" w:sz="0" w:space="0" w:color="auto"/>
            <w:left w:val="none" w:sz="0" w:space="0" w:color="auto"/>
            <w:bottom w:val="none" w:sz="0" w:space="0" w:color="auto"/>
            <w:right w:val="none" w:sz="0" w:space="0" w:color="auto"/>
          </w:divBdr>
        </w:div>
      </w:divsChild>
    </w:div>
    <w:div w:id="2009477665">
      <w:marLeft w:val="0"/>
      <w:marRight w:val="0"/>
      <w:marTop w:val="0"/>
      <w:marBottom w:val="120"/>
      <w:divBdr>
        <w:top w:val="none" w:sz="0" w:space="0" w:color="auto"/>
        <w:left w:val="none" w:sz="0" w:space="0" w:color="auto"/>
        <w:bottom w:val="none" w:sz="0" w:space="0" w:color="auto"/>
        <w:right w:val="none" w:sz="0" w:space="0" w:color="auto"/>
      </w:divBdr>
    </w:div>
    <w:div w:id="2010862284">
      <w:marLeft w:val="0"/>
      <w:marRight w:val="0"/>
      <w:marTop w:val="0"/>
      <w:marBottom w:val="0"/>
      <w:divBdr>
        <w:top w:val="none" w:sz="0" w:space="0" w:color="auto"/>
        <w:left w:val="none" w:sz="0" w:space="0" w:color="auto"/>
        <w:bottom w:val="none" w:sz="0" w:space="0" w:color="auto"/>
        <w:right w:val="none" w:sz="0" w:space="0" w:color="auto"/>
      </w:divBdr>
      <w:divsChild>
        <w:div w:id="1240554722">
          <w:marLeft w:val="0"/>
          <w:marRight w:val="0"/>
          <w:marTop w:val="0"/>
          <w:marBottom w:val="0"/>
          <w:divBdr>
            <w:top w:val="none" w:sz="0" w:space="0" w:color="auto"/>
            <w:left w:val="none" w:sz="0" w:space="0" w:color="auto"/>
            <w:bottom w:val="none" w:sz="0" w:space="0" w:color="auto"/>
            <w:right w:val="none" w:sz="0" w:space="0" w:color="auto"/>
          </w:divBdr>
        </w:div>
      </w:divsChild>
    </w:div>
    <w:div w:id="2032877888">
      <w:marLeft w:val="0"/>
      <w:marRight w:val="0"/>
      <w:marTop w:val="0"/>
      <w:marBottom w:val="0"/>
      <w:divBdr>
        <w:top w:val="none" w:sz="0" w:space="0" w:color="auto"/>
        <w:left w:val="none" w:sz="0" w:space="0" w:color="auto"/>
        <w:bottom w:val="none" w:sz="0" w:space="0" w:color="auto"/>
        <w:right w:val="none" w:sz="0" w:space="0" w:color="auto"/>
      </w:divBdr>
      <w:divsChild>
        <w:div w:id="2127193405">
          <w:marLeft w:val="0"/>
          <w:marRight w:val="0"/>
          <w:marTop w:val="0"/>
          <w:marBottom w:val="0"/>
          <w:divBdr>
            <w:top w:val="none" w:sz="0" w:space="0" w:color="auto"/>
            <w:left w:val="none" w:sz="0" w:space="0" w:color="auto"/>
            <w:bottom w:val="none" w:sz="0" w:space="0" w:color="auto"/>
            <w:right w:val="none" w:sz="0" w:space="0" w:color="auto"/>
          </w:divBdr>
        </w:div>
      </w:divsChild>
    </w:div>
    <w:div w:id="2032950367">
      <w:marLeft w:val="0"/>
      <w:marRight w:val="0"/>
      <w:marTop w:val="0"/>
      <w:marBottom w:val="120"/>
      <w:divBdr>
        <w:top w:val="none" w:sz="0" w:space="0" w:color="auto"/>
        <w:left w:val="none" w:sz="0" w:space="0" w:color="auto"/>
        <w:bottom w:val="none" w:sz="0" w:space="0" w:color="auto"/>
        <w:right w:val="none" w:sz="0" w:space="0" w:color="auto"/>
      </w:divBdr>
    </w:div>
    <w:div w:id="2046827205">
      <w:marLeft w:val="0"/>
      <w:marRight w:val="0"/>
      <w:marTop w:val="0"/>
      <w:marBottom w:val="120"/>
      <w:divBdr>
        <w:top w:val="none" w:sz="0" w:space="0" w:color="auto"/>
        <w:left w:val="none" w:sz="0" w:space="0" w:color="auto"/>
        <w:bottom w:val="none" w:sz="0" w:space="0" w:color="auto"/>
        <w:right w:val="none" w:sz="0" w:space="0" w:color="auto"/>
      </w:divBdr>
    </w:div>
    <w:div w:id="2047100608">
      <w:marLeft w:val="0"/>
      <w:marRight w:val="0"/>
      <w:marTop w:val="0"/>
      <w:marBottom w:val="120"/>
      <w:divBdr>
        <w:top w:val="none" w:sz="0" w:space="0" w:color="auto"/>
        <w:left w:val="none" w:sz="0" w:space="0" w:color="auto"/>
        <w:bottom w:val="none" w:sz="0" w:space="0" w:color="auto"/>
        <w:right w:val="none" w:sz="0" w:space="0" w:color="auto"/>
      </w:divBdr>
    </w:div>
    <w:div w:id="2050371467">
      <w:marLeft w:val="0"/>
      <w:marRight w:val="0"/>
      <w:marTop w:val="0"/>
      <w:marBottom w:val="120"/>
      <w:divBdr>
        <w:top w:val="none" w:sz="0" w:space="0" w:color="auto"/>
        <w:left w:val="none" w:sz="0" w:space="0" w:color="auto"/>
        <w:bottom w:val="none" w:sz="0" w:space="0" w:color="auto"/>
        <w:right w:val="none" w:sz="0" w:space="0" w:color="auto"/>
      </w:divBdr>
    </w:div>
    <w:div w:id="2058814857">
      <w:marLeft w:val="0"/>
      <w:marRight w:val="0"/>
      <w:marTop w:val="0"/>
      <w:marBottom w:val="120"/>
      <w:divBdr>
        <w:top w:val="none" w:sz="0" w:space="0" w:color="auto"/>
        <w:left w:val="none" w:sz="0" w:space="0" w:color="auto"/>
        <w:bottom w:val="none" w:sz="0" w:space="0" w:color="auto"/>
        <w:right w:val="none" w:sz="0" w:space="0" w:color="auto"/>
      </w:divBdr>
    </w:div>
    <w:div w:id="2064913321">
      <w:marLeft w:val="0"/>
      <w:marRight w:val="0"/>
      <w:marTop w:val="0"/>
      <w:marBottom w:val="0"/>
      <w:divBdr>
        <w:top w:val="none" w:sz="0" w:space="0" w:color="auto"/>
        <w:left w:val="none" w:sz="0" w:space="0" w:color="auto"/>
        <w:bottom w:val="none" w:sz="0" w:space="0" w:color="auto"/>
        <w:right w:val="none" w:sz="0" w:space="0" w:color="auto"/>
      </w:divBdr>
      <w:divsChild>
        <w:div w:id="1591889261">
          <w:marLeft w:val="0"/>
          <w:marRight w:val="0"/>
          <w:marTop w:val="0"/>
          <w:marBottom w:val="0"/>
          <w:divBdr>
            <w:top w:val="none" w:sz="0" w:space="0" w:color="auto"/>
            <w:left w:val="none" w:sz="0" w:space="0" w:color="auto"/>
            <w:bottom w:val="none" w:sz="0" w:space="0" w:color="auto"/>
            <w:right w:val="none" w:sz="0" w:space="0" w:color="auto"/>
          </w:divBdr>
        </w:div>
      </w:divsChild>
    </w:div>
    <w:div w:id="2066830930">
      <w:marLeft w:val="0"/>
      <w:marRight w:val="0"/>
      <w:marTop w:val="0"/>
      <w:marBottom w:val="120"/>
      <w:divBdr>
        <w:top w:val="none" w:sz="0" w:space="0" w:color="auto"/>
        <w:left w:val="none" w:sz="0" w:space="0" w:color="auto"/>
        <w:bottom w:val="none" w:sz="0" w:space="0" w:color="auto"/>
        <w:right w:val="none" w:sz="0" w:space="0" w:color="auto"/>
      </w:divBdr>
    </w:div>
    <w:div w:id="2071296562">
      <w:marLeft w:val="0"/>
      <w:marRight w:val="0"/>
      <w:marTop w:val="0"/>
      <w:marBottom w:val="120"/>
      <w:divBdr>
        <w:top w:val="none" w:sz="0" w:space="0" w:color="auto"/>
        <w:left w:val="none" w:sz="0" w:space="0" w:color="auto"/>
        <w:bottom w:val="none" w:sz="0" w:space="0" w:color="auto"/>
        <w:right w:val="none" w:sz="0" w:space="0" w:color="auto"/>
      </w:divBdr>
    </w:div>
    <w:div w:id="2075540961">
      <w:marLeft w:val="0"/>
      <w:marRight w:val="0"/>
      <w:marTop w:val="0"/>
      <w:marBottom w:val="120"/>
      <w:divBdr>
        <w:top w:val="none" w:sz="0" w:space="0" w:color="auto"/>
        <w:left w:val="none" w:sz="0" w:space="0" w:color="auto"/>
        <w:bottom w:val="none" w:sz="0" w:space="0" w:color="auto"/>
        <w:right w:val="none" w:sz="0" w:space="0" w:color="auto"/>
      </w:divBdr>
    </w:div>
    <w:div w:id="2077899253">
      <w:marLeft w:val="0"/>
      <w:marRight w:val="0"/>
      <w:marTop w:val="0"/>
      <w:marBottom w:val="120"/>
      <w:divBdr>
        <w:top w:val="none" w:sz="0" w:space="0" w:color="auto"/>
        <w:left w:val="none" w:sz="0" w:space="0" w:color="auto"/>
        <w:bottom w:val="none" w:sz="0" w:space="0" w:color="auto"/>
        <w:right w:val="none" w:sz="0" w:space="0" w:color="auto"/>
      </w:divBdr>
    </w:div>
    <w:div w:id="2084986915">
      <w:marLeft w:val="0"/>
      <w:marRight w:val="0"/>
      <w:marTop w:val="0"/>
      <w:marBottom w:val="120"/>
      <w:divBdr>
        <w:top w:val="none" w:sz="0" w:space="0" w:color="auto"/>
        <w:left w:val="none" w:sz="0" w:space="0" w:color="auto"/>
        <w:bottom w:val="none" w:sz="0" w:space="0" w:color="auto"/>
        <w:right w:val="none" w:sz="0" w:space="0" w:color="auto"/>
      </w:divBdr>
    </w:div>
    <w:div w:id="2092966996">
      <w:marLeft w:val="0"/>
      <w:marRight w:val="0"/>
      <w:marTop w:val="0"/>
      <w:marBottom w:val="0"/>
      <w:divBdr>
        <w:top w:val="none" w:sz="0" w:space="0" w:color="auto"/>
        <w:left w:val="none" w:sz="0" w:space="0" w:color="auto"/>
        <w:bottom w:val="none" w:sz="0" w:space="0" w:color="auto"/>
        <w:right w:val="none" w:sz="0" w:space="0" w:color="auto"/>
      </w:divBdr>
      <w:divsChild>
        <w:div w:id="155272360">
          <w:marLeft w:val="0"/>
          <w:marRight w:val="0"/>
          <w:marTop w:val="0"/>
          <w:marBottom w:val="0"/>
          <w:divBdr>
            <w:top w:val="none" w:sz="0" w:space="0" w:color="auto"/>
            <w:left w:val="none" w:sz="0" w:space="0" w:color="auto"/>
            <w:bottom w:val="none" w:sz="0" w:space="0" w:color="auto"/>
            <w:right w:val="none" w:sz="0" w:space="0" w:color="auto"/>
          </w:divBdr>
        </w:div>
      </w:divsChild>
    </w:div>
    <w:div w:id="2101481162">
      <w:marLeft w:val="0"/>
      <w:marRight w:val="0"/>
      <w:marTop w:val="0"/>
      <w:marBottom w:val="120"/>
      <w:divBdr>
        <w:top w:val="none" w:sz="0" w:space="0" w:color="auto"/>
        <w:left w:val="none" w:sz="0" w:space="0" w:color="auto"/>
        <w:bottom w:val="none" w:sz="0" w:space="0" w:color="auto"/>
        <w:right w:val="none" w:sz="0" w:space="0" w:color="auto"/>
      </w:divBdr>
    </w:div>
    <w:div w:id="2105681878">
      <w:marLeft w:val="0"/>
      <w:marRight w:val="0"/>
      <w:marTop w:val="0"/>
      <w:marBottom w:val="120"/>
      <w:divBdr>
        <w:top w:val="none" w:sz="0" w:space="0" w:color="auto"/>
        <w:left w:val="none" w:sz="0" w:space="0" w:color="auto"/>
        <w:bottom w:val="none" w:sz="0" w:space="0" w:color="auto"/>
        <w:right w:val="none" w:sz="0" w:space="0" w:color="auto"/>
      </w:divBdr>
    </w:div>
    <w:div w:id="2106533166">
      <w:marLeft w:val="0"/>
      <w:marRight w:val="0"/>
      <w:marTop w:val="0"/>
      <w:marBottom w:val="120"/>
      <w:divBdr>
        <w:top w:val="none" w:sz="0" w:space="0" w:color="auto"/>
        <w:left w:val="none" w:sz="0" w:space="0" w:color="auto"/>
        <w:bottom w:val="none" w:sz="0" w:space="0" w:color="auto"/>
        <w:right w:val="none" w:sz="0" w:space="0" w:color="auto"/>
      </w:divBdr>
    </w:div>
    <w:div w:id="2109811557">
      <w:marLeft w:val="0"/>
      <w:marRight w:val="0"/>
      <w:marTop w:val="100"/>
      <w:marBottom w:val="220"/>
      <w:divBdr>
        <w:top w:val="none" w:sz="0" w:space="0" w:color="auto"/>
        <w:left w:val="none" w:sz="0" w:space="0" w:color="auto"/>
        <w:bottom w:val="none" w:sz="0" w:space="0" w:color="auto"/>
        <w:right w:val="none" w:sz="0" w:space="0" w:color="auto"/>
      </w:divBdr>
      <w:divsChild>
        <w:div w:id="623847444">
          <w:marLeft w:val="0"/>
          <w:marRight w:val="0"/>
          <w:marTop w:val="0"/>
          <w:marBottom w:val="0"/>
          <w:divBdr>
            <w:top w:val="none" w:sz="0" w:space="0" w:color="auto"/>
            <w:left w:val="none" w:sz="0" w:space="0" w:color="auto"/>
            <w:bottom w:val="none" w:sz="0" w:space="0" w:color="auto"/>
            <w:right w:val="none" w:sz="0" w:space="0" w:color="auto"/>
          </w:divBdr>
        </w:div>
        <w:div w:id="404110322">
          <w:marLeft w:val="0"/>
          <w:marRight w:val="0"/>
          <w:marTop w:val="0"/>
          <w:marBottom w:val="0"/>
          <w:divBdr>
            <w:top w:val="none" w:sz="0" w:space="0" w:color="auto"/>
            <w:left w:val="none" w:sz="0" w:space="0" w:color="auto"/>
            <w:bottom w:val="none" w:sz="0" w:space="0" w:color="auto"/>
            <w:right w:val="none" w:sz="0" w:space="0" w:color="auto"/>
          </w:divBdr>
        </w:div>
        <w:div w:id="1191652735">
          <w:marLeft w:val="0"/>
          <w:marRight w:val="0"/>
          <w:marTop w:val="0"/>
          <w:marBottom w:val="0"/>
          <w:divBdr>
            <w:top w:val="none" w:sz="0" w:space="0" w:color="auto"/>
            <w:left w:val="none" w:sz="0" w:space="0" w:color="auto"/>
            <w:bottom w:val="none" w:sz="0" w:space="0" w:color="auto"/>
            <w:right w:val="none" w:sz="0" w:space="0" w:color="auto"/>
          </w:divBdr>
        </w:div>
      </w:divsChild>
    </w:div>
    <w:div w:id="2114742071">
      <w:marLeft w:val="0"/>
      <w:marRight w:val="0"/>
      <w:marTop w:val="0"/>
      <w:marBottom w:val="120"/>
      <w:divBdr>
        <w:top w:val="none" w:sz="0" w:space="0" w:color="auto"/>
        <w:left w:val="none" w:sz="0" w:space="0" w:color="auto"/>
        <w:bottom w:val="none" w:sz="0" w:space="0" w:color="auto"/>
        <w:right w:val="none" w:sz="0" w:space="0" w:color="auto"/>
      </w:divBdr>
    </w:div>
    <w:div w:id="2114783897">
      <w:marLeft w:val="0"/>
      <w:marRight w:val="0"/>
      <w:marTop w:val="0"/>
      <w:marBottom w:val="120"/>
      <w:divBdr>
        <w:top w:val="none" w:sz="0" w:space="0" w:color="auto"/>
        <w:left w:val="none" w:sz="0" w:space="0" w:color="auto"/>
        <w:bottom w:val="none" w:sz="0" w:space="0" w:color="auto"/>
        <w:right w:val="none" w:sz="0" w:space="0" w:color="auto"/>
      </w:divBdr>
    </w:div>
    <w:div w:id="2119372408">
      <w:marLeft w:val="0"/>
      <w:marRight w:val="0"/>
      <w:marTop w:val="0"/>
      <w:marBottom w:val="240"/>
      <w:divBdr>
        <w:top w:val="none" w:sz="0" w:space="0" w:color="auto"/>
        <w:left w:val="none" w:sz="0" w:space="0" w:color="auto"/>
        <w:bottom w:val="none" w:sz="0" w:space="0" w:color="auto"/>
        <w:right w:val="none" w:sz="0" w:space="0" w:color="auto"/>
      </w:divBdr>
    </w:div>
    <w:div w:id="2140566888">
      <w:marLeft w:val="0"/>
      <w:marRight w:val="0"/>
      <w:marTop w:val="0"/>
      <w:marBottom w:val="120"/>
      <w:divBdr>
        <w:top w:val="none" w:sz="0" w:space="0" w:color="auto"/>
        <w:left w:val="none" w:sz="0" w:space="0" w:color="auto"/>
        <w:bottom w:val="none" w:sz="0" w:space="0" w:color="auto"/>
        <w:right w:val="none" w:sz="0" w:space="0" w:color="auto"/>
      </w:divBdr>
    </w:div>
    <w:div w:id="2140881218">
      <w:marLeft w:val="0"/>
      <w:marRight w:val="0"/>
      <w:marTop w:val="0"/>
      <w:marBottom w:val="120"/>
      <w:divBdr>
        <w:top w:val="none" w:sz="0" w:space="0" w:color="auto"/>
        <w:left w:val="none" w:sz="0" w:space="0" w:color="auto"/>
        <w:bottom w:val="none" w:sz="0" w:space="0" w:color="auto"/>
        <w:right w:val="none" w:sz="0" w:space="0" w:color="auto"/>
      </w:divBdr>
    </w:div>
    <w:div w:id="2141416070">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312-nvhisoxcerts312xq12021.htm" TargetMode="External"/><Relationship Id="rId3" Type="http://schemas.openxmlformats.org/officeDocument/2006/relationships/webSettings" Target="webSettings.xml"/><Relationship Id="rId7" Type="http://schemas.openxmlformats.org/officeDocument/2006/relationships/hyperlink" Target="a311-nvhisoxcerts31xq1202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1nvhiformofpsuagr.htm" TargetMode="External"/><Relationship Id="rId11" Type="http://schemas.openxmlformats.org/officeDocument/2006/relationships/fontTable" Target="fontTable.xml"/><Relationship Id="rId5" Type="http://schemas.openxmlformats.org/officeDocument/2006/relationships/hyperlink" Target="http://www.sec.gov/Archives/edgar/data/1710155/000156761917002270/s001582x19_ex3-2.htm" TargetMode="External"/><Relationship Id="rId10" Type="http://schemas.openxmlformats.org/officeDocument/2006/relationships/hyperlink" Target="a322-nvhisoxcerts322xq12021.htm" TargetMode="External"/><Relationship Id="rId4" Type="http://schemas.openxmlformats.org/officeDocument/2006/relationships/hyperlink" Target="http://www.sec.gov/Archives/edgar/data/1710155/000156761917002270/s001582x19_ex3-1.htm" TargetMode="External"/><Relationship Id="rId9" Type="http://schemas.openxmlformats.org/officeDocument/2006/relationships/hyperlink" Target="a321-nvhisoxcerts321xq12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20869</Words>
  <Characters>118955</Characters>
  <Application>Microsoft Office Word</Application>
  <DocSecurity>0</DocSecurity>
  <Lines>991</Lines>
  <Paragraphs>279</Paragraphs>
  <ScaleCrop>false</ScaleCrop>
  <Company/>
  <LinksUpToDate>false</LinksUpToDate>
  <CharactersWithSpaces>139545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eye-20210403</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