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0048AA">
      <w:pPr>
        <w:divId w:val="1425833754"/>
        <w:rPr>
          <w:rFonts w:eastAsia="Times New Roman"/>
          <w:vanish/>
        </w:rPr>
      </w:pPr>
      <w:r>
        <w:rPr>
          <w:rFonts w:eastAsia="Times New Roman"/>
          <w:vanish/>
        </w:rPr>
        <w:t>00017101551/12021Q2falseP6MP1YP1YP1YP1YP5YP5Y00017101552021-01-032021-07-03xbrli:shares00017101552021-07-30iso4217:USD00017101552021-07-0300017101552021-01-02iso4217:USDxbrli:shares0001710155eye:ProductSalesMember2021-04-042021-07-030001710155</w:t>
      </w:r>
      <w:r>
        <w:rPr>
          <w:rFonts w:eastAsia="Times New Roman"/>
          <w:vanish/>
        </w:rPr>
        <w:t>eye:ProductSalesMember2020-03-292020-06-270001710155eye:ProductSalesMember2021-01-032021-07-030001710155eye:ProductSalesMember2019-12-292020-06-270001710155eye:ServicesAndPlansMember2021-04-042021-07-030001710155eye:ServicesAndPlansMember2020-03-292020-06-</w:t>
      </w:r>
      <w:r>
        <w:rPr>
          <w:rFonts w:eastAsia="Times New Roman"/>
          <w:vanish/>
        </w:rPr>
        <w:t>270001710155eye:ServicesAndPlansMember2021-01-032021-07-030001710155eye:ServicesAndPlansMember2019-12-292020-06-2700017101552021-04-042021-07-0300017101552020-03-292020-06-2700017101552019-12-292020-06-270001710155us-gaap:CommonStockMember2021-01-020001710</w:t>
      </w:r>
      <w:r>
        <w:rPr>
          <w:rFonts w:eastAsia="Times New Roman"/>
          <w:vanish/>
        </w:rPr>
        <w:t>155us-gaap:AdditionalPaidInCapitalMember2021-01-020001710155us-gaap:AccumulatedOtherComprehensiveIncomeMember2021-01-020001710155us-gaap:RetainedEarningsMember2021-01-020001710155us-gaap:TreasuryStockMember2021-01-020001710155us-gaap:AdditionalPaidInCapita</w:t>
      </w:r>
      <w:r>
        <w:rPr>
          <w:rFonts w:eastAsia="Times New Roman"/>
          <w:vanish/>
        </w:rPr>
        <w:t>lMembersrt:CumulativeEffectPeriodOfAdoptionAdjustmentMember2021-01-020001710155us-gaap:RetainedEarningsMembersrt:CumulativeEffectPeriodOfAdoptionAdjustmentMember2021-01-020001710155srt:CumulativeEffectPeriodOfAdoptionAdjustmentMember2021-01-020001710155us-</w:t>
      </w:r>
      <w:r>
        <w:rPr>
          <w:rFonts w:eastAsia="Times New Roman"/>
          <w:vanish/>
        </w:rPr>
        <w:t>gaap:CommonStockMembersrt:CumulativeEffectPeriodOfAdoptionAdjustedBalanceMember2021-01-020001710155us-gaap:AdditionalPaidInCapitalMembersrt:CumulativeEffectPeriodOfAdoptionAdjustedBalanceMember2021-01-020001710155us-gaap:AccumulatedOtherComprehensiveIncome</w:t>
      </w:r>
      <w:r>
        <w:rPr>
          <w:rFonts w:eastAsia="Times New Roman"/>
          <w:vanish/>
        </w:rPr>
        <w:t>Membersrt:CumulativeEffectPeriodOfAdoptionAdjustedBalanceMember2021-01-020001710155us-gaap:RetainedEarningsMembersrt:CumulativeEffectPeriodOfAdoptionAdjustedBalanceMember2021-01-020001710155us-gaap:TreasuryStockMembersrt:CumulativeEffectPeriodOfAdoptionAdj</w:t>
      </w:r>
      <w:r>
        <w:rPr>
          <w:rFonts w:eastAsia="Times New Roman"/>
          <w:vanish/>
        </w:rPr>
        <w:t>ustedBalanceMember2021-01-020001710155srt:CumulativeEffectPeriodOfAdoptionAdjustedBalanceMember2021-01-020001710155us-gaap:CommonStockMember2021-01-032021-04-030001710155us-gaap:AdditionalPaidInCapitalMember2021-01-032021-04-0300017101552021-01-032021-04-0</w:t>
      </w:r>
      <w:r>
        <w:rPr>
          <w:rFonts w:eastAsia="Times New Roman"/>
          <w:vanish/>
        </w:rPr>
        <w:t>30001710155us-gaap:TreasuryStockMember2021-01-032021-04-030001710155us-gaap:AccumulatedOtherComprehensiveIncomeMember2021-01-032021-04-030001710155us-gaap:RetainedEarningsMember2021-01-032021-04-030001710155us-gaap:CommonStockMember2021-04-030001710155us-g</w:t>
      </w:r>
      <w:r>
        <w:rPr>
          <w:rFonts w:eastAsia="Times New Roman"/>
          <w:vanish/>
        </w:rPr>
        <w:t>aap:AdditionalPaidInCapitalMember2021-04-030001710155us-gaap:AccumulatedOtherComprehensiveIncomeMember2021-04-030001710155us-gaap:RetainedEarningsMember2021-04-030001710155us-gaap:TreasuryStockMember2021-04-0300017101552021-04-030001710155us-gaap:CommonSto</w:t>
      </w:r>
      <w:r>
        <w:rPr>
          <w:rFonts w:eastAsia="Times New Roman"/>
          <w:vanish/>
        </w:rPr>
        <w:t>ckMember2021-04-042021-07-030001710155us-gaap:AdditionalPaidInCapitalMember2021-04-042021-07-030001710155us-gaap:TreasuryStockMember2021-04-042021-07-030001710155us-gaap:AccumulatedOtherComprehensiveIncomeMember2021-04-042021-07-030001710155us-gaap:Retaine</w:t>
      </w:r>
      <w:r>
        <w:rPr>
          <w:rFonts w:eastAsia="Times New Roman"/>
          <w:vanish/>
        </w:rPr>
        <w:t>dEarningsMember2021-04-042021-07-030001710155us-gaap:CommonStockMember2021-07-030001710155us-gaap:AdditionalPaidInCapitalMember2021-07-030001710155us-gaap:AccumulatedOtherComprehensiveIncomeMember2021-07-030001710155us-gaap:RetainedEarningsMember2021-07-03</w:t>
      </w:r>
      <w:r>
        <w:rPr>
          <w:rFonts w:eastAsia="Times New Roman"/>
          <w:vanish/>
        </w:rPr>
        <w:t>0001710155us-gaap:TreasuryStockMember2021-07-030001710155us-gaap:CommonStockMember2019-12-280001710155us-gaap:AdditionalPaidInCapitalMember2019-12-280001710155us-gaap:AccumulatedOtherComprehensiveIncomeMember2019-12-280001710155us-gaap:RetainedEarningsMemb</w:t>
      </w:r>
      <w:r>
        <w:rPr>
          <w:rFonts w:eastAsia="Times New Roman"/>
          <w:vanish/>
        </w:rPr>
        <w:t>er2019-12-280001710155us-gaap:TreasuryStockMember2019-12-2800017101552019-12-280001710155us-gaap:RetainedEarningsMembersrt:CumulativeEffectPeriodOfAdoptionAdjustmentMember2019-12-280001710155srt:CumulativeEffectPeriodOfAdoptionAdjustmentMember2019-12-28000</w:t>
      </w:r>
      <w:r>
        <w:rPr>
          <w:rFonts w:eastAsia="Times New Roman"/>
          <w:vanish/>
        </w:rPr>
        <w:t>1710155us-gaap:CommonStockMembersrt:CumulativeEffectPeriodOfAdoptionAdjustedBalanceMember2019-12-280001710155us-gaap:AdditionalPaidInCapitalMembersrt:CumulativeEffectPeriodOfAdoptionAdjustedBalanceMember2019-12-280001710155us-gaap:AccumulatedOtherComprehen</w:t>
      </w:r>
      <w:r>
        <w:rPr>
          <w:rFonts w:eastAsia="Times New Roman"/>
          <w:vanish/>
        </w:rPr>
        <w:t>siveIncomeMembersrt:CumulativeEffectPeriodOfAdoptionAdjustedBalanceMember2019-12-280001710155us-gaap:RetainedEarningsMembersrt:CumulativeEffectPeriodOfAdoptionAdjustedBalanceMember2019-12-280001710155us-gaap:TreasuryStockMembersrt:CumulativeEffectPeriodOfA</w:t>
      </w:r>
      <w:r>
        <w:rPr>
          <w:rFonts w:eastAsia="Times New Roman"/>
          <w:vanish/>
        </w:rPr>
        <w:t>doptionAdjustedBalanceMember2019-12-280001710155srt:CumulativeEffectPeriodOfAdoptionAdjustedBalanceMember2019-12-280001710155us-gaap:CommonStockMember2019-12-292020-03-280001710155us-gaap:AdditionalPaidInCapitalMember2019-12-292020-03-2800017101552019-12-2</w:t>
      </w:r>
      <w:r>
        <w:rPr>
          <w:rFonts w:eastAsia="Times New Roman"/>
          <w:vanish/>
        </w:rPr>
        <w:t>92020-03-280001710155us-gaap:TreasuryStockMember2019-12-292020-03-280001710155us-gaap:AccumulatedOtherComprehensiveIncomeMember2019-12-292020-03-280001710155us-gaap:RetainedEarningsMember2019-12-292020-03-280001710155us-gaap:CommonStockMember2020-03-280001</w:t>
      </w:r>
      <w:r>
        <w:rPr>
          <w:rFonts w:eastAsia="Times New Roman"/>
          <w:vanish/>
        </w:rPr>
        <w:t>710155us-gaap:AdditionalPaidInCapitalMember2020-03-280001710155us-gaap:AccumulatedOtherComprehensiveIncomeMember2020-03-280001710155us-gaap:RetainedEarningsMember2020-03-280001710155us-gaap:TreasuryStockMember2020-03-2800017101552020-03-280001710155us-gaap</w:t>
      </w:r>
      <w:r>
        <w:rPr>
          <w:rFonts w:eastAsia="Times New Roman"/>
          <w:vanish/>
        </w:rPr>
        <w:t>:CommonStockMember2020-03-292020-06-270001710155us-gaap:AdditionalPaidInCapitalMember2020-03-292020-06-270001710155us-gaap:AccumulatedOtherComprehensiveIncomeMember2020-03-292020-06-270001710155us-gaap:RetainedEarningsMember2020-03-292020-06-270001710155us</w:t>
      </w:r>
      <w:r>
        <w:rPr>
          <w:rFonts w:eastAsia="Times New Roman"/>
          <w:vanish/>
        </w:rPr>
        <w:t>-gaap:CommonStockMember2020-06-270001710155us-gaap:AdditionalPaidInCapitalMember2020-06-270001710155us-gaap:AccumulatedOtherComprehensiveIncomeMember2020-06-270001710155us-gaap:RetainedEarningsMember2020-06-270001710155us-gaap:TreasuryStockMember2020-06-27</w:t>
      </w:r>
      <w:r>
        <w:rPr>
          <w:rFonts w:eastAsia="Times New Roman"/>
          <w:vanish/>
        </w:rPr>
        <w:t>00017101552020-06-27eye:storeeye:store_brandxbrli:pure0001710155us-gaap:RetainedEarningsMemberus-gaap:AccountingStandardsUpdate202006Membersrt:CumulativeEffectPeriodOfAdoptionAdjustmentMember2021-01-020001710155eye:ConvertibleSeniorNotesDueIn2025Memberus-g</w:t>
      </w:r>
      <w:r>
        <w:rPr>
          <w:rFonts w:eastAsia="Times New Roman"/>
          <w:vanish/>
        </w:rPr>
        <w:t>aap:AccountingStandardsUpdate202006Membersrt:CumulativeEffectPeriodOfAdoptionAdjustmentMember2021-01-020001710155us-gaap:AccountingStandardsUpdate202006Membersrt:CumulativeEffectPeriodOfAdoptionAdjustmentMember2021-01-020001710155us-gaap:AdditionalPaidInCa</w:t>
      </w:r>
      <w:r>
        <w:rPr>
          <w:rFonts w:eastAsia="Times New Roman"/>
          <w:vanish/>
        </w:rPr>
        <w:t>pitalMemberus-gaap:AccountingStandardsUpdate202006Membersrt:CumulativeEffectPeriodOfAdoptionAdjustmentMember2021-01-020001710155eye:CalculatedUnderGuidanceInEffectBeforeNewStandardMemberus-gaap:AccountingStandardsUpdate202006Member2021-04-042021-07-0300017</w:t>
      </w:r>
      <w:r>
        <w:rPr>
          <w:rFonts w:eastAsia="Times New Roman"/>
          <w:vanish/>
        </w:rPr>
        <w:t>10155eye:DifferenceBetweenGuidanceInEffectBeforeAndAfterNewStandardMemberus-gaap:AccountingStandardsUpdate202006Member2021-04-042021-07-030001710155eye:CalculatedUnderGuidanceInEffectBeforeNewStandardMemberus-gaap:AccountingStandardsUpdate202006Member2021-</w:t>
      </w:r>
      <w:r>
        <w:rPr>
          <w:rFonts w:eastAsia="Times New Roman"/>
          <w:vanish/>
        </w:rPr>
        <w:t>01-032021-07-030001710155eye:DifferenceBetweenGuidanceInEffectBeforeAndAfterNewStandardMemberus-gaap:AccountingStandardsUpdate202006Member2021-01-032021-07-030001710155us-gaap:TradeAccountsReceivableMember2021-07-030001710155us-gaap:TradeAccountsReceivable</w:t>
      </w:r>
      <w:r>
        <w:rPr>
          <w:rFonts w:eastAsia="Times New Roman"/>
          <w:vanish/>
        </w:rPr>
        <w:t>Member2021-01-020001710155us-gaap:CreditCardReceivablesMember2021-07-030001710155us-gaap:CreditCardReceivablesMember2021-01-020001710155eye:OtherReceivablesMember2021-07-030001710155eye:OtherReceivablesMember2021-01-020001710155eye:ConvertibleSeniorNotesDu</w:t>
      </w:r>
      <w:r>
        <w:rPr>
          <w:rFonts w:eastAsia="Times New Roman"/>
          <w:vanish/>
        </w:rPr>
        <w:t>eIn2025Memberus-gaap:ConvertibleDebtMember2021-07-030001710155eye:ConvertibleSeniorNotesDueIn2025Memberus-gaap:EstimateOfFairValueFairValueDisclosureMemberus-gaap:ConvertibleDebtMemberus-gaap:FairValueInputsLevel2Member2021-07-030001710155eye:ConvertibleSe</w:t>
      </w:r>
      <w:r>
        <w:rPr>
          <w:rFonts w:eastAsia="Times New Roman"/>
          <w:vanish/>
        </w:rPr>
        <w:t>niorNotesDueIn2025Memberus-gaap:EstimateOfFairValueFairValueDisclosureMemberus-gaap:ConvertibleDebtMemberus-gaap:FairValueInputsLevel2Member2021-01-020001710155eye:ConvertibleSeniorNotesDueIn2025Memberus-gaap:ConvertibleDebtMember2021-01-020001710155us-gaa</w:t>
      </w:r>
      <w:r>
        <w:rPr>
          <w:rFonts w:eastAsia="Times New Roman"/>
          <w:vanish/>
        </w:rPr>
        <w:t>p:LoansPayableMembereye:FirstLienTermALoanDueJuly182024Member2021-07-030001710155us-gaap:LoansPayableMembereye:FirstLienTermALoanDueJuly182024Member2021-01-020001710155us-gaap:LoansPayableMembereye:FirstLienTermALoanDueJuly182024Member2021-04-042021-07-030</w:t>
      </w:r>
      <w:r>
        <w:rPr>
          <w:rFonts w:eastAsia="Times New Roman"/>
          <w:vanish/>
        </w:rPr>
        <w:t>001710155us-gaap:LoansPayableMemberus-gaap:LondonInterbankOfferedRateLIBORMembereye:FirstLienTermALoanDueJuly182024Membersrt:MinimumMember2021-04-042021-07-030001710155us-gaap:LoansPayableMembersrt:MaximumMemberus-gaap:LondonInterbankOfferedRateLIBORMember</w:t>
      </w:r>
      <w:r>
        <w:rPr>
          <w:rFonts w:eastAsia="Times New Roman"/>
          <w:vanish/>
        </w:rPr>
        <w:t>eye:FirstLienTermALoanDueJuly182024Member2021-04-042021-07-030001710155us-gaap:LoansPayableMemberus-gaap:BaseRateMembereye:FirstLienTermALoanDueJuly182024Membersrt:MinimumMember2021-04-042021-07-030001710155us-gaap:LoansPayableMemberus-gaap:BaseRateMembers</w:t>
      </w:r>
      <w:r>
        <w:rPr>
          <w:rFonts w:eastAsia="Times New Roman"/>
          <w:vanish/>
        </w:rPr>
        <w:t>rt:MaximumMembereye:FirstLienTermALoanDueJuly182024Member2021-04-042021-07-030001710155us-gaap:LoansPayableMembereye:FirstLienTermALoanDueJuly182024Member2021-04-030001710155us-gaap:LineOfCreditMemberus-gaap:RevolvingCreditFacilityMembersrt:ScenarioForecas</w:t>
      </w:r>
      <w:r>
        <w:rPr>
          <w:rFonts w:eastAsia="Times New Roman"/>
          <w:vanish/>
        </w:rPr>
        <w:t>tMember2021-04-042021-10-020001710155us-gaap:LineOfCreditMemberus-gaap:RevolvingCreditFacilityMembersrt:ScenarioForecastMember2021-10-032022-01-010001710155us-gaap:LineOfCreditMemberus-gaap:RevolvingCreditFacilityMember2021-04-042021-07-030001710155eye:Con</w:t>
      </w:r>
      <w:r>
        <w:rPr>
          <w:rFonts w:eastAsia="Times New Roman"/>
          <w:vanish/>
        </w:rPr>
        <w:t>vertibleSeniorNotesDueIn2025Memberus-gaap:ConvertibleDebtMember2021-04-030001710155eye:ConvertibleSeniorNotesDueIn2025Memberus-gaap:ConvertibleDebtMember2021-04-042021-07-030001710155eye:ConvertibleSeniorNotesDueIn2025Memberus-gaap:ConvertibleDebtMember202</w:t>
      </w:r>
      <w:r>
        <w:rPr>
          <w:rFonts w:eastAsia="Times New Roman"/>
          <w:vanish/>
        </w:rPr>
        <w:t>1-01-032021-07-030001710155eye:ConvertibleSeniorNotesDueIn2025Memberus-gaap:ConvertibleDebtMember2021-07-032021-07-030001710155eye:InterestRateCollarMember2021-07-030001710155eye:InterestRateCollarMemberus-gaap:NondesignatedMember2021-07-030001710155eye:In</w:t>
      </w:r>
      <w:r>
        <w:rPr>
          <w:rFonts w:eastAsia="Times New Roman"/>
          <w:vanish/>
        </w:rPr>
        <w:t>terestRateSwapAndInterestRateCollarMember2021-01-020001710155us-gaap:DesignatedAsHedgingInstrumentMemberus-gaap:CashFlowHedgingMemberus-gaap:InterestRateSwapMember2021-01-020001710155eye:InterestRateCollarMember2021-04-042021-07-030001710155eye:InterestRat</w:t>
      </w:r>
      <w:r>
        <w:rPr>
          <w:rFonts w:eastAsia="Times New Roman"/>
          <w:vanish/>
        </w:rPr>
        <w:t>eCollarMember2021-01-032021-07-030001710155eye:InterestRateCollarOneMember2021-07-030001710155us-gaap:NondesignatedMemberus-gaap:InterestRateSwapMember2020-06-270001710155eye:InterestRateCollarMemberus-gaap:NondesignatedMember2020-06-270001710155us-gaap:In</w:t>
      </w:r>
      <w:r>
        <w:rPr>
          <w:rFonts w:eastAsia="Times New Roman"/>
          <w:vanish/>
        </w:rPr>
        <w:t>terestExpenseMembereye:InterestRateSwapAndInterestRateCollarMember2019-12-292020-06-270001710155us-gaap:InterestExpenseMembereye:InterestRateSwapAndInterestRateCollarMember2020-03-292020-06-270001710155us-gaap:InterestExpenseMembereye:InterestRateCollarMem</w:t>
      </w:r>
      <w:r>
        <w:rPr>
          <w:rFonts w:eastAsia="Times New Roman"/>
          <w:vanish/>
        </w:rPr>
        <w:t>ber2020-03-292020-06-270001710155us-gaap:PerformanceSharesMember2021-01-032021-07-030001710155us-gaap:RestrictedStockUnitsRSUMember2021-01-032021-07-03eye:installment0001710155us-gaap:EmployeeStockOptionMember2021-01-032021-07-030001710155us-gaap:Restricte</w:t>
      </w:r>
      <w:r>
        <w:rPr>
          <w:rFonts w:eastAsia="Times New Roman"/>
          <w:vanish/>
        </w:rPr>
        <w:t>dStockMember2021-01-032021-07-030001710155srt:MinimumMember2021-01-032021-07-030001710155srt:MaximumMember2021-01-032021-07-030001710155us-gaap:TransferredAtPointInTimeMember2021-04-042021-07-030001710155us-gaap:TransferredAtPointInTimeMember2020-03-292020</w:t>
      </w:r>
      <w:r>
        <w:rPr>
          <w:rFonts w:eastAsia="Times New Roman"/>
          <w:vanish/>
        </w:rPr>
        <w:t>-06-270001710155us-gaap:TransferredAtPointInTimeMember2021-01-032021-07-030001710155us-gaap:TransferredAtPointInTimeMember2019-12-292020-06-270001710155us-gaap:TransferredOverTimeMember2021-04-042021-07-030001710155us-gaap:TransferredOverTimeMember2020-03-</w:t>
      </w:r>
      <w:r>
        <w:rPr>
          <w:rFonts w:eastAsia="Times New Roman"/>
          <w:vanish/>
        </w:rPr>
        <w:t>292020-06-270001710155us-gaap:TransferredOverTimeMember2021-01-032021-07-030001710155us-gaap:TransferredOverTimeMember2019-12-292020-06-2700017101552021-07-042021-07-0300017101552022-01-022021-07-0300017101552023-01-012021-07-0300017101552023-12-312021-07-</w:t>
      </w:r>
      <w:r>
        <w:rPr>
          <w:rFonts w:eastAsia="Times New Roman"/>
          <w:vanish/>
        </w:rPr>
        <w:t>0300017101552025-01-012021-07-030001710155srt:MinimumMember2021-07-030001710155srt:MaximumMember2021-07-03eye:plaintiff0001710155eye:ClassActionFairLaborStandardsActMember2019-11-012019-11-300001710155srt:MaximumMembereye:ClassActionFairLaborStandardsActMe</w:t>
      </w:r>
      <w:r>
        <w:rPr>
          <w:rFonts w:eastAsia="Times New Roman"/>
          <w:vanish/>
        </w:rPr>
        <w:t>mber2019-11-012019-11-30eye:segment0001710155us-gaap:OperatingSegmentsMembereye:ProductSalesMembereye:OwnedAndHostStoreBrandsMember2021-04-042021-07-030001710155eye:LegacyMemberus-gaap:OperatingSegmentsMembereye:ProductSalesMember2021-04-042021-07-03000171</w:t>
      </w:r>
      <w:r>
        <w:rPr>
          <w:rFonts w:eastAsia="Times New Roman"/>
          <w:vanish/>
        </w:rPr>
        <w:t>0155us-gaap:CorporateAndOtherMemberus-gaap:OperatingSegmentsMembereye:ProductSalesMember2021-04-042021-07-030001710155us-gaap:MaterialReconcilingItemsMembereye:ProductSalesMember2021-04-042021-07-030001710155eye:ServicesAndPlansMemberus-gaap:OperatingSegme</w:t>
      </w:r>
      <w:r>
        <w:rPr>
          <w:rFonts w:eastAsia="Times New Roman"/>
          <w:vanish/>
        </w:rPr>
        <w:t>ntsMembereye:OwnedAndHostStoreBrandsMember2021-04-042021-07-030001710155eye:LegacyMembereye:ServicesAndPlansMemberus-gaap:OperatingSegmentsMember2021-04-042021-07-030001710155us-gaap:CorporateAndOtherMembereye:ServicesAndPlansMemberus-gaap:OperatingSegment</w:t>
      </w:r>
      <w:r>
        <w:rPr>
          <w:rFonts w:eastAsia="Times New Roman"/>
          <w:vanish/>
        </w:rPr>
        <w:t>sMember2021-04-042021-07-030001710155eye:ServicesAndPlansMemberus-gaap:MaterialReconcilingItemsMember2021-04-042021-07-030001710155us-gaap:OperatingSegmentsMembereye:OwnedAndHostStoreBrandsMember2021-04-042021-07-030001710155eye:LegacyMemberus-gaap:Operati</w:t>
      </w:r>
      <w:r>
        <w:rPr>
          <w:rFonts w:eastAsia="Times New Roman"/>
          <w:vanish/>
        </w:rPr>
        <w:t>ngSegmentsMember2021-04-042021-07-030001710155us-gaap:CorporateAndOtherMemberus-gaap:OperatingSegmentsMember2021-04-042021-07-030001710155us-gaap:MaterialReconcilingItemsMember2021-04-042021-07-030001710155us-gaap:OperatingSegmentsMembereye:ProductSalesMem</w:t>
      </w:r>
      <w:r>
        <w:rPr>
          <w:rFonts w:eastAsia="Times New Roman"/>
          <w:vanish/>
        </w:rPr>
        <w:t>bereye:OwnedAndHostStoreBrandsMember2020-03-292020-06-270001710155eye:LegacyMemberus-gaap:OperatingSegmentsMembereye:ProductSalesMember2020-03-292020-06-270001710155us-gaap:CorporateAndOtherMemberus-gaap:OperatingSegmentsMembereye:ProductSalesMember2020-03</w:t>
      </w:r>
      <w:r>
        <w:rPr>
          <w:rFonts w:eastAsia="Times New Roman"/>
          <w:vanish/>
        </w:rPr>
        <w:t>-292020-06-270001710155us-gaap:MaterialReconcilingItemsMembereye:ProductSalesMember2020-03-292020-06-270001710155eye:ServicesAndPlansMemberus-gaap:OperatingSegmentsMembereye:OwnedAndHostStoreBrandsMember2020-03-292020-06-270001710155eye:LegacyMembereye:Ser</w:t>
      </w:r>
      <w:r>
        <w:rPr>
          <w:rFonts w:eastAsia="Times New Roman"/>
          <w:vanish/>
        </w:rPr>
        <w:t>vicesAndPlansMemberus-gaap:OperatingSegmentsMember2020-03-292020-06-270001710155us-gaap:CorporateAndOtherMembereye:ServicesAndPlansMemberus-gaap:OperatingSegmentsMember2020-03-292020-06-270001710155eye:ServicesAndPlansMemberus-gaap:MaterialReconcilingItems</w:t>
      </w:r>
      <w:r>
        <w:rPr>
          <w:rFonts w:eastAsia="Times New Roman"/>
          <w:vanish/>
        </w:rPr>
        <w:t>Member2020-03-292020-06-270001710155us-gaap:OperatingSegmentsMembereye:OwnedAndHostStoreBrandsMember2020-03-292020-06-270001710155eye:LegacyMemberus-gaap:OperatingSegmentsMember2020-03-292020-06-270001710155us-gaap:CorporateAndOtherMemberus-gaap:OperatingS</w:t>
      </w:r>
      <w:r>
        <w:rPr>
          <w:rFonts w:eastAsia="Times New Roman"/>
          <w:vanish/>
        </w:rPr>
        <w:t>egmentsMember2020-03-292020-06-270001710155us-gaap:MaterialReconcilingItemsMember2020-03-292020-06-270001710155us-gaap:OperatingSegmentsMembereye:ProductSalesMembereye:OwnedAndHostStoreBrandsMember2021-01-032021-07-030001710155eye:LegacyMemberus-gaap:Opera</w:t>
      </w:r>
      <w:r>
        <w:rPr>
          <w:rFonts w:eastAsia="Times New Roman"/>
          <w:vanish/>
        </w:rPr>
        <w:t>tingSegmentsMembereye:ProductSalesMember2021-01-032021-07-030001710155us-gaap:CorporateAndOtherMemberus-gaap:OperatingSegmentsMembereye:ProductSalesMember2021-01-032021-07-030001710155us-gaap:MaterialReconcilingItemsMembereye:ProductSalesMember2021-01-0320</w:t>
      </w:r>
      <w:r>
        <w:rPr>
          <w:rFonts w:eastAsia="Times New Roman"/>
          <w:vanish/>
        </w:rPr>
        <w:t>21-07-030001710155eye:ServicesAndPlansMemberus-gaap:OperatingSegmentsMembereye:OwnedAndHostStoreBrandsMember2021-01-032021-07-030001710155eye:LegacyMembereye:ServicesAndPlansMemberus-gaap:OperatingSegmentsMember2021-01-032021-07-030001710155us-gaap:Corpora</w:t>
      </w:r>
      <w:r>
        <w:rPr>
          <w:rFonts w:eastAsia="Times New Roman"/>
          <w:vanish/>
        </w:rPr>
        <w:t>teAndOtherMembereye:ServicesAndPlansMemberus-gaap:OperatingSegmentsMember2021-01-032021-07-030001710155eye:ServicesAndPlansMemberus-gaap:MaterialReconcilingItemsMember2021-01-032021-07-030001710155us-gaap:OperatingSegmentsMembereye:OwnedAndHostStoreBrandsM</w:t>
      </w:r>
      <w:r>
        <w:rPr>
          <w:rFonts w:eastAsia="Times New Roman"/>
          <w:vanish/>
        </w:rPr>
        <w:t>ember2021-01-032021-07-030001710155eye:LegacyMemberus-gaap:OperatingSegmentsMember2021-01-032021-07-030001710155us-gaap:CorporateAndOtherMemberus-gaap:OperatingSegmentsMember2021-01-032021-07-030001710155us-gaap:MaterialReconcilingItemsMember2021-01-032021</w:t>
      </w:r>
      <w:r>
        <w:rPr>
          <w:rFonts w:eastAsia="Times New Roman"/>
          <w:vanish/>
        </w:rPr>
        <w:t>-07-030001710155us-gaap:OperatingSegmentsMembereye:ProductSalesMembereye:OwnedAndHostStoreBrandsMember2019-12-292020-06-270001710155eye:LegacyMemberus-gaap:OperatingSegmentsMembereye:ProductSalesMember2019-12-292020-06-270001710155us-gaap:CorporateAndOther</w:t>
      </w:r>
      <w:r>
        <w:rPr>
          <w:rFonts w:eastAsia="Times New Roman"/>
          <w:vanish/>
        </w:rPr>
        <w:t>Memberus-gaap:OperatingSegmentsMembereye:ProductSalesMember2019-12-292020-06-270001710155us-gaap:MaterialReconcilingItemsMembereye:ProductSalesMember2019-12-292020-06-270001710155eye:ServicesAndPlansMemberus-gaap:OperatingSegmentsMembereye:OwnedAndHostStor</w:t>
      </w:r>
      <w:r>
        <w:rPr>
          <w:rFonts w:eastAsia="Times New Roman"/>
          <w:vanish/>
        </w:rPr>
        <w:t>eBrandsMember2019-12-292020-06-270001710155eye:LegacyMembereye:ServicesAndPlansMemberus-gaap:OperatingSegmentsMember2019-12-292020-06-270001710155us-gaap:CorporateAndOtherMembereye:ServicesAndPlansMemberus-gaap:OperatingSegmentsMember2019-12-292020-06-2700</w:t>
      </w:r>
      <w:r>
        <w:rPr>
          <w:rFonts w:eastAsia="Times New Roman"/>
          <w:vanish/>
        </w:rPr>
        <w:t>01710155eye:ServicesAndPlansMemberus-gaap:MaterialReconcilingItemsMember2019-12-292020-06-270001710155us-gaap:OperatingSegmentsMembereye:OwnedAndHostStoreBrandsMember2019-12-292020-06-270001710155eye:LegacyMemberus-gaap:OperatingSegmentsMember2019-12-29202</w:t>
      </w:r>
      <w:r>
        <w:rPr>
          <w:rFonts w:eastAsia="Times New Roman"/>
          <w:vanish/>
        </w:rPr>
        <w:t>0-06-270001710155us-gaap:CorporateAndOtherMemberus-gaap:OperatingSegmentsMember2019-12-292020-06-270001710155us-gaap:MaterialReconcilingItemsMember2019-12-292020-06-270001710155eye:StockOptionsAndRestrictedStockUnitsRSUsMember2021-04-042021-07-030001710155</w:t>
      </w:r>
      <w:r>
        <w:rPr>
          <w:rFonts w:eastAsia="Times New Roman"/>
          <w:vanish/>
        </w:rPr>
        <w:t>eye:StockOptionsAndRestrictedStockUnitsRSUsMember2020-03-292020-06-270001710155eye:StockOptionsAndRestrictedStockUnitsRSUsMember2021-01-032021-07-030001710155eye:StockOptionsAndRestrictedStockUnitsRSUsMember2019-12-292020-06-270001710155us-gaap:Accumulated</w:t>
      </w:r>
      <w:r>
        <w:rPr>
          <w:rFonts w:eastAsia="Times New Roman"/>
          <w:vanish/>
        </w:rPr>
        <w:t>GainLossNetCashFlowHedgeParentMember2021-04-030001710155us-gaap:AccumulatedGainLossNetCashFlowHedgeParentMember2020-03-280001710155us-gaap:AccumulatedGainLossNetCashFlowHedgeParentMember2021-01-020001710155us-gaap:AccumulatedGainLossNetCashFlowHedgeParentM</w:t>
      </w:r>
      <w:r>
        <w:rPr>
          <w:rFonts w:eastAsia="Times New Roman"/>
          <w:vanish/>
        </w:rPr>
        <w:t>ember2019-12-280001710155us-gaap:AccumulatedGainLossNetCashFlowHedgeParentMember2021-04-042021-07-030001710155us-gaap:AccumulatedGainLossNetCashFlowHedgeParentMember2020-03-292020-06-270001710155us-gaap:AccumulatedGainLossNetCashFlowHedgeParentMember2021-0</w:t>
      </w:r>
      <w:r>
        <w:rPr>
          <w:rFonts w:eastAsia="Times New Roman"/>
          <w:vanish/>
        </w:rPr>
        <w:t>1-032021-07-030001710155us-gaap:AccumulatedGainLossNetCashFlowHedgeParentMember2019-12-292020-06-270001710155us-gaap:AccumulatedGainLossNetCashFlowHedgeParentMember2021-07-030001710155us-gaap:AccumulatedGainLossNetCashFlowHedgeParentMember2020-06-27</w:t>
      </w:r>
    </w:p>
    <w:p w:rsidR="00000000" w:rsidRDefault="000048AA">
      <w:pPr>
        <w:divId w:val="1185094266"/>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8201"/>
        <w:gridCol w:w="36"/>
      </w:tblGrid>
      <w:tr w:rsidR="00000000">
        <w:trPr>
          <w:divId w:val="674453801"/>
        </w:trPr>
        <w:tc>
          <w:tcPr>
            <w:tcW w:w="50" w:type="pct"/>
            <w:vAlign w:val="center"/>
            <w:hideMark/>
          </w:tcPr>
          <w:p w:rsidR="00000000" w:rsidRDefault="000048AA">
            <w:pPr>
              <w:rPr>
                <w:rFonts w:eastAsia="Times New Roman"/>
              </w:rPr>
            </w:pPr>
          </w:p>
        </w:tc>
        <w:tc>
          <w:tcPr>
            <w:tcW w:w="4945" w:type="pct"/>
            <w:vAlign w:val="center"/>
            <w:hideMark/>
          </w:tcPr>
          <w:p w:rsidR="00000000" w:rsidRDefault="000048AA">
            <w:pPr>
              <w:spacing w:after="100"/>
              <w:rPr>
                <w:rFonts w:eastAsia="Times New Roman"/>
                <w:sz w:val="20"/>
                <w:szCs w:val="20"/>
              </w:rPr>
            </w:pPr>
          </w:p>
        </w:tc>
        <w:tc>
          <w:tcPr>
            <w:tcW w:w="5" w:type="pct"/>
            <w:vAlign w:val="center"/>
            <w:hideMark/>
          </w:tcPr>
          <w:p w:rsidR="00000000" w:rsidRDefault="000048AA">
            <w:pPr>
              <w:spacing w:after="100"/>
              <w:rPr>
                <w:rFonts w:eastAsia="Times New Roman"/>
                <w:sz w:val="20"/>
                <w:szCs w:val="20"/>
              </w:rPr>
            </w:pPr>
          </w:p>
        </w:tc>
      </w:tr>
      <w:tr w:rsidR="00000000">
        <w:trPr>
          <w:divId w:val="674453801"/>
          <w:trHeight w:val="60"/>
        </w:trPr>
        <w:tc>
          <w:tcPr>
            <w:tcW w:w="0" w:type="auto"/>
            <w:gridSpan w:val="3"/>
            <w:tcBorders>
              <w:top w:val="single" w:sz="18" w:space="0" w:color="000000"/>
              <w:bottom w:val="single" w:sz="8" w:space="0" w:color="000000"/>
            </w:tcBorders>
            <w:tcMar>
              <w:top w:w="0" w:type="dxa"/>
              <w:left w:w="20" w:type="dxa"/>
              <w:bottom w:w="0" w:type="dxa"/>
              <w:right w:w="20" w:type="dxa"/>
            </w:tcMar>
            <w:vAlign w:val="center"/>
            <w:hideMark/>
          </w:tcPr>
          <w:p w:rsidR="00000000" w:rsidRDefault="000048AA">
            <w:pPr>
              <w:spacing w:after="100"/>
              <w:rPr>
                <w:rFonts w:eastAsia="Times New Roman"/>
                <w:sz w:val="20"/>
                <w:szCs w:val="20"/>
              </w:rPr>
            </w:pPr>
          </w:p>
        </w:tc>
      </w:tr>
    </w:tbl>
    <w:p w:rsidR="00000000" w:rsidRDefault="000048AA">
      <w:pPr>
        <w:jc w:val="center"/>
        <w:rPr>
          <w:rFonts w:eastAsia="Times New Roman"/>
        </w:rPr>
      </w:pPr>
      <w:r>
        <w:rPr>
          <w:rFonts w:eastAsia="Times New Roman"/>
          <w:b/>
          <w:bCs/>
          <w:color w:val="000000"/>
          <w:sz w:val="34"/>
          <w:szCs w:val="34"/>
        </w:rPr>
        <w:t>UNITED STATES</w:t>
      </w:r>
    </w:p>
    <w:p w:rsidR="00000000" w:rsidRDefault="000048AA">
      <w:pPr>
        <w:jc w:val="center"/>
        <w:rPr>
          <w:rFonts w:eastAsia="Times New Roman"/>
        </w:rPr>
      </w:pPr>
      <w:r>
        <w:rPr>
          <w:rFonts w:eastAsia="Times New Roman"/>
          <w:b/>
          <w:bCs/>
          <w:color w:val="000000"/>
          <w:sz w:val="34"/>
          <w:szCs w:val="34"/>
        </w:rPr>
        <w:t>SECURITIES AND EXCHANGE COMMISSION</w:t>
      </w:r>
    </w:p>
    <w:p w:rsidR="00000000" w:rsidRDefault="000048AA">
      <w:pPr>
        <w:jc w:val="center"/>
        <w:divId w:val="660425743"/>
        <w:rPr>
          <w:rFonts w:eastAsia="Times New Roman"/>
        </w:rPr>
      </w:pPr>
      <w:r>
        <w:rPr>
          <w:rFonts w:eastAsia="Times New Roman"/>
          <w:b/>
          <w:bCs/>
          <w:color w:val="000000"/>
          <w:sz w:val="18"/>
          <w:szCs w:val="18"/>
        </w:rPr>
        <w:t>Washington, D.C. 20549</w:t>
      </w:r>
    </w:p>
    <w:p w:rsidR="00000000" w:rsidRDefault="000048AA">
      <w:pPr>
        <w:jc w:val="center"/>
        <w:divId w:val="1775783493"/>
        <w:rPr>
          <w:rFonts w:eastAsia="Times New Roman"/>
        </w:rPr>
      </w:pPr>
      <w:r>
        <w:rPr>
          <w:rFonts w:eastAsia="Times New Roman"/>
          <w:b/>
          <w:bCs/>
          <w:color w:val="000000"/>
          <w:sz w:val="12"/>
          <w:szCs w:val="12"/>
        </w:rPr>
        <w:t>_______________________________________________________________________</w:t>
      </w:r>
    </w:p>
    <w:p w:rsidR="00000000" w:rsidRDefault="000048AA">
      <w:pPr>
        <w:jc w:val="center"/>
        <w:rPr>
          <w:rFonts w:eastAsia="Times New Roman"/>
        </w:rPr>
      </w:pPr>
      <w:r>
        <w:rPr>
          <w:rFonts w:eastAsia="Times New Roman"/>
          <w:b/>
          <w:bCs/>
          <w:color w:val="000000"/>
          <w:sz w:val="34"/>
          <w:szCs w:val="34"/>
        </w:rPr>
        <w:t xml:space="preserve">FORM 10-Q </w:t>
      </w:r>
    </w:p>
    <w:p w:rsidR="00000000" w:rsidRDefault="000048AA">
      <w:pPr>
        <w:jc w:val="center"/>
        <w:divId w:val="1573078534"/>
        <w:rPr>
          <w:rFonts w:eastAsia="Times New Roman"/>
        </w:rPr>
      </w:pPr>
      <w:r>
        <w:rPr>
          <w:rFonts w:eastAsia="Times New Roman"/>
          <w:b/>
          <w:bCs/>
          <w:color w:val="000000"/>
          <w:sz w:val="12"/>
          <w:szCs w:val="12"/>
        </w:rPr>
        <w:t>_______________________________________________________________________</w:t>
      </w:r>
    </w:p>
    <w:p w:rsidR="00000000" w:rsidRDefault="000048AA">
      <w:pPr>
        <w:divId w:val="1639068755"/>
        <w:rPr>
          <w:rFonts w:eastAsia="Times New Roman"/>
        </w:rPr>
      </w:pPr>
      <w:r>
        <w:rPr>
          <w:rFonts w:ascii="Segoe UI Symbol" w:eastAsia="Times New Roman" w:hAnsi="Segoe UI Symbol" w:cs="Segoe UI Symbol"/>
          <w:color w:val="000000"/>
          <w:sz w:val="22"/>
          <w:szCs w:val="22"/>
        </w:rPr>
        <w:t>☒</w:t>
      </w:r>
      <w:r>
        <w:rPr>
          <w:rFonts w:eastAsia="Times New Roman"/>
          <w:b/>
          <w:bCs/>
          <w:color w:val="000000"/>
          <w:sz w:val="22"/>
          <w:szCs w:val="22"/>
        </w:rPr>
        <w:t xml:space="preserve"> QUARTERLY REPORT PURSUANT TO SECTION 13 OR 15(d) OF THE SECURITIES EXCHANGE ACT OF 1934</w:t>
      </w:r>
    </w:p>
    <w:p w:rsidR="00000000" w:rsidRDefault="000048AA">
      <w:pPr>
        <w:jc w:val="center"/>
        <w:divId w:val="1492142802"/>
        <w:rPr>
          <w:rFonts w:eastAsia="Times New Roman"/>
        </w:rPr>
      </w:pPr>
      <w:r>
        <w:rPr>
          <w:rFonts w:eastAsia="Times New Roman"/>
          <w:b/>
          <w:bCs/>
          <w:color w:val="000000"/>
          <w:sz w:val="18"/>
          <w:szCs w:val="18"/>
        </w:rPr>
        <w:t xml:space="preserve">For the quarterly period ended July 3, 2021 </w:t>
      </w:r>
    </w:p>
    <w:p w:rsidR="00000000" w:rsidRDefault="000048AA">
      <w:pPr>
        <w:jc w:val="center"/>
        <w:divId w:val="1972200086"/>
        <w:rPr>
          <w:rFonts w:eastAsia="Times New Roman"/>
        </w:rPr>
      </w:pPr>
      <w:r>
        <w:rPr>
          <w:rFonts w:eastAsia="Times New Roman"/>
          <w:b/>
          <w:bCs/>
          <w:color w:val="000000"/>
          <w:sz w:val="18"/>
          <w:szCs w:val="18"/>
        </w:rPr>
        <w:t>OR</w:t>
      </w:r>
    </w:p>
    <w:p w:rsidR="00000000" w:rsidRDefault="000048AA">
      <w:pPr>
        <w:divId w:val="1187209965"/>
        <w:rPr>
          <w:rFonts w:eastAsia="Times New Roman"/>
        </w:rPr>
      </w:pPr>
      <w:r>
        <w:rPr>
          <w:rFonts w:ascii="Segoe UI Symbol" w:eastAsia="Times New Roman" w:hAnsi="Segoe UI Symbol" w:cs="Segoe UI Symbol"/>
          <w:color w:val="000000"/>
          <w:sz w:val="22"/>
          <w:szCs w:val="22"/>
        </w:rPr>
        <w:t>☐</w:t>
      </w:r>
      <w:r>
        <w:rPr>
          <w:rFonts w:eastAsia="Times New Roman"/>
          <w:b/>
          <w:bCs/>
          <w:color w:val="000000"/>
          <w:sz w:val="22"/>
          <w:szCs w:val="22"/>
        </w:rPr>
        <w:t xml:space="preserve"> TRANSITION REPORT PURSUANT TO SECTION 13 OR </w:t>
      </w:r>
      <w:r>
        <w:rPr>
          <w:rFonts w:eastAsia="Times New Roman"/>
          <w:b/>
          <w:bCs/>
          <w:color w:val="000000"/>
          <w:sz w:val="22"/>
          <w:szCs w:val="22"/>
        </w:rPr>
        <w:t>15(d) OF THE SECURITIES EXCHANGE ACT OF 1934</w:t>
      </w:r>
    </w:p>
    <w:p w:rsidR="00000000" w:rsidRDefault="000048AA">
      <w:pPr>
        <w:jc w:val="center"/>
        <w:divId w:val="1158502086"/>
        <w:rPr>
          <w:rFonts w:eastAsia="Times New Roman"/>
        </w:rPr>
      </w:pPr>
      <w:r>
        <w:rPr>
          <w:rFonts w:eastAsia="Times New Roman"/>
          <w:b/>
          <w:bCs/>
          <w:color w:val="000000"/>
          <w:sz w:val="18"/>
          <w:szCs w:val="18"/>
        </w:rPr>
        <w:t>For the transition period from           to         </w:t>
      </w:r>
    </w:p>
    <w:p w:rsidR="00000000" w:rsidRDefault="000048AA">
      <w:pPr>
        <w:jc w:val="center"/>
        <w:divId w:val="235239683"/>
        <w:rPr>
          <w:rFonts w:eastAsia="Times New Roman"/>
        </w:rPr>
      </w:pPr>
      <w:r>
        <w:rPr>
          <w:rFonts w:eastAsia="Times New Roman"/>
          <w:b/>
          <w:bCs/>
          <w:color w:val="000000"/>
          <w:sz w:val="18"/>
          <w:szCs w:val="18"/>
        </w:rPr>
        <w:t xml:space="preserve">Commission file number 001-38257 </w:t>
      </w:r>
    </w:p>
    <w:p w:rsidR="00000000" w:rsidRDefault="000048AA">
      <w:pPr>
        <w:jc w:val="center"/>
        <w:divId w:val="241381015"/>
        <w:rPr>
          <w:rFonts w:eastAsia="Times New Roman"/>
        </w:rPr>
      </w:pPr>
      <w:r>
        <w:rPr>
          <w:rFonts w:eastAsia="Times New Roman"/>
          <w:b/>
          <w:bCs/>
          <w:color w:val="000000"/>
          <w:sz w:val="12"/>
          <w:szCs w:val="12"/>
        </w:rPr>
        <w:t>_______________________________________________________________________</w:t>
      </w:r>
    </w:p>
    <w:p w:rsidR="00000000" w:rsidRDefault="000048AA">
      <w:pPr>
        <w:jc w:val="center"/>
        <w:rPr>
          <w:rFonts w:eastAsia="Times New Roman"/>
        </w:rPr>
      </w:pPr>
      <w:r>
        <w:rPr>
          <w:rFonts w:eastAsia="Times New Roman"/>
          <w:b/>
          <w:bCs/>
          <w:color w:val="000000"/>
          <w:sz w:val="32"/>
          <w:szCs w:val="32"/>
        </w:rPr>
        <w:t>National Vision Holdings, Inc.</w:t>
      </w:r>
    </w:p>
    <w:p w:rsidR="00000000" w:rsidRDefault="000048AA">
      <w:pPr>
        <w:jc w:val="center"/>
        <w:divId w:val="1552031667"/>
        <w:rPr>
          <w:rFonts w:eastAsia="Times New Roman"/>
        </w:rPr>
      </w:pPr>
      <w:r>
        <w:rPr>
          <w:rFonts w:eastAsia="Times New Roman"/>
          <w:color w:val="000000"/>
          <w:sz w:val="20"/>
          <w:szCs w:val="20"/>
        </w:rPr>
        <w:t>(Exact name of regist</w:t>
      </w:r>
      <w:r>
        <w:rPr>
          <w:rFonts w:eastAsia="Times New Roman"/>
          <w:color w:val="000000"/>
          <w:sz w:val="20"/>
          <w:szCs w:val="20"/>
        </w:rPr>
        <w:t>rant as specified in its charter)</w:t>
      </w:r>
    </w:p>
    <w:p w:rsidR="00000000" w:rsidRDefault="000048AA">
      <w:pPr>
        <w:jc w:val="center"/>
        <w:rPr>
          <w:rFonts w:eastAsia="Times New Roman"/>
        </w:rPr>
      </w:pPr>
      <w:r>
        <w:rPr>
          <w:rFonts w:eastAsia="Times New Roman"/>
          <w:b/>
          <w:bCs/>
          <w:color w:val="000000"/>
          <w:sz w:val="12"/>
          <w:szCs w:val="12"/>
        </w:rPr>
        <w:t>_______________________________________________________________________</w:t>
      </w:r>
    </w:p>
    <w:tbl>
      <w:tblPr>
        <w:tblW w:w="10440" w:type="dxa"/>
        <w:jc w:val="center"/>
        <w:tblCellMar>
          <w:top w:w="15" w:type="dxa"/>
          <w:left w:w="15" w:type="dxa"/>
          <w:bottom w:w="15" w:type="dxa"/>
          <w:right w:w="15" w:type="dxa"/>
        </w:tblCellMar>
        <w:tblLook w:val="04A0" w:firstRow="1" w:lastRow="0" w:firstColumn="1" w:lastColumn="0" w:noHBand="0" w:noVBand="1"/>
      </w:tblPr>
      <w:tblGrid>
        <w:gridCol w:w="36"/>
        <w:gridCol w:w="4835"/>
        <w:gridCol w:w="36"/>
        <w:gridCol w:w="36"/>
        <w:gridCol w:w="554"/>
        <w:gridCol w:w="36"/>
        <w:gridCol w:w="36"/>
        <w:gridCol w:w="4835"/>
        <w:gridCol w:w="36"/>
      </w:tblGrid>
      <w:tr w:rsidR="00000000">
        <w:trPr>
          <w:divId w:val="643000403"/>
          <w:jc w:val="center"/>
        </w:trPr>
        <w:tc>
          <w:tcPr>
            <w:tcW w:w="20" w:type="dxa"/>
            <w:vAlign w:val="center"/>
            <w:hideMark/>
          </w:tcPr>
          <w:p w:rsidR="00000000" w:rsidRDefault="000048AA">
            <w:pPr>
              <w:jc w:val="center"/>
              <w:rPr>
                <w:rFonts w:eastAsia="Times New Roman"/>
              </w:rPr>
            </w:pPr>
          </w:p>
        </w:tc>
        <w:tc>
          <w:tcPr>
            <w:tcW w:w="4880" w:type="dxa"/>
            <w:vAlign w:val="center"/>
            <w:hideMark/>
          </w:tcPr>
          <w:p w:rsidR="00000000" w:rsidRDefault="000048AA">
            <w:pPr>
              <w:spacing w:after="100"/>
              <w:rPr>
                <w:rFonts w:eastAsia="Times New Roman"/>
                <w:sz w:val="20"/>
                <w:szCs w:val="20"/>
              </w:rPr>
            </w:pPr>
          </w:p>
        </w:tc>
        <w:tc>
          <w:tcPr>
            <w:tcW w:w="20" w:type="dxa"/>
            <w:vAlign w:val="center"/>
            <w:hideMark/>
          </w:tcPr>
          <w:p w:rsidR="00000000" w:rsidRDefault="000048AA">
            <w:pPr>
              <w:spacing w:after="100"/>
              <w:rPr>
                <w:rFonts w:eastAsia="Times New Roman"/>
                <w:sz w:val="20"/>
                <w:szCs w:val="20"/>
              </w:rPr>
            </w:pPr>
          </w:p>
        </w:tc>
        <w:tc>
          <w:tcPr>
            <w:tcW w:w="20" w:type="dxa"/>
            <w:vAlign w:val="center"/>
            <w:hideMark/>
          </w:tcPr>
          <w:p w:rsidR="00000000" w:rsidRDefault="000048AA">
            <w:pPr>
              <w:spacing w:after="100"/>
              <w:rPr>
                <w:rFonts w:eastAsia="Times New Roman"/>
                <w:sz w:val="20"/>
                <w:szCs w:val="20"/>
              </w:rPr>
            </w:pPr>
          </w:p>
        </w:tc>
        <w:tc>
          <w:tcPr>
            <w:tcW w:w="560" w:type="dxa"/>
            <w:vAlign w:val="center"/>
            <w:hideMark/>
          </w:tcPr>
          <w:p w:rsidR="00000000" w:rsidRDefault="000048AA">
            <w:pPr>
              <w:spacing w:after="100"/>
              <w:rPr>
                <w:rFonts w:eastAsia="Times New Roman"/>
                <w:sz w:val="20"/>
                <w:szCs w:val="20"/>
              </w:rPr>
            </w:pPr>
          </w:p>
        </w:tc>
        <w:tc>
          <w:tcPr>
            <w:tcW w:w="20" w:type="dxa"/>
            <w:vAlign w:val="center"/>
            <w:hideMark/>
          </w:tcPr>
          <w:p w:rsidR="00000000" w:rsidRDefault="000048AA">
            <w:pPr>
              <w:spacing w:after="100"/>
              <w:rPr>
                <w:rFonts w:eastAsia="Times New Roman"/>
                <w:sz w:val="20"/>
                <w:szCs w:val="20"/>
              </w:rPr>
            </w:pPr>
          </w:p>
        </w:tc>
        <w:tc>
          <w:tcPr>
            <w:tcW w:w="20" w:type="dxa"/>
            <w:vAlign w:val="center"/>
            <w:hideMark/>
          </w:tcPr>
          <w:p w:rsidR="00000000" w:rsidRDefault="000048AA">
            <w:pPr>
              <w:spacing w:after="100"/>
              <w:rPr>
                <w:rFonts w:eastAsia="Times New Roman"/>
                <w:sz w:val="20"/>
                <w:szCs w:val="20"/>
              </w:rPr>
            </w:pPr>
          </w:p>
        </w:tc>
        <w:tc>
          <w:tcPr>
            <w:tcW w:w="4880" w:type="dxa"/>
            <w:vAlign w:val="center"/>
            <w:hideMark/>
          </w:tcPr>
          <w:p w:rsidR="00000000" w:rsidRDefault="000048AA">
            <w:pPr>
              <w:spacing w:after="100"/>
              <w:rPr>
                <w:rFonts w:eastAsia="Times New Roman"/>
                <w:sz w:val="20"/>
                <w:szCs w:val="20"/>
              </w:rPr>
            </w:pPr>
          </w:p>
        </w:tc>
        <w:tc>
          <w:tcPr>
            <w:tcW w:w="20" w:type="dxa"/>
            <w:vAlign w:val="center"/>
            <w:hideMark/>
          </w:tcPr>
          <w:p w:rsidR="00000000" w:rsidRDefault="000048AA">
            <w:pPr>
              <w:spacing w:after="100"/>
              <w:rPr>
                <w:rFonts w:eastAsia="Times New Roman"/>
                <w:sz w:val="20"/>
                <w:szCs w:val="20"/>
              </w:rPr>
            </w:pPr>
          </w:p>
        </w:tc>
      </w:tr>
      <w:tr w:rsidR="00000000">
        <w:trPr>
          <w:divId w:val="643000403"/>
          <w:trHeight w:val="240"/>
          <w:jc w:val="center"/>
        </w:trPr>
        <w:tc>
          <w:tcPr>
            <w:tcW w:w="0" w:type="auto"/>
            <w:gridSpan w:val="3"/>
            <w:tcMar>
              <w:top w:w="30" w:type="dxa"/>
              <w:left w:w="20" w:type="dxa"/>
              <w:bottom w:w="30" w:type="dxa"/>
              <w:right w:w="20" w:type="dxa"/>
            </w:tcMar>
            <w:vAlign w:val="bottom"/>
            <w:hideMark/>
          </w:tcPr>
          <w:p w:rsidR="00000000" w:rsidRDefault="000048AA">
            <w:pPr>
              <w:spacing w:after="100"/>
              <w:jc w:val="center"/>
              <w:rPr>
                <w:rFonts w:eastAsia="Times New Roman"/>
              </w:rPr>
            </w:pPr>
            <w:r>
              <w:rPr>
                <w:rFonts w:eastAsia="Times New Roman"/>
                <w:b/>
                <w:bCs/>
                <w:color w:val="000000"/>
                <w:sz w:val="18"/>
                <w:szCs w:val="18"/>
              </w:rPr>
              <w:t>Delaware</w:t>
            </w:r>
          </w:p>
        </w:tc>
        <w:tc>
          <w:tcPr>
            <w:tcW w:w="0" w:type="auto"/>
            <w:gridSpan w:val="3"/>
            <w:tcMar>
              <w:top w:w="30" w:type="dxa"/>
              <w:left w:w="20" w:type="dxa"/>
              <w:bottom w:w="30" w:type="dxa"/>
              <w:right w:w="20" w:type="dxa"/>
            </w:tcMar>
            <w:vAlign w:val="bottom"/>
            <w:hideMark/>
          </w:tcPr>
          <w:p w:rsidR="00000000" w:rsidRDefault="000048AA">
            <w:pPr>
              <w:spacing w:after="100"/>
              <w:rPr>
                <w:rFonts w:eastAsia="Times New Roman"/>
              </w:rPr>
            </w:pPr>
            <w:r>
              <w:rPr>
                <w:rFonts w:eastAsia="Times New Roman"/>
                <w:color w:val="000000"/>
                <w:sz w:val="18"/>
                <w:szCs w:val="18"/>
              </w:rPr>
              <w:t> </w:t>
            </w:r>
          </w:p>
        </w:tc>
        <w:tc>
          <w:tcPr>
            <w:tcW w:w="0" w:type="auto"/>
            <w:gridSpan w:val="3"/>
            <w:tcMar>
              <w:top w:w="30" w:type="dxa"/>
              <w:left w:w="20" w:type="dxa"/>
              <w:bottom w:w="30" w:type="dxa"/>
              <w:right w:w="20" w:type="dxa"/>
            </w:tcMar>
            <w:vAlign w:val="bottom"/>
            <w:hideMark/>
          </w:tcPr>
          <w:p w:rsidR="00000000" w:rsidRDefault="000048AA">
            <w:pPr>
              <w:spacing w:after="100"/>
              <w:jc w:val="center"/>
              <w:rPr>
                <w:rFonts w:eastAsia="Times New Roman"/>
              </w:rPr>
            </w:pPr>
            <w:r>
              <w:rPr>
                <w:rFonts w:eastAsia="Times New Roman"/>
                <w:b/>
                <w:bCs/>
                <w:color w:val="000000"/>
                <w:sz w:val="18"/>
                <w:szCs w:val="18"/>
              </w:rPr>
              <w:t>46-4841717</w:t>
            </w:r>
          </w:p>
        </w:tc>
      </w:tr>
      <w:tr w:rsidR="00000000">
        <w:trPr>
          <w:divId w:val="643000403"/>
          <w:trHeight w:val="460"/>
          <w:jc w:val="center"/>
        </w:trPr>
        <w:tc>
          <w:tcPr>
            <w:tcW w:w="0" w:type="auto"/>
            <w:gridSpan w:val="3"/>
            <w:tcMar>
              <w:top w:w="30" w:type="dxa"/>
              <w:left w:w="20" w:type="dxa"/>
              <w:bottom w:w="30" w:type="dxa"/>
              <w:right w:w="20" w:type="dxa"/>
            </w:tcMar>
            <w:vAlign w:val="bottom"/>
            <w:hideMark/>
          </w:tcPr>
          <w:p w:rsidR="00000000" w:rsidRDefault="000048AA">
            <w:pPr>
              <w:spacing w:after="100"/>
              <w:jc w:val="center"/>
              <w:rPr>
                <w:rFonts w:eastAsia="Times New Roman"/>
              </w:rPr>
            </w:pPr>
            <w:r>
              <w:rPr>
                <w:rFonts w:eastAsia="Times New Roman"/>
                <w:color w:val="000000"/>
                <w:sz w:val="18"/>
                <w:szCs w:val="18"/>
              </w:rPr>
              <w:t>(State or other jurisdiction of</w:t>
            </w:r>
            <w:r>
              <w:rPr>
                <w:rFonts w:eastAsia="Times New Roman"/>
                <w:color w:val="000000"/>
                <w:sz w:val="18"/>
                <w:szCs w:val="18"/>
              </w:rPr>
              <w:br/>
              <w:t>incorporation or organization)</w:t>
            </w:r>
          </w:p>
        </w:tc>
        <w:tc>
          <w:tcPr>
            <w:tcW w:w="0" w:type="auto"/>
            <w:gridSpan w:val="3"/>
            <w:tcMar>
              <w:top w:w="0" w:type="dxa"/>
              <w:left w:w="20" w:type="dxa"/>
              <w:bottom w:w="0" w:type="dxa"/>
              <w:right w:w="20" w:type="dxa"/>
            </w:tcMar>
            <w:vAlign w:val="center"/>
            <w:hideMark/>
          </w:tcPr>
          <w:p w:rsidR="00000000" w:rsidRDefault="000048AA">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0048AA">
            <w:pPr>
              <w:spacing w:after="100"/>
              <w:jc w:val="center"/>
              <w:rPr>
                <w:rFonts w:eastAsia="Times New Roman"/>
              </w:rPr>
            </w:pPr>
            <w:r>
              <w:rPr>
                <w:rFonts w:eastAsia="Times New Roman"/>
                <w:color w:val="000000"/>
                <w:sz w:val="18"/>
                <w:szCs w:val="18"/>
              </w:rPr>
              <w:t>(I.R.S. Employer</w:t>
            </w:r>
            <w:r>
              <w:rPr>
                <w:rFonts w:eastAsia="Times New Roman"/>
                <w:color w:val="000000"/>
                <w:sz w:val="18"/>
                <w:szCs w:val="18"/>
              </w:rPr>
              <w:br/>
            </w:r>
            <w:r>
              <w:rPr>
                <w:rFonts w:eastAsia="Times New Roman"/>
                <w:color w:val="000000"/>
                <w:sz w:val="18"/>
                <w:szCs w:val="18"/>
              </w:rPr>
              <w:t>Identification No.)</w:t>
            </w:r>
          </w:p>
        </w:tc>
      </w:tr>
      <w:tr w:rsidR="00000000">
        <w:trPr>
          <w:divId w:val="643000403"/>
          <w:trHeight w:val="60"/>
          <w:jc w:val="center"/>
        </w:trPr>
        <w:tc>
          <w:tcPr>
            <w:tcW w:w="0" w:type="auto"/>
            <w:gridSpan w:val="3"/>
            <w:tcMar>
              <w:top w:w="0" w:type="dxa"/>
              <w:left w:w="20" w:type="dxa"/>
              <w:bottom w:w="0" w:type="dxa"/>
              <w:right w:w="20" w:type="dxa"/>
            </w:tcMar>
            <w:vAlign w:val="center"/>
            <w:hideMark/>
          </w:tcPr>
          <w:p w:rsidR="00000000" w:rsidRDefault="000048AA">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0048A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048AA">
            <w:pPr>
              <w:spacing w:after="100"/>
              <w:rPr>
                <w:rFonts w:eastAsia="Times New Roman"/>
                <w:sz w:val="20"/>
                <w:szCs w:val="20"/>
              </w:rPr>
            </w:pPr>
          </w:p>
        </w:tc>
      </w:tr>
      <w:tr w:rsidR="00000000">
        <w:trPr>
          <w:divId w:val="643000403"/>
          <w:trHeight w:val="240"/>
          <w:jc w:val="center"/>
        </w:trPr>
        <w:tc>
          <w:tcPr>
            <w:tcW w:w="0" w:type="auto"/>
            <w:gridSpan w:val="3"/>
            <w:tcMar>
              <w:top w:w="30" w:type="dxa"/>
              <w:left w:w="20" w:type="dxa"/>
              <w:bottom w:w="30" w:type="dxa"/>
              <w:right w:w="20" w:type="dxa"/>
            </w:tcMar>
            <w:vAlign w:val="bottom"/>
            <w:hideMark/>
          </w:tcPr>
          <w:p w:rsidR="00000000" w:rsidRDefault="000048AA">
            <w:pPr>
              <w:spacing w:after="100"/>
              <w:jc w:val="center"/>
              <w:rPr>
                <w:rFonts w:eastAsia="Times New Roman"/>
              </w:rPr>
            </w:pPr>
            <w:r>
              <w:rPr>
                <w:rFonts w:eastAsia="Times New Roman"/>
                <w:b/>
                <w:bCs/>
                <w:color w:val="000000"/>
                <w:sz w:val="18"/>
                <w:szCs w:val="18"/>
              </w:rPr>
              <w:t>2435 Commerce Ave</w:t>
            </w:r>
          </w:p>
        </w:tc>
        <w:tc>
          <w:tcPr>
            <w:tcW w:w="0" w:type="auto"/>
            <w:gridSpan w:val="3"/>
            <w:tcMar>
              <w:top w:w="30" w:type="dxa"/>
              <w:left w:w="20" w:type="dxa"/>
              <w:bottom w:w="30" w:type="dxa"/>
              <w:right w:w="20" w:type="dxa"/>
            </w:tcMar>
            <w:vAlign w:val="bottom"/>
            <w:hideMark/>
          </w:tcPr>
          <w:p w:rsidR="00000000" w:rsidRDefault="000048AA">
            <w:pPr>
              <w:spacing w:after="100"/>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0048AA">
            <w:pPr>
              <w:spacing w:after="100"/>
              <w:rPr>
                <w:rFonts w:eastAsia="Times New Roman"/>
              </w:rPr>
            </w:pPr>
          </w:p>
        </w:tc>
      </w:tr>
      <w:tr w:rsidR="00000000">
        <w:trPr>
          <w:divId w:val="643000403"/>
          <w:trHeight w:val="240"/>
          <w:jc w:val="center"/>
        </w:trPr>
        <w:tc>
          <w:tcPr>
            <w:tcW w:w="0" w:type="auto"/>
            <w:gridSpan w:val="3"/>
            <w:tcMar>
              <w:top w:w="30" w:type="dxa"/>
              <w:left w:w="20" w:type="dxa"/>
              <w:bottom w:w="30" w:type="dxa"/>
              <w:right w:w="20" w:type="dxa"/>
            </w:tcMar>
            <w:vAlign w:val="bottom"/>
            <w:hideMark/>
          </w:tcPr>
          <w:p w:rsidR="00000000" w:rsidRDefault="000048AA">
            <w:pPr>
              <w:spacing w:after="100"/>
              <w:jc w:val="center"/>
              <w:rPr>
                <w:rFonts w:eastAsia="Times New Roman"/>
              </w:rPr>
            </w:pPr>
            <w:r>
              <w:rPr>
                <w:rFonts w:eastAsia="Times New Roman"/>
                <w:b/>
                <w:bCs/>
                <w:color w:val="000000"/>
                <w:sz w:val="18"/>
                <w:szCs w:val="18"/>
              </w:rPr>
              <w:t>Building 2200</w:t>
            </w:r>
          </w:p>
        </w:tc>
        <w:tc>
          <w:tcPr>
            <w:tcW w:w="0" w:type="auto"/>
            <w:gridSpan w:val="3"/>
            <w:tcMar>
              <w:top w:w="0" w:type="dxa"/>
              <w:left w:w="20" w:type="dxa"/>
              <w:bottom w:w="0" w:type="dxa"/>
              <w:right w:w="20" w:type="dxa"/>
            </w:tcMar>
            <w:vAlign w:val="center"/>
            <w:hideMark/>
          </w:tcPr>
          <w:p w:rsidR="00000000" w:rsidRDefault="000048AA">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0048AA">
            <w:pPr>
              <w:spacing w:after="100"/>
              <w:jc w:val="center"/>
              <w:rPr>
                <w:rFonts w:eastAsia="Times New Roman"/>
              </w:rPr>
            </w:pPr>
            <w:r>
              <w:rPr>
                <w:rFonts w:eastAsia="Times New Roman"/>
                <w:b/>
                <w:bCs/>
                <w:color w:val="000000"/>
                <w:sz w:val="18"/>
                <w:szCs w:val="18"/>
              </w:rPr>
              <w:t>30096</w:t>
            </w:r>
          </w:p>
        </w:tc>
      </w:tr>
      <w:tr w:rsidR="00000000">
        <w:trPr>
          <w:divId w:val="643000403"/>
          <w:trHeight w:val="240"/>
          <w:jc w:val="center"/>
        </w:trPr>
        <w:tc>
          <w:tcPr>
            <w:tcW w:w="0" w:type="auto"/>
            <w:gridSpan w:val="3"/>
            <w:tcMar>
              <w:top w:w="30" w:type="dxa"/>
              <w:left w:w="20" w:type="dxa"/>
              <w:bottom w:w="30" w:type="dxa"/>
              <w:right w:w="20" w:type="dxa"/>
            </w:tcMar>
            <w:vAlign w:val="bottom"/>
            <w:hideMark/>
          </w:tcPr>
          <w:p w:rsidR="00000000" w:rsidRDefault="000048AA">
            <w:pPr>
              <w:spacing w:after="100"/>
              <w:jc w:val="center"/>
              <w:rPr>
                <w:rFonts w:eastAsia="Times New Roman"/>
              </w:rPr>
            </w:pPr>
            <w:r>
              <w:rPr>
                <w:rFonts w:eastAsia="Times New Roman"/>
                <w:b/>
                <w:bCs/>
                <w:color w:val="000000"/>
                <w:sz w:val="18"/>
                <w:szCs w:val="18"/>
              </w:rPr>
              <w:t>Duluth, Georgia</w:t>
            </w:r>
          </w:p>
        </w:tc>
        <w:tc>
          <w:tcPr>
            <w:tcW w:w="0" w:type="auto"/>
            <w:gridSpan w:val="3"/>
            <w:tcMar>
              <w:top w:w="0" w:type="dxa"/>
              <w:left w:w="20" w:type="dxa"/>
              <w:bottom w:w="0" w:type="dxa"/>
              <w:right w:w="20" w:type="dxa"/>
            </w:tcMar>
            <w:vAlign w:val="center"/>
            <w:hideMark/>
          </w:tcPr>
          <w:p w:rsidR="00000000" w:rsidRDefault="000048AA">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0048AA">
            <w:pPr>
              <w:spacing w:after="100"/>
              <w:jc w:val="center"/>
              <w:rPr>
                <w:rFonts w:eastAsia="Times New Roman"/>
              </w:rPr>
            </w:pPr>
            <w:r>
              <w:rPr>
                <w:rFonts w:eastAsia="Times New Roman"/>
                <w:color w:val="000000"/>
                <w:sz w:val="18"/>
                <w:szCs w:val="18"/>
              </w:rPr>
              <w:t>(Zip Code)</w:t>
            </w:r>
          </w:p>
        </w:tc>
      </w:tr>
      <w:tr w:rsidR="00000000">
        <w:trPr>
          <w:divId w:val="643000403"/>
          <w:trHeight w:val="240"/>
          <w:jc w:val="center"/>
        </w:trPr>
        <w:tc>
          <w:tcPr>
            <w:tcW w:w="0" w:type="auto"/>
            <w:gridSpan w:val="3"/>
            <w:tcMar>
              <w:top w:w="30" w:type="dxa"/>
              <w:left w:w="20" w:type="dxa"/>
              <w:bottom w:w="30" w:type="dxa"/>
              <w:right w:w="20" w:type="dxa"/>
            </w:tcMar>
            <w:vAlign w:val="bottom"/>
            <w:hideMark/>
          </w:tcPr>
          <w:p w:rsidR="00000000" w:rsidRDefault="000048AA">
            <w:pPr>
              <w:spacing w:after="100"/>
              <w:jc w:val="center"/>
              <w:rPr>
                <w:rFonts w:eastAsia="Times New Roman"/>
              </w:rPr>
            </w:pPr>
            <w:r>
              <w:rPr>
                <w:rFonts w:eastAsia="Times New Roman"/>
                <w:color w:val="000000"/>
                <w:sz w:val="18"/>
                <w:szCs w:val="18"/>
              </w:rPr>
              <w:t>(Address of principal executive offices)</w:t>
            </w:r>
          </w:p>
        </w:tc>
        <w:tc>
          <w:tcPr>
            <w:tcW w:w="0" w:type="auto"/>
            <w:gridSpan w:val="3"/>
            <w:tcMar>
              <w:top w:w="0" w:type="dxa"/>
              <w:left w:w="20" w:type="dxa"/>
              <w:bottom w:w="0" w:type="dxa"/>
              <w:right w:w="20" w:type="dxa"/>
            </w:tcMar>
            <w:vAlign w:val="center"/>
            <w:hideMark/>
          </w:tcPr>
          <w:p w:rsidR="00000000" w:rsidRDefault="000048AA">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0048AA">
            <w:pPr>
              <w:spacing w:after="100"/>
              <w:rPr>
                <w:rFonts w:eastAsia="Times New Roman"/>
                <w:sz w:val="20"/>
                <w:szCs w:val="20"/>
              </w:rPr>
            </w:pPr>
          </w:p>
        </w:tc>
      </w:tr>
    </w:tbl>
    <w:p w:rsidR="00000000" w:rsidRDefault="000048AA">
      <w:pPr>
        <w:jc w:val="center"/>
        <w:rPr>
          <w:rFonts w:eastAsia="Times New Roman"/>
        </w:rPr>
      </w:pPr>
      <w:r>
        <w:rPr>
          <w:rFonts w:eastAsia="Times New Roman"/>
          <w:b/>
          <w:bCs/>
          <w:color w:val="000000"/>
          <w:sz w:val="18"/>
          <w:szCs w:val="18"/>
        </w:rPr>
        <w:t>(770) 822</w:t>
      </w:r>
      <w:r>
        <w:rPr>
          <w:rFonts w:eastAsia="Times New Roman"/>
          <w:b/>
          <w:bCs/>
          <w:color w:val="000000"/>
          <w:sz w:val="18"/>
          <w:szCs w:val="18"/>
        </w:rPr>
        <w:noBreakHyphen/>
        <w:t xml:space="preserve">3600 </w:t>
      </w:r>
    </w:p>
    <w:p w:rsidR="00000000" w:rsidRDefault="000048AA">
      <w:pPr>
        <w:jc w:val="center"/>
        <w:divId w:val="1881243529"/>
        <w:rPr>
          <w:rFonts w:eastAsia="Times New Roman"/>
        </w:rPr>
      </w:pPr>
      <w:r>
        <w:rPr>
          <w:rFonts w:eastAsia="Times New Roman"/>
          <w:color w:val="000000"/>
          <w:sz w:val="18"/>
          <w:szCs w:val="18"/>
        </w:rPr>
        <w:t>(Registrant’</w:t>
      </w:r>
      <w:r>
        <w:rPr>
          <w:rFonts w:eastAsia="Times New Roman"/>
          <w:color w:val="000000"/>
          <w:sz w:val="18"/>
          <w:szCs w:val="18"/>
        </w:rPr>
        <w:t>s telephone number, including area code)</w:t>
      </w:r>
    </w:p>
    <w:p w:rsidR="00000000" w:rsidRDefault="000048AA">
      <w:pPr>
        <w:jc w:val="center"/>
        <w:rPr>
          <w:rFonts w:eastAsia="Times New Roman"/>
        </w:rPr>
      </w:pPr>
      <w:r>
        <w:rPr>
          <w:rFonts w:eastAsia="Times New Roman"/>
          <w:b/>
          <w:bCs/>
          <w:color w:val="000000"/>
          <w:sz w:val="18"/>
          <w:szCs w:val="18"/>
        </w:rPr>
        <w:t>Not Applicable</w:t>
      </w:r>
    </w:p>
    <w:p w:rsidR="00000000" w:rsidRDefault="000048AA">
      <w:pPr>
        <w:jc w:val="center"/>
        <w:divId w:val="1171876397"/>
        <w:rPr>
          <w:rFonts w:eastAsia="Times New Roman"/>
        </w:rPr>
      </w:pPr>
      <w:r>
        <w:rPr>
          <w:rFonts w:eastAsia="Times New Roman"/>
          <w:color w:val="000000"/>
          <w:sz w:val="18"/>
          <w:szCs w:val="18"/>
        </w:rPr>
        <w:t>(Former name, former address and former fiscal year, if changed since last report)</w:t>
      </w:r>
    </w:p>
    <w:p w:rsidR="00000000" w:rsidRDefault="000048AA">
      <w:pPr>
        <w:jc w:val="center"/>
        <w:divId w:val="1503469109"/>
        <w:rPr>
          <w:rFonts w:eastAsia="Times New Roman"/>
        </w:rPr>
      </w:pPr>
      <w:r>
        <w:rPr>
          <w:rFonts w:eastAsia="Times New Roman"/>
          <w:b/>
          <w:bCs/>
          <w:color w:val="000000"/>
          <w:sz w:val="12"/>
          <w:szCs w:val="12"/>
        </w:rPr>
        <w:t>_______________________________________________________________________</w:t>
      </w:r>
    </w:p>
    <w:p w:rsidR="00000000" w:rsidRDefault="000048AA">
      <w:pPr>
        <w:jc w:val="center"/>
        <w:divId w:val="1761680789"/>
        <w:rPr>
          <w:rFonts w:eastAsia="Times New Roman"/>
        </w:rPr>
      </w:pPr>
      <w:r>
        <w:rPr>
          <w:rFonts w:eastAsia="Times New Roman"/>
          <w:b/>
          <w:bCs/>
          <w:color w:val="000000"/>
          <w:sz w:val="18"/>
          <w:szCs w:val="18"/>
        </w:rPr>
        <w:t>Securities registered pursuant to Section 12(</w:t>
      </w:r>
      <w:r>
        <w:rPr>
          <w:rFonts w:eastAsia="Times New Roman"/>
          <w:b/>
          <w:bCs/>
          <w:color w:val="000000"/>
          <w:sz w:val="18"/>
          <w:szCs w:val="18"/>
        </w:rPr>
        <w:t>b) of the Act</w:t>
      </w:r>
    </w:p>
    <w:tbl>
      <w:tblPr>
        <w:tblW w:w="4195" w:type="pct"/>
        <w:jc w:val="center"/>
        <w:tblCellMar>
          <w:top w:w="15" w:type="dxa"/>
          <w:left w:w="15" w:type="dxa"/>
          <w:bottom w:w="15" w:type="dxa"/>
          <w:right w:w="15" w:type="dxa"/>
        </w:tblCellMar>
        <w:tblLook w:val="04A0" w:firstRow="1" w:lastRow="0" w:firstColumn="1" w:lastColumn="0" w:noHBand="0" w:noVBand="1"/>
      </w:tblPr>
      <w:tblGrid>
        <w:gridCol w:w="44"/>
        <w:gridCol w:w="2702"/>
        <w:gridCol w:w="37"/>
        <w:gridCol w:w="36"/>
        <w:gridCol w:w="36"/>
        <w:gridCol w:w="36"/>
        <w:gridCol w:w="46"/>
        <w:gridCol w:w="1120"/>
        <w:gridCol w:w="36"/>
        <w:gridCol w:w="36"/>
        <w:gridCol w:w="36"/>
        <w:gridCol w:w="36"/>
        <w:gridCol w:w="37"/>
        <w:gridCol w:w="2695"/>
        <w:gridCol w:w="36"/>
      </w:tblGrid>
      <w:tr w:rsidR="00000000">
        <w:trPr>
          <w:divId w:val="1233076179"/>
          <w:jc w:val="center"/>
        </w:trPr>
        <w:tc>
          <w:tcPr>
            <w:tcW w:w="50" w:type="pct"/>
            <w:vAlign w:val="center"/>
            <w:hideMark/>
          </w:tcPr>
          <w:p w:rsidR="00000000" w:rsidRDefault="000048AA">
            <w:pPr>
              <w:jc w:val="center"/>
              <w:rPr>
                <w:rFonts w:eastAsia="Times New Roman"/>
              </w:rPr>
            </w:pPr>
          </w:p>
        </w:tc>
        <w:tc>
          <w:tcPr>
            <w:tcW w:w="1956" w:type="pct"/>
            <w:vAlign w:val="center"/>
            <w:hideMark/>
          </w:tcPr>
          <w:p w:rsidR="00000000" w:rsidRDefault="000048AA">
            <w:pPr>
              <w:spacing w:after="100"/>
              <w:rPr>
                <w:rFonts w:eastAsia="Times New Roman"/>
                <w:sz w:val="20"/>
                <w:szCs w:val="20"/>
              </w:rPr>
            </w:pPr>
          </w:p>
        </w:tc>
        <w:tc>
          <w:tcPr>
            <w:tcW w:w="5" w:type="pct"/>
            <w:vAlign w:val="center"/>
            <w:hideMark/>
          </w:tcPr>
          <w:p w:rsidR="00000000" w:rsidRDefault="000048AA">
            <w:pPr>
              <w:spacing w:after="100"/>
              <w:rPr>
                <w:rFonts w:eastAsia="Times New Roman"/>
                <w:sz w:val="20"/>
                <w:szCs w:val="20"/>
              </w:rPr>
            </w:pPr>
          </w:p>
        </w:tc>
        <w:tc>
          <w:tcPr>
            <w:tcW w:w="5" w:type="pct"/>
            <w:vAlign w:val="center"/>
            <w:hideMark/>
          </w:tcPr>
          <w:p w:rsidR="00000000" w:rsidRDefault="000048AA">
            <w:pPr>
              <w:spacing w:after="100"/>
              <w:rPr>
                <w:rFonts w:eastAsia="Times New Roman"/>
                <w:sz w:val="20"/>
                <w:szCs w:val="20"/>
              </w:rPr>
            </w:pPr>
          </w:p>
        </w:tc>
        <w:tc>
          <w:tcPr>
            <w:tcW w:w="32" w:type="pct"/>
            <w:vAlign w:val="center"/>
            <w:hideMark/>
          </w:tcPr>
          <w:p w:rsidR="00000000" w:rsidRDefault="000048AA">
            <w:pPr>
              <w:spacing w:after="100"/>
              <w:rPr>
                <w:rFonts w:eastAsia="Times New Roman"/>
                <w:sz w:val="20"/>
                <w:szCs w:val="20"/>
              </w:rPr>
            </w:pPr>
          </w:p>
        </w:tc>
        <w:tc>
          <w:tcPr>
            <w:tcW w:w="5" w:type="pct"/>
            <w:vAlign w:val="center"/>
            <w:hideMark/>
          </w:tcPr>
          <w:p w:rsidR="00000000" w:rsidRDefault="000048AA">
            <w:pPr>
              <w:spacing w:after="100"/>
              <w:rPr>
                <w:rFonts w:eastAsia="Times New Roman"/>
                <w:sz w:val="20"/>
                <w:szCs w:val="20"/>
              </w:rPr>
            </w:pPr>
          </w:p>
        </w:tc>
        <w:tc>
          <w:tcPr>
            <w:tcW w:w="50" w:type="pct"/>
            <w:vAlign w:val="center"/>
            <w:hideMark/>
          </w:tcPr>
          <w:p w:rsidR="00000000" w:rsidRDefault="000048AA">
            <w:pPr>
              <w:spacing w:after="100"/>
              <w:rPr>
                <w:rFonts w:eastAsia="Times New Roman"/>
                <w:sz w:val="20"/>
                <w:szCs w:val="20"/>
              </w:rPr>
            </w:pPr>
          </w:p>
        </w:tc>
        <w:tc>
          <w:tcPr>
            <w:tcW w:w="835" w:type="pct"/>
            <w:vAlign w:val="center"/>
            <w:hideMark/>
          </w:tcPr>
          <w:p w:rsidR="00000000" w:rsidRDefault="000048AA">
            <w:pPr>
              <w:spacing w:after="100"/>
              <w:rPr>
                <w:rFonts w:eastAsia="Times New Roman"/>
                <w:sz w:val="20"/>
                <w:szCs w:val="20"/>
              </w:rPr>
            </w:pPr>
          </w:p>
        </w:tc>
        <w:tc>
          <w:tcPr>
            <w:tcW w:w="5" w:type="pct"/>
            <w:vAlign w:val="center"/>
            <w:hideMark/>
          </w:tcPr>
          <w:p w:rsidR="00000000" w:rsidRDefault="000048AA">
            <w:pPr>
              <w:spacing w:after="100"/>
              <w:rPr>
                <w:rFonts w:eastAsia="Times New Roman"/>
                <w:sz w:val="20"/>
                <w:szCs w:val="20"/>
              </w:rPr>
            </w:pPr>
          </w:p>
        </w:tc>
        <w:tc>
          <w:tcPr>
            <w:tcW w:w="5" w:type="pct"/>
            <w:vAlign w:val="center"/>
            <w:hideMark/>
          </w:tcPr>
          <w:p w:rsidR="00000000" w:rsidRDefault="000048AA">
            <w:pPr>
              <w:spacing w:after="100"/>
              <w:rPr>
                <w:rFonts w:eastAsia="Times New Roman"/>
                <w:sz w:val="20"/>
                <w:szCs w:val="20"/>
              </w:rPr>
            </w:pPr>
          </w:p>
        </w:tc>
        <w:tc>
          <w:tcPr>
            <w:tcW w:w="32" w:type="pct"/>
            <w:vAlign w:val="center"/>
            <w:hideMark/>
          </w:tcPr>
          <w:p w:rsidR="00000000" w:rsidRDefault="000048AA">
            <w:pPr>
              <w:spacing w:after="100"/>
              <w:rPr>
                <w:rFonts w:eastAsia="Times New Roman"/>
                <w:sz w:val="20"/>
                <w:szCs w:val="20"/>
              </w:rPr>
            </w:pPr>
          </w:p>
        </w:tc>
        <w:tc>
          <w:tcPr>
            <w:tcW w:w="5" w:type="pct"/>
            <w:vAlign w:val="center"/>
            <w:hideMark/>
          </w:tcPr>
          <w:p w:rsidR="00000000" w:rsidRDefault="000048AA">
            <w:pPr>
              <w:spacing w:after="100"/>
              <w:rPr>
                <w:rFonts w:eastAsia="Times New Roman"/>
                <w:sz w:val="20"/>
                <w:szCs w:val="20"/>
              </w:rPr>
            </w:pPr>
          </w:p>
        </w:tc>
        <w:tc>
          <w:tcPr>
            <w:tcW w:w="50" w:type="pct"/>
            <w:vAlign w:val="center"/>
            <w:hideMark/>
          </w:tcPr>
          <w:p w:rsidR="00000000" w:rsidRDefault="000048AA">
            <w:pPr>
              <w:spacing w:after="100"/>
              <w:rPr>
                <w:rFonts w:eastAsia="Times New Roman"/>
                <w:sz w:val="20"/>
                <w:szCs w:val="20"/>
              </w:rPr>
            </w:pPr>
          </w:p>
        </w:tc>
        <w:tc>
          <w:tcPr>
            <w:tcW w:w="1957" w:type="pct"/>
            <w:vAlign w:val="center"/>
            <w:hideMark/>
          </w:tcPr>
          <w:p w:rsidR="00000000" w:rsidRDefault="000048AA">
            <w:pPr>
              <w:spacing w:after="100"/>
              <w:rPr>
                <w:rFonts w:eastAsia="Times New Roman"/>
                <w:sz w:val="20"/>
                <w:szCs w:val="20"/>
              </w:rPr>
            </w:pPr>
          </w:p>
        </w:tc>
        <w:tc>
          <w:tcPr>
            <w:tcW w:w="5" w:type="pct"/>
            <w:vAlign w:val="center"/>
            <w:hideMark/>
          </w:tcPr>
          <w:p w:rsidR="00000000" w:rsidRDefault="000048AA">
            <w:pPr>
              <w:spacing w:after="100"/>
              <w:rPr>
                <w:rFonts w:eastAsia="Times New Roman"/>
                <w:sz w:val="20"/>
                <w:szCs w:val="20"/>
              </w:rPr>
            </w:pPr>
          </w:p>
        </w:tc>
      </w:tr>
      <w:tr w:rsidR="00000000">
        <w:trPr>
          <w:divId w:val="1233076179"/>
          <w:jc w:val="center"/>
        </w:trPr>
        <w:tc>
          <w:tcPr>
            <w:tcW w:w="0" w:type="auto"/>
            <w:gridSpan w:val="3"/>
            <w:tcMar>
              <w:top w:w="30" w:type="dxa"/>
              <w:left w:w="20" w:type="dxa"/>
              <w:bottom w:w="30" w:type="dxa"/>
              <w:right w:w="20" w:type="dxa"/>
            </w:tcMar>
            <w:vAlign w:val="bottom"/>
            <w:hideMark/>
          </w:tcPr>
          <w:p w:rsidR="00000000" w:rsidRDefault="000048AA">
            <w:pPr>
              <w:spacing w:after="100"/>
              <w:jc w:val="center"/>
              <w:rPr>
                <w:rFonts w:eastAsia="Times New Roman"/>
              </w:rPr>
            </w:pPr>
            <w:r>
              <w:rPr>
                <w:rFonts w:eastAsia="Times New Roman"/>
                <w:b/>
                <w:bCs/>
                <w:color w:val="000000"/>
                <w:sz w:val="18"/>
                <w:szCs w:val="18"/>
              </w:rPr>
              <w:t xml:space="preserve">Title of each class </w:t>
            </w:r>
          </w:p>
        </w:tc>
        <w:tc>
          <w:tcPr>
            <w:tcW w:w="0" w:type="auto"/>
            <w:gridSpan w:val="3"/>
            <w:tcMar>
              <w:top w:w="0" w:type="dxa"/>
              <w:left w:w="20" w:type="dxa"/>
              <w:bottom w:w="0" w:type="dxa"/>
              <w:right w:w="20" w:type="dxa"/>
            </w:tcMar>
            <w:vAlign w:val="center"/>
            <w:hideMark/>
          </w:tcPr>
          <w:p w:rsidR="00000000" w:rsidRDefault="000048AA">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0048AA">
            <w:pPr>
              <w:spacing w:after="100"/>
              <w:jc w:val="center"/>
              <w:rPr>
                <w:rFonts w:eastAsia="Times New Roman"/>
              </w:rPr>
            </w:pPr>
            <w:r>
              <w:rPr>
                <w:rFonts w:eastAsia="Times New Roman"/>
                <w:b/>
                <w:bCs/>
                <w:color w:val="000000"/>
                <w:sz w:val="18"/>
                <w:szCs w:val="18"/>
              </w:rPr>
              <w:t>Trading Symbol(s)</w:t>
            </w:r>
          </w:p>
        </w:tc>
        <w:tc>
          <w:tcPr>
            <w:tcW w:w="0" w:type="auto"/>
            <w:gridSpan w:val="3"/>
            <w:tcMar>
              <w:top w:w="0" w:type="dxa"/>
              <w:left w:w="20" w:type="dxa"/>
              <w:bottom w:w="0" w:type="dxa"/>
              <w:right w:w="20" w:type="dxa"/>
            </w:tcMar>
            <w:vAlign w:val="center"/>
            <w:hideMark/>
          </w:tcPr>
          <w:p w:rsidR="00000000" w:rsidRDefault="000048AA">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0048AA">
            <w:pPr>
              <w:spacing w:after="100"/>
              <w:jc w:val="center"/>
              <w:rPr>
                <w:rFonts w:eastAsia="Times New Roman"/>
              </w:rPr>
            </w:pPr>
            <w:r>
              <w:rPr>
                <w:rFonts w:eastAsia="Times New Roman"/>
                <w:b/>
                <w:bCs/>
                <w:color w:val="000000"/>
                <w:sz w:val="18"/>
                <w:szCs w:val="18"/>
              </w:rPr>
              <w:t>Name of each exchange on which registered</w:t>
            </w:r>
          </w:p>
        </w:tc>
      </w:tr>
      <w:tr w:rsidR="00000000">
        <w:trPr>
          <w:divId w:val="1233076179"/>
          <w:jc w:val="center"/>
        </w:trPr>
        <w:tc>
          <w:tcPr>
            <w:tcW w:w="0" w:type="auto"/>
            <w:gridSpan w:val="3"/>
            <w:tcBorders>
              <w:top w:val="single" w:sz="8" w:space="0" w:color="000000"/>
            </w:tcBorders>
            <w:tcMar>
              <w:top w:w="30" w:type="dxa"/>
              <w:left w:w="20" w:type="dxa"/>
              <w:bottom w:w="30" w:type="dxa"/>
              <w:right w:w="20" w:type="dxa"/>
            </w:tcMar>
            <w:vAlign w:val="bottom"/>
            <w:hideMark/>
          </w:tcPr>
          <w:p w:rsidR="00000000" w:rsidRDefault="000048AA">
            <w:pPr>
              <w:spacing w:after="100"/>
              <w:jc w:val="center"/>
              <w:rPr>
                <w:rFonts w:eastAsia="Times New Roman"/>
              </w:rPr>
            </w:pPr>
            <w:r>
              <w:rPr>
                <w:rFonts w:eastAsia="Times New Roman"/>
                <w:color w:val="000000"/>
                <w:sz w:val="18"/>
                <w:szCs w:val="18"/>
              </w:rPr>
              <w:t>Common Stock, par value $0.01 per share</w:t>
            </w:r>
          </w:p>
        </w:tc>
        <w:tc>
          <w:tcPr>
            <w:tcW w:w="0" w:type="auto"/>
            <w:gridSpan w:val="3"/>
            <w:tcMar>
              <w:top w:w="0" w:type="dxa"/>
              <w:left w:w="20" w:type="dxa"/>
              <w:bottom w:w="0" w:type="dxa"/>
              <w:right w:w="20" w:type="dxa"/>
            </w:tcMar>
            <w:vAlign w:val="center"/>
            <w:hideMark/>
          </w:tcPr>
          <w:p w:rsidR="00000000" w:rsidRDefault="000048A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048AA">
            <w:pPr>
              <w:spacing w:after="100"/>
              <w:jc w:val="center"/>
              <w:rPr>
                <w:rFonts w:eastAsia="Times New Roman"/>
              </w:rPr>
            </w:pPr>
            <w:r>
              <w:rPr>
                <w:rFonts w:eastAsia="Times New Roman"/>
                <w:color w:val="000000"/>
                <w:sz w:val="18"/>
                <w:szCs w:val="18"/>
              </w:rPr>
              <w:t>EYE</w:t>
            </w:r>
          </w:p>
        </w:tc>
        <w:tc>
          <w:tcPr>
            <w:tcW w:w="0" w:type="auto"/>
            <w:gridSpan w:val="3"/>
            <w:tcMar>
              <w:top w:w="0" w:type="dxa"/>
              <w:left w:w="20" w:type="dxa"/>
              <w:bottom w:w="0" w:type="dxa"/>
              <w:right w:w="20" w:type="dxa"/>
            </w:tcMar>
            <w:vAlign w:val="center"/>
            <w:hideMark/>
          </w:tcPr>
          <w:p w:rsidR="00000000" w:rsidRDefault="000048A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048AA">
            <w:pPr>
              <w:spacing w:after="100"/>
              <w:jc w:val="center"/>
              <w:rPr>
                <w:rFonts w:eastAsia="Times New Roman"/>
              </w:rPr>
            </w:pPr>
            <w:r>
              <w:rPr>
                <w:rFonts w:eastAsia="Times New Roman"/>
                <w:color w:val="000000"/>
                <w:sz w:val="18"/>
                <w:szCs w:val="18"/>
              </w:rPr>
              <w:t>NASDAQ</w:t>
            </w:r>
          </w:p>
        </w:tc>
      </w:tr>
    </w:tbl>
    <w:p w:rsidR="00000000" w:rsidRDefault="000048AA">
      <w:pPr>
        <w:divId w:val="448935344"/>
        <w:rPr>
          <w:rFonts w:eastAsia="Times New Roman"/>
        </w:rPr>
      </w:pPr>
      <w:r>
        <w:rPr>
          <w:rFonts w:eastAsia="Times New Roman"/>
          <w:color w:val="000000"/>
          <w:sz w:val="18"/>
          <w:szCs w:val="18"/>
        </w:rPr>
        <w:t xml:space="preserve">Indicate by check mark whether the registrant (1) has filed all reports required to be filed by Section 13 or 15 (d) of the Securities Exchange Act of 1934 during the preceding 12 months (or for such shorter period that the registrant was required to file </w:t>
      </w:r>
      <w:r>
        <w:rPr>
          <w:rFonts w:eastAsia="Times New Roman"/>
          <w:color w:val="000000"/>
          <w:sz w:val="18"/>
          <w:szCs w:val="18"/>
        </w:rPr>
        <w:t>such reports), and (2) has been subject to such filing requirements for the past 90 days.  Yes  </w:t>
      </w:r>
      <w:r>
        <w:rPr>
          <w:rFonts w:ascii="Segoe UI Symbol" w:eastAsia="Times New Roman" w:hAnsi="Segoe UI Symbol" w:cs="Segoe UI Symbol"/>
          <w:color w:val="000000"/>
          <w:sz w:val="18"/>
          <w:szCs w:val="18"/>
        </w:rPr>
        <w:t>☒</w:t>
      </w:r>
      <w:r>
        <w:rPr>
          <w:rFonts w:eastAsia="Times New Roman"/>
          <w:color w:val="000000"/>
          <w:sz w:val="18"/>
          <w:szCs w:val="18"/>
        </w:rPr>
        <w:t>  No  </w:t>
      </w:r>
      <w:r>
        <w:rPr>
          <w:rFonts w:ascii="Segoe UI Symbol" w:eastAsia="Times New Roman" w:hAnsi="Segoe UI Symbol" w:cs="Segoe UI Symbol"/>
          <w:color w:val="000000"/>
          <w:sz w:val="18"/>
          <w:szCs w:val="18"/>
        </w:rPr>
        <w:t>☐</w:t>
      </w:r>
    </w:p>
    <w:p w:rsidR="00000000" w:rsidRDefault="000048AA">
      <w:pPr>
        <w:divId w:val="1110322943"/>
        <w:rPr>
          <w:rFonts w:eastAsia="Times New Roman"/>
        </w:rPr>
      </w:pPr>
      <w:r>
        <w:rPr>
          <w:rFonts w:eastAsia="Times New Roman"/>
          <w:color w:val="000000"/>
          <w:sz w:val="18"/>
          <w:szCs w:val="18"/>
        </w:rPr>
        <w:t>Indicate by check mark whether the registrant has submitted electronically every Interactive Data File required to be submitted pursuant to Rule 405 of</w:t>
      </w:r>
      <w:r>
        <w:rPr>
          <w:rFonts w:eastAsia="Times New Roman"/>
          <w:color w:val="000000"/>
          <w:sz w:val="18"/>
          <w:szCs w:val="18"/>
        </w:rPr>
        <w:t xml:space="preserve"> Regulation S-T during the preceding 12 months (or for such shorter period that the registrant was required to submit such files).  Yes  </w:t>
      </w:r>
      <w:r>
        <w:rPr>
          <w:rFonts w:ascii="Segoe UI Symbol" w:eastAsia="Times New Roman" w:hAnsi="Segoe UI Symbol" w:cs="Segoe UI Symbol"/>
          <w:color w:val="000000"/>
          <w:sz w:val="18"/>
          <w:szCs w:val="18"/>
        </w:rPr>
        <w:t>☒</w:t>
      </w:r>
      <w:r>
        <w:rPr>
          <w:rFonts w:eastAsia="Times New Roman"/>
          <w:color w:val="000000"/>
          <w:sz w:val="18"/>
          <w:szCs w:val="18"/>
        </w:rPr>
        <w:t>  No  </w:t>
      </w:r>
      <w:r>
        <w:rPr>
          <w:rFonts w:ascii="Segoe UI Symbol" w:eastAsia="Times New Roman" w:hAnsi="Segoe UI Symbol" w:cs="Segoe UI Symbol"/>
          <w:color w:val="000000"/>
          <w:sz w:val="18"/>
          <w:szCs w:val="18"/>
        </w:rPr>
        <w:t>☐</w:t>
      </w:r>
    </w:p>
    <w:p w:rsidR="00000000" w:rsidRDefault="000048AA">
      <w:pPr>
        <w:divId w:val="299653509"/>
        <w:rPr>
          <w:rFonts w:eastAsia="Times New Roman"/>
        </w:rPr>
      </w:pPr>
      <w:r>
        <w:rPr>
          <w:rFonts w:eastAsia="Times New Roman"/>
          <w:color w:val="000000"/>
          <w:sz w:val="18"/>
          <w:szCs w:val="18"/>
        </w:rPr>
        <w:t>Indicate by check mark whether the registrant is a large accelerated filer, an accelerated filer, a non-accele</w:t>
      </w:r>
      <w:r>
        <w:rPr>
          <w:rFonts w:eastAsia="Times New Roman"/>
          <w:color w:val="000000"/>
          <w:sz w:val="18"/>
          <w:szCs w:val="18"/>
        </w:rPr>
        <w:t xml:space="preserve">rated filer, a smaller reporting company, or an emerging growth company. See the definitions of “large accelerated </w:t>
      </w:r>
      <w:r>
        <w:rPr>
          <w:rFonts w:eastAsia="Times New Roman"/>
          <w:color w:val="000000"/>
          <w:sz w:val="18"/>
          <w:szCs w:val="18"/>
        </w:rPr>
        <w:lastRenderedPageBreak/>
        <w:t>filer,” “accelerated filer,” “smaller reporting company,” and “emerging growth company” in Rule 12b-2 of the Exchange Act.</w:t>
      </w:r>
    </w:p>
    <w:tbl>
      <w:tblPr>
        <w:tblW w:w="10320" w:type="dxa"/>
        <w:tblCellMar>
          <w:top w:w="15" w:type="dxa"/>
          <w:left w:w="15" w:type="dxa"/>
          <w:bottom w:w="15" w:type="dxa"/>
          <w:right w:w="15" w:type="dxa"/>
        </w:tblCellMar>
        <w:tblLook w:val="04A0" w:firstRow="1" w:lastRow="0" w:firstColumn="1" w:lastColumn="0" w:noHBand="0" w:noVBand="1"/>
      </w:tblPr>
      <w:tblGrid>
        <w:gridCol w:w="37"/>
        <w:gridCol w:w="1595"/>
        <w:gridCol w:w="36"/>
        <w:gridCol w:w="36"/>
        <w:gridCol w:w="2316"/>
        <w:gridCol w:w="36"/>
        <w:gridCol w:w="36"/>
        <w:gridCol w:w="300"/>
        <w:gridCol w:w="36"/>
        <w:gridCol w:w="36"/>
        <w:gridCol w:w="1377"/>
        <w:gridCol w:w="36"/>
        <w:gridCol w:w="36"/>
        <w:gridCol w:w="2317"/>
        <w:gridCol w:w="36"/>
        <w:gridCol w:w="36"/>
        <w:gridCol w:w="315"/>
        <w:gridCol w:w="36"/>
        <w:gridCol w:w="36"/>
        <w:gridCol w:w="1595"/>
        <w:gridCol w:w="36"/>
      </w:tblGrid>
      <w:tr w:rsidR="00000000">
        <w:trPr>
          <w:divId w:val="1412198123"/>
        </w:trPr>
        <w:tc>
          <w:tcPr>
            <w:tcW w:w="20" w:type="dxa"/>
            <w:vAlign w:val="center"/>
            <w:hideMark/>
          </w:tcPr>
          <w:p w:rsidR="00000000" w:rsidRDefault="000048AA">
            <w:pPr>
              <w:rPr>
                <w:rFonts w:eastAsia="Times New Roman"/>
              </w:rPr>
            </w:pPr>
          </w:p>
        </w:tc>
        <w:tc>
          <w:tcPr>
            <w:tcW w:w="1640" w:type="dxa"/>
            <w:vAlign w:val="center"/>
            <w:hideMark/>
          </w:tcPr>
          <w:p w:rsidR="00000000" w:rsidRDefault="000048AA">
            <w:pPr>
              <w:spacing w:after="100"/>
              <w:rPr>
                <w:rFonts w:eastAsia="Times New Roman"/>
                <w:sz w:val="20"/>
                <w:szCs w:val="20"/>
              </w:rPr>
            </w:pPr>
          </w:p>
        </w:tc>
        <w:tc>
          <w:tcPr>
            <w:tcW w:w="20" w:type="dxa"/>
            <w:vAlign w:val="center"/>
            <w:hideMark/>
          </w:tcPr>
          <w:p w:rsidR="00000000" w:rsidRDefault="000048AA">
            <w:pPr>
              <w:spacing w:after="100"/>
              <w:rPr>
                <w:rFonts w:eastAsia="Times New Roman"/>
                <w:sz w:val="20"/>
                <w:szCs w:val="20"/>
              </w:rPr>
            </w:pPr>
          </w:p>
        </w:tc>
        <w:tc>
          <w:tcPr>
            <w:tcW w:w="20" w:type="dxa"/>
            <w:vAlign w:val="center"/>
            <w:hideMark/>
          </w:tcPr>
          <w:p w:rsidR="00000000" w:rsidRDefault="000048AA">
            <w:pPr>
              <w:spacing w:after="100"/>
              <w:rPr>
                <w:rFonts w:eastAsia="Times New Roman"/>
                <w:sz w:val="20"/>
                <w:szCs w:val="20"/>
              </w:rPr>
            </w:pPr>
          </w:p>
        </w:tc>
        <w:tc>
          <w:tcPr>
            <w:tcW w:w="2360" w:type="dxa"/>
            <w:vAlign w:val="center"/>
            <w:hideMark/>
          </w:tcPr>
          <w:p w:rsidR="00000000" w:rsidRDefault="000048AA">
            <w:pPr>
              <w:spacing w:after="100"/>
              <w:rPr>
                <w:rFonts w:eastAsia="Times New Roman"/>
                <w:sz w:val="20"/>
                <w:szCs w:val="20"/>
              </w:rPr>
            </w:pPr>
          </w:p>
        </w:tc>
        <w:tc>
          <w:tcPr>
            <w:tcW w:w="20" w:type="dxa"/>
            <w:vAlign w:val="center"/>
            <w:hideMark/>
          </w:tcPr>
          <w:p w:rsidR="00000000" w:rsidRDefault="000048AA">
            <w:pPr>
              <w:spacing w:after="100"/>
              <w:rPr>
                <w:rFonts w:eastAsia="Times New Roman"/>
                <w:sz w:val="20"/>
                <w:szCs w:val="20"/>
              </w:rPr>
            </w:pPr>
          </w:p>
        </w:tc>
        <w:tc>
          <w:tcPr>
            <w:tcW w:w="20" w:type="dxa"/>
            <w:vAlign w:val="center"/>
            <w:hideMark/>
          </w:tcPr>
          <w:p w:rsidR="00000000" w:rsidRDefault="000048AA">
            <w:pPr>
              <w:spacing w:after="100"/>
              <w:rPr>
                <w:rFonts w:eastAsia="Times New Roman"/>
                <w:sz w:val="20"/>
                <w:szCs w:val="20"/>
              </w:rPr>
            </w:pPr>
          </w:p>
        </w:tc>
        <w:tc>
          <w:tcPr>
            <w:tcW w:w="305" w:type="dxa"/>
            <w:vAlign w:val="center"/>
            <w:hideMark/>
          </w:tcPr>
          <w:p w:rsidR="00000000" w:rsidRDefault="000048AA">
            <w:pPr>
              <w:spacing w:after="100"/>
              <w:rPr>
                <w:rFonts w:eastAsia="Times New Roman"/>
                <w:sz w:val="20"/>
                <w:szCs w:val="20"/>
              </w:rPr>
            </w:pPr>
          </w:p>
        </w:tc>
        <w:tc>
          <w:tcPr>
            <w:tcW w:w="20" w:type="dxa"/>
            <w:vAlign w:val="center"/>
            <w:hideMark/>
          </w:tcPr>
          <w:p w:rsidR="00000000" w:rsidRDefault="000048AA">
            <w:pPr>
              <w:spacing w:after="100"/>
              <w:rPr>
                <w:rFonts w:eastAsia="Times New Roman"/>
                <w:sz w:val="20"/>
                <w:szCs w:val="20"/>
              </w:rPr>
            </w:pPr>
          </w:p>
        </w:tc>
        <w:tc>
          <w:tcPr>
            <w:tcW w:w="20" w:type="dxa"/>
            <w:vAlign w:val="center"/>
            <w:hideMark/>
          </w:tcPr>
          <w:p w:rsidR="00000000" w:rsidRDefault="000048AA">
            <w:pPr>
              <w:spacing w:after="100"/>
              <w:rPr>
                <w:rFonts w:eastAsia="Times New Roman"/>
                <w:sz w:val="20"/>
                <w:szCs w:val="20"/>
              </w:rPr>
            </w:pPr>
          </w:p>
        </w:tc>
        <w:tc>
          <w:tcPr>
            <w:tcW w:w="1415" w:type="dxa"/>
            <w:vAlign w:val="center"/>
            <w:hideMark/>
          </w:tcPr>
          <w:p w:rsidR="00000000" w:rsidRDefault="000048AA">
            <w:pPr>
              <w:spacing w:after="100"/>
              <w:rPr>
                <w:rFonts w:eastAsia="Times New Roman"/>
                <w:sz w:val="20"/>
                <w:szCs w:val="20"/>
              </w:rPr>
            </w:pPr>
          </w:p>
        </w:tc>
        <w:tc>
          <w:tcPr>
            <w:tcW w:w="20" w:type="dxa"/>
            <w:vAlign w:val="center"/>
            <w:hideMark/>
          </w:tcPr>
          <w:p w:rsidR="00000000" w:rsidRDefault="000048AA">
            <w:pPr>
              <w:spacing w:after="100"/>
              <w:rPr>
                <w:rFonts w:eastAsia="Times New Roman"/>
                <w:sz w:val="20"/>
                <w:szCs w:val="20"/>
              </w:rPr>
            </w:pPr>
          </w:p>
        </w:tc>
        <w:tc>
          <w:tcPr>
            <w:tcW w:w="20" w:type="dxa"/>
            <w:vAlign w:val="center"/>
            <w:hideMark/>
          </w:tcPr>
          <w:p w:rsidR="00000000" w:rsidRDefault="000048AA">
            <w:pPr>
              <w:spacing w:after="100"/>
              <w:rPr>
                <w:rFonts w:eastAsia="Times New Roman"/>
                <w:sz w:val="20"/>
                <w:szCs w:val="20"/>
              </w:rPr>
            </w:pPr>
          </w:p>
        </w:tc>
        <w:tc>
          <w:tcPr>
            <w:tcW w:w="2360" w:type="dxa"/>
            <w:vAlign w:val="center"/>
            <w:hideMark/>
          </w:tcPr>
          <w:p w:rsidR="00000000" w:rsidRDefault="000048AA">
            <w:pPr>
              <w:spacing w:after="100"/>
              <w:rPr>
                <w:rFonts w:eastAsia="Times New Roman"/>
                <w:sz w:val="20"/>
                <w:szCs w:val="20"/>
              </w:rPr>
            </w:pPr>
          </w:p>
        </w:tc>
        <w:tc>
          <w:tcPr>
            <w:tcW w:w="20" w:type="dxa"/>
            <w:vAlign w:val="center"/>
            <w:hideMark/>
          </w:tcPr>
          <w:p w:rsidR="00000000" w:rsidRDefault="000048AA">
            <w:pPr>
              <w:spacing w:after="100"/>
              <w:rPr>
                <w:rFonts w:eastAsia="Times New Roman"/>
                <w:sz w:val="20"/>
                <w:szCs w:val="20"/>
              </w:rPr>
            </w:pPr>
          </w:p>
        </w:tc>
        <w:tc>
          <w:tcPr>
            <w:tcW w:w="20" w:type="dxa"/>
            <w:vAlign w:val="center"/>
            <w:hideMark/>
          </w:tcPr>
          <w:p w:rsidR="00000000" w:rsidRDefault="000048AA">
            <w:pPr>
              <w:spacing w:after="100"/>
              <w:rPr>
                <w:rFonts w:eastAsia="Times New Roman"/>
                <w:sz w:val="20"/>
                <w:szCs w:val="20"/>
              </w:rPr>
            </w:pPr>
          </w:p>
        </w:tc>
        <w:tc>
          <w:tcPr>
            <w:tcW w:w="320" w:type="dxa"/>
            <w:vAlign w:val="center"/>
            <w:hideMark/>
          </w:tcPr>
          <w:p w:rsidR="00000000" w:rsidRDefault="000048AA">
            <w:pPr>
              <w:spacing w:after="100"/>
              <w:rPr>
                <w:rFonts w:eastAsia="Times New Roman"/>
                <w:sz w:val="20"/>
                <w:szCs w:val="20"/>
              </w:rPr>
            </w:pPr>
          </w:p>
        </w:tc>
        <w:tc>
          <w:tcPr>
            <w:tcW w:w="20" w:type="dxa"/>
            <w:vAlign w:val="center"/>
            <w:hideMark/>
          </w:tcPr>
          <w:p w:rsidR="00000000" w:rsidRDefault="000048AA">
            <w:pPr>
              <w:spacing w:after="100"/>
              <w:rPr>
                <w:rFonts w:eastAsia="Times New Roman"/>
                <w:sz w:val="20"/>
                <w:szCs w:val="20"/>
              </w:rPr>
            </w:pPr>
          </w:p>
        </w:tc>
        <w:tc>
          <w:tcPr>
            <w:tcW w:w="20" w:type="dxa"/>
            <w:vAlign w:val="center"/>
            <w:hideMark/>
          </w:tcPr>
          <w:p w:rsidR="00000000" w:rsidRDefault="000048AA">
            <w:pPr>
              <w:spacing w:after="100"/>
              <w:rPr>
                <w:rFonts w:eastAsia="Times New Roman"/>
                <w:sz w:val="20"/>
                <w:szCs w:val="20"/>
              </w:rPr>
            </w:pPr>
          </w:p>
        </w:tc>
        <w:tc>
          <w:tcPr>
            <w:tcW w:w="1640" w:type="dxa"/>
            <w:vAlign w:val="center"/>
            <w:hideMark/>
          </w:tcPr>
          <w:p w:rsidR="00000000" w:rsidRDefault="000048AA">
            <w:pPr>
              <w:spacing w:after="100"/>
              <w:rPr>
                <w:rFonts w:eastAsia="Times New Roman"/>
                <w:sz w:val="20"/>
                <w:szCs w:val="20"/>
              </w:rPr>
            </w:pPr>
          </w:p>
        </w:tc>
        <w:tc>
          <w:tcPr>
            <w:tcW w:w="20" w:type="dxa"/>
            <w:vAlign w:val="center"/>
            <w:hideMark/>
          </w:tcPr>
          <w:p w:rsidR="00000000" w:rsidRDefault="000048AA">
            <w:pPr>
              <w:spacing w:after="100"/>
              <w:rPr>
                <w:rFonts w:eastAsia="Times New Roman"/>
                <w:sz w:val="20"/>
                <w:szCs w:val="20"/>
              </w:rPr>
            </w:pPr>
          </w:p>
        </w:tc>
      </w:tr>
      <w:tr w:rsidR="00000000">
        <w:trPr>
          <w:divId w:val="1412198123"/>
          <w:trHeight w:val="240"/>
        </w:trPr>
        <w:tc>
          <w:tcPr>
            <w:tcW w:w="0" w:type="auto"/>
            <w:gridSpan w:val="3"/>
            <w:tcMar>
              <w:top w:w="0" w:type="dxa"/>
              <w:left w:w="20" w:type="dxa"/>
              <w:bottom w:w="0" w:type="dxa"/>
              <w:right w:w="20" w:type="dxa"/>
            </w:tcMar>
            <w:vAlign w:val="center"/>
            <w:hideMark/>
          </w:tcPr>
          <w:p w:rsidR="00000000" w:rsidRDefault="000048AA">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0048AA">
            <w:pPr>
              <w:spacing w:after="100"/>
              <w:jc w:val="center"/>
              <w:rPr>
                <w:rFonts w:eastAsia="Times New Roman"/>
              </w:rPr>
            </w:pPr>
            <w:r>
              <w:rPr>
                <w:rFonts w:eastAsia="Times New Roman"/>
                <w:color w:val="000000"/>
                <w:sz w:val="18"/>
                <w:szCs w:val="18"/>
              </w:rPr>
              <w:t>Large accelerated filer</w:t>
            </w:r>
          </w:p>
        </w:tc>
        <w:tc>
          <w:tcPr>
            <w:tcW w:w="0" w:type="auto"/>
            <w:gridSpan w:val="3"/>
            <w:tcMar>
              <w:top w:w="30" w:type="dxa"/>
              <w:left w:w="20" w:type="dxa"/>
              <w:bottom w:w="30" w:type="dxa"/>
              <w:right w:w="20" w:type="dxa"/>
            </w:tcMar>
            <w:vAlign w:val="bottom"/>
            <w:hideMark/>
          </w:tcPr>
          <w:p w:rsidR="00000000" w:rsidRDefault="000048AA">
            <w:pPr>
              <w:spacing w:after="100"/>
              <w:jc w:val="center"/>
              <w:rPr>
                <w:rFonts w:eastAsia="Times New Roman"/>
              </w:rPr>
            </w:pPr>
            <w:r>
              <w:rPr>
                <w:rFonts w:ascii="Segoe UI Symbol" w:eastAsia="Times New Roman" w:hAnsi="Segoe UI Symbol" w:cs="Segoe UI Symbol"/>
                <w:color w:val="000000"/>
                <w:sz w:val="20"/>
                <w:szCs w:val="20"/>
              </w:rPr>
              <w:t>☒</w:t>
            </w:r>
          </w:p>
        </w:tc>
        <w:tc>
          <w:tcPr>
            <w:tcW w:w="0" w:type="auto"/>
            <w:gridSpan w:val="3"/>
            <w:tcMar>
              <w:top w:w="30" w:type="dxa"/>
              <w:left w:w="20" w:type="dxa"/>
              <w:bottom w:w="30" w:type="dxa"/>
              <w:right w:w="20" w:type="dxa"/>
            </w:tcMar>
            <w:vAlign w:val="bottom"/>
            <w:hideMark/>
          </w:tcPr>
          <w:p w:rsidR="00000000" w:rsidRDefault="000048AA">
            <w:pPr>
              <w:spacing w:after="100"/>
              <w:rPr>
                <w:rFonts w:eastAsia="Times New Roman"/>
              </w:rPr>
            </w:pPr>
            <w:r>
              <w:rPr>
                <w:rFonts w:eastAsia="Times New Roman"/>
                <w:color w:val="000000"/>
                <w:sz w:val="18"/>
                <w:szCs w:val="18"/>
              </w:rPr>
              <w:t> </w:t>
            </w:r>
          </w:p>
        </w:tc>
        <w:tc>
          <w:tcPr>
            <w:tcW w:w="0" w:type="auto"/>
            <w:gridSpan w:val="3"/>
            <w:tcMar>
              <w:top w:w="30" w:type="dxa"/>
              <w:left w:w="20" w:type="dxa"/>
              <w:bottom w:w="30" w:type="dxa"/>
              <w:right w:w="20" w:type="dxa"/>
            </w:tcMar>
            <w:vAlign w:val="bottom"/>
            <w:hideMark/>
          </w:tcPr>
          <w:p w:rsidR="00000000" w:rsidRDefault="000048AA">
            <w:pPr>
              <w:spacing w:after="100"/>
              <w:jc w:val="center"/>
              <w:rPr>
                <w:rFonts w:eastAsia="Times New Roman"/>
              </w:rPr>
            </w:pPr>
            <w:r>
              <w:rPr>
                <w:rFonts w:eastAsia="Times New Roman"/>
                <w:color w:val="000000"/>
                <w:sz w:val="18"/>
                <w:szCs w:val="18"/>
              </w:rPr>
              <w:t>Accelerated filer</w:t>
            </w:r>
          </w:p>
        </w:tc>
        <w:tc>
          <w:tcPr>
            <w:tcW w:w="0" w:type="auto"/>
            <w:gridSpan w:val="3"/>
            <w:tcMar>
              <w:top w:w="30" w:type="dxa"/>
              <w:left w:w="20" w:type="dxa"/>
              <w:bottom w:w="30" w:type="dxa"/>
              <w:right w:w="20" w:type="dxa"/>
            </w:tcMar>
            <w:vAlign w:val="bottom"/>
            <w:hideMark/>
          </w:tcPr>
          <w:p w:rsidR="00000000" w:rsidRDefault="000048AA">
            <w:pPr>
              <w:spacing w:after="100"/>
              <w:jc w:val="center"/>
              <w:rPr>
                <w:rFonts w:eastAsia="Times New Roman"/>
              </w:rPr>
            </w:pPr>
            <w:r>
              <w:rPr>
                <w:rFonts w:ascii="Segoe UI Symbol" w:eastAsia="Times New Roman" w:hAnsi="Segoe UI Symbol" w:cs="Segoe UI Symbol"/>
                <w:color w:val="000000"/>
                <w:sz w:val="18"/>
                <w:szCs w:val="18"/>
              </w:rPr>
              <w:t>☐</w:t>
            </w:r>
          </w:p>
        </w:tc>
        <w:tc>
          <w:tcPr>
            <w:tcW w:w="0" w:type="auto"/>
            <w:gridSpan w:val="3"/>
            <w:tcMar>
              <w:top w:w="0" w:type="dxa"/>
              <w:left w:w="20" w:type="dxa"/>
              <w:bottom w:w="0" w:type="dxa"/>
              <w:right w:w="20" w:type="dxa"/>
            </w:tcMar>
            <w:vAlign w:val="center"/>
            <w:hideMark/>
          </w:tcPr>
          <w:p w:rsidR="00000000" w:rsidRDefault="000048AA">
            <w:pPr>
              <w:spacing w:after="100"/>
              <w:jc w:val="center"/>
              <w:rPr>
                <w:rFonts w:eastAsia="Times New Roman"/>
              </w:rPr>
            </w:pPr>
          </w:p>
        </w:tc>
      </w:tr>
      <w:tr w:rsidR="00000000">
        <w:trPr>
          <w:divId w:val="1412198123"/>
          <w:trHeight w:val="240"/>
        </w:trPr>
        <w:tc>
          <w:tcPr>
            <w:tcW w:w="0" w:type="auto"/>
            <w:gridSpan w:val="3"/>
            <w:tcMar>
              <w:top w:w="0" w:type="dxa"/>
              <w:left w:w="20" w:type="dxa"/>
              <w:bottom w:w="0" w:type="dxa"/>
              <w:right w:w="20" w:type="dxa"/>
            </w:tcMar>
            <w:vAlign w:val="center"/>
            <w:hideMark/>
          </w:tcPr>
          <w:p w:rsidR="00000000" w:rsidRDefault="000048AA">
            <w:pPr>
              <w:spacing w:after="100"/>
              <w:rPr>
                <w:rFonts w:eastAsia="Times New Roman"/>
                <w:sz w:val="20"/>
                <w:szCs w:val="20"/>
              </w:rPr>
            </w:pPr>
          </w:p>
        </w:tc>
        <w:tc>
          <w:tcPr>
            <w:tcW w:w="0" w:type="auto"/>
            <w:gridSpan w:val="3"/>
            <w:tcMar>
              <w:top w:w="30" w:type="dxa"/>
              <w:left w:w="20" w:type="dxa"/>
              <w:bottom w:w="30" w:type="dxa"/>
              <w:right w:w="20" w:type="dxa"/>
            </w:tcMar>
            <w:hideMark/>
          </w:tcPr>
          <w:p w:rsidR="00000000" w:rsidRDefault="000048AA">
            <w:pPr>
              <w:spacing w:after="100"/>
              <w:jc w:val="center"/>
              <w:rPr>
                <w:rFonts w:eastAsia="Times New Roman"/>
              </w:rPr>
            </w:pPr>
            <w:r>
              <w:rPr>
                <w:rFonts w:eastAsia="Times New Roman"/>
                <w:color w:val="000000"/>
                <w:sz w:val="18"/>
                <w:szCs w:val="18"/>
              </w:rPr>
              <w:t>Non-accelerated filer</w:t>
            </w:r>
          </w:p>
        </w:tc>
        <w:tc>
          <w:tcPr>
            <w:tcW w:w="0" w:type="auto"/>
            <w:gridSpan w:val="3"/>
            <w:tcMar>
              <w:top w:w="30" w:type="dxa"/>
              <w:left w:w="20" w:type="dxa"/>
              <w:bottom w:w="30" w:type="dxa"/>
              <w:right w:w="20" w:type="dxa"/>
            </w:tcMar>
            <w:hideMark/>
          </w:tcPr>
          <w:p w:rsidR="00000000" w:rsidRDefault="000048AA">
            <w:pPr>
              <w:spacing w:after="100"/>
              <w:jc w:val="center"/>
              <w:rPr>
                <w:rFonts w:eastAsia="Times New Roman"/>
              </w:rPr>
            </w:pPr>
            <w:r>
              <w:rPr>
                <w:rFonts w:ascii="Segoe UI Symbol" w:eastAsia="Times New Roman" w:hAnsi="Segoe UI Symbol" w:cs="Segoe UI Symbol"/>
                <w:color w:val="000000"/>
                <w:sz w:val="18"/>
                <w:szCs w:val="18"/>
              </w:rPr>
              <w:t>☐</w:t>
            </w:r>
          </w:p>
        </w:tc>
        <w:tc>
          <w:tcPr>
            <w:tcW w:w="0" w:type="auto"/>
            <w:gridSpan w:val="3"/>
            <w:tcMar>
              <w:top w:w="30" w:type="dxa"/>
              <w:left w:w="20" w:type="dxa"/>
              <w:bottom w:w="30" w:type="dxa"/>
              <w:right w:w="20" w:type="dxa"/>
            </w:tcMar>
            <w:vAlign w:val="bottom"/>
            <w:hideMark/>
          </w:tcPr>
          <w:p w:rsidR="00000000" w:rsidRDefault="000048AA">
            <w:pPr>
              <w:spacing w:after="100"/>
              <w:rPr>
                <w:rFonts w:eastAsia="Times New Roman"/>
              </w:rPr>
            </w:pPr>
            <w:r>
              <w:rPr>
                <w:rFonts w:eastAsia="Times New Roman"/>
                <w:color w:val="000000"/>
                <w:sz w:val="18"/>
                <w:szCs w:val="18"/>
              </w:rPr>
              <w:t> </w:t>
            </w:r>
          </w:p>
        </w:tc>
        <w:tc>
          <w:tcPr>
            <w:tcW w:w="0" w:type="auto"/>
            <w:gridSpan w:val="3"/>
            <w:tcMar>
              <w:top w:w="30" w:type="dxa"/>
              <w:left w:w="20" w:type="dxa"/>
              <w:bottom w:w="30" w:type="dxa"/>
              <w:right w:w="20" w:type="dxa"/>
            </w:tcMar>
            <w:vAlign w:val="bottom"/>
            <w:hideMark/>
          </w:tcPr>
          <w:p w:rsidR="00000000" w:rsidRDefault="000048AA">
            <w:pPr>
              <w:spacing w:after="100"/>
              <w:jc w:val="center"/>
              <w:rPr>
                <w:rFonts w:eastAsia="Times New Roman"/>
              </w:rPr>
            </w:pPr>
            <w:r>
              <w:rPr>
                <w:rFonts w:eastAsia="Times New Roman"/>
                <w:color w:val="000000"/>
                <w:sz w:val="18"/>
                <w:szCs w:val="18"/>
              </w:rPr>
              <w:t>Smaller reporting company</w:t>
            </w:r>
          </w:p>
        </w:tc>
        <w:tc>
          <w:tcPr>
            <w:tcW w:w="0" w:type="auto"/>
            <w:gridSpan w:val="3"/>
            <w:tcMar>
              <w:top w:w="30" w:type="dxa"/>
              <w:left w:w="20" w:type="dxa"/>
              <w:bottom w:w="30" w:type="dxa"/>
              <w:right w:w="20" w:type="dxa"/>
            </w:tcMar>
            <w:vAlign w:val="bottom"/>
            <w:hideMark/>
          </w:tcPr>
          <w:p w:rsidR="00000000" w:rsidRDefault="000048AA">
            <w:pPr>
              <w:spacing w:after="100"/>
              <w:jc w:val="center"/>
              <w:rPr>
                <w:rFonts w:eastAsia="Times New Roman"/>
              </w:rPr>
            </w:pPr>
            <w:r>
              <w:rPr>
                <w:rFonts w:ascii="Segoe UI Symbol" w:eastAsia="Times New Roman" w:hAnsi="Segoe UI Symbol" w:cs="Segoe UI Symbol"/>
                <w:color w:val="000000"/>
                <w:sz w:val="18"/>
                <w:szCs w:val="18"/>
              </w:rPr>
              <w:t>☐</w:t>
            </w:r>
          </w:p>
        </w:tc>
        <w:tc>
          <w:tcPr>
            <w:tcW w:w="0" w:type="auto"/>
            <w:gridSpan w:val="3"/>
            <w:tcMar>
              <w:top w:w="0" w:type="dxa"/>
              <w:left w:w="20" w:type="dxa"/>
              <w:bottom w:w="0" w:type="dxa"/>
              <w:right w:w="20" w:type="dxa"/>
            </w:tcMar>
            <w:vAlign w:val="center"/>
            <w:hideMark/>
          </w:tcPr>
          <w:p w:rsidR="00000000" w:rsidRDefault="000048AA">
            <w:pPr>
              <w:spacing w:after="100"/>
              <w:jc w:val="center"/>
              <w:rPr>
                <w:rFonts w:eastAsia="Times New Roman"/>
              </w:rPr>
            </w:pPr>
          </w:p>
        </w:tc>
      </w:tr>
      <w:tr w:rsidR="00000000">
        <w:trPr>
          <w:divId w:val="1412198123"/>
          <w:trHeight w:val="240"/>
        </w:trPr>
        <w:tc>
          <w:tcPr>
            <w:tcW w:w="0" w:type="auto"/>
            <w:gridSpan w:val="3"/>
            <w:tcMar>
              <w:top w:w="0" w:type="dxa"/>
              <w:left w:w="20" w:type="dxa"/>
              <w:bottom w:w="0" w:type="dxa"/>
              <w:right w:w="20" w:type="dxa"/>
            </w:tcMar>
            <w:vAlign w:val="center"/>
            <w:hideMark/>
          </w:tcPr>
          <w:p w:rsidR="00000000" w:rsidRDefault="000048A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048A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048A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048AA">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0048AA">
            <w:pPr>
              <w:spacing w:after="100"/>
              <w:jc w:val="center"/>
              <w:rPr>
                <w:rFonts w:eastAsia="Times New Roman"/>
              </w:rPr>
            </w:pPr>
            <w:r>
              <w:rPr>
                <w:rFonts w:eastAsia="Times New Roman"/>
                <w:color w:val="000000"/>
                <w:sz w:val="18"/>
                <w:szCs w:val="18"/>
              </w:rPr>
              <w:t>Emerging growth company</w:t>
            </w:r>
          </w:p>
        </w:tc>
        <w:tc>
          <w:tcPr>
            <w:tcW w:w="0" w:type="auto"/>
            <w:gridSpan w:val="3"/>
            <w:tcMar>
              <w:top w:w="30" w:type="dxa"/>
              <w:left w:w="20" w:type="dxa"/>
              <w:bottom w:w="30" w:type="dxa"/>
              <w:right w:w="20" w:type="dxa"/>
            </w:tcMar>
            <w:vAlign w:val="bottom"/>
            <w:hideMark/>
          </w:tcPr>
          <w:p w:rsidR="00000000" w:rsidRDefault="000048AA">
            <w:pPr>
              <w:spacing w:after="100"/>
              <w:jc w:val="center"/>
              <w:rPr>
                <w:rFonts w:eastAsia="Times New Roman"/>
              </w:rPr>
            </w:pPr>
            <w:r>
              <w:rPr>
                <w:rFonts w:ascii="Segoe UI Symbol" w:eastAsia="Times New Roman" w:hAnsi="Segoe UI Symbol" w:cs="Segoe UI Symbol"/>
                <w:color w:val="000000"/>
                <w:sz w:val="18"/>
                <w:szCs w:val="18"/>
              </w:rPr>
              <w:t>☐</w:t>
            </w:r>
          </w:p>
        </w:tc>
        <w:tc>
          <w:tcPr>
            <w:tcW w:w="0" w:type="auto"/>
            <w:gridSpan w:val="3"/>
            <w:tcMar>
              <w:top w:w="0" w:type="dxa"/>
              <w:left w:w="20" w:type="dxa"/>
              <w:bottom w:w="0" w:type="dxa"/>
              <w:right w:w="20" w:type="dxa"/>
            </w:tcMar>
            <w:vAlign w:val="center"/>
            <w:hideMark/>
          </w:tcPr>
          <w:p w:rsidR="00000000" w:rsidRDefault="000048AA">
            <w:pPr>
              <w:spacing w:after="100"/>
              <w:jc w:val="center"/>
              <w:rPr>
                <w:rFonts w:eastAsia="Times New Roman"/>
              </w:rPr>
            </w:pPr>
          </w:p>
        </w:tc>
      </w:tr>
    </w:tbl>
    <w:p w:rsidR="00000000" w:rsidRDefault="000048AA">
      <w:pPr>
        <w:divId w:val="1299605066"/>
        <w:rPr>
          <w:rFonts w:eastAsia="Times New Roman"/>
        </w:rPr>
      </w:pPr>
      <w:r>
        <w:rPr>
          <w:rFonts w:eastAsia="Times New Roman"/>
          <w:color w:val="000000"/>
          <w:sz w:val="18"/>
          <w:szCs w:val="18"/>
        </w:rPr>
        <w:t xml:space="preserve">If an emerging growth company, indicate by check mark if the registrant has elected not to use the extended transition period for complying with any new or revised financial accounting standards provided pursuant to Section 13(a) of the Exchange Act. </w:t>
      </w:r>
      <w:r>
        <w:rPr>
          <w:rFonts w:ascii="Segoe UI Symbol" w:eastAsia="Times New Roman" w:hAnsi="Segoe UI Symbol" w:cs="Segoe UI Symbol"/>
          <w:color w:val="000000"/>
          <w:sz w:val="18"/>
          <w:szCs w:val="18"/>
        </w:rPr>
        <w:t>☐</w:t>
      </w:r>
    </w:p>
    <w:p w:rsidR="00000000" w:rsidRDefault="000048AA">
      <w:pPr>
        <w:divId w:val="1225608910"/>
        <w:rPr>
          <w:rFonts w:eastAsia="Times New Roman"/>
        </w:rPr>
      </w:pPr>
      <w:r>
        <w:rPr>
          <w:rFonts w:eastAsia="Times New Roman"/>
          <w:color w:val="000000"/>
          <w:sz w:val="18"/>
          <w:szCs w:val="18"/>
        </w:rPr>
        <w:t>Ind</w:t>
      </w:r>
      <w:r>
        <w:rPr>
          <w:rFonts w:eastAsia="Times New Roman"/>
          <w:color w:val="000000"/>
          <w:sz w:val="18"/>
          <w:szCs w:val="18"/>
        </w:rPr>
        <w:t>icate by check mark whether the registrant is a shell company (as defined in Rule 12b-2 of the Exchange Act). Yes  </w:t>
      </w:r>
      <w:r>
        <w:rPr>
          <w:rFonts w:ascii="Segoe UI Symbol" w:eastAsia="Times New Roman" w:hAnsi="Segoe UI Symbol" w:cs="Segoe UI Symbol"/>
          <w:color w:val="000000"/>
          <w:sz w:val="18"/>
          <w:szCs w:val="18"/>
        </w:rPr>
        <w:t>☐</w:t>
      </w:r>
      <w:r>
        <w:rPr>
          <w:rFonts w:eastAsia="Times New Roman"/>
          <w:color w:val="000000"/>
          <w:sz w:val="18"/>
          <w:szCs w:val="18"/>
        </w:rPr>
        <w:t>  No  </w:t>
      </w:r>
      <w:r>
        <w:rPr>
          <w:rFonts w:ascii="Segoe UI Symbol" w:eastAsia="Times New Roman" w:hAnsi="Segoe UI Symbol" w:cs="Segoe UI Symbol"/>
          <w:color w:val="000000"/>
          <w:sz w:val="18"/>
          <w:szCs w:val="18"/>
        </w:rPr>
        <w:t>☒</w:t>
      </w:r>
    </w:p>
    <w:p w:rsidR="00000000" w:rsidRDefault="000048AA">
      <w:pPr>
        <w:divId w:val="1542280078"/>
        <w:rPr>
          <w:rFonts w:eastAsia="Times New Roman"/>
        </w:rPr>
      </w:pPr>
      <w:r>
        <w:rPr>
          <w:rFonts w:eastAsia="Times New Roman"/>
          <w:color w:val="000000"/>
          <w:sz w:val="18"/>
          <w:szCs w:val="18"/>
        </w:rPr>
        <w:t xml:space="preserve">Indicate the number of shares outstanding of each of the issuer’s classes of common stock, as of the latest practicable date. </w:t>
      </w:r>
    </w:p>
    <w:tbl>
      <w:tblPr>
        <w:tblW w:w="5000" w:type="pct"/>
        <w:tblCellMar>
          <w:top w:w="15" w:type="dxa"/>
          <w:left w:w="15" w:type="dxa"/>
          <w:bottom w:w="15" w:type="dxa"/>
          <w:right w:w="15" w:type="dxa"/>
        </w:tblCellMar>
        <w:tblLook w:val="04A0" w:firstRow="1" w:lastRow="0" w:firstColumn="1" w:lastColumn="0" w:noHBand="0" w:noVBand="1"/>
      </w:tblPr>
      <w:tblGrid>
        <w:gridCol w:w="69"/>
        <w:gridCol w:w="3523"/>
        <w:gridCol w:w="36"/>
        <w:gridCol w:w="69"/>
        <w:gridCol w:w="945"/>
        <w:gridCol w:w="36"/>
        <w:gridCol w:w="69"/>
        <w:gridCol w:w="3523"/>
        <w:gridCol w:w="36"/>
      </w:tblGrid>
      <w:tr w:rsidR="00000000">
        <w:trPr>
          <w:divId w:val="1841432605"/>
        </w:trPr>
        <w:tc>
          <w:tcPr>
            <w:tcW w:w="50" w:type="pct"/>
            <w:vAlign w:val="center"/>
            <w:hideMark/>
          </w:tcPr>
          <w:p w:rsidR="00000000" w:rsidRDefault="000048AA">
            <w:pPr>
              <w:rPr>
                <w:rFonts w:eastAsia="Times New Roman"/>
              </w:rPr>
            </w:pPr>
          </w:p>
        </w:tc>
        <w:tc>
          <w:tcPr>
            <w:tcW w:w="2128" w:type="pct"/>
            <w:vAlign w:val="center"/>
            <w:hideMark/>
          </w:tcPr>
          <w:p w:rsidR="00000000" w:rsidRDefault="000048AA">
            <w:pPr>
              <w:spacing w:after="100"/>
              <w:rPr>
                <w:rFonts w:eastAsia="Times New Roman"/>
                <w:sz w:val="20"/>
                <w:szCs w:val="20"/>
              </w:rPr>
            </w:pPr>
          </w:p>
        </w:tc>
        <w:tc>
          <w:tcPr>
            <w:tcW w:w="5" w:type="pct"/>
            <w:vAlign w:val="center"/>
            <w:hideMark/>
          </w:tcPr>
          <w:p w:rsidR="00000000" w:rsidRDefault="000048AA">
            <w:pPr>
              <w:spacing w:after="100"/>
              <w:rPr>
                <w:rFonts w:eastAsia="Times New Roman"/>
                <w:sz w:val="20"/>
                <w:szCs w:val="20"/>
              </w:rPr>
            </w:pPr>
          </w:p>
        </w:tc>
        <w:tc>
          <w:tcPr>
            <w:tcW w:w="50" w:type="pct"/>
            <w:vAlign w:val="center"/>
            <w:hideMark/>
          </w:tcPr>
          <w:p w:rsidR="00000000" w:rsidRDefault="000048AA">
            <w:pPr>
              <w:spacing w:after="100"/>
              <w:rPr>
                <w:rFonts w:eastAsia="Times New Roman"/>
                <w:sz w:val="20"/>
                <w:szCs w:val="20"/>
              </w:rPr>
            </w:pPr>
          </w:p>
        </w:tc>
        <w:tc>
          <w:tcPr>
            <w:tcW w:w="577" w:type="pct"/>
            <w:vAlign w:val="center"/>
            <w:hideMark/>
          </w:tcPr>
          <w:p w:rsidR="00000000" w:rsidRDefault="000048AA">
            <w:pPr>
              <w:spacing w:after="100"/>
              <w:rPr>
                <w:rFonts w:eastAsia="Times New Roman"/>
                <w:sz w:val="20"/>
                <w:szCs w:val="20"/>
              </w:rPr>
            </w:pPr>
          </w:p>
        </w:tc>
        <w:tc>
          <w:tcPr>
            <w:tcW w:w="5" w:type="pct"/>
            <w:vAlign w:val="center"/>
            <w:hideMark/>
          </w:tcPr>
          <w:p w:rsidR="00000000" w:rsidRDefault="000048AA">
            <w:pPr>
              <w:spacing w:after="100"/>
              <w:rPr>
                <w:rFonts w:eastAsia="Times New Roman"/>
                <w:sz w:val="20"/>
                <w:szCs w:val="20"/>
              </w:rPr>
            </w:pPr>
          </w:p>
        </w:tc>
        <w:tc>
          <w:tcPr>
            <w:tcW w:w="50" w:type="pct"/>
            <w:vAlign w:val="center"/>
            <w:hideMark/>
          </w:tcPr>
          <w:p w:rsidR="00000000" w:rsidRDefault="000048AA">
            <w:pPr>
              <w:spacing w:after="100"/>
              <w:rPr>
                <w:rFonts w:eastAsia="Times New Roman"/>
                <w:sz w:val="20"/>
                <w:szCs w:val="20"/>
              </w:rPr>
            </w:pPr>
          </w:p>
        </w:tc>
        <w:tc>
          <w:tcPr>
            <w:tcW w:w="2128" w:type="pct"/>
            <w:vAlign w:val="center"/>
            <w:hideMark/>
          </w:tcPr>
          <w:p w:rsidR="00000000" w:rsidRDefault="000048AA">
            <w:pPr>
              <w:spacing w:after="100"/>
              <w:rPr>
                <w:rFonts w:eastAsia="Times New Roman"/>
                <w:sz w:val="20"/>
                <w:szCs w:val="20"/>
              </w:rPr>
            </w:pPr>
          </w:p>
        </w:tc>
        <w:tc>
          <w:tcPr>
            <w:tcW w:w="5" w:type="pct"/>
            <w:vAlign w:val="center"/>
            <w:hideMark/>
          </w:tcPr>
          <w:p w:rsidR="00000000" w:rsidRDefault="000048AA">
            <w:pPr>
              <w:spacing w:after="100"/>
              <w:rPr>
                <w:rFonts w:eastAsia="Times New Roman"/>
                <w:sz w:val="20"/>
                <w:szCs w:val="20"/>
              </w:rPr>
            </w:pPr>
          </w:p>
        </w:tc>
      </w:tr>
      <w:tr w:rsidR="00000000">
        <w:trPr>
          <w:divId w:val="1841432605"/>
        </w:trPr>
        <w:tc>
          <w:tcPr>
            <w:tcW w:w="0" w:type="auto"/>
            <w:gridSpan w:val="3"/>
            <w:tcMar>
              <w:top w:w="30" w:type="dxa"/>
              <w:left w:w="20" w:type="dxa"/>
              <w:bottom w:w="30" w:type="dxa"/>
              <w:right w:w="20" w:type="dxa"/>
            </w:tcMar>
            <w:vAlign w:val="bottom"/>
            <w:hideMark/>
          </w:tcPr>
          <w:p w:rsidR="00000000" w:rsidRDefault="000048AA">
            <w:pPr>
              <w:spacing w:after="100"/>
              <w:rPr>
                <w:rFonts w:eastAsia="Times New Roman"/>
              </w:rPr>
            </w:pPr>
            <w:r>
              <w:rPr>
                <w:rFonts w:eastAsia="Times New Roman"/>
                <w:b/>
                <w:bCs/>
                <w:color w:val="000000"/>
                <w:sz w:val="18"/>
                <w:szCs w:val="18"/>
              </w:rPr>
              <w:t>Class</w:t>
            </w:r>
          </w:p>
        </w:tc>
        <w:tc>
          <w:tcPr>
            <w:tcW w:w="0" w:type="auto"/>
            <w:gridSpan w:val="3"/>
            <w:tcMar>
              <w:top w:w="30" w:type="dxa"/>
              <w:left w:w="20" w:type="dxa"/>
              <w:bottom w:w="30" w:type="dxa"/>
              <w:right w:w="20" w:type="dxa"/>
            </w:tcMar>
            <w:vAlign w:val="bottom"/>
            <w:hideMark/>
          </w:tcPr>
          <w:p w:rsidR="00000000" w:rsidRDefault="000048AA">
            <w:pPr>
              <w:spacing w:after="100"/>
              <w:rPr>
                <w:rFonts w:eastAsia="Times New Roman"/>
              </w:rPr>
            </w:pPr>
            <w:r>
              <w:rPr>
                <w:rFonts w:eastAsia="Times New Roman"/>
                <w:color w:val="000000"/>
                <w:sz w:val="18"/>
                <w:szCs w:val="18"/>
              </w:rPr>
              <w:t> </w:t>
            </w:r>
          </w:p>
        </w:tc>
        <w:tc>
          <w:tcPr>
            <w:tcW w:w="0" w:type="auto"/>
            <w:gridSpan w:val="3"/>
            <w:tcMar>
              <w:top w:w="30" w:type="dxa"/>
              <w:left w:w="20" w:type="dxa"/>
              <w:bottom w:w="30" w:type="dxa"/>
              <w:right w:w="20" w:type="dxa"/>
            </w:tcMar>
            <w:vAlign w:val="bottom"/>
            <w:hideMark/>
          </w:tcPr>
          <w:p w:rsidR="00000000" w:rsidRDefault="000048AA">
            <w:pPr>
              <w:spacing w:after="100"/>
              <w:rPr>
                <w:rFonts w:eastAsia="Times New Roman"/>
              </w:rPr>
            </w:pPr>
            <w:r>
              <w:rPr>
                <w:rFonts w:eastAsia="Times New Roman"/>
                <w:b/>
                <w:bCs/>
                <w:color w:val="000000"/>
                <w:sz w:val="18"/>
                <w:szCs w:val="18"/>
              </w:rPr>
              <w:t>Outstanding at July 30, 2021</w:t>
            </w:r>
          </w:p>
        </w:tc>
      </w:tr>
      <w:tr w:rsidR="00000000">
        <w:trPr>
          <w:divId w:val="1841432605"/>
        </w:trPr>
        <w:tc>
          <w:tcPr>
            <w:tcW w:w="0" w:type="auto"/>
            <w:gridSpan w:val="3"/>
            <w:tcBorders>
              <w:top w:val="single" w:sz="8" w:space="0" w:color="000000"/>
            </w:tcBorders>
            <w:tcMar>
              <w:top w:w="30" w:type="dxa"/>
              <w:left w:w="20" w:type="dxa"/>
              <w:bottom w:w="30" w:type="dxa"/>
              <w:right w:w="20" w:type="dxa"/>
            </w:tcMar>
            <w:vAlign w:val="bottom"/>
            <w:hideMark/>
          </w:tcPr>
          <w:p w:rsidR="00000000" w:rsidRDefault="000048AA">
            <w:pPr>
              <w:spacing w:after="100"/>
              <w:rPr>
                <w:rFonts w:eastAsia="Times New Roman"/>
              </w:rPr>
            </w:pPr>
            <w:r>
              <w:rPr>
                <w:rFonts w:eastAsia="Times New Roman"/>
                <w:color w:val="000000"/>
                <w:sz w:val="18"/>
                <w:szCs w:val="18"/>
              </w:rPr>
              <w:t>Common stock, $0.01 par value</w:t>
            </w:r>
          </w:p>
        </w:tc>
        <w:tc>
          <w:tcPr>
            <w:tcW w:w="0" w:type="auto"/>
            <w:gridSpan w:val="3"/>
            <w:tcMar>
              <w:top w:w="30" w:type="dxa"/>
              <w:left w:w="20" w:type="dxa"/>
              <w:bottom w:w="30" w:type="dxa"/>
              <w:right w:w="20" w:type="dxa"/>
            </w:tcMar>
            <w:vAlign w:val="bottom"/>
            <w:hideMark/>
          </w:tcPr>
          <w:p w:rsidR="00000000" w:rsidRDefault="000048AA">
            <w:pPr>
              <w:spacing w:after="100"/>
              <w:rPr>
                <w:rFonts w:eastAsia="Times New Roman"/>
              </w:rPr>
            </w:pPr>
            <w:r>
              <w:rPr>
                <w:rFonts w:eastAsia="Times New Roman"/>
                <w:color w:val="000000"/>
                <w:sz w:val="18"/>
                <w:szCs w:val="18"/>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048AA">
            <w:pPr>
              <w:spacing w:after="100"/>
              <w:rPr>
                <w:rFonts w:eastAsia="Times New Roman"/>
              </w:rPr>
            </w:pPr>
            <w:r>
              <w:rPr>
                <w:rFonts w:eastAsia="Times New Roman"/>
                <w:color w:val="000000"/>
                <w:sz w:val="18"/>
                <w:szCs w:val="18"/>
              </w:rPr>
              <w:t>81,875,123</w:t>
            </w:r>
          </w:p>
        </w:tc>
      </w:tr>
    </w:tbl>
    <w:tbl>
      <w:tblPr>
        <w:tblW w:w="5000" w:type="pct"/>
        <w:tblCellMar>
          <w:top w:w="15" w:type="dxa"/>
          <w:left w:w="15" w:type="dxa"/>
          <w:bottom w:w="15" w:type="dxa"/>
          <w:right w:w="15" w:type="dxa"/>
        </w:tblCellMar>
        <w:tblLook w:val="04A0" w:firstRow="1" w:lastRow="0" w:firstColumn="1" w:lastColumn="0" w:noHBand="0" w:noVBand="1"/>
      </w:tblPr>
      <w:tblGrid>
        <w:gridCol w:w="69"/>
        <w:gridCol w:w="8201"/>
        <w:gridCol w:w="36"/>
      </w:tblGrid>
      <w:tr w:rsidR="00000000">
        <w:tc>
          <w:tcPr>
            <w:tcW w:w="50" w:type="pct"/>
            <w:vAlign w:val="center"/>
            <w:hideMark/>
          </w:tcPr>
          <w:p w:rsidR="00000000" w:rsidRDefault="000048AA">
            <w:pPr>
              <w:rPr>
                <w:rFonts w:eastAsia="Times New Roman"/>
              </w:rPr>
            </w:pPr>
          </w:p>
        </w:tc>
        <w:tc>
          <w:tcPr>
            <w:tcW w:w="4945" w:type="pct"/>
            <w:vAlign w:val="center"/>
            <w:hideMark/>
          </w:tcPr>
          <w:p w:rsidR="00000000" w:rsidRDefault="000048AA">
            <w:pPr>
              <w:spacing w:after="100"/>
              <w:rPr>
                <w:rFonts w:eastAsia="Times New Roman"/>
                <w:sz w:val="20"/>
                <w:szCs w:val="20"/>
              </w:rPr>
            </w:pPr>
          </w:p>
        </w:tc>
        <w:tc>
          <w:tcPr>
            <w:tcW w:w="5" w:type="pct"/>
            <w:vAlign w:val="center"/>
            <w:hideMark/>
          </w:tcPr>
          <w:p w:rsidR="00000000" w:rsidRDefault="000048AA">
            <w:pPr>
              <w:spacing w:after="100"/>
              <w:rPr>
                <w:rFonts w:eastAsia="Times New Roman"/>
                <w:sz w:val="20"/>
                <w:szCs w:val="20"/>
              </w:rPr>
            </w:pPr>
          </w:p>
        </w:tc>
      </w:tr>
      <w:tr w:rsidR="00000000">
        <w:trPr>
          <w:trHeight w:val="60"/>
        </w:trPr>
        <w:tc>
          <w:tcPr>
            <w:tcW w:w="0" w:type="auto"/>
            <w:gridSpan w:val="3"/>
            <w:tcBorders>
              <w:top w:val="single" w:sz="8" w:space="0" w:color="000000"/>
              <w:bottom w:val="single" w:sz="18" w:space="0" w:color="000000"/>
            </w:tcBorders>
            <w:tcMar>
              <w:top w:w="0" w:type="dxa"/>
              <w:left w:w="20" w:type="dxa"/>
              <w:bottom w:w="0" w:type="dxa"/>
              <w:right w:w="20" w:type="dxa"/>
            </w:tcMar>
            <w:vAlign w:val="center"/>
            <w:hideMark/>
          </w:tcPr>
          <w:p w:rsidR="00000000" w:rsidRDefault="000048AA">
            <w:pPr>
              <w:spacing w:after="100"/>
              <w:rPr>
                <w:rFonts w:eastAsia="Times New Roman"/>
                <w:sz w:val="20"/>
                <w:szCs w:val="20"/>
              </w:rPr>
            </w:pPr>
          </w:p>
        </w:tc>
      </w:tr>
    </w:tbl>
    <w:p w:rsidR="00000000" w:rsidRDefault="000048AA">
      <w:pPr>
        <w:divId w:val="1789856124"/>
        <w:rPr>
          <w:rFonts w:eastAsia="Times New Roman"/>
        </w:rPr>
      </w:pPr>
    </w:p>
    <w:p w:rsidR="00000000" w:rsidRDefault="000048AA">
      <w:pPr>
        <w:rPr>
          <w:rFonts w:eastAsia="Times New Roman"/>
        </w:rPr>
      </w:pPr>
      <w:r>
        <w:rPr>
          <w:rFonts w:eastAsia="Times New Roman"/>
        </w:rPr>
        <w:pict>
          <v:rect id="_x0000_i1025" style="width:0;height:1.5pt" o:hralign="center" o:hrstd="t" o:hr="t" fillcolor="#a0a0a0" stroked="f"/>
        </w:pict>
      </w:r>
    </w:p>
    <w:p w:rsidR="00000000" w:rsidRDefault="000048AA">
      <w:pPr>
        <w:divId w:val="11686356"/>
        <w:rPr>
          <w:rFonts w:eastAsia="Times New Roman"/>
        </w:rPr>
      </w:pPr>
    </w:p>
    <w:p w:rsidR="00000000" w:rsidRDefault="000048AA">
      <w:pPr>
        <w:jc w:val="center"/>
        <w:divId w:val="1940600875"/>
        <w:rPr>
          <w:rFonts w:eastAsia="Times New Roman"/>
        </w:rPr>
      </w:pPr>
      <w:r>
        <w:rPr>
          <w:rFonts w:eastAsia="Times New Roman"/>
          <w:b/>
          <w:bCs/>
          <w:color w:val="000000"/>
          <w:sz w:val="22"/>
          <w:szCs w:val="22"/>
        </w:rPr>
        <w:t>NATIONAL VISION HOLDINGS, INC. AND SUBSIDIARIES</w:t>
      </w:r>
    </w:p>
    <w:p w:rsidR="00000000" w:rsidRDefault="000048AA">
      <w:pPr>
        <w:jc w:val="both"/>
        <w:rPr>
          <w:rFonts w:eastAsia="Times New Roman"/>
        </w:rPr>
      </w:pPr>
    </w:p>
    <w:p w:rsidR="00000000" w:rsidRDefault="000048AA">
      <w:pPr>
        <w:jc w:val="both"/>
        <w:rPr>
          <w:rFonts w:eastAsia="Times New Roman"/>
        </w:rPr>
      </w:pPr>
    </w:p>
    <w:p w:rsidR="00000000" w:rsidRDefault="000048AA">
      <w:pPr>
        <w:jc w:val="center"/>
        <w:rPr>
          <w:rFonts w:eastAsia="Times New Roman"/>
        </w:rPr>
      </w:pPr>
      <w:r>
        <w:rPr>
          <w:rFonts w:eastAsia="Times New Roman"/>
          <w:b/>
          <w:bCs/>
          <w:color w:val="000000"/>
          <w:sz w:val="22"/>
          <w:szCs w:val="22"/>
        </w:rPr>
        <w:t>Table of Contents</w:t>
      </w:r>
    </w:p>
    <w:tbl>
      <w:tblPr>
        <w:tblW w:w="4858" w:type="pct"/>
        <w:jc w:val="center"/>
        <w:tblCellMar>
          <w:top w:w="15" w:type="dxa"/>
          <w:left w:w="15" w:type="dxa"/>
          <w:bottom w:w="15" w:type="dxa"/>
          <w:right w:w="15" w:type="dxa"/>
        </w:tblCellMar>
        <w:tblLook w:val="04A0" w:firstRow="1" w:lastRow="0" w:firstColumn="1" w:lastColumn="0" w:noHBand="0" w:noVBand="1"/>
      </w:tblPr>
      <w:tblGrid>
        <w:gridCol w:w="62"/>
        <w:gridCol w:w="225"/>
        <w:gridCol w:w="37"/>
        <w:gridCol w:w="62"/>
        <w:gridCol w:w="583"/>
        <w:gridCol w:w="37"/>
        <w:gridCol w:w="63"/>
        <w:gridCol w:w="6507"/>
        <w:gridCol w:w="37"/>
        <w:gridCol w:w="81"/>
        <w:gridCol w:w="340"/>
        <w:gridCol w:w="36"/>
      </w:tblGrid>
      <w:tr w:rsidR="00000000">
        <w:trPr>
          <w:divId w:val="2140145513"/>
          <w:jc w:val="center"/>
        </w:trPr>
        <w:tc>
          <w:tcPr>
            <w:tcW w:w="50" w:type="pct"/>
            <w:vAlign w:val="center"/>
            <w:hideMark/>
          </w:tcPr>
          <w:p w:rsidR="00000000" w:rsidRDefault="000048AA">
            <w:pPr>
              <w:jc w:val="center"/>
              <w:rPr>
                <w:rFonts w:eastAsia="Times New Roman"/>
              </w:rPr>
            </w:pPr>
          </w:p>
        </w:tc>
        <w:tc>
          <w:tcPr>
            <w:tcW w:w="151" w:type="pct"/>
            <w:vAlign w:val="center"/>
            <w:hideMark/>
          </w:tcPr>
          <w:p w:rsidR="00000000" w:rsidRDefault="000048AA">
            <w:pPr>
              <w:spacing w:after="100"/>
              <w:rPr>
                <w:rFonts w:eastAsia="Times New Roman"/>
                <w:sz w:val="20"/>
                <w:szCs w:val="20"/>
              </w:rPr>
            </w:pPr>
          </w:p>
        </w:tc>
        <w:tc>
          <w:tcPr>
            <w:tcW w:w="5" w:type="pct"/>
            <w:vAlign w:val="center"/>
            <w:hideMark/>
          </w:tcPr>
          <w:p w:rsidR="00000000" w:rsidRDefault="000048AA">
            <w:pPr>
              <w:spacing w:after="100"/>
              <w:rPr>
                <w:rFonts w:eastAsia="Times New Roman"/>
                <w:sz w:val="20"/>
                <w:szCs w:val="20"/>
              </w:rPr>
            </w:pPr>
          </w:p>
        </w:tc>
        <w:tc>
          <w:tcPr>
            <w:tcW w:w="50" w:type="pct"/>
            <w:vAlign w:val="center"/>
            <w:hideMark/>
          </w:tcPr>
          <w:p w:rsidR="00000000" w:rsidRDefault="000048AA">
            <w:pPr>
              <w:spacing w:after="100"/>
              <w:rPr>
                <w:rFonts w:eastAsia="Times New Roman"/>
                <w:sz w:val="20"/>
                <w:szCs w:val="20"/>
              </w:rPr>
            </w:pPr>
          </w:p>
        </w:tc>
        <w:tc>
          <w:tcPr>
            <w:tcW w:w="373" w:type="pct"/>
            <w:vAlign w:val="center"/>
            <w:hideMark/>
          </w:tcPr>
          <w:p w:rsidR="00000000" w:rsidRDefault="000048AA">
            <w:pPr>
              <w:spacing w:after="100"/>
              <w:rPr>
                <w:rFonts w:eastAsia="Times New Roman"/>
                <w:sz w:val="20"/>
                <w:szCs w:val="20"/>
              </w:rPr>
            </w:pPr>
          </w:p>
        </w:tc>
        <w:tc>
          <w:tcPr>
            <w:tcW w:w="5" w:type="pct"/>
            <w:vAlign w:val="center"/>
            <w:hideMark/>
          </w:tcPr>
          <w:p w:rsidR="00000000" w:rsidRDefault="000048AA">
            <w:pPr>
              <w:spacing w:after="100"/>
              <w:rPr>
                <w:rFonts w:eastAsia="Times New Roman"/>
                <w:sz w:val="20"/>
                <w:szCs w:val="20"/>
              </w:rPr>
            </w:pPr>
          </w:p>
        </w:tc>
        <w:tc>
          <w:tcPr>
            <w:tcW w:w="50" w:type="pct"/>
            <w:vAlign w:val="center"/>
            <w:hideMark/>
          </w:tcPr>
          <w:p w:rsidR="00000000" w:rsidRDefault="000048AA">
            <w:pPr>
              <w:spacing w:after="100"/>
              <w:rPr>
                <w:rFonts w:eastAsia="Times New Roman"/>
                <w:sz w:val="20"/>
                <w:szCs w:val="20"/>
              </w:rPr>
            </w:pPr>
          </w:p>
        </w:tc>
        <w:tc>
          <w:tcPr>
            <w:tcW w:w="4041" w:type="pct"/>
            <w:vAlign w:val="center"/>
            <w:hideMark/>
          </w:tcPr>
          <w:p w:rsidR="00000000" w:rsidRDefault="000048AA">
            <w:pPr>
              <w:spacing w:after="100"/>
              <w:rPr>
                <w:rFonts w:eastAsia="Times New Roman"/>
                <w:sz w:val="20"/>
                <w:szCs w:val="20"/>
              </w:rPr>
            </w:pPr>
          </w:p>
        </w:tc>
        <w:tc>
          <w:tcPr>
            <w:tcW w:w="5" w:type="pct"/>
            <w:vAlign w:val="center"/>
            <w:hideMark/>
          </w:tcPr>
          <w:p w:rsidR="00000000" w:rsidRDefault="000048AA">
            <w:pPr>
              <w:spacing w:after="100"/>
              <w:rPr>
                <w:rFonts w:eastAsia="Times New Roman"/>
                <w:sz w:val="20"/>
                <w:szCs w:val="20"/>
              </w:rPr>
            </w:pPr>
          </w:p>
        </w:tc>
        <w:tc>
          <w:tcPr>
            <w:tcW w:w="50" w:type="pct"/>
            <w:vAlign w:val="center"/>
            <w:hideMark/>
          </w:tcPr>
          <w:p w:rsidR="00000000" w:rsidRDefault="000048AA">
            <w:pPr>
              <w:spacing w:after="100"/>
              <w:rPr>
                <w:rFonts w:eastAsia="Times New Roman"/>
                <w:sz w:val="20"/>
                <w:szCs w:val="20"/>
              </w:rPr>
            </w:pPr>
          </w:p>
        </w:tc>
        <w:tc>
          <w:tcPr>
            <w:tcW w:w="213" w:type="pct"/>
            <w:vAlign w:val="center"/>
            <w:hideMark/>
          </w:tcPr>
          <w:p w:rsidR="00000000" w:rsidRDefault="000048AA">
            <w:pPr>
              <w:spacing w:after="100"/>
              <w:rPr>
                <w:rFonts w:eastAsia="Times New Roman"/>
                <w:sz w:val="20"/>
                <w:szCs w:val="20"/>
              </w:rPr>
            </w:pPr>
          </w:p>
        </w:tc>
        <w:tc>
          <w:tcPr>
            <w:tcW w:w="5" w:type="pct"/>
            <w:vAlign w:val="center"/>
            <w:hideMark/>
          </w:tcPr>
          <w:p w:rsidR="00000000" w:rsidRDefault="000048AA">
            <w:pPr>
              <w:spacing w:after="100"/>
              <w:rPr>
                <w:rFonts w:eastAsia="Times New Roman"/>
                <w:sz w:val="20"/>
                <w:szCs w:val="20"/>
              </w:rPr>
            </w:pPr>
          </w:p>
        </w:tc>
      </w:tr>
      <w:tr w:rsidR="00000000">
        <w:trPr>
          <w:divId w:val="2140145513"/>
          <w:jc w:val="center"/>
        </w:trPr>
        <w:tc>
          <w:tcPr>
            <w:tcW w:w="0" w:type="auto"/>
            <w:gridSpan w:val="3"/>
            <w:tcMar>
              <w:top w:w="0" w:type="dxa"/>
              <w:left w:w="20" w:type="dxa"/>
              <w:bottom w:w="0" w:type="dxa"/>
              <w:right w:w="20" w:type="dxa"/>
            </w:tcMar>
            <w:vAlign w:val="center"/>
            <w:hideMark/>
          </w:tcPr>
          <w:p w:rsidR="00000000" w:rsidRDefault="000048A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048A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048AA">
            <w:pPr>
              <w:spacing w:after="100"/>
              <w:rPr>
                <w:rFonts w:eastAsia="Times New Roman"/>
                <w:sz w:val="20"/>
                <w:szCs w:val="20"/>
              </w:rPr>
            </w:pPr>
          </w:p>
        </w:tc>
        <w:tc>
          <w:tcPr>
            <w:tcW w:w="0" w:type="auto"/>
            <w:gridSpan w:val="3"/>
            <w:tcMar>
              <w:top w:w="30" w:type="dxa"/>
              <w:left w:w="20" w:type="dxa"/>
              <w:bottom w:w="30" w:type="dxa"/>
              <w:right w:w="20" w:type="dxa"/>
            </w:tcMar>
            <w:vAlign w:val="center"/>
            <w:hideMark/>
          </w:tcPr>
          <w:p w:rsidR="00000000" w:rsidRDefault="000048AA">
            <w:pPr>
              <w:spacing w:after="100"/>
              <w:divId w:val="1780103568"/>
              <w:rPr>
                <w:rFonts w:eastAsia="Times New Roman"/>
              </w:rPr>
            </w:pPr>
            <w:r>
              <w:rPr>
                <w:rFonts w:eastAsia="Times New Roman"/>
                <w:color w:val="000000"/>
                <w:sz w:val="20"/>
                <w:szCs w:val="20"/>
              </w:rPr>
              <w:t>Page</w:t>
            </w:r>
          </w:p>
        </w:tc>
      </w:tr>
      <w:tr w:rsidR="00000000">
        <w:trPr>
          <w:divId w:val="2140145513"/>
          <w:jc w:val="center"/>
        </w:trPr>
        <w:tc>
          <w:tcPr>
            <w:tcW w:w="0" w:type="auto"/>
            <w:gridSpan w:val="9"/>
            <w:tcMar>
              <w:top w:w="30" w:type="dxa"/>
              <w:left w:w="20" w:type="dxa"/>
              <w:bottom w:w="30" w:type="dxa"/>
              <w:right w:w="20" w:type="dxa"/>
            </w:tcMar>
            <w:vAlign w:val="center"/>
            <w:hideMark/>
          </w:tcPr>
          <w:p w:rsidR="00000000" w:rsidRDefault="000048AA">
            <w:pPr>
              <w:spacing w:after="100"/>
              <w:divId w:val="1685009173"/>
              <w:rPr>
                <w:rFonts w:eastAsia="Times New Roman"/>
              </w:rPr>
            </w:pPr>
            <w:hyperlink w:anchor="i5bd67f0646bf40819a9c6d1a086fd4fb_10" w:history="1">
              <w:r>
                <w:rPr>
                  <w:rStyle w:val="a3"/>
                  <w:rFonts w:eastAsia="Times New Roman"/>
                  <w:sz w:val="20"/>
                  <w:szCs w:val="20"/>
                </w:rPr>
                <w:t>SPECIAL NOTE REGARDING FORWARD-LOOKING STATEMENTS</w:t>
              </w:r>
            </w:hyperlink>
          </w:p>
        </w:tc>
        <w:tc>
          <w:tcPr>
            <w:tcW w:w="0" w:type="auto"/>
            <w:gridSpan w:val="3"/>
            <w:tcMar>
              <w:top w:w="30" w:type="dxa"/>
              <w:left w:w="20" w:type="dxa"/>
              <w:bottom w:w="30" w:type="dxa"/>
              <w:right w:w="20" w:type="dxa"/>
            </w:tcMar>
            <w:vAlign w:val="center"/>
            <w:hideMark/>
          </w:tcPr>
          <w:p w:rsidR="00000000" w:rsidRDefault="000048AA">
            <w:pPr>
              <w:spacing w:after="100"/>
              <w:divId w:val="1060011977"/>
              <w:rPr>
                <w:rFonts w:eastAsia="Times New Roman"/>
              </w:rPr>
            </w:pPr>
            <w:hyperlink w:anchor="i5bd67f0646bf40819a9c6d1a086fd4fb_10" w:history="1">
              <w:r>
                <w:rPr>
                  <w:rStyle w:val="a3"/>
                  <w:rFonts w:eastAsia="Times New Roman"/>
                  <w:sz w:val="20"/>
                  <w:szCs w:val="20"/>
                </w:rPr>
                <w:t>3</w:t>
              </w:r>
            </w:hyperlink>
          </w:p>
        </w:tc>
      </w:tr>
      <w:tr w:rsidR="00000000">
        <w:trPr>
          <w:divId w:val="2140145513"/>
          <w:jc w:val="center"/>
        </w:trPr>
        <w:tc>
          <w:tcPr>
            <w:tcW w:w="0" w:type="auto"/>
            <w:gridSpan w:val="9"/>
            <w:tcMar>
              <w:top w:w="30" w:type="dxa"/>
              <w:left w:w="20" w:type="dxa"/>
              <w:bottom w:w="30" w:type="dxa"/>
              <w:right w:w="20" w:type="dxa"/>
            </w:tcMar>
            <w:vAlign w:val="center"/>
            <w:hideMark/>
          </w:tcPr>
          <w:p w:rsidR="00000000" w:rsidRDefault="000048AA">
            <w:pPr>
              <w:spacing w:after="100"/>
              <w:divId w:val="1930043192"/>
              <w:rPr>
                <w:rFonts w:eastAsia="Times New Roman"/>
              </w:rPr>
            </w:pPr>
            <w:hyperlink w:anchor="i5bd67f0646bf40819a9c6d1a086fd4fb_16" w:history="1">
              <w:r>
                <w:rPr>
                  <w:rStyle w:val="a3"/>
                  <w:rFonts w:eastAsia="Times New Roman"/>
                  <w:sz w:val="20"/>
                  <w:szCs w:val="20"/>
                </w:rPr>
                <w:t>Part I – Financial Information</w:t>
              </w:r>
            </w:hyperlink>
          </w:p>
        </w:tc>
        <w:tc>
          <w:tcPr>
            <w:tcW w:w="0" w:type="auto"/>
            <w:gridSpan w:val="3"/>
            <w:tcMar>
              <w:top w:w="30" w:type="dxa"/>
              <w:left w:w="20" w:type="dxa"/>
              <w:bottom w:w="30" w:type="dxa"/>
              <w:right w:w="20" w:type="dxa"/>
            </w:tcMar>
            <w:vAlign w:val="center"/>
            <w:hideMark/>
          </w:tcPr>
          <w:p w:rsidR="00000000" w:rsidRDefault="000048AA">
            <w:pPr>
              <w:spacing w:after="100"/>
              <w:divId w:val="1176336455"/>
              <w:rPr>
                <w:rFonts w:eastAsia="Times New Roman"/>
              </w:rPr>
            </w:pPr>
            <w:hyperlink w:anchor="i5bd67f0646bf40819a9c6d1a086fd4fb_16" w:history="1">
              <w:r>
                <w:rPr>
                  <w:rStyle w:val="a3"/>
                  <w:rFonts w:eastAsia="Times New Roman"/>
                  <w:sz w:val="20"/>
                  <w:szCs w:val="20"/>
                </w:rPr>
                <w:t>5</w:t>
              </w:r>
            </w:hyperlink>
          </w:p>
        </w:tc>
      </w:tr>
      <w:tr w:rsidR="00000000">
        <w:trPr>
          <w:divId w:val="2140145513"/>
          <w:jc w:val="center"/>
        </w:trPr>
        <w:tc>
          <w:tcPr>
            <w:tcW w:w="0" w:type="auto"/>
            <w:gridSpan w:val="3"/>
            <w:tcMar>
              <w:top w:w="0" w:type="dxa"/>
              <w:left w:w="20" w:type="dxa"/>
              <w:bottom w:w="0" w:type="dxa"/>
              <w:right w:w="20" w:type="dxa"/>
            </w:tcMar>
            <w:vAlign w:val="center"/>
            <w:hideMark/>
          </w:tcPr>
          <w:p w:rsidR="00000000" w:rsidRDefault="000048AA">
            <w:pPr>
              <w:spacing w:after="100"/>
              <w:rPr>
                <w:rFonts w:eastAsia="Times New Roman"/>
              </w:rPr>
            </w:pPr>
          </w:p>
        </w:tc>
        <w:tc>
          <w:tcPr>
            <w:tcW w:w="0" w:type="auto"/>
            <w:gridSpan w:val="3"/>
            <w:tcMar>
              <w:top w:w="30" w:type="dxa"/>
              <w:left w:w="20" w:type="dxa"/>
              <w:bottom w:w="30" w:type="dxa"/>
              <w:right w:w="20" w:type="dxa"/>
            </w:tcMar>
            <w:vAlign w:val="center"/>
            <w:hideMark/>
          </w:tcPr>
          <w:p w:rsidR="00000000" w:rsidRDefault="000048AA">
            <w:pPr>
              <w:spacing w:after="100"/>
              <w:divId w:val="1903826450"/>
              <w:rPr>
                <w:rFonts w:eastAsia="Times New Roman"/>
              </w:rPr>
            </w:pPr>
            <w:hyperlink w:anchor="i5bd67f0646bf40819a9c6d1a086fd4fb_19" w:history="1">
              <w:r>
                <w:rPr>
                  <w:rStyle w:val="a3"/>
                  <w:rFonts w:eastAsia="Times New Roman"/>
                  <w:sz w:val="20"/>
                  <w:szCs w:val="20"/>
                </w:rPr>
                <w:t>Item 1.</w:t>
              </w:r>
            </w:hyperlink>
          </w:p>
        </w:tc>
        <w:tc>
          <w:tcPr>
            <w:tcW w:w="0" w:type="auto"/>
            <w:gridSpan w:val="3"/>
            <w:tcMar>
              <w:top w:w="30" w:type="dxa"/>
              <w:left w:w="20" w:type="dxa"/>
              <w:bottom w:w="30" w:type="dxa"/>
              <w:right w:w="20" w:type="dxa"/>
            </w:tcMar>
            <w:vAlign w:val="center"/>
            <w:hideMark/>
          </w:tcPr>
          <w:p w:rsidR="00000000" w:rsidRDefault="000048AA">
            <w:pPr>
              <w:spacing w:after="100"/>
              <w:divId w:val="1320234183"/>
              <w:rPr>
                <w:rFonts w:eastAsia="Times New Roman"/>
              </w:rPr>
            </w:pPr>
            <w:hyperlink w:anchor="i5bd67f0646bf40819a9c6d1a086fd4fb_19" w:history="1">
              <w:r>
                <w:rPr>
                  <w:rStyle w:val="a3"/>
                  <w:rFonts w:eastAsia="Times New Roman"/>
                  <w:sz w:val="20"/>
                  <w:szCs w:val="20"/>
                </w:rPr>
                <w:t>Financial Statements (Unaudited)</w:t>
              </w:r>
            </w:hyperlink>
          </w:p>
        </w:tc>
        <w:tc>
          <w:tcPr>
            <w:tcW w:w="0" w:type="auto"/>
            <w:gridSpan w:val="3"/>
            <w:tcMar>
              <w:top w:w="30" w:type="dxa"/>
              <w:left w:w="20" w:type="dxa"/>
              <w:bottom w:w="30" w:type="dxa"/>
              <w:right w:w="20" w:type="dxa"/>
            </w:tcMar>
            <w:vAlign w:val="center"/>
            <w:hideMark/>
          </w:tcPr>
          <w:p w:rsidR="00000000" w:rsidRDefault="000048AA">
            <w:pPr>
              <w:spacing w:after="100"/>
              <w:divId w:val="1618637147"/>
              <w:rPr>
                <w:rFonts w:eastAsia="Times New Roman"/>
              </w:rPr>
            </w:pPr>
            <w:hyperlink w:anchor="i5bd67f0646bf40819a9c6d1a086fd4fb_19" w:history="1">
              <w:r>
                <w:rPr>
                  <w:rStyle w:val="a3"/>
                  <w:rFonts w:eastAsia="Times New Roman"/>
                  <w:sz w:val="20"/>
                  <w:szCs w:val="20"/>
                </w:rPr>
                <w:t>5</w:t>
              </w:r>
            </w:hyperlink>
          </w:p>
        </w:tc>
      </w:tr>
      <w:tr w:rsidR="00000000">
        <w:trPr>
          <w:divId w:val="2140145513"/>
          <w:jc w:val="center"/>
        </w:trPr>
        <w:tc>
          <w:tcPr>
            <w:tcW w:w="0" w:type="auto"/>
            <w:gridSpan w:val="3"/>
            <w:tcMar>
              <w:top w:w="0" w:type="dxa"/>
              <w:left w:w="20" w:type="dxa"/>
              <w:bottom w:w="0" w:type="dxa"/>
              <w:right w:w="20" w:type="dxa"/>
            </w:tcMar>
            <w:vAlign w:val="center"/>
            <w:hideMark/>
          </w:tcPr>
          <w:p w:rsidR="00000000" w:rsidRDefault="000048AA">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0048AA">
            <w:pPr>
              <w:spacing w:after="100"/>
              <w:rPr>
                <w:rFonts w:eastAsia="Times New Roman"/>
                <w:sz w:val="20"/>
                <w:szCs w:val="20"/>
              </w:rPr>
            </w:pPr>
          </w:p>
        </w:tc>
        <w:tc>
          <w:tcPr>
            <w:tcW w:w="0" w:type="auto"/>
            <w:gridSpan w:val="3"/>
            <w:tcMar>
              <w:top w:w="30" w:type="dxa"/>
              <w:left w:w="20" w:type="dxa"/>
              <w:bottom w:w="30" w:type="dxa"/>
              <w:right w:w="20" w:type="dxa"/>
            </w:tcMar>
            <w:vAlign w:val="center"/>
            <w:hideMark/>
          </w:tcPr>
          <w:p w:rsidR="00000000" w:rsidRDefault="000048AA">
            <w:pPr>
              <w:spacing w:after="100"/>
              <w:ind w:hanging="360"/>
              <w:divId w:val="1455323714"/>
              <w:rPr>
                <w:rFonts w:eastAsia="Times New Roman"/>
              </w:rPr>
            </w:pPr>
            <w:hyperlink w:anchor="i5bd67f0646bf40819a9c6d1a086fd4fb_22" w:history="1">
              <w:r>
                <w:rPr>
                  <w:rStyle w:val="a3"/>
                  <w:rFonts w:eastAsia="Times New Roman"/>
                  <w:sz w:val="20"/>
                  <w:szCs w:val="20"/>
                </w:rPr>
                <w:t>Condensed Consolidated Balance Sheets</w:t>
              </w:r>
            </w:hyperlink>
          </w:p>
        </w:tc>
        <w:tc>
          <w:tcPr>
            <w:tcW w:w="0" w:type="auto"/>
            <w:gridSpan w:val="3"/>
            <w:tcMar>
              <w:top w:w="30" w:type="dxa"/>
              <w:left w:w="20" w:type="dxa"/>
              <w:bottom w:w="30" w:type="dxa"/>
              <w:right w:w="20" w:type="dxa"/>
            </w:tcMar>
            <w:vAlign w:val="center"/>
            <w:hideMark/>
          </w:tcPr>
          <w:p w:rsidR="00000000" w:rsidRDefault="000048AA">
            <w:pPr>
              <w:spacing w:after="100"/>
              <w:divId w:val="1546789829"/>
              <w:rPr>
                <w:rFonts w:eastAsia="Times New Roman"/>
              </w:rPr>
            </w:pPr>
            <w:hyperlink w:anchor="i5bd67f0646bf40819a9c6d1a086fd4fb_22" w:history="1">
              <w:r>
                <w:rPr>
                  <w:rStyle w:val="a3"/>
                  <w:rFonts w:eastAsia="Times New Roman"/>
                  <w:sz w:val="20"/>
                  <w:szCs w:val="20"/>
                </w:rPr>
                <w:t>5</w:t>
              </w:r>
            </w:hyperlink>
          </w:p>
        </w:tc>
      </w:tr>
      <w:tr w:rsidR="00000000">
        <w:trPr>
          <w:divId w:val="2140145513"/>
          <w:jc w:val="center"/>
        </w:trPr>
        <w:tc>
          <w:tcPr>
            <w:tcW w:w="0" w:type="auto"/>
            <w:gridSpan w:val="3"/>
            <w:tcMar>
              <w:top w:w="0" w:type="dxa"/>
              <w:left w:w="20" w:type="dxa"/>
              <w:bottom w:w="0" w:type="dxa"/>
              <w:right w:w="20" w:type="dxa"/>
            </w:tcMar>
            <w:vAlign w:val="center"/>
            <w:hideMark/>
          </w:tcPr>
          <w:p w:rsidR="00000000" w:rsidRDefault="000048AA">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0048AA">
            <w:pPr>
              <w:spacing w:after="100"/>
              <w:rPr>
                <w:rFonts w:eastAsia="Times New Roman"/>
                <w:sz w:val="20"/>
                <w:szCs w:val="20"/>
              </w:rPr>
            </w:pPr>
          </w:p>
        </w:tc>
        <w:tc>
          <w:tcPr>
            <w:tcW w:w="0" w:type="auto"/>
            <w:gridSpan w:val="3"/>
            <w:tcMar>
              <w:top w:w="30" w:type="dxa"/>
              <w:left w:w="20" w:type="dxa"/>
              <w:bottom w:w="30" w:type="dxa"/>
              <w:right w:w="20" w:type="dxa"/>
            </w:tcMar>
            <w:vAlign w:val="center"/>
            <w:hideMark/>
          </w:tcPr>
          <w:p w:rsidR="00000000" w:rsidRDefault="000048AA">
            <w:pPr>
              <w:spacing w:after="100"/>
              <w:divId w:val="1626422617"/>
              <w:rPr>
                <w:rFonts w:eastAsia="Times New Roman"/>
              </w:rPr>
            </w:pPr>
            <w:hyperlink w:anchor="i5bd67f0646bf40819a9c6d1a086fd4fb_25" w:history="1">
              <w:r>
                <w:rPr>
                  <w:rStyle w:val="a3"/>
                  <w:rFonts w:eastAsia="Times New Roman"/>
                  <w:sz w:val="20"/>
                  <w:szCs w:val="20"/>
                </w:rPr>
                <w:t>Condensed Consolidated Statements of Operations and Comprehensive Income</w:t>
              </w:r>
            </w:hyperlink>
          </w:p>
        </w:tc>
        <w:tc>
          <w:tcPr>
            <w:tcW w:w="0" w:type="auto"/>
            <w:gridSpan w:val="3"/>
            <w:tcMar>
              <w:top w:w="30" w:type="dxa"/>
              <w:left w:w="20" w:type="dxa"/>
              <w:bottom w:w="30" w:type="dxa"/>
              <w:right w:w="20" w:type="dxa"/>
            </w:tcMar>
            <w:vAlign w:val="center"/>
            <w:hideMark/>
          </w:tcPr>
          <w:p w:rsidR="00000000" w:rsidRDefault="000048AA">
            <w:pPr>
              <w:spacing w:after="100"/>
              <w:divId w:val="528690546"/>
              <w:rPr>
                <w:rFonts w:eastAsia="Times New Roman"/>
              </w:rPr>
            </w:pPr>
            <w:hyperlink w:anchor="i5bd67f0646bf40819a9c6d1a086fd4fb_25" w:history="1">
              <w:r>
                <w:rPr>
                  <w:rStyle w:val="a3"/>
                  <w:rFonts w:eastAsia="Times New Roman"/>
                  <w:sz w:val="20"/>
                  <w:szCs w:val="20"/>
                </w:rPr>
                <w:t>6</w:t>
              </w:r>
            </w:hyperlink>
          </w:p>
        </w:tc>
      </w:tr>
      <w:tr w:rsidR="00000000">
        <w:trPr>
          <w:divId w:val="2140145513"/>
          <w:jc w:val="center"/>
        </w:trPr>
        <w:tc>
          <w:tcPr>
            <w:tcW w:w="0" w:type="auto"/>
            <w:gridSpan w:val="3"/>
            <w:tcMar>
              <w:top w:w="0" w:type="dxa"/>
              <w:left w:w="20" w:type="dxa"/>
              <w:bottom w:w="0" w:type="dxa"/>
              <w:right w:w="20" w:type="dxa"/>
            </w:tcMar>
            <w:vAlign w:val="center"/>
            <w:hideMark/>
          </w:tcPr>
          <w:p w:rsidR="00000000" w:rsidRDefault="000048AA">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0048AA">
            <w:pPr>
              <w:spacing w:after="100"/>
              <w:rPr>
                <w:rFonts w:eastAsia="Times New Roman"/>
                <w:sz w:val="20"/>
                <w:szCs w:val="20"/>
              </w:rPr>
            </w:pPr>
          </w:p>
        </w:tc>
        <w:tc>
          <w:tcPr>
            <w:tcW w:w="0" w:type="auto"/>
            <w:gridSpan w:val="3"/>
            <w:tcMar>
              <w:top w:w="30" w:type="dxa"/>
              <w:left w:w="20" w:type="dxa"/>
              <w:bottom w:w="30" w:type="dxa"/>
              <w:right w:w="20" w:type="dxa"/>
            </w:tcMar>
            <w:vAlign w:val="center"/>
            <w:hideMark/>
          </w:tcPr>
          <w:p w:rsidR="00000000" w:rsidRDefault="000048AA">
            <w:pPr>
              <w:spacing w:after="100"/>
              <w:ind w:hanging="360"/>
              <w:divId w:val="284427641"/>
              <w:rPr>
                <w:rFonts w:eastAsia="Times New Roman"/>
              </w:rPr>
            </w:pPr>
            <w:hyperlink w:anchor="i5bd67f0646bf40819a9c6d1a086fd4fb_31" w:history="1">
              <w:r>
                <w:rPr>
                  <w:rStyle w:val="a3"/>
                  <w:rFonts w:eastAsia="Times New Roman"/>
                  <w:sz w:val="20"/>
                  <w:szCs w:val="20"/>
                </w:rPr>
                <w:t>Condensed Consolidated Statements of Stockholders’ Equity</w:t>
              </w:r>
            </w:hyperlink>
          </w:p>
        </w:tc>
        <w:tc>
          <w:tcPr>
            <w:tcW w:w="0" w:type="auto"/>
            <w:gridSpan w:val="3"/>
            <w:tcMar>
              <w:top w:w="30" w:type="dxa"/>
              <w:left w:w="20" w:type="dxa"/>
              <w:bottom w:w="30" w:type="dxa"/>
              <w:right w:w="20" w:type="dxa"/>
            </w:tcMar>
            <w:vAlign w:val="center"/>
            <w:hideMark/>
          </w:tcPr>
          <w:p w:rsidR="00000000" w:rsidRDefault="000048AA">
            <w:pPr>
              <w:spacing w:after="100"/>
              <w:divId w:val="1780637441"/>
              <w:rPr>
                <w:rFonts w:eastAsia="Times New Roman"/>
              </w:rPr>
            </w:pPr>
            <w:hyperlink w:anchor="i5bd67f0646bf40819a9c6d1a086fd4fb_31" w:history="1">
              <w:r>
                <w:rPr>
                  <w:rStyle w:val="a3"/>
                  <w:rFonts w:eastAsia="Times New Roman"/>
                  <w:sz w:val="20"/>
                  <w:szCs w:val="20"/>
                </w:rPr>
                <w:t>7</w:t>
              </w:r>
            </w:hyperlink>
          </w:p>
        </w:tc>
      </w:tr>
      <w:tr w:rsidR="00000000">
        <w:trPr>
          <w:divId w:val="2140145513"/>
          <w:jc w:val="center"/>
        </w:trPr>
        <w:tc>
          <w:tcPr>
            <w:tcW w:w="0" w:type="auto"/>
            <w:gridSpan w:val="3"/>
            <w:tcMar>
              <w:top w:w="0" w:type="dxa"/>
              <w:left w:w="20" w:type="dxa"/>
              <w:bottom w:w="0" w:type="dxa"/>
              <w:right w:w="20" w:type="dxa"/>
            </w:tcMar>
            <w:vAlign w:val="center"/>
            <w:hideMark/>
          </w:tcPr>
          <w:p w:rsidR="00000000" w:rsidRDefault="000048AA">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0048AA">
            <w:pPr>
              <w:spacing w:after="100"/>
              <w:rPr>
                <w:rFonts w:eastAsia="Times New Roman"/>
                <w:sz w:val="20"/>
                <w:szCs w:val="20"/>
              </w:rPr>
            </w:pPr>
          </w:p>
        </w:tc>
        <w:tc>
          <w:tcPr>
            <w:tcW w:w="0" w:type="auto"/>
            <w:gridSpan w:val="3"/>
            <w:tcMar>
              <w:top w:w="30" w:type="dxa"/>
              <w:left w:w="20" w:type="dxa"/>
              <w:bottom w:w="30" w:type="dxa"/>
              <w:right w:w="20" w:type="dxa"/>
            </w:tcMar>
            <w:vAlign w:val="center"/>
            <w:hideMark/>
          </w:tcPr>
          <w:p w:rsidR="00000000" w:rsidRDefault="000048AA">
            <w:pPr>
              <w:spacing w:after="100"/>
              <w:ind w:hanging="360"/>
              <w:divId w:val="1570651328"/>
              <w:rPr>
                <w:rFonts w:eastAsia="Times New Roman"/>
              </w:rPr>
            </w:pPr>
            <w:hyperlink w:anchor="i5bd67f0646bf40819a9c6d1a086fd4fb_34" w:history="1">
              <w:r>
                <w:rPr>
                  <w:rStyle w:val="a3"/>
                  <w:rFonts w:eastAsia="Times New Roman"/>
                  <w:sz w:val="20"/>
                  <w:szCs w:val="20"/>
                </w:rPr>
                <w:t>Condensed Consolidated Statements of Cash Flows</w:t>
              </w:r>
            </w:hyperlink>
          </w:p>
        </w:tc>
        <w:tc>
          <w:tcPr>
            <w:tcW w:w="0" w:type="auto"/>
            <w:gridSpan w:val="3"/>
            <w:tcMar>
              <w:top w:w="30" w:type="dxa"/>
              <w:left w:w="20" w:type="dxa"/>
              <w:bottom w:w="30" w:type="dxa"/>
              <w:right w:w="20" w:type="dxa"/>
            </w:tcMar>
            <w:vAlign w:val="center"/>
            <w:hideMark/>
          </w:tcPr>
          <w:p w:rsidR="00000000" w:rsidRDefault="000048AA">
            <w:pPr>
              <w:spacing w:after="100"/>
              <w:divId w:val="537935540"/>
              <w:rPr>
                <w:rFonts w:eastAsia="Times New Roman"/>
              </w:rPr>
            </w:pPr>
            <w:hyperlink w:anchor="i5bd67f0646bf40819a9c6d1a086fd4fb_34" w:history="1">
              <w:r>
                <w:rPr>
                  <w:rStyle w:val="a3"/>
                  <w:rFonts w:eastAsia="Times New Roman"/>
                  <w:sz w:val="20"/>
                  <w:szCs w:val="20"/>
                </w:rPr>
                <w:t>9</w:t>
              </w:r>
            </w:hyperlink>
          </w:p>
        </w:tc>
      </w:tr>
      <w:tr w:rsidR="00000000">
        <w:trPr>
          <w:divId w:val="2140145513"/>
          <w:jc w:val="center"/>
        </w:trPr>
        <w:tc>
          <w:tcPr>
            <w:tcW w:w="0" w:type="auto"/>
            <w:gridSpan w:val="3"/>
            <w:tcMar>
              <w:top w:w="0" w:type="dxa"/>
              <w:left w:w="20" w:type="dxa"/>
              <w:bottom w:w="0" w:type="dxa"/>
              <w:right w:w="20" w:type="dxa"/>
            </w:tcMar>
            <w:vAlign w:val="center"/>
            <w:hideMark/>
          </w:tcPr>
          <w:p w:rsidR="00000000" w:rsidRDefault="000048AA">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0048AA">
            <w:pPr>
              <w:spacing w:after="100"/>
              <w:rPr>
                <w:rFonts w:eastAsia="Times New Roman"/>
                <w:sz w:val="20"/>
                <w:szCs w:val="20"/>
              </w:rPr>
            </w:pPr>
          </w:p>
        </w:tc>
        <w:tc>
          <w:tcPr>
            <w:tcW w:w="0" w:type="auto"/>
            <w:gridSpan w:val="3"/>
            <w:tcMar>
              <w:top w:w="30" w:type="dxa"/>
              <w:left w:w="20" w:type="dxa"/>
              <w:bottom w:w="30" w:type="dxa"/>
              <w:right w:w="20" w:type="dxa"/>
            </w:tcMar>
            <w:vAlign w:val="center"/>
            <w:hideMark/>
          </w:tcPr>
          <w:p w:rsidR="00000000" w:rsidRDefault="000048AA">
            <w:pPr>
              <w:spacing w:after="100"/>
              <w:ind w:hanging="360"/>
              <w:divId w:val="196548037"/>
              <w:rPr>
                <w:rFonts w:eastAsia="Times New Roman"/>
              </w:rPr>
            </w:pPr>
            <w:hyperlink w:anchor="i5bd67f0646bf40819a9c6d1a086fd4fb_37" w:history="1">
              <w:r>
                <w:rPr>
                  <w:rStyle w:val="a3"/>
                  <w:rFonts w:eastAsia="Times New Roman"/>
                  <w:sz w:val="20"/>
                  <w:szCs w:val="20"/>
                </w:rPr>
                <w:t>Notes to Conde</w:t>
              </w:r>
              <w:r>
                <w:rPr>
                  <w:rStyle w:val="a3"/>
                  <w:rFonts w:eastAsia="Times New Roman"/>
                  <w:sz w:val="20"/>
                  <w:szCs w:val="20"/>
                </w:rPr>
                <w:t>nsed Consolidated Financial Statements</w:t>
              </w:r>
            </w:hyperlink>
          </w:p>
        </w:tc>
        <w:tc>
          <w:tcPr>
            <w:tcW w:w="0" w:type="auto"/>
            <w:gridSpan w:val="3"/>
            <w:tcMar>
              <w:top w:w="30" w:type="dxa"/>
              <w:left w:w="20" w:type="dxa"/>
              <w:bottom w:w="30" w:type="dxa"/>
              <w:right w:w="20" w:type="dxa"/>
            </w:tcMar>
            <w:vAlign w:val="center"/>
            <w:hideMark/>
          </w:tcPr>
          <w:p w:rsidR="00000000" w:rsidRDefault="000048AA">
            <w:pPr>
              <w:spacing w:after="100"/>
              <w:divId w:val="814224315"/>
              <w:rPr>
                <w:rFonts w:eastAsia="Times New Roman"/>
              </w:rPr>
            </w:pPr>
            <w:hyperlink w:anchor="i5bd67f0646bf40819a9c6d1a086fd4fb_37" w:history="1">
              <w:r>
                <w:rPr>
                  <w:rStyle w:val="a3"/>
                  <w:rFonts w:eastAsia="Times New Roman"/>
                  <w:sz w:val="20"/>
                  <w:szCs w:val="20"/>
                </w:rPr>
                <w:t>10</w:t>
              </w:r>
            </w:hyperlink>
          </w:p>
        </w:tc>
      </w:tr>
      <w:tr w:rsidR="00000000">
        <w:trPr>
          <w:divId w:val="2140145513"/>
          <w:jc w:val="center"/>
        </w:trPr>
        <w:tc>
          <w:tcPr>
            <w:tcW w:w="0" w:type="auto"/>
            <w:gridSpan w:val="3"/>
            <w:tcMar>
              <w:top w:w="0" w:type="dxa"/>
              <w:left w:w="20" w:type="dxa"/>
              <w:bottom w:w="0" w:type="dxa"/>
              <w:right w:w="20" w:type="dxa"/>
            </w:tcMar>
            <w:vAlign w:val="center"/>
            <w:hideMark/>
          </w:tcPr>
          <w:p w:rsidR="00000000" w:rsidRDefault="000048AA">
            <w:pPr>
              <w:spacing w:after="100"/>
              <w:rPr>
                <w:rFonts w:eastAsia="Times New Roman"/>
              </w:rPr>
            </w:pPr>
          </w:p>
        </w:tc>
        <w:tc>
          <w:tcPr>
            <w:tcW w:w="0" w:type="auto"/>
            <w:gridSpan w:val="3"/>
            <w:tcMar>
              <w:top w:w="30" w:type="dxa"/>
              <w:left w:w="20" w:type="dxa"/>
              <w:bottom w:w="30" w:type="dxa"/>
              <w:right w:w="20" w:type="dxa"/>
            </w:tcMar>
            <w:vAlign w:val="center"/>
            <w:hideMark/>
          </w:tcPr>
          <w:p w:rsidR="00000000" w:rsidRDefault="000048AA">
            <w:pPr>
              <w:spacing w:after="100"/>
              <w:divId w:val="2104063772"/>
              <w:rPr>
                <w:rFonts w:eastAsia="Times New Roman"/>
              </w:rPr>
            </w:pPr>
            <w:hyperlink w:anchor="i5bd67f0646bf40819a9c6d1a086fd4fb_124" w:history="1">
              <w:r>
                <w:rPr>
                  <w:rStyle w:val="a3"/>
                  <w:rFonts w:eastAsia="Times New Roman"/>
                  <w:sz w:val="20"/>
                  <w:szCs w:val="20"/>
                </w:rPr>
                <w:t>Item 2.</w:t>
              </w:r>
            </w:hyperlink>
          </w:p>
        </w:tc>
        <w:tc>
          <w:tcPr>
            <w:tcW w:w="0" w:type="auto"/>
            <w:gridSpan w:val="3"/>
            <w:tcMar>
              <w:top w:w="30" w:type="dxa"/>
              <w:left w:w="20" w:type="dxa"/>
              <w:bottom w:w="30" w:type="dxa"/>
              <w:right w:w="20" w:type="dxa"/>
            </w:tcMar>
            <w:vAlign w:val="center"/>
            <w:hideMark/>
          </w:tcPr>
          <w:p w:rsidR="00000000" w:rsidRDefault="000048AA">
            <w:pPr>
              <w:spacing w:after="100"/>
              <w:divId w:val="483205597"/>
              <w:rPr>
                <w:rFonts w:eastAsia="Times New Roman"/>
              </w:rPr>
            </w:pPr>
            <w:hyperlink w:anchor="i5bd67f0646bf40819a9c6d1a086fd4fb_124" w:history="1">
              <w:r>
                <w:rPr>
                  <w:rStyle w:val="a3"/>
                  <w:rFonts w:eastAsia="Times New Roman"/>
                  <w:sz w:val="20"/>
                  <w:szCs w:val="20"/>
                </w:rPr>
                <w:t>Management’s Discussion and Analysis of Financial Condition and Results of Operations</w:t>
              </w:r>
            </w:hyperlink>
          </w:p>
        </w:tc>
        <w:tc>
          <w:tcPr>
            <w:tcW w:w="0" w:type="auto"/>
            <w:gridSpan w:val="3"/>
            <w:tcMar>
              <w:top w:w="30" w:type="dxa"/>
              <w:left w:w="20" w:type="dxa"/>
              <w:bottom w:w="30" w:type="dxa"/>
              <w:right w:w="20" w:type="dxa"/>
            </w:tcMar>
            <w:vAlign w:val="center"/>
            <w:hideMark/>
          </w:tcPr>
          <w:p w:rsidR="00000000" w:rsidRDefault="000048AA">
            <w:pPr>
              <w:spacing w:after="100"/>
              <w:divId w:val="444931453"/>
              <w:rPr>
                <w:rFonts w:eastAsia="Times New Roman"/>
              </w:rPr>
            </w:pPr>
            <w:hyperlink w:anchor="i5bd67f0646bf40819a9c6d1a086fd4fb_124" w:history="1">
              <w:r>
                <w:rPr>
                  <w:rStyle w:val="a3"/>
                  <w:rFonts w:eastAsia="Times New Roman"/>
                  <w:sz w:val="20"/>
                  <w:szCs w:val="20"/>
                </w:rPr>
                <w:t>24</w:t>
              </w:r>
            </w:hyperlink>
          </w:p>
        </w:tc>
      </w:tr>
      <w:tr w:rsidR="00000000">
        <w:trPr>
          <w:divId w:val="2140145513"/>
          <w:jc w:val="center"/>
        </w:trPr>
        <w:tc>
          <w:tcPr>
            <w:tcW w:w="0" w:type="auto"/>
            <w:gridSpan w:val="3"/>
            <w:tcMar>
              <w:top w:w="0" w:type="dxa"/>
              <w:left w:w="20" w:type="dxa"/>
              <w:bottom w:w="0" w:type="dxa"/>
              <w:right w:w="20" w:type="dxa"/>
            </w:tcMar>
            <w:vAlign w:val="center"/>
            <w:hideMark/>
          </w:tcPr>
          <w:p w:rsidR="00000000" w:rsidRDefault="000048AA">
            <w:pPr>
              <w:spacing w:after="100"/>
              <w:rPr>
                <w:rFonts w:eastAsia="Times New Roman"/>
              </w:rPr>
            </w:pPr>
          </w:p>
        </w:tc>
        <w:tc>
          <w:tcPr>
            <w:tcW w:w="0" w:type="auto"/>
            <w:gridSpan w:val="3"/>
            <w:tcMar>
              <w:top w:w="30" w:type="dxa"/>
              <w:left w:w="20" w:type="dxa"/>
              <w:bottom w:w="30" w:type="dxa"/>
              <w:right w:w="20" w:type="dxa"/>
            </w:tcMar>
            <w:vAlign w:val="center"/>
            <w:hideMark/>
          </w:tcPr>
          <w:p w:rsidR="00000000" w:rsidRDefault="000048AA">
            <w:pPr>
              <w:spacing w:after="100"/>
              <w:divId w:val="1450514721"/>
              <w:rPr>
                <w:rFonts w:eastAsia="Times New Roman"/>
              </w:rPr>
            </w:pPr>
            <w:hyperlink w:anchor="i5bd67f0646bf40819a9c6d1a086fd4fb_154" w:history="1">
              <w:r>
                <w:rPr>
                  <w:rStyle w:val="a3"/>
                  <w:rFonts w:eastAsia="Times New Roman"/>
                  <w:sz w:val="20"/>
                  <w:szCs w:val="20"/>
                </w:rPr>
                <w:t>Item 3.</w:t>
              </w:r>
            </w:hyperlink>
          </w:p>
        </w:tc>
        <w:tc>
          <w:tcPr>
            <w:tcW w:w="0" w:type="auto"/>
            <w:gridSpan w:val="3"/>
            <w:tcMar>
              <w:top w:w="30" w:type="dxa"/>
              <w:left w:w="20" w:type="dxa"/>
              <w:bottom w:w="30" w:type="dxa"/>
              <w:right w:w="20" w:type="dxa"/>
            </w:tcMar>
            <w:vAlign w:val="center"/>
            <w:hideMark/>
          </w:tcPr>
          <w:p w:rsidR="00000000" w:rsidRDefault="000048AA">
            <w:pPr>
              <w:spacing w:after="100"/>
              <w:divId w:val="671949688"/>
              <w:rPr>
                <w:rFonts w:eastAsia="Times New Roman"/>
              </w:rPr>
            </w:pPr>
            <w:hyperlink w:anchor="i5bd67f0646bf40819a9c6d1a086fd4fb_154" w:history="1">
              <w:r>
                <w:rPr>
                  <w:rStyle w:val="a3"/>
                  <w:rFonts w:eastAsia="Times New Roman"/>
                  <w:sz w:val="20"/>
                  <w:szCs w:val="20"/>
                </w:rPr>
                <w:t>Quantitative and Qualitative Disclosures About Market Risk</w:t>
              </w:r>
            </w:hyperlink>
          </w:p>
        </w:tc>
        <w:tc>
          <w:tcPr>
            <w:tcW w:w="0" w:type="auto"/>
            <w:gridSpan w:val="3"/>
            <w:tcMar>
              <w:top w:w="30" w:type="dxa"/>
              <w:left w:w="20" w:type="dxa"/>
              <w:bottom w:w="30" w:type="dxa"/>
              <w:right w:w="20" w:type="dxa"/>
            </w:tcMar>
            <w:vAlign w:val="center"/>
            <w:hideMark/>
          </w:tcPr>
          <w:p w:rsidR="00000000" w:rsidRDefault="000048AA">
            <w:pPr>
              <w:spacing w:after="100"/>
              <w:divId w:val="1344429253"/>
              <w:rPr>
                <w:rFonts w:eastAsia="Times New Roman"/>
              </w:rPr>
            </w:pPr>
            <w:hyperlink w:anchor="i5bd67f0646bf40819a9c6d1a086fd4fb_154" w:history="1">
              <w:r>
                <w:rPr>
                  <w:rStyle w:val="a3"/>
                  <w:rFonts w:eastAsia="Times New Roman"/>
                  <w:sz w:val="20"/>
                  <w:szCs w:val="20"/>
                </w:rPr>
                <w:t>42</w:t>
              </w:r>
            </w:hyperlink>
          </w:p>
        </w:tc>
      </w:tr>
      <w:tr w:rsidR="00000000">
        <w:trPr>
          <w:divId w:val="2140145513"/>
          <w:jc w:val="center"/>
        </w:trPr>
        <w:tc>
          <w:tcPr>
            <w:tcW w:w="0" w:type="auto"/>
            <w:gridSpan w:val="3"/>
            <w:tcMar>
              <w:top w:w="0" w:type="dxa"/>
              <w:left w:w="20" w:type="dxa"/>
              <w:bottom w:w="0" w:type="dxa"/>
              <w:right w:w="20" w:type="dxa"/>
            </w:tcMar>
            <w:vAlign w:val="center"/>
            <w:hideMark/>
          </w:tcPr>
          <w:p w:rsidR="00000000" w:rsidRDefault="000048AA">
            <w:pPr>
              <w:spacing w:after="100"/>
              <w:rPr>
                <w:rFonts w:eastAsia="Times New Roman"/>
              </w:rPr>
            </w:pPr>
          </w:p>
        </w:tc>
        <w:tc>
          <w:tcPr>
            <w:tcW w:w="0" w:type="auto"/>
            <w:gridSpan w:val="3"/>
            <w:tcMar>
              <w:top w:w="30" w:type="dxa"/>
              <w:left w:w="20" w:type="dxa"/>
              <w:bottom w:w="30" w:type="dxa"/>
              <w:right w:w="20" w:type="dxa"/>
            </w:tcMar>
            <w:vAlign w:val="center"/>
            <w:hideMark/>
          </w:tcPr>
          <w:p w:rsidR="00000000" w:rsidRDefault="000048AA">
            <w:pPr>
              <w:spacing w:after="100"/>
              <w:divId w:val="300161459"/>
              <w:rPr>
                <w:rFonts w:eastAsia="Times New Roman"/>
              </w:rPr>
            </w:pPr>
            <w:hyperlink w:anchor="i5bd67f0646bf40819a9c6d1a086fd4fb_160" w:history="1">
              <w:r>
                <w:rPr>
                  <w:rStyle w:val="a3"/>
                  <w:rFonts w:eastAsia="Times New Roman"/>
                  <w:sz w:val="20"/>
                  <w:szCs w:val="20"/>
                </w:rPr>
                <w:t>Item 4.</w:t>
              </w:r>
            </w:hyperlink>
          </w:p>
        </w:tc>
        <w:tc>
          <w:tcPr>
            <w:tcW w:w="0" w:type="auto"/>
            <w:gridSpan w:val="3"/>
            <w:tcMar>
              <w:top w:w="30" w:type="dxa"/>
              <w:left w:w="20" w:type="dxa"/>
              <w:bottom w:w="30" w:type="dxa"/>
              <w:right w:w="20" w:type="dxa"/>
            </w:tcMar>
            <w:vAlign w:val="center"/>
            <w:hideMark/>
          </w:tcPr>
          <w:p w:rsidR="00000000" w:rsidRDefault="000048AA">
            <w:pPr>
              <w:spacing w:after="100"/>
              <w:divId w:val="1972321046"/>
              <w:rPr>
                <w:rFonts w:eastAsia="Times New Roman"/>
              </w:rPr>
            </w:pPr>
            <w:hyperlink w:anchor="i5bd67f0646bf40819a9c6d1a086fd4fb_160" w:history="1">
              <w:r>
                <w:rPr>
                  <w:rStyle w:val="a3"/>
                  <w:rFonts w:eastAsia="Times New Roman"/>
                  <w:sz w:val="20"/>
                  <w:szCs w:val="20"/>
                </w:rPr>
                <w:t>Controls and Procedures</w:t>
              </w:r>
            </w:hyperlink>
          </w:p>
        </w:tc>
        <w:tc>
          <w:tcPr>
            <w:tcW w:w="0" w:type="auto"/>
            <w:gridSpan w:val="3"/>
            <w:tcMar>
              <w:top w:w="30" w:type="dxa"/>
              <w:left w:w="20" w:type="dxa"/>
              <w:bottom w:w="30" w:type="dxa"/>
              <w:right w:w="20" w:type="dxa"/>
            </w:tcMar>
            <w:vAlign w:val="center"/>
            <w:hideMark/>
          </w:tcPr>
          <w:p w:rsidR="00000000" w:rsidRDefault="000048AA">
            <w:pPr>
              <w:spacing w:after="100"/>
              <w:divId w:val="1249999164"/>
              <w:rPr>
                <w:rFonts w:eastAsia="Times New Roman"/>
              </w:rPr>
            </w:pPr>
            <w:hyperlink w:anchor="i5bd67f0646bf40819a9c6d1a086fd4fb_160" w:history="1">
              <w:r>
                <w:rPr>
                  <w:rStyle w:val="a3"/>
                  <w:rFonts w:eastAsia="Times New Roman"/>
                  <w:sz w:val="20"/>
                  <w:szCs w:val="20"/>
                </w:rPr>
                <w:t>43</w:t>
              </w:r>
            </w:hyperlink>
          </w:p>
        </w:tc>
      </w:tr>
      <w:tr w:rsidR="00000000">
        <w:trPr>
          <w:divId w:val="2140145513"/>
          <w:jc w:val="center"/>
        </w:trPr>
        <w:tc>
          <w:tcPr>
            <w:tcW w:w="0" w:type="auto"/>
            <w:gridSpan w:val="9"/>
            <w:tcMar>
              <w:top w:w="30" w:type="dxa"/>
              <w:left w:w="20" w:type="dxa"/>
              <w:bottom w:w="30" w:type="dxa"/>
              <w:right w:w="20" w:type="dxa"/>
            </w:tcMar>
            <w:vAlign w:val="center"/>
            <w:hideMark/>
          </w:tcPr>
          <w:p w:rsidR="00000000" w:rsidRDefault="000048AA">
            <w:pPr>
              <w:spacing w:after="100"/>
              <w:divId w:val="672487810"/>
              <w:rPr>
                <w:rFonts w:eastAsia="Times New Roman"/>
              </w:rPr>
            </w:pPr>
            <w:hyperlink w:anchor="i5bd67f0646bf40819a9c6d1a086fd4fb_163" w:history="1">
              <w:r>
                <w:rPr>
                  <w:rStyle w:val="a3"/>
                  <w:rFonts w:eastAsia="Times New Roman"/>
                  <w:sz w:val="20"/>
                  <w:szCs w:val="20"/>
                </w:rPr>
                <w:t>Part II – Other Information</w:t>
              </w:r>
            </w:hyperlink>
          </w:p>
        </w:tc>
        <w:tc>
          <w:tcPr>
            <w:tcW w:w="0" w:type="auto"/>
            <w:gridSpan w:val="3"/>
            <w:tcMar>
              <w:top w:w="30" w:type="dxa"/>
              <w:left w:w="20" w:type="dxa"/>
              <w:bottom w:w="30" w:type="dxa"/>
              <w:right w:w="20" w:type="dxa"/>
            </w:tcMar>
            <w:vAlign w:val="center"/>
            <w:hideMark/>
          </w:tcPr>
          <w:p w:rsidR="00000000" w:rsidRDefault="000048AA">
            <w:pPr>
              <w:spacing w:after="100"/>
              <w:divId w:val="1845780550"/>
              <w:rPr>
                <w:rFonts w:eastAsia="Times New Roman"/>
              </w:rPr>
            </w:pPr>
            <w:hyperlink w:anchor="i5bd67f0646bf40819a9c6d1a086fd4fb_163" w:history="1">
              <w:r>
                <w:rPr>
                  <w:rStyle w:val="a3"/>
                  <w:rFonts w:eastAsia="Times New Roman"/>
                  <w:sz w:val="20"/>
                  <w:szCs w:val="20"/>
                </w:rPr>
                <w:t>44</w:t>
              </w:r>
            </w:hyperlink>
          </w:p>
        </w:tc>
      </w:tr>
      <w:tr w:rsidR="00000000">
        <w:trPr>
          <w:divId w:val="2140145513"/>
          <w:jc w:val="center"/>
        </w:trPr>
        <w:tc>
          <w:tcPr>
            <w:tcW w:w="0" w:type="auto"/>
            <w:gridSpan w:val="3"/>
            <w:tcMar>
              <w:top w:w="0" w:type="dxa"/>
              <w:left w:w="20" w:type="dxa"/>
              <w:bottom w:w="0" w:type="dxa"/>
              <w:right w:w="20" w:type="dxa"/>
            </w:tcMar>
            <w:vAlign w:val="center"/>
            <w:hideMark/>
          </w:tcPr>
          <w:p w:rsidR="00000000" w:rsidRDefault="000048AA">
            <w:pPr>
              <w:spacing w:after="100"/>
              <w:rPr>
                <w:rFonts w:eastAsia="Times New Roman"/>
              </w:rPr>
            </w:pPr>
          </w:p>
        </w:tc>
        <w:tc>
          <w:tcPr>
            <w:tcW w:w="0" w:type="auto"/>
            <w:gridSpan w:val="3"/>
            <w:tcMar>
              <w:top w:w="30" w:type="dxa"/>
              <w:left w:w="20" w:type="dxa"/>
              <w:bottom w:w="30" w:type="dxa"/>
              <w:right w:w="20" w:type="dxa"/>
            </w:tcMar>
            <w:vAlign w:val="center"/>
            <w:hideMark/>
          </w:tcPr>
          <w:p w:rsidR="00000000" w:rsidRDefault="000048AA">
            <w:pPr>
              <w:spacing w:after="100"/>
              <w:divId w:val="128673521"/>
              <w:rPr>
                <w:rFonts w:eastAsia="Times New Roman"/>
              </w:rPr>
            </w:pPr>
            <w:hyperlink w:anchor="i5bd67f0646bf40819a9c6d1a086fd4fb_166" w:history="1">
              <w:r>
                <w:rPr>
                  <w:rStyle w:val="a3"/>
                  <w:rFonts w:eastAsia="Times New Roman"/>
                  <w:sz w:val="20"/>
                  <w:szCs w:val="20"/>
                </w:rPr>
                <w:t>Item 1.</w:t>
              </w:r>
            </w:hyperlink>
          </w:p>
        </w:tc>
        <w:tc>
          <w:tcPr>
            <w:tcW w:w="0" w:type="auto"/>
            <w:gridSpan w:val="3"/>
            <w:tcMar>
              <w:top w:w="30" w:type="dxa"/>
              <w:left w:w="20" w:type="dxa"/>
              <w:bottom w:w="30" w:type="dxa"/>
              <w:right w:w="20" w:type="dxa"/>
            </w:tcMar>
            <w:vAlign w:val="center"/>
            <w:hideMark/>
          </w:tcPr>
          <w:p w:rsidR="00000000" w:rsidRDefault="000048AA">
            <w:pPr>
              <w:spacing w:after="100"/>
              <w:divId w:val="1325206110"/>
              <w:rPr>
                <w:rFonts w:eastAsia="Times New Roman"/>
              </w:rPr>
            </w:pPr>
            <w:hyperlink w:anchor="i5bd67f0646bf40819a9c6d1a086fd4fb_166" w:history="1">
              <w:r>
                <w:rPr>
                  <w:rStyle w:val="a3"/>
                  <w:rFonts w:eastAsia="Times New Roman"/>
                  <w:sz w:val="20"/>
                  <w:szCs w:val="20"/>
                </w:rPr>
                <w:t>Legal Proceedings</w:t>
              </w:r>
            </w:hyperlink>
          </w:p>
        </w:tc>
        <w:tc>
          <w:tcPr>
            <w:tcW w:w="0" w:type="auto"/>
            <w:gridSpan w:val="3"/>
            <w:tcMar>
              <w:top w:w="30" w:type="dxa"/>
              <w:left w:w="20" w:type="dxa"/>
              <w:bottom w:w="30" w:type="dxa"/>
              <w:right w:w="20" w:type="dxa"/>
            </w:tcMar>
            <w:vAlign w:val="center"/>
            <w:hideMark/>
          </w:tcPr>
          <w:p w:rsidR="00000000" w:rsidRDefault="000048AA">
            <w:pPr>
              <w:spacing w:after="100"/>
              <w:divId w:val="924806661"/>
              <w:rPr>
                <w:rFonts w:eastAsia="Times New Roman"/>
              </w:rPr>
            </w:pPr>
            <w:hyperlink w:anchor="i5bd67f0646bf40819a9c6d1a086fd4fb_166" w:history="1">
              <w:r>
                <w:rPr>
                  <w:rStyle w:val="a3"/>
                  <w:rFonts w:eastAsia="Times New Roman"/>
                  <w:sz w:val="20"/>
                  <w:szCs w:val="20"/>
                </w:rPr>
                <w:t>44</w:t>
              </w:r>
            </w:hyperlink>
          </w:p>
        </w:tc>
      </w:tr>
      <w:tr w:rsidR="00000000">
        <w:trPr>
          <w:divId w:val="2140145513"/>
          <w:jc w:val="center"/>
        </w:trPr>
        <w:tc>
          <w:tcPr>
            <w:tcW w:w="0" w:type="auto"/>
            <w:gridSpan w:val="3"/>
            <w:tcMar>
              <w:top w:w="0" w:type="dxa"/>
              <w:left w:w="20" w:type="dxa"/>
              <w:bottom w:w="0" w:type="dxa"/>
              <w:right w:w="20" w:type="dxa"/>
            </w:tcMar>
            <w:vAlign w:val="center"/>
            <w:hideMark/>
          </w:tcPr>
          <w:p w:rsidR="00000000" w:rsidRDefault="000048AA">
            <w:pPr>
              <w:spacing w:after="100"/>
              <w:rPr>
                <w:rFonts w:eastAsia="Times New Roman"/>
              </w:rPr>
            </w:pPr>
          </w:p>
        </w:tc>
        <w:tc>
          <w:tcPr>
            <w:tcW w:w="0" w:type="auto"/>
            <w:gridSpan w:val="3"/>
            <w:tcMar>
              <w:top w:w="30" w:type="dxa"/>
              <w:left w:w="20" w:type="dxa"/>
              <w:bottom w:w="30" w:type="dxa"/>
              <w:right w:w="20" w:type="dxa"/>
            </w:tcMar>
            <w:vAlign w:val="center"/>
            <w:hideMark/>
          </w:tcPr>
          <w:p w:rsidR="00000000" w:rsidRDefault="000048AA">
            <w:pPr>
              <w:spacing w:after="100"/>
              <w:divId w:val="1379744345"/>
              <w:rPr>
                <w:rFonts w:eastAsia="Times New Roman"/>
              </w:rPr>
            </w:pPr>
            <w:hyperlink w:anchor="i5bd67f0646bf40819a9c6d1a086fd4fb_169" w:history="1">
              <w:r>
                <w:rPr>
                  <w:rStyle w:val="a3"/>
                  <w:rFonts w:eastAsia="Times New Roman"/>
                  <w:sz w:val="20"/>
                  <w:szCs w:val="20"/>
                </w:rPr>
                <w:t>Item 1A.</w:t>
              </w:r>
            </w:hyperlink>
          </w:p>
        </w:tc>
        <w:tc>
          <w:tcPr>
            <w:tcW w:w="0" w:type="auto"/>
            <w:gridSpan w:val="3"/>
            <w:tcMar>
              <w:top w:w="30" w:type="dxa"/>
              <w:left w:w="20" w:type="dxa"/>
              <w:bottom w:w="30" w:type="dxa"/>
              <w:right w:w="20" w:type="dxa"/>
            </w:tcMar>
            <w:vAlign w:val="center"/>
            <w:hideMark/>
          </w:tcPr>
          <w:p w:rsidR="00000000" w:rsidRDefault="000048AA">
            <w:pPr>
              <w:spacing w:after="100"/>
              <w:divId w:val="1932663685"/>
              <w:rPr>
                <w:rFonts w:eastAsia="Times New Roman"/>
              </w:rPr>
            </w:pPr>
            <w:hyperlink w:anchor="i5bd67f0646bf40819a9c6d1a086fd4fb_169" w:history="1">
              <w:r>
                <w:rPr>
                  <w:rStyle w:val="a3"/>
                  <w:rFonts w:eastAsia="Times New Roman"/>
                  <w:sz w:val="20"/>
                  <w:szCs w:val="20"/>
                </w:rPr>
                <w:t>Risk Factors</w:t>
              </w:r>
            </w:hyperlink>
          </w:p>
        </w:tc>
        <w:tc>
          <w:tcPr>
            <w:tcW w:w="0" w:type="auto"/>
            <w:gridSpan w:val="3"/>
            <w:tcMar>
              <w:top w:w="30" w:type="dxa"/>
              <w:left w:w="20" w:type="dxa"/>
              <w:bottom w:w="30" w:type="dxa"/>
              <w:right w:w="20" w:type="dxa"/>
            </w:tcMar>
            <w:vAlign w:val="center"/>
            <w:hideMark/>
          </w:tcPr>
          <w:p w:rsidR="00000000" w:rsidRDefault="000048AA">
            <w:pPr>
              <w:spacing w:after="100"/>
              <w:divId w:val="1221408041"/>
              <w:rPr>
                <w:rFonts w:eastAsia="Times New Roman"/>
              </w:rPr>
            </w:pPr>
            <w:hyperlink w:anchor="i5bd67f0646bf40819a9c6d1a086fd4fb_169" w:history="1">
              <w:r>
                <w:rPr>
                  <w:rStyle w:val="a3"/>
                  <w:rFonts w:eastAsia="Times New Roman"/>
                  <w:sz w:val="20"/>
                  <w:szCs w:val="20"/>
                </w:rPr>
                <w:t>44</w:t>
              </w:r>
            </w:hyperlink>
          </w:p>
        </w:tc>
      </w:tr>
      <w:tr w:rsidR="00000000">
        <w:trPr>
          <w:divId w:val="2140145513"/>
          <w:jc w:val="center"/>
        </w:trPr>
        <w:tc>
          <w:tcPr>
            <w:tcW w:w="0" w:type="auto"/>
            <w:gridSpan w:val="3"/>
            <w:tcMar>
              <w:top w:w="0" w:type="dxa"/>
              <w:left w:w="20" w:type="dxa"/>
              <w:bottom w:w="0" w:type="dxa"/>
              <w:right w:w="20" w:type="dxa"/>
            </w:tcMar>
            <w:vAlign w:val="center"/>
            <w:hideMark/>
          </w:tcPr>
          <w:p w:rsidR="00000000" w:rsidRDefault="000048AA">
            <w:pPr>
              <w:spacing w:after="100"/>
              <w:rPr>
                <w:rFonts w:eastAsia="Times New Roman"/>
              </w:rPr>
            </w:pPr>
          </w:p>
        </w:tc>
        <w:tc>
          <w:tcPr>
            <w:tcW w:w="0" w:type="auto"/>
            <w:gridSpan w:val="3"/>
            <w:tcMar>
              <w:top w:w="30" w:type="dxa"/>
              <w:left w:w="20" w:type="dxa"/>
              <w:bottom w:w="30" w:type="dxa"/>
              <w:right w:w="20" w:type="dxa"/>
            </w:tcMar>
            <w:vAlign w:val="center"/>
            <w:hideMark/>
          </w:tcPr>
          <w:p w:rsidR="00000000" w:rsidRDefault="000048AA">
            <w:pPr>
              <w:spacing w:after="100"/>
              <w:divId w:val="2073918936"/>
              <w:rPr>
                <w:rFonts w:eastAsia="Times New Roman"/>
              </w:rPr>
            </w:pPr>
            <w:hyperlink w:anchor="i5bd67f0646bf40819a9c6d1a086fd4fb_175" w:history="1">
              <w:r>
                <w:rPr>
                  <w:rStyle w:val="a3"/>
                  <w:rFonts w:eastAsia="Times New Roman"/>
                  <w:sz w:val="20"/>
                  <w:szCs w:val="20"/>
                </w:rPr>
                <w:t>Item 2.</w:t>
              </w:r>
            </w:hyperlink>
          </w:p>
        </w:tc>
        <w:tc>
          <w:tcPr>
            <w:tcW w:w="0" w:type="auto"/>
            <w:gridSpan w:val="3"/>
            <w:tcMar>
              <w:top w:w="30" w:type="dxa"/>
              <w:left w:w="20" w:type="dxa"/>
              <w:bottom w:w="30" w:type="dxa"/>
              <w:right w:w="20" w:type="dxa"/>
            </w:tcMar>
            <w:vAlign w:val="center"/>
            <w:hideMark/>
          </w:tcPr>
          <w:p w:rsidR="00000000" w:rsidRDefault="000048AA">
            <w:pPr>
              <w:spacing w:after="100"/>
              <w:divId w:val="1706130978"/>
              <w:rPr>
                <w:rFonts w:eastAsia="Times New Roman"/>
              </w:rPr>
            </w:pPr>
            <w:hyperlink w:anchor="i5bd67f0646bf40819a9c6d1a086fd4fb_175" w:history="1">
              <w:r>
                <w:rPr>
                  <w:rStyle w:val="a3"/>
                  <w:rFonts w:eastAsia="Times New Roman"/>
                  <w:sz w:val="20"/>
                  <w:szCs w:val="20"/>
                </w:rPr>
                <w:t>Unregistered Sales of Equity Securities and Use of Proceeds</w:t>
              </w:r>
            </w:hyperlink>
          </w:p>
        </w:tc>
        <w:tc>
          <w:tcPr>
            <w:tcW w:w="0" w:type="auto"/>
            <w:gridSpan w:val="3"/>
            <w:tcMar>
              <w:top w:w="30" w:type="dxa"/>
              <w:left w:w="20" w:type="dxa"/>
              <w:bottom w:w="30" w:type="dxa"/>
              <w:right w:w="20" w:type="dxa"/>
            </w:tcMar>
            <w:vAlign w:val="center"/>
            <w:hideMark/>
          </w:tcPr>
          <w:p w:rsidR="00000000" w:rsidRDefault="000048AA">
            <w:pPr>
              <w:spacing w:after="100"/>
              <w:divId w:val="2123726589"/>
              <w:rPr>
                <w:rFonts w:eastAsia="Times New Roman"/>
              </w:rPr>
            </w:pPr>
            <w:hyperlink w:anchor="i5bd67f0646bf40819a9c6d1a086fd4fb_175" w:history="1">
              <w:r>
                <w:rPr>
                  <w:rStyle w:val="a3"/>
                  <w:rFonts w:eastAsia="Times New Roman"/>
                  <w:sz w:val="20"/>
                  <w:szCs w:val="20"/>
                </w:rPr>
                <w:t>44</w:t>
              </w:r>
            </w:hyperlink>
          </w:p>
        </w:tc>
      </w:tr>
      <w:tr w:rsidR="00000000">
        <w:trPr>
          <w:divId w:val="2140145513"/>
          <w:jc w:val="center"/>
        </w:trPr>
        <w:tc>
          <w:tcPr>
            <w:tcW w:w="0" w:type="auto"/>
            <w:gridSpan w:val="3"/>
            <w:tcMar>
              <w:top w:w="0" w:type="dxa"/>
              <w:left w:w="20" w:type="dxa"/>
              <w:bottom w:w="0" w:type="dxa"/>
              <w:right w:w="20" w:type="dxa"/>
            </w:tcMar>
            <w:vAlign w:val="center"/>
            <w:hideMark/>
          </w:tcPr>
          <w:p w:rsidR="00000000" w:rsidRDefault="000048AA">
            <w:pPr>
              <w:spacing w:after="100"/>
              <w:rPr>
                <w:rFonts w:eastAsia="Times New Roman"/>
              </w:rPr>
            </w:pPr>
          </w:p>
        </w:tc>
        <w:tc>
          <w:tcPr>
            <w:tcW w:w="0" w:type="auto"/>
            <w:gridSpan w:val="3"/>
            <w:tcMar>
              <w:top w:w="30" w:type="dxa"/>
              <w:left w:w="20" w:type="dxa"/>
              <w:bottom w:w="30" w:type="dxa"/>
              <w:right w:w="20" w:type="dxa"/>
            </w:tcMar>
            <w:vAlign w:val="center"/>
            <w:hideMark/>
          </w:tcPr>
          <w:p w:rsidR="00000000" w:rsidRDefault="000048AA">
            <w:pPr>
              <w:spacing w:after="100"/>
              <w:divId w:val="1738899185"/>
              <w:rPr>
                <w:rFonts w:eastAsia="Times New Roman"/>
              </w:rPr>
            </w:pPr>
            <w:hyperlink w:anchor="i5bd67f0646bf40819a9c6d1a086fd4fb_178" w:history="1">
              <w:r>
                <w:rPr>
                  <w:rStyle w:val="a3"/>
                  <w:rFonts w:eastAsia="Times New Roman"/>
                  <w:sz w:val="20"/>
                  <w:szCs w:val="20"/>
                </w:rPr>
                <w:t>Item 3.</w:t>
              </w:r>
            </w:hyperlink>
          </w:p>
        </w:tc>
        <w:tc>
          <w:tcPr>
            <w:tcW w:w="0" w:type="auto"/>
            <w:gridSpan w:val="3"/>
            <w:tcMar>
              <w:top w:w="30" w:type="dxa"/>
              <w:left w:w="20" w:type="dxa"/>
              <w:bottom w:w="30" w:type="dxa"/>
              <w:right w:w="20" w:type="dxa"/>
            </w:tcMar>
            <w:vAlign w:val="center"/>
            <w:hideMark/>
          </w:tcPr>
          <w:p w:rsidR="00000000" w:rsidRDefault="000048AA">
            <w:pPr>
              <w:spacing w:after="100"/>
              <w:divId w:val="167912463"/>
              <w:rPr>
                <w:rFonts w:eastAsia="Times New Roman"/>
              </w:rPr>
            </w:pPr>
            <w:hyperlink w:anchor="i5bd67f0646bf40819a9c6d1a086fd4fb_178" w:history="1">
              <w:r>
                <w:rPr>
                  <w:rStyle w:val="a3"/>
                  <w:rFonts w:eastAsia="Times New Roman"/>
                  <w:sz w:val="20"/>
                  <w:szCs w:val="20"/>
                </w:rPr>
                <w:t>Defaults Upon Senior Securities</w:t>
              </w:r>
            </w:hyperlink>
          </w:p>
        </w:tc>
        <w:tc>
          <w:tcPr>
            <w:tcW w:w="0" w:type="auto"/>
            <w:gridSpan w:val="3"/>
            <w:tcMar>
              <w:top w:w="30" w:type="dxa"/>
              <w:left w:w="20" w:type="dxa"/>
              <w:bottom w:w="30" w:type="dxa"/>
              <w:right w:w="20" w:type="dxa"/>
            </w:tcMar>
            <w:vAlign w:val="center"/>
            <w:hideMark/>
          </w:tcPr>
          <w:p w:rsidR="00000000" w:rsidRDefault="000048AA">
            <w:pPr>
              <w:spacing w:after="100"/>
              <w:divId w:val="1950160719"/>
              <w:rPr>
                <w:rFonts w:eastAsia="Times New Roman"/>
              </w:rPr>
            </w:pPr>
            <w:hyperlink w:anchor="i5bd67f0646bf40819a9c6d1a086fd4fb_178" w:history="1">
              <w:r>
                <w:rPr>
                  <w:rStyle w:val="a3"/>
                  <w:rFonts w:eastAsia="Times New Roman"/>
                  <w:sz w:val="20"/>
                  <w:szCs w:val="20"/>
                </w:rPr>
                <w:t>44</w:t>
              </w:r>
            </w:hyperlink>
          </w:p>
        </w:tc>
      </w:tr>
      <w:tr w:rsidR="00000000">
        <w:trPr>
          <w:divId w:val="2140145513"/>
          <w:jc w:val="center"/>
        </w:trPr>
        <w:tc>
          <w:tcPr>
            <w:tcW w:w="0" w:type="auto"/>
            <w:gridSpan w:val="3"/>
            <w:tcMar>
              <w:top w:w="0" w:type="dxa"/>
              <w:left w:w="20" w:type="dxa"/>
              <w:bottom w:w="0" w:type="dxa"/>
              <w:right w:w="20" w:type="dxa"/>
            </w:tcMar>
            <w:vAlign w:val="center"/>
            <w:hideMark/>
          </w:tcPr>
          <w:p w:rsidR="00000000" w:rsidRDefault="000048AA">
            <w:pPr>
              <w:spacing w:after="100"/>
              <w:rPr>
                <w:rFonts w:eastAsia="Times New Roman"/>
              </w:rPr>
            </w:pPr>
          </w:p>
        </w:tc>
        <w:tc>
          <w:tcPr>
            <w:tcW w:w="0" w:type="auto"/>
            <w:gridSpan w:val="3"/>
            <w:tcMar>
              <w:top w:w="30" w:type="dxa"/>
              <w:left w:w="20" w:type="dxa"/>
              <w:bottom w:w="30" w:type="dxa"/>
              <w:right w:w="20" w:type="dxa"/>
            </w:tcMar>
            <w:vAlign w:val="center"/>
            <w:hideMark/>
          </w:tcPr>
          <w:p w:rsidR="00000000" w:rsidRDefault="000048AA">
            <w:pPr>
              <w:spacing w:after="100"/>
              <w:divId w:val="1227648686"/>
              <w:rPr>
                <w:rFonts w:eastAsia="Times New Roman"/>
              </w:rPr>
            </w:pPr>
            <w:hyperlink w:anchor="i5bd67f0646bf40819a9c6d1a086fd4fb_181" w:history="1">
              <w:r>
                <w:rPr>
                  <w:rStyle w:val="a3"/>
                  <w:rFonts w:eastAsia="Times New Roman"/>
                  <w:sz w:val="20"/>
                  <w:szCs w:val="20"/>
                </w:rPr>
                <w:t>Item 4.</w:t>
              </w:r>
            </w:hyperlink>
          </w:p>
        </w:tc>
        <w:tc>
          <w:tcPr>
            <w:tcW w:w="0" w:type="auto"/>
            <w:gridSpan w:val="3"/>
            <w:tcMar>
              <w:top w:w="30" w:type="dxa"/>
              <w:left w:w="20" w:type="dxa"/>
              <w:bottom w:w="30" w:type="dxa"/>
              <w:right w:w="20" w:type="dxa"/>
            </w:tcMar>
            <w:vAlign w:val="center"/>
            <w:hideMark/>
          </w:tcPr>
          <w:p w:rsidR="00000000" w:rsidRDefault="000048AA">
            <w:pPr>
              <w:spacing w:after="100"/>
              <w:divId w:val="554321181"/>
              <w:rPr>
                <w:rFonts w:eastAsia="Times New Roman"/>
              </w:rPr>
            </w:pPr>
            <w:hyperlink w:anchor="i5bd67f0646bf40819a9c6d1a086fd4fb_181" w:history="1">
              <w:r>
                <w:rPr>
                  <w:rStyle w:val="a3"/>
                  <w:rFonts w:eastAsia="Times New Roman"/>
                  <w:sz w:val="20"/>
                  <w:szCs w:val="20"/>
                </w:rPr>
                <w:t>Mine Safety Disclosures</w:t>
              </w:r>
            </w:hyperlink>
          </w:p>
        </w:tc>
        <w:tc>
          <w:tcPr>
            <w:tcW w:w="0" w:type="auto"/>
            <w:gridSpan w:val="3"/>
            <w:tcMar>
              <w:top w:w="30" w:type="dxa"/>
              <w:left w:w="20" w:type="dxa"/>
              <w:bottom w:w="30" w:type="dxa"/>
              <w:right w:w="20" w:type="dxa"/>
            </w:tcMar>
            <w:vAlign w:val="center"/>
            <w:hideMark/>
          </w:tcPr>
          <w:p w:rsidR="00000000" w:rsidRDefault="000048AA">
            <w:pPr>
              <w:spacing w:after="100"/>
              <w:divId w:val="86848615"/>
              <w:rPr>
                <w:rFonts w:eastAsia="Times New Roman"/>
              </w:rPr>
            </w:pPr>
            <w:hyperlink w:anchor="i5bd67f0646bf40819a9c6d1a086fd4fb_181" w:history="1">
              <w:r>
                <w:rPr>
                  <w:rStyle w:val="a3"/>
                  <w:rFonts w:eastAsia="Times New Roman"/>
                  <w:sz w:val="20"/>
                  <w:szCs w:val="20"/>
                </w:rPr>
                <w:t>44</w:t>
              </w:r>
            </w:hyperlink>
          </w:p>
        </w:tc>
      </w:tr>
      <w:tr w:rsidR="00000000">
        <w:trPr>
          <w:divId w:val="2140145513"/>
          <w:jc w:val="center"/>
        </w:trPr>
        <w:tc>
          <w:tcPr>
            <w:tcW w:w="0" w:type="auto"/>
            <w:gridSpan w:val="3"/>
            <w:tcMar>
              <w:top w:w="0" w:type="dxa"/>
              <w:left w:w="20" w:type="dxa"/>
              <w:bottom w:w="0" w:type="dxa"/>
              <w:right w:w="20" w:type="dxa"/>
            </w:tcMar>
            <w:vAlign w:val="center"/>
            <w:hideMark/>
          </w:tcPr>
          <w:p w:rsidR="00000000" w:rsidRDefault="000048AA">
            <w:pPr>
              <w:spacing w:after="100"/>
              <w:rPr>
                <w:rFonts w:eastAsia="Times New Roman"/>
              </w:rPr>
            </w:pPr>
          </w:p>
        </w:tc>
        <w:tc>
          <w:tcPr>
            <w:tcW w:w="0" w:type="auto"/>
            <w:gridSpan w:val="3"/>
            <w:tcMar>
              <w:top w:w="30" w:type="dxa"/>
              <w:left w:w="20" w:type="dxa"/>
              <w:bottom w:w="30" w:type="dxa"/>
              <w:right w:w="20" w:type="dxa"/>
            </w:tcMar>
            <w:vAlign w:val="center"/>
            <w:hideMark/>
          </w:tcPr>
          <w:p w:rsidR="00000000" w:rsidRDefault="000048AA">
            <w:pPr>
              <w:spacing w:after="100"/>
              <w:divId w:val="1957835032"/>
              <w:rPr>
                <w:rFonts w:eastAsia="Times New Roman"/>
              </w:rPr>
            </w:pPr>
            <w:hyperlink w:anchor="i5bd67f0646bf40819a9c6d1a086fd4fb_184" w:history="1">
              <w:r>
                <w:rPr>
                  <w:rStyle w:val="a3"/>
                  <w:rFonts w:eastAsia="Times New Roman"/>
                  <w:sz w:val="20"/>
                  <w:szCs w:val="20"/>
                </w:rPr>
                <w:t>Item 5.</w:t>
              </w:r>
            </w:hyperlink>
          </w:p>
        </w:tc>
        <w:tc>
          <w:tcPr>
            <w:tcW w:w="0" w:type="auto"/>
            <w:gridSpan w:val="3"/>
            <w:tcMar>
              <w:top w:w="30" w:type="dxa"/>
              <w:left w:w="20" w:type="dxa"/>
              <w:bottom w:w="30" w:type="dxa"/>
              <w:right w:w="20" w:type="dxa"/>
            </w:tcMar>
            <w:vAlign w:val="center"/>
            <w:hideMark/>
          </w:tcPr>
          <w:p w:rsidR="00000000" w:rsidRDefault="000048AA">
            <w:pPr>
              <w:spacing w:after="100"/>
              <w:divId w:val="1922177496"/>
              <w:rPr>
                <w:rFonts w:eastAsia="Times New Roman"/>
              </w:rPr>
            </w:pPr>
            <w:hyperlink w:anchor="i5bd67f0646bf40819a9c6d1a086fd4fb_184" w:history="1">
              <w:r>
                <w:rPr>
                  <w:rStyle w:val="a3"/>
                  <w:rFonts w:eastAsia="Times New Roman"/>
                  <w:sz w:val="20"/>
                  <w:szCs w:val="20"/>
                </w:rPr>
                <w:t>Other Information</w:t>
              </w:r>
            </w:hyperlink>
          </w:p>
        </w:tc>
        <w:tc>
          <w:tcPr>
            <w:tcW w:w="0" w:type="auto"/>
            <w:gridSpan w:val="3"/>
            <w:tcMar>
              <w:top w:w="30" w:type="dxa"/>
              <w:left w:w="20" w:type="dxa"/>
              <w:bottom w:w="30" w:type="dxa"/>
              <w:right w:w="20" w:type="dxa"/>
            </w:tcMar>
            <w:vAlign w:val="center"/>
            <w:hideMark/>
          </w:tcPr>
          <w:p w:rsidR="00000000" w:rsidRDefault="000048AA">
            <w:pPr>
              <w:spacing w:after="100"/>
              <w:divId w:val="1925995314"/>
              <w:rPr>
                <w:rFonts w:eastAsia="Times New Roman"/>
              </w:rPr>
            </w:pPr>
            <w:hyperlink w:anchor="i5bd67f0646bf40819a9c6d1a086fd4fb_184" w:history="1">
              <w:r>
                <w:rPr>
                  <w:rStyle w:val="a3"/>
                  <w:rFonts w:eastAsia="Times New Roman"/>
                  <w:sz w:val="20"/>
                  <w:szCs w:val="20"/>
                </w:rPr>
                <w:t>44</w:t>
              </w:r>
            </w:hyperlink>
          </w:p>
        </w:tc>
      </w:tr>
      <w:tr w:rsidR="00000000">
        <w:trPr>
          <w:divId w:val="2140145513"/>
          <w:jc w:val="center"/>
        </w:trPr>
        <w:tc>
          <w:tcPr>
            <w:tcW w:w="0" w:type="auto"/>
            <w:gridSpan w:val="3"/>
            <w:tcMar>
              <w:top w:w="0" w:type="dxa"/>
              <w:left w:w="20" w:type="dxa"/>
              <w:bottom w:w="0" w:type="dxa"/>
              <w:right w:w="20" w:type="dxa"/>
            </w:tcMar>
            <w:vAlign w:val="center"/>
            <w:hideMark/>
          </w:tcPr>
          <w:p w:rsidR="00000000" w:rsidRDefault="000048AA">
            <w:pPr>
              <w:spacing w:after="100"/>
              <w:rPr>
                <w:rFonts w:eastAsia="Times New Roman"/>
              </w:rPr>
            </w:pPr>
          </w:p>
        </w:tc>
        <w:tc>
          <w:tcPr>
            <w:tcW w:w="0" w:type="auto"/>
            <w:gridSpan w:val="3"/>
            <w:tcMar>
              <w:top w:w="30" w:type="dxa"/>
              <w:left w:w="20" w:type="dxa"/>
              <w:bottom w:w="30" w:type="dxa"/>
              <w:right w:w="20" w:type="dxa"/>
            </w:tcMar>
            <w:vAlign w:val="center"/>
            <w:hideMark/>
          </w:tcPr>
          <w:p w:rsidR="00000000" w:rsidRDefault="000048AA">
            <w:pPr>
              <w:spacing w:after="100"/>
              <w:divId w:val="958225185"/>
              <w:rPr>
                <w:rFonts w:eastAsia="Times New Roman"/>
              </w:rPr>
            </w:pPr>
            <w:hyperlink w:anchor="i5bd67f0646bf40819a9c6d1a086fd4fb_187" w:history="1">
              <w:r>
                <w:rPr>
                  <w:rStyle w:val="a3"/>
                  <w:rFonts w:eastAsia="Times New Roman"/>
                  <w:sz w:val="20"/>
                  <w:szCs w:val="20"/>
                </w:rPr>
                <w:t>Item 6.</w:t>
              </w:r>
            </w:hyperlink>
          </w:p>
        </w:tc>
        <w:tc>
          <w:tcPr>
            <w:tcW w:w="0" w:type="auto"/>
            <w:gridSpan w:val="3"/>
            <w:tcMar>
              <w:top w:w="30" w:type="dxa"/>
              <w:left w:w="20" w:type="dxa"/>
              <w:bottom w:w="30" w:type="dxa"/>
              <w:right w:w="20" w:type="dxa"/>
            </w:tcMar>
            <w:vAlign w:val="center"/>
            <w:hideMark/>
          </w:tcPr>
          <w:p w:rsidR="00000000" w:rsidRDefault="000048AA">
            <w:pPr>
              <w:spacing w:after="100"/>
              <w:divId w:val="909972258"/>
              <w:rPr>
                <w:rFonts w:eastAsia="Times New Roman"/>
              </w:rPr>
            </w:pPr>
            <w:hyperlink w:anchor="i5bd67f0646bf40819a9c6d1a086fd4fb_187" w:history="1">
              <w:r>
                <w:rPr>
                  <w:rStyle w:val="a3"/>
                  <w:rFonts w:eastAsia="Times New Roman"/>
                  <w:sz w:val="20"/>
                  <w:szCs w:val="20"/>
                </w:rPr>
                <w:t>Exhibits</w:t>
              </w:r>
            </w:hyperlink>
          </w:p>
        </w:tc>
        <w:tc>
          <w:tcPr>
            <w:tcW w:w="0" w:type="auto"/>
            <w:gridSpan w:val="3"/>
            <w:tcMar>
              <w:top w:w="30" w:type="dxa"/>
              <w:left w:w="20" w:type="dxa"/>
              <w:bottom w:w="30" w:type="dxa"/>
              <w:right w:w="20" w:type="dxa"/>
            </w:tcMar>
            <w:vAlign w:val="center"/>
            <w:hideMark/>
          </w:tcPr>
          <w:p w:rsidR="00000000" w:rsidRDefault="000048AA">
            <w:pPr>
              <w:spacing w:after="100"/>
              <w:divId w:val="241068374"/>
              <w:rPr>
                <w:rFonts w:eastAsia="Times New Roman"/>
              </w:rPr>
            </w:pPr>
            <w:hyperlink w:anchor="i5bd67f0646bf40819a9c6d1a086fd4fb_187" w:history="1">
              <w:r>
                <w:rPr>
                  <w:rStyle w:val="a3"/>
                  <w:rFonts w:eastAsia="Times New Roman"/>
                  <w:sz w:val="20"/>
                  <w:szCs w:val="20"/>
                </w:rPr>
                <w:t>45</w:t>
              </w:r>
            </w:hyperlink>
          </w:p>
        </w:tc>
      </w:tr>
      <w:tr w:rsidR="00000000">
        <w:trPr>
          <w:divId w:val="2140145513"/>
          <w:jc w:val="center"/>
        </w:trPr>
        <w:tc>
          <w:tcPr>
            <w:tcW w:w="0" w:type="auto"/>
            <w:gridSpan w:val="3"/>
            <w:tcMar>
              <w:top w:w="0" w:type="dxa"/>
              <w:left w:w="20" w:type="dxa"/>
              <w:bottom w:w="0" w:type="dxa"/>
              <w:right w:w="20" w:type="dxa"/>
            </w:tcMar>
            <w:vAlign w:val="center"/>
            <w:hideMark/>
          </w:tcPr>
          <w:p w:rsidR="00000000" w:rsidRDefault="000048AA">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0048AA">
            <w:pPr>
              <w:spacing w:after="100"/>
              <w:rPr>
                <w:rFonts w:eastAsia="Times New Roman"/>
                <w:sz w:val="20"/>
                <w:szCs w:val="20"/>
              </w:rPr>
            </w:pPr>
          </w:p>
        </w:tc>
        <w:tc>
          <w:tcPr>
            <w:tcW w:w="0" w:type="auto"/>
            <w:gridSpan w:val="3"/>
            <w:tcMar>
              <w:top w:w="30" w:type="dxa"/>
              <w:left w:w="20" w:type="dxa"/>
              <w:bottom w:w="30" w:type="dxa"/>
              <w:right w:w="20" w:type="dxa"/>
            </w:tcMar>
            <w:vAlign w:val="center"/>
            <w:hideMark/>
          </w:tcPr>
          <w:p w:rsidR="00000000" w:rsidRDefault="000048AA">
            <w:pPr>
              <w:spacing w:after="100"/>
              <w:divId w:val="829324321"/>
              <w:rPr>
                <w:rFonts w:eastAsia="Times New Roman"/>
              </w:rPr>
            </w:pPr>
            <w:hyperlink w:anchor="i5bd67f0646bf40819a9c6d1a086fd4fb_190" w:history="1">
              <w:r>
                <w:rPr>
                  <w:rStyle w:val="a3"/>
                  <w:rFonts w:eastAsia="Times New Roman"/>
                  <w:sz w:val="20"/>
                  <w:szCs w:val="20"/>
                </w:rPr>
                <w:t>Signatures</w:t>
              </w:r>
            </w:hyperlink>
          </w:p>
        </w:tc>
        <w:tc>
          <w:tcPr>
            <w:tcW w:w="0" w:type="auto"/>
            <w:gridSpan w:val="3"/>
            <w:tcMar>
              <w:top w:w="30" w:type="dxa"/>
              <w:left w:w="20" w:type="dxa"/>
              <w:bottom w:w="30" w:type="dxa"/>
              <w:right w:w="20" w:type="dxa"/>
            </w:tcMar>
            <w:vAlign w:val="center"/>
            <w:hideMark/>
          </w:tcPr>
          <w:p w:rsidR="00000000" w:rsidRDefault="000048AA">
            <w:pPr>
              <w:spacing w:after="100"/>
              <w:divId w:val="677999212"/>
              <w:rPr>
                <w:rFonts w:eastAsia="Times New Roman"/>
              </w:rPr>
            </w:pPr>
            <w:hyperlink w:anchor="i5bd67f0646bf40819a9c6d1a086fd4fb_190" w:history="1">
              <w:r>
                <w:rPr>
                  <w:rStyle w:val="a3"/>
                  <w:rFonts w:eastAsia="Times New Roman"/>
                  <w:sz w:val="20"/>
                  <w:szCs w:val="20"/>
                </w:rPr>
                <w:t>46</w:t>
              </w:r>
            </w:hyperlink>
          </w:p>
        </w:tc>
      </w:tr>
    </w:tbl>
    <w:p w:rsidR="00000000" w:rsidRDefault="000048AA">
      <w:pPr>
        <w:divId w:val="1122922391"/>
        <w:rPr>
          <w:rFonts w:eastAsia="Times New Roman"/>
        </w:rPr>
      </w:pPr>
    </w:p>
    <w:p w:rsidR="00000000" w:rsidRDefault="000048AA">
      <w:pPr>
        <w:divId w:val="292753465"/>
        <w:rPr>
          <w:rFonts w:eastAsia="Times New Roman"/>
        </w:rPr>
      </w:pPr>
    </w:p>
    <w:p w:rsidR="00000000" w:rsidRDefault="000048AA">
      <w:pPr>
        <w:rPr>
          <w:rFonts w:eastAsia="Times New Roman"/>
        </w:rPr>
      </w:pPr>
      <w:r>
        <w:rPr>
          <w:rFonts w:eastAsia="Times New Roman"/>
        </w:rPr>
        <w:pict>
          <v:rect id="_x0000_i1026" style="width:0;height:1.5pt" o:hralign="center" o:hrstd="t" o:hr="t" fillcolor="#a0a0a0" stroked="f"/>
        </w:pict>
      </w:r>
    </w:p>
    <w:p w:rsidR="00000000" w:rsidRDefault="000048AA">
      <w:pPr>
        <w:divId w:val="1866169988"/>
        <w:rPr>
          <w:rFonts w:eastAsia="Times New Roman"/>
        </w:rPr>
      </w:pPr>
    </w:p>
    <w:p w:rsidR="00000000" w:rsidRDefault="000048AA">
      <w:pPr>
        <w:divId w:val="1143279277"/>
        <w:rPr>
          <w:rFonts w:eastAsia="Times New Roman"/>
        </w:rPr>
      </w:pPr>
    </w:p>
    <w:p w:rsidR="00000000" w:rsidRDefault="000048AA">
      <w:pPr>
        <w:divId w:val="533732117"/>
        <w:rPr>
          <w:rFonts w:eastAsia="Times New Roman"/>
        </w:rPr>
      </w:pPr>
      <w:r>
        <w:rPr>
          <w:rFonts w:eastAsia="Times New Roman"/>
          <w:b/>
          <w:bCs/>
          <w:color w:val="000000"/>
          <w:sz w:val="20"/>
          <w:szCs w:val="20"/>
        </w:rPr>
        <w:t>SPECIAL NOTE REGARDING FORWARD-LOOKING STATEMENTS</w:t>
      </w:r>
    </w:p>
    <w:p w:rsidR="00000000" w:rsidRDefault="000048AA">
      <w:pPr>
        <w:jc w:val="both"/>
        <w:divId w:val="147945999"/>
        <w:rPr>
          <w:rFonts w:eastAsia="Times New Roman"/>
        </w:rPr>
      </w:pPr>
      <w:r>
        <w:rPr>
          <w:rFonts w:eastAsia="Times New Roman"/>
          <w:color w:val="000000"/>
          <w:sz w:val="20"/>
          <w:szCs w:val="20"/>
        </w:rPr>
        <w:t>This Quarterly Report on Form 10-Q (this “Form 10-Q”) contains “forward-looking statements” within the meaning of Section 27A of the Securities Act of 1933, as amende</w:t>
      </w:r>
      <w:r>
        <w:rPr>
          <w:rFonts w:eastAsia="Times New Roman"/>
          <w:color w:val="000000"/>
          <w:sz w:val="20"/>
          <w:szCs w:val="20"/>
        </w:rPr>
        <w:t xml:space="preserve">d (the “Securities Act”), and Section 21E of the Securities Exchange Act of 1934, as amended (the “Exchange Act”), which are subject to the “safe harbor” created by those sections. All statements, other than statements of historical facts included in this </w:t>
      </w:r>
      <w:r>
        <w:rPr>
          <w:rFonts w:eastAsia="Times New Roman"/>
          <w:color w:val="000000"/>
          <w:sz w:val="20"/>
          <w:szCs w:val="20"/>
        </w:rPr>
        <w:t>Form 10-Q, including statements concerning our plans, objectives, goals, beliefs, business strategies, future events, business conditions, results of operations, financial position, business outlook, business trends and other information, may be forward-lo</w:t>
      </w:r>
      <w:r>
        <w:rPr>
          <w:rFonts w:eastAsia="Times New Roman"/>
          <w:color w:val="000000"/>
          <w:sz w:val="20"/>
          <w:szCs w:val="20"/>
        </w:rPr>
        <w:t>oking statements.</w:t>
      </w:r>
    </w:p>
    <w:p w:rsidR="00000000" w:rsidRDefault="000048AA">
      <w:pPr>
        <w:jc w:val="both"/>
        <w:divId w:val="1073504944"/>
        <w:rPr>
          <w:rFonts w:eastAsia="Times New Roman"/>
        </w:rPr>
      </w:pPr>
      <w:r>
        <w:rPr>
          <w:rFonts w:eastAsia="Times New Roman"/>
          <w:color w:val="000000"/>
          <w:sz w:val="20"/>
          <w:szCs w:val="20"/>
        </w:rPr>
        <w:t>Words such as “believes,” “expects,” “may,” “will,” “should,” “seeks,” “intends,” “plans,” “estimates,” or “anticipates,” and variations of such words or similar expressions are intended to identify forward-looking statements. The forward</w:t>
      </w:r>
      <w:r>
        <w:rPr>
          <w:rFonts w:eastAsia="Times New Roman"/>
          <w:color w:val="000000"/>
          <w:sz w:val="20"/>
          <w:szCs w:val="20"/>
        </w:rPr>
        <w:t>-looking statements are not historical facts or guarantees of future performance and are based upon our current expectations, beliefs, estimates and projections, and various assumptions, many of which, by their nature, are inherently uncertain and beyond o</w:t>
      </w:r>
      <w:r>
        <w:rPr>
          <w:rFonts w:eastAsia="Times New Roman"/>
          <w:color w:val="000000"/>
          <w:sz w:val="20"/>
          <w:szCs w:val="20"/>
        </w:rPr>
        <w:t>ur control. Our expectations, beliefs, and projections are expressed in good faith and we believe there is a reasonable basis for them. However, there can be no assurance that management’s expectations, beliefs and projections will result or be achieved an</w:t>
      </w:r>
      <w:r>
        <w:rPr>
          <w:rFonts w:eastAsia="Times New Roman"/>
          <w:color w:val="000000"/>
          <w:sz w:val="20"/>
          <w:szCs w:val="20"/>
        </w:rPr>
        <w:t>d actual results may vary materially from what is expressed in or indicated by the forward-looking statements.</w:t>
      </w:r>
    </w:p>
    <w:p w:rsidR="00000000" w:rsidRDefault="000048AA">
      <w:pPr>
        <w:jc w:val="both"/>
        <w:divId w:val="664279921"/>
        <w:rPr>
          <w:rFonts w:eastAsia="Times New Roman"/>
        </w:rPr>
      </w:pPr>
      <w:r>
        <w:rPr>
          <w:rFonts w:eastAsia="Times New Roman"/>
          <w:color w:val="000000"/>
          <w:sz w:val="20"/>
          <w:szCs w:val="20"/>
        </w:rPr>
        <w:t>There are a number of risks, uncertainties and other important factors, many of which are beyond our control, that could cause our actual results</w:t>
      </w:r>
      <w:r>
        <w:rPr>
          <w:rFonts w:eastAsia="Times New Roman"/>
          <w:color w:val="000000"/>
          <w:sz w:val="20"/>
          <w:szCs w:val="20"/>
        </w:rPr>
        <w:t xml:space="preserve"> to differ materially from the forward-looking statements contained in this Form 10-Q. Such risks, uncertainties and other important factors that could cause actual results to differ include, among others, the risks, uncertainties and factors set forth in </w:t>
      </w:r>
      <w:r>
        <w:rPr>
          <w:rFonts w:eastAsia="Times New Roman"/>
          <w:color w:val="000000"/>
          <w:sz w:val="20"/>
          <w:szCs w:val="20"/>
        </w:rPr>
        <w:t>Part II, Item 1A - “Risk Factors” in this Form 10-Q and Part I, Item 1A - “Risk Factors” in the Company’s Annual Report on Form 10-K for the year ended January 2, 2021 (the “2020 Annual Report on Form 10-K”), as filed with the Securities and Exchange Commi</w:t>
      </w:r>
      <w:r>
        <w:rPr>
          <w:rFonts w:eastAsia="Times New Roman"/>
          <w:color w:val="000000"/>
          <w:sz w:val="20"/>
          <w:szCs w:val="20"/>
        </w:rPr>
        <w:t>ssion (the “SEC”), as such risk factors may be updated from time to time in our periodic filings with the SEC, which are accessible on the SEC’s website at www.sec.gov, and also include the following:</w:t>
      </w:r>
    </w:p>
    <w:p w:rsidR="00000000" w:rsidRDefault="000048AA">
      <w:pPr>
        <w:ind w:hanging="180"/>
        <w:jc w:val="both"/>
        <w:rPr>
          <w:rFonts w:eastAsia="Times New Roman"/>
        </w:rPr>
      </w:pPr>
      <w:r>
        <w:rPr>
          <w:rFonts w:eastAsia="Times New Roman"/>
          <w:color w:val="000000"/>
          <w:sz w:val="20"/>
          <w:szCs w:val="20"/>
        </w:rPr>
        <w:t>•the COVID-19 pandemic and its resurgence and variants,</w:t>
      </w:r>
      <w:r>
        <w:rPr>
          <w:rFonts w:eastAsia="Times New Roman"/>
          <w:color w:val="000000"/>
          <w:sz w:val="20"/>
          <w:szCs w:val="20"/>
        </w:rPr>
        <w:t xml:space="preserve"> and the impact of evolving federal, state, and local governmental actions in response thereto;</w:t>
      </w:r>
    </w:p>
    <w:p w:rsidR="00000000" w:rsidRDefault="000048AA">
      <w:pPr>
        <w:ind w:hanging="180"/>
        <w:jc w:val="both"/>
        <w:rPr>
          <w:rFonts w:eastAsia="Times New Roman"/>
        </w:rPr>
      </w:pPr>
      <w:r>
        <w:rPr>
          <w:rFonts w:eastAsia="Times New Roman"/>
          <w:color w:val="000000"/>
          <w:sz w:val="20"/>
          <w:szCs w:val="20"/>
        </w:rPr>
        <w:t>•customer behavior in response to the continuing pandemic and its more recent outbreaks of variants;</w:t>
      </w:r>
    </w:p>
    <w:p w:rsidR="00000000" w:rsidRDefault="000048AA">
      <w:pPr>
        <w:ind w:hanging="180"/>
        <w:jc w:val="both"/>
        <w:rPr>
          <w:rFonts w:eastAsia="Times New Roman"/>
        </w:rPr>
      </w:pPr>
      <w:r>
        <w:rPr>
          <w:rFonts w:eastAsia="Times New Roman"/>
          <w:color w:val="000000"/>
          <w:sz w:val="20"/>
          <w:szCs w:val="20"/>
        </w:rPr>
        <w:t>•our ability to keep our reopened stores open in a safe and</w:t>
      </w:r>
      <w:r>
        <w:rPr>
          <w:rFonts w:eastAsia="Times New Roman"/>
          <w:color w:val="000000"/>
          <w:sz w:val="20"/>
          <w:szCs w:val="20"/>
        </w:rPr>
        <w:t xml:space="preserve"> cost-effective manner, or at all, in light of the continuing COVID-19 pandemic and its resurgence and variants;</w:t>
      </w:r>
    </w:p>
    <w:p w:rsidR="00000000" w:rsidRDefault="000048AA">
      <w:pPr>
        <w:ind w:hanging="180"/>
        <w:divId w:val="1613592590"/>
        <w:rPr>
          <w:rFonts w:eastAsia="Times New Roman"/>
        </w:rPr>
      </w:pPr>
      <w:r>
        <w:rPr>
          <w:rFonts w:eastAsia="Times New Roman"/>
          <w:color w:val="000000"/>
          <w:sz w:val="20"/>
          <w:szCs w:val="20"/>
        </w:rPr>
        <w:t>•our ability to recruit and retain vision care professionals for our stores in general and in light of the pandemic;</w:t>
      </w:r>
    </w:p>
    <w:p w:rsidR="00000000" w:rsidRDefault="000048AA">
      <w:pPr>
        <w:ind w:hanging="180"/>
        <w:jc w:val="both"/>
        <w:rPr>
          <w:rFonts w:eastAsia="Times New Roman"/>
        </w:rPr>
      </w:pPr>
      <w:r>
        <w:rPr>
          <w:rFonts w:eastAsia="Times New Roman"/>
          <w:color w:val="000000"/>
          <w:sz w:val="20"/>
          <w:szCs w:val="20"/>
        </w:rPr>
        <w:t>•our ability to develop, m</w:t>
      </w:r>
      <w:r>
        <w:rPr>
          <w:rFonts w:eastAsia="Times New Roman"/>
          <w:color w:val="000000"/>
          <w:sz w:val="20"/>
          <w:szCs w:val="20"/>
        </w:rPr>
        <w:t>aintain and extend relationships with managed vision care companies, vision insurance providers and other third-party payors;</w:t>
      </w:r>
    </w:p>
    <w:p w:rsidR="00000000" w:rsidRDefault="000048AA">
      <w:pPr>
        <w:ind w:hanging="180"/>
        <w:divId w:val="1850944455"/>
        <w:rPr>
          <w:rFonts w:eastAsia="Times New Roman"/>
        </w:rPr>
      </w:pPr>
      <w:r>
        <w:rPr>
          <w:rFonts w:eastAsia="Times New Roman"/>
          <w:color w:val="000000"/>
          <w:sz w:val="20"/>
          <w:szCs w:val="20"/>
        </w:rPr>
        <w:t>•</w:t>
      </w:r>
      <w:r>
        <w:rPr>
          <w:rFonts w:eastAsia="Times New Roman"/>
          <w:color w:val="000000"/>
          <w:sz w:val="20"/>
          <w:szCs w:val="20"/>
        </w:rPr>
        <w:t>our ability to maintain the performance of our host and legacy brands and our current operating relationships with our host and legacy partners;</w:t>
      </w:r>
    </w:p>
    <w:p w:rsidR="00000000" w:rsidRDefault="000048AA">
      <w:pPr>
        <w:ind w:hanging="180"/>
        <w:divId w:val="1976136909"/>
        <w:rPr>
          <w:rFonts w:eastAsia="Times New Roman"/>
        </w:rPr>
      </w:pPr>
      <w:r>
        <w:rPr>
          <w:rFonts w:eastAsia="Times New Roman"/>
          <w:color w:val="000000"/>
          <w:sz w:val="20"/>
          <w:szCs w:val="20"/>
        </w:rPr>
        <w:t>•our ability to adhere to extensive state, local and federal vision care and healthcare laws and regulations;</w:t>
      </w:r>
    </w:p>
    <w:p w:rsidR="00000000" w:rsidRDefault="000048AA">
      <w:pPr>
        <w:ind w:hanging="180"/>
        <w:divId w:val="268662565"/>
        <w:rPr>
          <w:rFonts w:eastAsia="Times New Roman"/>
        </w:rPr>
      </w:pPr>
      <w:r>
        <w:rPr>
          <w:rFonts w:eastAsia="Times New Roman"/>
          <w:color w:val="000000"/>
          <w:sz w:val="20"/>
          <w:szCs w:val="20"/>
        </w:rPr>
        <w:t>•</w:t>
      </w:r>
      <w:r>
        <w:rPr>
          <w:rFonts w:eastAsia="Times New Roman"/>
          <w:color w:val="000000"/>
          <w:sz w:val="20"/>
          <w:szCs w:val="20"/>
        </w:rPr>
        <w:t>our compliance with managed vision care laws and regulations;</w:t>
      </w:r>
    </w:p>
    <w:p w:rsidR="00000000" w:rsidRDefault="000048AA">
      <w:pPr>
        <w:ind w:hanging="180"/>
        <w:jc w:val="both"/>
        <w:rPr>
          <w:rFonts w:eastAsia="Times New Roman"/>
        </w:rPr>
      </w:pPr>
      <w:r>
        <w:rPr>
          <w:rFonts w:eastAsia="Times New Roman"/>
          <w:color w:val="000000"/>
          <w:sz w:val="20"/>
          <w:szCs w:val="20"/>
        </w:rPr>
        <w:t>•our ability to maintain sufficient levels of cash flow from our operations to execute or sustain our growth strategy or obtain additional financing at satisfactory terms or at all;</w:t>
      </w:r>
    </w:p>
    <w:p w:rsidR="00000000" w:rsidRDefault="000048AA">
      <w:pPr>
        <w:ind w:hanging="180"/>
        <w:jc w:val="both"/>
        <w:rPr>
          <w:rFonts w:eastAsia="Times New Roman"/>
        </w:rPr>
      </w:pPr>
      <w:r>
        <w:rPr>
          <w:rFonts w:eastAsia="Times New Roman"/>
          <w:color w:val="000000"/>
          <w:sz w:val="20"/>
          <w:szCs w:val="20"/>
        </w:rPr>
        <w:t>•</w:t>
      </w:r>
      <w:r>
        <w:rPr>
          <w:rFonts w:eastAsia="Times New Roman"/>
          <w:color w:val="000000"/>
          <w:sz w:val="20"/>
          <w:szCs w:val="20"/>
        </w:rPr>
        <w:t>the loss of, or disruption in the operations of, one or more of our distribution centers and/or optical laboratories,</w:t>
      </w:r>
      <w:r>
        <w:rPr>
          <w:rFonts w:eastAsia="Times New Roman"/>
          <w:b/>
          <w:bCs/>
          <w:color w:val="0000FF"/>
          <w:sz w:val="20"/>
          <w:szCs w:val="20"/>
        </w:rPr>
        <w:t xml:space="preserve"> </w:t>
      </w:r>
      <w:r>
        <w:rPr>
          <w:rFonts w:eastAsia="Times New Roman"/>
          <w:color w:val="000000"/>
          <w:sz w:val="20"/>
          <w:szCs w:val="20"/>
        </w:rPr>
        <w:t>resulting in the inability to fulfill customer orders and deliver our products in a timely manner;</w:t>
      </w:r>
    </w:p>
    <w:p w:rsidR="00000000" w:rsidRDefault="000048AA">
      <w:pPr>
        <w:ind w:hanging="180"/>
        <w:jc w:val="both"/>
        <w:rPr>
          <w:rFonts w:eastAsia="Times New Roman"/>
        </w:rPr>
      </w:pPr>
      <w:r>
        <w:rPr>
          <w:rFonts w:eastAsia="Times New Roman"/>
          <w:color w:val="000000"/>
          <w:sz w:val="20"/>
          <w:szCs w:val="20"/>
        </w:rPr>
        <w:t>•risks associated with vendors from who</w:t>
      </w:r>
      <w:r>
        <w:rPr>
          <w:rFonts w:eastAsia="Times New Roman"/>
          <w:color w:val="000000"/>
          <w:sz w:val="20"/>
          <w:szCs w:val="20"/>
        </w:rPr>
        <w:t>m our products are sourced, including our dependence on a limited number of suppliers;</w:t>
      </w:r>
    </w:p>
    <w:p w:rsidR="00000000" w:rsidRDefault="000048AA">
      <w:pPr>
        <w:ind w:hanging="180"/>
        <w:jc w:val="both"/>
        <w:rPr>
          <w:rFonts w:eastAsia="Times New Roman"/>
        </w:rPr>
      </w:pPr>
      <w:r>
        <w:rPr>
          <w:rFonts w:eastAsia="Times New Roman"/>
          <w:color w:val="000000"/>
          <w:sz w:val="20"/>
          <w:szCs w:val="20"/>
        </w:rPr>
        <w:lastRenderedPageBreak/>
        <w:t>•our ability to compete successfully;</w:t>
      </w:r>
    </w:p>
    <w:p w:rsidR="00000000" w:rsidRDefault="000048AA">
      <w:pPr>
        <w:ind w:hanging="180"/>
        <w:jc w:val="both"/>
        <w:rPr>
          <w:rFonts w:eastAsia="Times New Roman"/>
        </w:rPr>
      </w:pPr>
      <w:r>
        <w:rPr>
          <w:rFonts w:eastAsia="Times New Roman"/>
          <w:color w:val="000000"/>
          <w:sz w:val="20"/>
          <w:szCs w:val="20"/>
        </w:rPr>
        <w:t>•our ability to effectively operate our information technology systems and prevent interruption or security breach;</w:t>
      </w:r>
    </w:p>
    <w:p w:rsidR="00000000" w:rsidRDefault="000048AA">
      <w:pPr>
        <w:ind w:hanging="180"/>
        <w:jc w:val="both"/>
        <w:rPr>
          <w:rFonts w:eastAsia="Times New Roman"/>
        </w:rPr>
      </w:pPr>
      <w:r>
        <w:rPr>
          <w:rFonts w:eastAsia="Times New Roman"/>
          <w:color w:val="000000"/>
          <w:sz w:val="20"/>
          <w:szCs w:val="20"/>
        </w:rPr>
        <w:t>•our growth str</w:t>
      </w:r>
      <w:r>
        <w:rPr>
          <w:rFonts w:eastAsia="Times New Roman"/>
          <w:color w:val="000000"/>
          <w:sz w:val="20"/>
          <w:szCs w:val="20"/>
        </w:rPr>
        <w:t>ategy straining our existing resources and causing the performance of our existing stores to suffer;</w:t>
      </w:r>
    </w:p>
    <w:p w:rsidR="00000000" w:rsidRDefault="000048AA">
      <w:pPr>
        <w:ind w:hanging="180"/>
        <w:jc w:val="both"/>
        <w:rPr>
          <w:rFonts w:eastAsia="Times New Roman"/>
        </w:rPr>
      </w:pPr>
      <w:r>
        <w:rPr>
          <w:rFonts w:eastAsia="Times New Roman"/>
          <w:color w:val="000000"/>
          <w:sz w:val="20"/>
          <w:szCs w:val="20"/>
        </w:rPr>
        <w:t>•the impact of wage rate increases, inflation, cost increases and increases in raw material prices and energy prices;</w:t>
      </w:r>
    </w:p>
    <w:p w:rsidR="00000000" w:rsidRDefault="000048AA">
      <w:pPr>
        <w:ind w:hanging="180"/>
        <w:jc w:val="both"/>
        <w:rPr>
          <w:rFonts w:eastAsia="Times New Roman"/>
        </w:rPr>
      </w:pPr>
      <w:r>
        <w:rPr>
          <w:rFonts w:eastAsia="Times New Roman"/>
          <w:color w:val="000000"/>
          <w:sz w:val="20"/>
          <w:szCs w:val="20"/>
        </w:rPr>
        <w:t>•our ability to successfully implemen</w:t>
      </w:r>
      <w:r>
        <w:rPr>
          <w:rFonts w:eastAsia="Times New Roman"/>
          <w:color w:val="000000"/>
          <w:sz w:val="20"/>
          <w:szCs w:val="20"/>
        </w:rPr>
        <w:t>t our marketing, advertising and promotional efforts;</w:t>
      </w:r>
    </w:p>
    <w:p w:rsidR="00000000" w:rsidRDefault="000048AA">
      <w:pPr>
        <w:ind w:hanging="180"/>
        <w:jc w:val="both"/>
        <w:rPr>
          <w:rFonts w:eastAsia="Times New Roman"/>
        </w:rPr>
      </w:pPr>
      <w:r>
        <w:rPr>
          <w:rFonts w:eastAsia="Times New Roman"/>
          <w:color w:val="000000"/>
          <w:sz w:val="20"/>
          <w:szCs w:val="20"/>
        </w:rPr>
        <w:t>•risks associated with leasing substantial amounts of space, including future increases in occupancy costs;</w:t>
      </w:r>
    </w:p>
    <w:p w:rsidR="00000000" w:rsidRDefault="000048AA">
      <w:pPr>
        <w:ind w:hanging="180"/>
        <w:jc w:val="both"/>
        <w:rPr>
          <w:rFonts w:eastAsia="Times New Roman"/>
        </w:rPr>
      </w:pPr>
      <w:r>
        <w:rPr>
          <w:rFonts w:eastAsia="Times New Roman"/>
          <w:color w:val="000000"/>
          <w:sz w:val="20"/>
          <w:szCs w:val="20"/>
        </w:rPr>
        <w:t>•the impact of certain technological advances, and the greater availability of, or increased c</w:t>
      </w:r>
      <w:r>
        <w:rPr>
          <w:rFonts w:eastAsia="Times New Roman"/>
          <w:color w:val="000000"/>
          <w:sz w:val="20"/>
          <w:szCs w:val="20"/>
        </w:rPr>
        <w:t>onsumer preferences for, vision correction alternatives to prescription eyeglasses or contact lenses, and future drug development for the correction of vision-related problems;</w:t>
      </w:r>
    </w:p>
    <w:p w:rsidR="00000000" w:rsidRDefault="000048AA">
      <w:pPr>
        <w:ind w:hanging="180"/>
        <w:jc w:val="both"/>
        <w:rPr>
          <w:rFonts w:eastAsia="Times New Roman"/>
        </w:rPr>
      </w:pPr>
      <w:r>
        <w:rPr>
          <w:rFonts w:eastAsia="Times New Roman"/>
          <w:color w:val="000000"/>
          <w:sz w:val="20"/>
          <w:szCs w:val="20"/>
        </w:rPr>
        <w:t>•our ability to retain our existing senior management team and attract qualifie</w:t>
      </w:r>
      <w:r>
        <w:rPr>
          <w:rFonts w:eastAsia="Times New Roman"/>
          <w:color w:val="000000"/>
          <w:sz w:val="20"/>
          <w:szCs w:val="20"/>
        </w:rPr>
        <w:t>d new personnel;</w:t>
      </w:r>
    </w:p>
    <w:p w:rsidR="00000000" w:rsidRDefault="000048AA">
      <w:pPr>
        <w:ind w:hanging="180"/>
        <w:jc w:val="both"/>
        <w:rPr>
          <w:rFonts w:eastAsia="Times New Roman"/>
        </w:rPr>
      </w:pPr>
      <w:r>
        <w:rPr>
          <w:rFonts w:eastAsia="Times New Roman"/>
          <w:color w:val="000000"/>
          <w:sz w:val="20"/>
          <w:szCs w:val="20"/>
        </w:rPr>
        <w:t>•overall decline in the health of the economy and other factors impacting consumer spending;</w:t>
      </w:r>
    </w:p>
    <w:p w:rsidR="00000000" w:rsidRDefault="000048AA">
      <w:pPr>
        <w:ind w:hanging="180"/>
        <w:jc w:val="both"/>
        <w:rPr>
          <w:rFonts w:eastAsia="Times New Roman"/>
        </w:rPr>
      </w:pPr>
      <w:r>
        <w:rPr>
          <w:rFonts w:eastAsia="Times New Roman"/>
          <w:color w:val="000000"/>
          <w:sz w:val="20"/>
          <w:szCs w:val="20"/>
        </w:rPr>
        <w:t>•our ability to manage our inventory;</w:t>
      </w:r>
    </w:p>
    <w:p w:rsidR="00000000" w:rsidRDefault="000048AA">
      <w:pPr>
        <w:ind w:hanging="180"/>
        <w:jc w:val="both"/>
        <w:rPr>
          <w:rFonts w:eastAsia="Times New Roman"/>
        </w:rPr>
      </w:pPr>
      <w:r>
        <w:rPr>
          <w:rFonts w:eastAsia="Times New Roman"/>
          <w:color w:val="000000"/>
          <w:sz w:val="20"/>
          <w:szCs w:val="20"/>
        </w:rPr>
        <w:t>•seasonal fluctuations in our operating results and inventory levels;</w:t>
      </w:r>
    </w:p>
    <w:p w:rsidR="00000000" w:rsidRDefault="000048AA">
      <w:pPr>
        <w:ind w:hanging="180"/>
        <w:jc w:val="both"/>
        <w:rPr>
          <w:rFonts w:eastAsia="Times New Roman"/>
        </w:rPr>
      </w:pPr>
      <w:r>
        <w:rPr>
          <w:rFonts w:eastAsia="Times New Roman"/>
          <w:color w:val="000000"/>
          <w:sz w:val="20"/>
          <w:szCs w:val="20"/>
        </w:rPr>
        <w:t xml:space="preserve">•our reliance on third-party coverage </w:t>
      </w:r>
      <w:r>
        <w:rPr>
          <w:rFonts w:eastAsia="Times New Roman"/>
          <w:color w:val="000000"/>
          <w:sz w:val="20"/>
          <w:szCs w:val="20"/>
        </w:rPr>
        <w:t>and reimbursement, including government programs, for an increasing portion of our revenues;</w:t>
      </w:r>
    </w:p>
    <w:p w:rsidR="00000000" w:rsidRDefault="000048AA">
      <w:pPr>
        <w:ind w:hanging="180"/>
        <w:jc w:val="both"/>
        <w:rPr>
          <w:rFonts w:eastAsia="Times New Roman"/>
        </w:rPr>
      </w:pPr>
      <w:r>
        <w:rPr>
          <w:rFonts w:eastAsia="Times New Roman"/>
          <w:color w:val="000000"/>
          <w:sz w:val="20"/>
          <w:szCs w:val="20"/>
        </w:rPr>
        <w:t>•risks associated with our e-commerce and omni-channel business;</w:t>
      </w:r>
    </w:p>
    <w:p w:rsidR="00000000" w:rsidRDefault="000048AA">
      <w:pPr>
        <w:jc w:val="center"/>
        <w:divId w:val="2101247801"/>
        <w:rPr>
          <w:rFonts w:eastAsia="Times New Roman"/>
        </w:rPr>
      </w:pPr>
      <w:r>
        <w:rPr>
          <w:rFonts w:eastAsia="Times New Roman"/>
          <w:color w:val="000000"/>
          <w:sz w:val="20"/>
          <w:szCs w:val="20"/>
        </w:rPr>
        <w:t>3</w:t>
      </w:r>
    </w:p>
    <w:p w:rsidR="00000000" w:rsidRDefault="000048AA">
      <w:pPr>
        <w:rPr>
          <w:rFonts w:eastAsia="Times New Roman"/>
        </w:rPr>
      </w:pPr>
      <w:r>
        <w:rPr>
          <w:rFonts w:eastAsia="Times New Roman"/>
        </w:rPr>
        <w:pict>
          <v:rect id="_x0000_i1027" style="width:0;height:1.5pt" o:hralign="center" o:hrstd="t" o:hr="t" fillcolor="#a0a0a0" stroked="f"/>
        </w:pict>
      </w:r>
    </w:p>
    <w:p w:rsidR="00000000" w:rsidRDefault="000048AA">
      <w:pPr>
        <w:divId w:val="781189479"/>
        <w:rPr>
          <w:rFonts w:eastAsia="Times New Roman"/>
        </w:rPr>
      </w:pPr>
    </w:p>
    <w:p w:rsidR="00000000" w:rsidRDefault="000048AA">
      <w:pPr>
        <w:ind w:hanging="180"/>
        <w:jc w:val="both"/>
        <w:rPr>
          <w:rFonts w:eastAsia="Times New Roman"/>
        </w:rPr>
      </w:pPr>
      <w:r>
        <w:rPr>
          <w:rFonts w:eastAsia="Times New Roman"/>
          <w:color w:val="000000"/>
          <w:sz w:val="20"/>
          <w:szCs w:val="20"/>
        </w:rPr>
        <w:t>•product liability, product recall or personal injury issu</w:t>
      </w:r>
      <w:r>
        <w:rPr>
          <w:rFonts w:eastAsia="Times New Roman"/>
          <w:color w:val="000000"/>
          <w:sz w:val="20"/>
          <w:szCs w:val="20"/>
        </w:rPr>
        <w:t>es;</w:t>
      </w:r>
    </w:p>
    <w:p w:rsidR="00000000" w:rsidRDefault="000048AA">
      <w:pPr>
        <w:ind w:hanging="180"/>
        <w:jc w:val="both"/>
        <w:rPr>
          <w:rFonts w:eastAsia="Times New Roman"/>
        </w:rPr>
      </w:pPr>
      <w:r>
        <w:rPr>
          <w:rFonts w:eastAsia="Times New Roman"/>
          <w:color w:val="000000"/>
          <w:sz w:val="20"/>
          <w:szCs w:val="20"/>
        </w:rPr>
        <w:t>•our failure to comply with, or changes in, laws, regulations, enforcement activities and other requirements;</w:t>
      </w:r>
    </w:p>
    <w:p w:rsidR="00000000" w:rsidRDefault="000048AA">
      <w:pPr>
        <w:ind w:hanging="180"/>
        <w:jc w:val="both"/>
        <w:rPr>
          <w:rFonts w:eastAsia="Times New Roman"/>
        </w:rPr>
      </w:pPr>
      <w:r>
        <w:rPr>
          <w:rFonts w:eastAsia="Times New Roman"/>
          <w:color w:val="000000"/>
          <w:sz w:val="20"/>
          <w:szCs w:val="20"/>
        </w:rPr>
        <w:t>•the impact of any adverse litigation judgments or settlements resulting from legal proceedings relating to our business operations;</w:t>
      </w:r>
    </w:p>
    <w:p w:rsidR="00000000" w:rsidRDefault="000048AA">
      <w:pPr>
        <w:ind w:hanging="180"/>
        <w:jc w:val="both"/>
        <w:rPr>
          <w:rFonts w:eastAsia="Times New Roman"/>
        </w:rPr>
      </w:pPr>
      <w:r>
        <w:rPr>
          <w:rFonts w:eastAsia="Times New Roman"/>
          <w:color w:val="000000"/>
          <w:sz w:val="20"/>
          <w:szCs w:val="20"/>
        </w:rPr>
        <w:t xml:space="preserve">•risk of </w:t>
      </w:r>
      <w:r>
        <w:rPr>
          <w:rFonts w:eastAsia="Times New Roman"/>
          <w:color w:val="000000"/>
          <w:sz w:val="20"/>
          <w:szCs w:val="20"/>
        </w:rPr>
        <w:t>losses arising from our investments in technological innovators in the optical retail industry;</w:t>
      </w:r>
    </w:p>
    <w:p w:rsidR="00000000" w:rsidRDefault="000048AA">
      <w:pPr>
        <w:ind w:hanging="180"/>
        <w:jc w:val="both"/>
        <w:rPr>
          <w:rFonts w:eastAsia="Times New Roman"/>
        </w:rPr>
      </w:pPr>
      <w:r>
        <w:rPr>
          <w:rFonts w:eastAsia="Times New Roman"/>
          <w:color w:val="000000"/>
          <w:sz w:val="20"/>
          <w:szCs w:val="20"/>
        </w:rPr>
        <w:t>•our ability to adequately protect our intellectual property;</w:t>
      </w:r>
    </w:p>
    <w:p w:rsidR="00000000" w:rsidRDefault="000048AA">
      <w:pPr>
        <w:ind w:hanging="180"/>
        <w:jc w:val="both"/>
        <w:rPr>
          <w:rFonts w:eastAsia="Times New Roman"/>
        </w:rPr>
      </w:pPr>
      <w:r>
        <w:rPr>
          <w:rFonts w:eastAsia="Times New Roman"/>
          <w:color w:val="000000"/>
          <w:sz w:val="20"/>
          <w:szCs w:val="20"/>
        </w:rPr>
        <w:t>•our significant amount of indebtedness and our ability to generate sufficient cash flow to satisf</w:t>
      </w:r>
      <w:r>
        <w:rPr>
          <w:rFonts w:eastAsia="Times New Roman"/>
          <w:color w:val="000000"/>
          <w:sz w:val="20"/>
          <w:szCs w:val="20"/>
        </w:rPr>
        <w:t>y our debt obligations;</w:t>
      </w:r>
    </w:p>
    <w:p w:rsidR="00000000" w:rsidRDefault="000048AA">
      <w:pPr>
        <w:ind w:hanging="180"/>
        <w:jc w:val="both"/>
        <w:rPr>
          <w:rFonts w:eastAsia="Times New Roman"/>
        </w:rPr>
      </w:pPr>
      <w:r>
        <w:rPr>
          <w:rFonts w:eastAsia="Times New Roman"/>
          <w:color w:val="000000"/>
          <w:sz w:val="20"/>
          <w:szCs w:val="20"/>
        </w:rPr>
        <w:t>•a change in interest rates as well as changes in benchmark rates and uncertainty related to the foregoing;</w:t>
      </w:r>
    </w:p>
    <w:p w:rsidR="00000000" w:rsidRDefault="000048AA">
      <w:pPr>
        <w:ind w:hanging="180"/>
        <w:jc w:val="both"/>
        <w:rPr>
          <w:rFonts w:eastAsia="Times New Roman"/>
        </w:rPr>
      </w:pPr>
      <w:r>
        <w:rPr>
          <w:rFonts w:eastAsia="Times New Roman"/>
          <w:color w:val="000000"/>
          <w:sz w:val="20"/>
          <w:szCs w:val="20"/>
        </w:rPr>
        <w:t>•restrictions in our credit agreement that limits our flexibility in operating our business;</w:t>
      </w:r>
    </w:p>
    <w:p w:rsidR="00000000" w:rsidRDefault="000048AA">
      <w:pPr>
        <w:ind w:hanging="180"/>
        <w:jc w:val="both"/>
        <w:rPr>
          <w:rFonts w:eastAsia="Times New Roman"/>
        </w:rPr>
      </w:pPr>
      <w:r>
        <w:rPr>
          <w:rFonts w:eastAsia="Times New Roman"/>
          <w:color w:val="000000"/>
          <w:sz w:val="20"/>
          <w:szCs w:val="20"/>
        </w:rPr>
        <w:t>•potential dilution to existing</w:t>
      </w:r>
      <w:r>
        <w:rPr>
          <w:rFonts w:eastAsia="Times New Roman"/>
          <w:color w:val="000000"/>
          <w:sz w:val="20"/>
          <w:szCs w:val="20"/>
        </w:rPr>
        <w:t xml:space="preserve"> stockholders upon the conversion of our convertible notes; and</w:t>
      </w:r>
    </w:p>
    <w:p w:rsidR="00000000" w:rsidRDefault="000048AA">
      <w:pPr>
        <w:ind w:hanging="180"/>
        <w:jc w:val="both"/>
        <w:divId w:val="951667753"/>
        <w:rPr>
          <w:rFonts w:eastAsia="Times New Roman"/>
        </w:rPr>
      </w:pPr>
      <w:r>
        <w:rPr>
          <w:rFonts w:eastAsia="Times New Roman"/>
          <w:color w:val="000000"/>
          <w:sz w:val="20"/>
          <w:szCs w:val="20"/>
        </w:rPr>
        <w:t>•</w:t>
      </w:r>
      <w:r>
        <w:rPr>
          <w:rFonts w:eastAsia="Times New Roman"/>
          <w:color w:val="000000"/>
          <w:sz w:val="20"/>
          <w:szCs w:val="20"/>
        </w:rPr>
        <w:t>risks related to owning our common stock, including our ability to comply with requirements to design and implement and maintain effective internal controls.</w:t>
      </w:r>
    </w:p>
    <w:p w:rsidR="00000000" w:rsidRDefault="000048AA">
      <w:pPr>
        <w:jc w:val="both"/>
        <w:divId w:val="1854957168"/>
        <w:rPr>
          <w:rFonts w:eastAsia="Times New Roman"/>
        </w:rPr>
      </w:pPr>
      <w:r>
        <w:rPr>
          <w:rFonts w:eastAsia="Times New Roman"/>
          <w:color w:val="000000"/>
          <w:sz w:val="20"/>
          <w:szCs w:val="20"/>
        </w:rPr>
        <w:t>We caution you that the risks, uncertainties and other factors referenced above may not contain al</w:t>
      </w:r>
      <w:r>
        <w:rPr>
          <w:rFonts w:eastAsia="Times New Roman"/>
          <w:color w:val="000000"/>
          <w:sz w:val="20"/>
          <w:szCs w:val="20"/>
        </w:rPr>
        <w:t>l of the risks, uncertainties and other factors that are important to you. In addition, we cannot assure you that we will realize the results, benefits or developments that we expect or anticipate or, even if substantially realized, that they will result i</w:t>
      </w:r>
      <w:r>
        <w:rPr>
          <w:rFonts w:eastAsia="Times New Roman"/>
          <w:color w:val="000000"/>
          <w:sz w:val="20"/>
          <w:szCs w:val="20"/>
        </w:rPr>
        <w:t>n the consequences or affect us or our business in the way expected. There can be no assurance that (i) we have correctly measured or identified all of the factors affecting our business or the extent of these factors’ likely impact, (ii) the available inf</w:t>
      </w:r>
      <w:r>
        <w:rPr>
          <w:rFonts w:eastAsia="Times New Roman"/>
          <w:color w:val="000000"/>
          <w:sz w:val="20"/>
          <w:szCs w:val="20"/>
        </w:rPr>
        <w:t>ormation with respect to these factors on which such analysis is based is complete or accurate, (iii) such analysis is correct or (iv) our strategy, which is based in part on this analysis, will be successful. All forward-looking statements in this Form 10</w:t>
      </w:r>
      <w:r>
        <w:rPr>
          <w:rFonts w:eastAsia="Times New Roman"/>
          <w:color w:val="000000"/>
          <w:sz w:val="20"/>
          <w:szCs w:val="20"/>
        </w:rPr>
        <w:t>-Q apply only as of the date of this Form 10-Q or as of the date they were made and, except as required by applicable law, we undertake no obligation to publicly update or revise any forward-looking statement, whether as a result of new information, future</w:t>
      </w:r>
      <w:r>
        <w:rPr>
          <w:rFonts w:eastAsia="Times New Roman"/>
          <w:color w:val="000000"/>
          <w:sz w:val="20"/>
          <w:szCs w:val="20"/>
        </w:rPr>
        <w:t xml:space="preserve"> developments or otherwise.</w:t>
      </w:r>
    </w:p>
    <w:p w:rsidR="00000000" w:rsidRDefault="000048AA">
      <w:pPr>
        <w:jc w:val="both"/>
        <w:divId w:val="1806120611"/>
        <w:rPr>
          <w:rFonts w:eastAsia="Times New Roman"/>
        </w:rPr>
      </w:pPr>
      <w:r>
        <w:rPr>
          <w:rFonts w:eastAsia="Times New Roman"/>
          <w:color w:val="000000"/>
          <w:sz w:val="20"/>
          <w:szCs w:val="20"/>
        </w:rPr>
        <w:t>All references to “we,” “us,” “our,” or the “Company” in this Form 10-Q mean National Vision Holdings, Inc. and its subsidiaries, unless the context otherwise requires. References to “eye care practitioners” in this Form 10-Q me</w:t>
      </w:r>
      <w:r>
        <w:rPr>
          <w:rFonts w:eastAsia="Times New Roman"/>
          <w:color w:val="000000"/>
          <w:sz w:val="20"/>
          <w:szCs w:val="20"/>
        </w:rPr>
        <w:t>an optometrists and ophthalmologists and references to “vision care professionals” mean optometrists (including optometrists employed by us or by professional corporations owned by eye care practitioners with which we have arrangements) and opticians.</w:t>
      </w:r>
    </w:p>
    <w:p w:rsidR="00000000" w:rsidRDefault="000048AA">
      <w:pPr>
        <w:jc w:val="both"/>
        <w:divId w:val="827134415"/>
        <w:rPr>
          <w:rFonts w:eastAsia="Times New Roman"/>
        </w:rPr>
      </w:pPr>
      <w:r>
        <w:rPr>
          <w:rFonts w:eastAsia="Times New Roman"/>
          <w:b/>
          <w:bCs/>
          <w:color w:val="000000"/>
          <w:sz w:val="20"/>
          <w:szCs w:val="20"/>
        </w:rPr>
        <w:t>Webs</w:t>
      </w:r>
      <w:r>
        <w:rPr>
          <w:rFonts w:eastAsia="Times New Roman"/>
          <w:b/>
          <w:bCs/>
          <w:color w:val="000000"/>
          <w:sz w:val="20"/>
          <w:szCs w:val="20"/>
        </w:rPr>
        <w:t>ite Disclosure</w:t>
      </w:r>
    </w:p>
    <w:p w:rsidR="00000000" w:rsidRDefault="000048AA">
      <w:pPr>
        <w:jc w:val="both"/>
        <w:divId w:val="1132595747"/>
        <w:rPr>
          <w:rFonts w:eastAsia="Times New Roman"/>
        </w:rPr>
      </w:pPr>
      <w:r>
        <w:rPr>
          <w:rFonts w:eastAsia="Times New Roman"/>
          <w:color w:val="000000"/>
          <w:sz w:val="20"/>
          <w:szCs w:val="20"/>
        </w:rPr>
        <w:t xml:space="preserve">We use our website www.nationalvision.com as a channel of distribution of Company information. Financial and other important information regarding the Company is routinely accessible through and posted on our website. Accordingly, investors </w:t>
      </w:r>
      <w:r>
        <w:rPr>
          <w:rFonts w:eastAsia="Times New Roman"/>
          <w:color w:val="000000"/>
          <w:sz w:val="20"/>
          <w:szCs w:val="20"/>
        </w:rPr>
        <w:t>should monitor our website, in addition to following our press releases, SEC filings and public conference calls and webcasts. In addition, you may automatically receive e-mail alerts and other information about National Vision Holdings, Inc. when you enro</w:t>
      </w:r>
      <w:r>
        <w:rPr>
          <w:rFonts w:eastAsia="Times New Roman"/>
          <w:color w:val="000000"/>
          <w:sz w:val="20"/>
          <w:szCs w:val="20"/>
        </w:rPr>
        <w:t xml:space="preserve">ll your e-mail address by visiting the “Email Alerts” page of the Investor Resources section of our website at </w:t>
      </w:r>
      <w:r>
        <w:rPr>
          <w:rFonts w:eastAsia="Times New Roman"/>
          <w:color w:val="000000"/>
          <w:sz w:val="20"/>
          <w:szCs w:val="20"/>
        </w:rPr>
        <w:lastRenderedPageBreak/>
        <w:t>www.nationalvision.com/investors. The contents of our website are not, however, a part of this Form 10-Q.</w:t>
      </w:r>
    </w:p>
    <w:p w:rsidR="00000000" w:rsidRDefault="000048AA">
      <w:pPr>
        <w:jc w:val="center"/>
        <w:divId w:val="1559512708"/>
        <w:rPr>
          <w:rFonts w:eastAsia="Times New Roman"/>
        </w:rPr>
      </w:pPr>
      <w:r>
        <w:rPr>
          <w:rFonts w:eastAsia="Times New Roman"/>
          <w:color w:val="000000"/>
          <w:sz w:val="20"/>
          <w:szCs w:val="20"/>
        </w:rPr>
        <w:t>4</w:t>
      </w:r>
    </w:p>
    <w:p w:rsidR="00000000" w:rsidRDefault="000048AA">
      <w:pPr>
        <w:rPr>
          <w:rFonts w:eastAsia="Times New Roman"/>
        </w:rPr>
      </w:pPr>
      <w:r>
        <w:rPr>
          <w:rFonts w:eastAsia="Times New Roman"/>
        </w:rPr>
        <w:pict>
          <v:rect id="_x0000_i1028" style="width:0;height:1.5pt" o:hralign="center" o:hrstd="t" o:hr="t" fillcolor="#a0a0a0" stroked="f"/>
        </w:pict>
      </w:r>
    </w:p>
    <w:p w:rsidR="00000000" w:rsidRDefault="000048AA">
      <w:pPr>
        <w:divId w:val="1026253963"/>
        <w:rPr>
          <w:rFonts w:eastAsia="Times New Roman"/>
        </w:rPr>
      </w:pPr>
      <w:hyperlink w:anchor="i5bd67f0646bf40819a9c6d1a086fd4fb_7" w:history="1">
        <w:r>
          <w:rPr>
            <w:rStyle w:val="a3"/>
            <w:rFonts w:eastAsia="Times New Roman"/>
            <w:sz w:val="20"/>
            <w:szCs w:val="20"/>
          </w:rPr>
          <w:t>Table of Contents</w:t>
        </w:r>
      </w:hyperlink>
    </w:p>
    <w:p w:rsidR="00000000" w:rsidRDefault="000048AA">
      <w:pPr>
        <w:jc w:val="center"/>
        <w:divId w:val="1140348345"/>
        <w:rPr>
          <w:rFonts w:eastAsia="Times New Roman"/>
        </w:rPr>
      </w:pPr>
    </w:p>
    <w:p w:rsidR="00000000" w:rsidRDefault="000048AA">
      <w:pPr>
        <w:divId w:val="728236556"/>
        <w:rPr>
          <w:rFonts w:eastAsia="Times New Roman"/>
        </w:rPr>
      </w:pPr>
      <w:r>
        <w:rPr>
          <w:rFonts w:eastAsia="Times New Roman"/>
          <w:b/>
          <w:bCs/>
          <w:color w:val="000000"/>
          <w:sz w:val="20"/>
          <w:szCs w:val="20"/>
        </w:rPr>
        <w:t>PART I – FINANCIAL INFORMATION</w:t>
      </w:r>
    </w:p>
    <w:p w:rsidR="00000000" w:rsidRDefault="000048AA">
      <w:pPr>
        <w:divId w:val="110514914"/>
        <w:rPr>
          <w:rFonts w:eastAsia="Times New Roman"/>
        </w:rPr>
      </w:pPr>
    </w:p>
    <w:p w:rsidR="00000000" w:rsidRDefault="000048AA">
      <w:pPr>
        <w:divId w:val="1260142702"/>
        <w:rPr>
          <w:rFonts w:eastAsia="Times New Roman"/>
        </w:rPr>
      </w:pPr>
      <w:r>
        <w:rPr>
          <w:rFonts w:eastAsia="Times New Roman"/>
          <w:b/>
          <w:bCs/>
          <w:color w:val="000000"/>
          <w:sz w:val="20"/>
          <w:szCs w:val="20"/>
        </w:rPr>
        <w:t>Item 1.  Financial Statements (Unaudited)</w:t>
      </w:r>
    </w:p>
    <w:p w:rsidR="00000000" w:rsidRDefault="000048AA">
      <w:pPr>
        <w:divId w:val="1654142801"/>
        <w:rPr>
          <w:rFonts w:eastAsia="Times New Roman"/>
        </w:rPr>
      </w:pPr>
    </w:p>
    <w:p w:rsidR="00000000" w:rsidRDefault="000048AA">
      <w:pPr>
        <w:jc w:val="center"/>
        <w:rPr>
          <w:rFonts w:eastAsia="Times New Roman"/>
        </w:rPr>
      </w:pPr>
    </w:p>
    <w:p w:rsidR="00000000" w:rsidRDefault="000048AA">
      <w:pPr>
        <w:jc w:val="center"/>
        <w:rPr>
          <w:rFonts w:eastAsia="Times New Roman"/>
        </w:rPr>
      </w:pPr>
      <w:r>
        <w:rPr>
          <w:rFonts w:eastAsia="Times New Roman"/>
          <w:b/>
          <w:bCs/>
          <w:color w:val="000000"/>
          <w:sz w:val="20"/>
          <w:szCs w:val="20"/>
        </w:rPr>
        <w:t>National Vision Holdings, Inc. and Subsidiaries</w:t>
      </w:r>
    </w:p>
    <w:p w:rsidR="00000000" w:rsidRDefault="000048AA">
      <w:pPr>
        <w:jc w:val="center"/>
        <w:rPr>
          <w:rFonts w:eastAsia="Times New Roman"/>
        </w:rPr>
      </w:pPr>
      <w:r>
        <w:rPr>
          <w:rFonts w:eastAsia="Times New Roman"/>
          <w:b/>
          <w:bCs/>
          <w:color w:val="000000"/>
          <w:sz w:val="20"/>
          <w:szCs w:val="20"/>
        </w:rPr>
        <w:t>Condensed Consolidated Balance Sheets</w:t>
      </w:r>
    </w:p>
    <w:p w:rsidR="00000000" w:rsidRDefault="000048AA">
      <w:pPr>
        <w:jc w:val="center"/>
        <w:rPr>
          <w:rFonts w:eastAsia="Times New Roman"/>
        </w:rPr>
      </w:pPr>
      <w:r>
        <w:rPr>
          <w:rFonts w:eastAsia="Times New Roman"/>
          <w:b/>
          <w:bCs/>
          <w:color w:val="000000"/>
          <w:sz w:val="20"/>
          <w:szCs w:val="20"/>
        </w:rPr>
        <w:t xml:space="preserve">As of July 3, 2021 and January 2, 2021 </w:t>
      </w:r>
    </w:p>
    <w:p w:rsidR="00000000" w:rsidRDefault="000048AA">
      <w:pPr>
        <w:jc w:val="center"/>
        <w:rPr>
          <w:rFonts w:eastAsia="Times New Roman"/>
        </w:rPr>
      </w:pPr>
      <w:r>
        <w:rPr>
          <w:rFonts w:eastAsia="Times New Roman"/>
          <w:i/>
          <w:iCs/>
          <w:color w:val="000000"/>
          <w:sz w:val="20"/>
          <w:szCs w:val="20"/>
        </w:rPr>
        <w:t>In Thousands, Except Par Value</w:t>
      </w:r>
    </w:p>
    <w:p w:rsidR="00000000" w:rsidRDefault="000048AA">
      <w:pPr>
        <w:jc w:val="center"/>
        <w:rPr>
          <w:rFonts w:eastAsia="Times New Roman"/>
        </w:rPr>
      </w:pPr>
      <w:r>
        <w:rPr>
          <w:rFonts w:eastAsia="Times New Roman"/>
          <w:b/>
          <w:bCs/>
          <w:color w:val="000000"/>
          <w:sz w:val="20"/>
          <w:szCs w:val="20"/>
        </w:rPr>
        <w:t>(Unaudited)</w:t>
      </w:r>
    </w:p>
    <w:tbl>
      <w:tblPr>
        <w:tblW w:w="5000" w:type="pct"/>
        <w:tblCellMar>
          <w:top w:w="15" w:type="dxa"/>
          <w:left w:w="15" w:type="dxa"/>
          <w:bottom w:w="15" w:type="dxa"/>
          <w:right w:w="15" w:type="dxa"/>
        </w:tblCellMar>
        <w:tblLook w:val="04A0" w:firstRow="1" w:lastRow="0" w:firstColumn="1" w:lastColumn="0" w:noHBand="0" w:noVBand="1"/>
      </w:tblPr>
      <w:tblGrid>
        <w:gridCol w:w="40"/>
        <w:gridCol w:w="4911"/>
        <w:gridCol w:w="38"/>
        <w:gridCol w:w="120"/>
        <w:gridCol w:w="1462"/>
        <w:gridCol w:w="36"/>
        <w:gridCol w:w="36"/>
        <w:gridCol w:w="36"/>
        <w:gridCol w:w="36"/>
        <w:gridCol w:w="120"/>
        <w:gridCol w:w="1435"/>
        <w:gridCol w:w="36"/>
      </w:tblGrid>
      <w:tr w:rsidR="00000000">
        <w:trPr>
          <w:divId w:val="1638414559"/>
        </w:trPr>
        <w:tc>
          <w:tcPr>
            <w:tcW w:w="50" w:type="pct"/>
            <w:vAlign w:val="center"/>
            <w:hideMark/>
          </w:tcPr>
          <w:p w:rsidR="00000000" w:rsidRDefault="000048AA">
            <w:pPr>
              <w:jc w:val="center"/>
              <w:rPr>
                <w:rFonts w:eastAsia="Times New Roman"/>
              </w:rPr>
            </w:pPr>
          </w:p>
        </w:tc>
        <w:tc>
          <w:tcPr>
            <w:tcW w:w="2981" w:type="pct"/>
            <w:vAlign w:val="center"/>
            <w:hideMark/>
          </w:tcPr>
          <w:p w:rsidR="00000000" w:rsidRDefault="000048AA">
            <w:pPr>
              <w:spacing w:after="100"/>
              <w:rPr>
                <w:rFonts w:eastAsia="Times New Roman"/>
                <w:sz w:val="20"/>
                <w:szCs w:val="20"/>
              </w:rPr>
            </w:pPr>
          </w:p>
        </w:tc>
        <w:tc>
          <w:tcPr>
            <w:tcW w:w="5" w:type="pct"/>
            <w:vAlign w:val="center"/>
            <w:hideMark/>
          </w:tcPr>
          <w:p w:rsidR="00000000" w:rsidRDefault="000048AA">
            <w:pPr>
              <w:spacing w:after="100"/>
              <w:rPr>
                <w:rFonts w:eastAsia="Times New Roman"/>
                <w:sz w:val="20"/>
                <w:szCs w:val="20"/>
              </w:rPr>
            </w:pPr>
          </w:p>
        </w:tc>
        <w:tc>
          <w:tcPr>
            <w:tcW w:w="50" w:type="pct"/>
            <w:vAlign w:val="center"/>
            <w:hideMark/>
          </w:tcPr>
          <w:p w:rsidR="00000000" w:rsidRDefault="000048AA">
            <w:pPr>
              <w:spacing w:after="100"/>
              <w:rPr>
                <w:rFonts w:eastAsia="Times New Roman"/>
                <w:sz w:val="20"/>
                <w:szCs w:val="20"/>
              </w:rPr>
            </w:pPr>
          </w:p>
        </w:tc>
        <w:tc>
          <w:tcPr>
            <w:tcW w:w="906" w:type="pct"/>
            <w:vAlign w:val="center"/>
            <w:hideMark/>
          </w:tcPr>
          <w:p w:rsidR="00000000" w:rsidRDefault="000048AA">
            <w:pPr>
              <w:spacing w:after="100"/>
              <w:rPr>
                <w:rFonts w:eastAsia="Times New Roman"/>
                <w:sz w:val="20"/>
                <w:szCs w:val="20"/>
              </w:rPr>
            </w:pPr>
          </w:p>
        </w:tc>
        <w:tc>
          <w:tcPr>
            <w:tcW w:w="5" w:type="pct"/>
            <w:vAlign w:val="center"/>
            <w:hideMark/>
          </w:tcPr>
          <w:p w:rsidR="00000000" w:rsidRDefault="000048AA">
            <w:pPr>
              <w:spacing w:after="100"/>
              <w:rPr>
                <w:rFonts w:eastAsia="Times New Roman"/>
                <w:sz w:val="20"/>
                <w:szCs w:val="20"/>
              </w:rPr>
            </w:pPr>
          </w:p>
        </w:tc>
        <w:tc>
          <w:tcPr>
            <w:tcW w:w="5" w:type="pct"/>
            <w:vAlign w:val="center"/>
            <w:hideMark/>
          </w:tcPr>
          <w:p w:rsidR="00000000" w:rsidRDefault="000048AA">
            <w:pPr>
              <w:spacing w:after="100"/>
              <w:rPr>
                <w:rFonts w:eastAsia="Times New Roman"/>
                <w:sz w:val="20"/>
                <w:szCs w:val="20"/>
              </w:rPr>
            </w:pPr>
          </w:p>
        </w:tc>
        <w:tc>
          <w:tcPr>
            <w:tcW w:w="30" w:type="pct"/>
            <w:vAlign w:val="center"/>
            <w:hideMark/>
          </w:tcPr>
          <w:p w:rsidR="00000000" w:rsidRDefault="000048AA">
            <w:pPr>
              <w:spacing w:after="100"/>
              <w:rPr>
                <w:rFonts w:eastAsia="Times New Roman"/>
                <w:sz w:val="20"/>
                <w:szCs w:val="20"/>
              </w:rPr>
            </w:pPr>
          </w:p>
        </w:tc>
        <w:tc>
          <w:tcPr>
            <w:tcW w:w="5" w:type="pct"/>
            <w:vAlign w:val="center"/>
            <w:hideMark/>
          </w:tcPr>
          <w:p w:rsidR="00000000" w:rsidRDefault="000048AA">
            <w:pPr>
              <w:spacing w:after="100"/>
              <w:rPr>
                <w:rFonts w:eastAsia="Times New Roman"/>
                <w:sz w:val="20"/>
                <w:szCs w:val="20"/>
              </w:rPr>
            </w:pPr>
          </w:p>
        </w:tc>
        <w:tc>
          <w:tcPr>
            <w:tcW w:w="50" w:type="pct"/>
            <w:vAlign w:val="center"/>
            <w:hideMark/>
          </w:tcPr>
          <w:p w:rsidR="00000000" w:rsidRDefault="000048AA">
            <w:pPr>
              <w:spacing w:after="100"/>
              <w:rPr>
                <w:rFonts w:eastAsia="Times New Roman"/>
                <w:sz w:val="20"/>
                <w:szCs w:val="20"/>
              </w:rPr>
            </w:pPr>
          </w:p>
        </w:tc>
        <w:tc>
          <w:tcPr>
            <w:tcW w:w="906" w:type="pct"/>
            <w:vAlign w:val="center"/>
            <w:hideMark/>
          </w:tcPr>
          <w:p w:rsidR="00000000" w:rsidRDefault="000048AA">
            <w:pPr>
              <w:spacing w:after="100"/>
              <w:rPr>
                <w:rFonts w:eastAsia="Times New Roman"/>
                <w:sz w:val="20"/>
                <w:szCs w:val="20"/>
              </w:rPr>
            </w:pPr>
          </w:p>
        </w:tc>
        <w:tc>
          <w:tcPr>
            <w:tcW w:w="5" w:type="pct"/>
            <w:vAlign w:val="center"/>
            <w:hideMark/>
          </w:tcPr>
          <w:p w:rsidR="00000000" w:rsidRDefault="000048AA">
            <w:pPr>
              <w:spacing w:after="100"/>
              <w:rPr>
                <w:rFonts w:eastAsia="Times New Roman"/>
                <w:sz w:val="20"/>
                <w:szCs w:val="20"/>
              </w:rPr>
            </w:pPr>
          </w:p>
        </w:tc>
      </w:tr>
      <w:tr w:rsidR="00000000">
        <w:trPr>
          <w:divId w:val="1638414559"/>
        </w:trPr>
        <w:tc>
          <w:tcPr>
            <w:tcW w:w="0" w:type="auto"/>
            <w:gridSpan w:val="3"/>
            <w:tcMar>
              <w:top w:w="30" w:type="dxa"/>
              <w:left w:w="20" w:type="dxa"/>
              <w:bottom w:w="30" w:type="dxa"/>
              <w:right w:w="20" w:type="dxa"/>
            </w:tcMar>
            <w:vAlign w:val="bottom"/>
            <w:hideMark/>
          </w:tcPr>
          <w:p w:rsidR="00000000" w:rsidRDefault="000048AA">
            <w:pPr>
              <w:spacing w:after="100"/>
              <w:rPr>
                <w:rFonts w:eastAsia="Times New Roman"/>
              </w:rPr>
            </w:pPr>
            <w:r>
              <w:rPr>
                <w:rFonts w:eastAsia="Times New Roman"/>
                <w:b/>
                <w:bCs/>
                <w:color w:val="000000"/>
                <w:sz w:val="20"/>
                <w:szCs w:val="20"/>
              </w:rPr>
              <w:t xml:space="preserve">ASSETS </w:t>
            </w:r>
          </w:p>
        </w:tc>
        <w:tc>
          <w:tcPr>
            <w:tcW w:w="0" w:type="auto"/>
            <w:gridSpan w:val="3"/>
            <w:tcMar>
              <w:top w:w="30" w:type="dxa"/>
              <w:left w:w="20" w:type="dxa"/>
              <w:bottom w:w="30" w:type="dxa"/>
              <w:right w:w="20" w:type="dxa"/>
            </w:tcMar>
            <w:vAlign w:val="bottom"/>
            <w:hideMark/>
          </w:tcPr>
          <w:p w:rsidR="00000000" w:rsidRDefault="000048AA">
            <w:pPr>
              <w:spacing w:after="100"/>
              <w:jc w:val="center"/>
              <w:rPr>
                <w:rFonts w:eastAsia="Times New Roman"/>
              </w:rPr>
            </w:pPr>
            <w:r>
              <w:rPr>
                <w:rFonts w:eastAsia="Times New Roman"/>
                <w:color w:val="000000"/>
                <w:sz w:val="20"/>
                <w:szCs w:val="20"/>
              </w:rPr>
              <w:t>As of</w:t>
            </w:r>
            <w:r>
              <w:rPr>
                <w:rFonts w:eastAsia="Times New Roman"/>
                <w:color w:val="000000"/>
                <w:sz w:val="20"/>
                <w:szCs w:val="20"/>
              </w:rPr>
              <w:br/>
              <w:t>July 3, 2021</w:t>
            </w:r>
          </w:p>
        </w:tc>
        <w:tc>
          <w:tcPr>
            <w:tcW w:w="0" w:type="auto"/>
            <w:gridSpan w:val="3"/>
            <w:tcMar>
              <w:top w:w="0" w:type="dxa"/>
              <w:left w:w="20" w:type="dxa"/>
              <w:bottom w:w="0" w:type="dxa"/>
              <w:right w:w="20" w:type="dxa"/>
            </w:tcMar>
            <w:vAlign w:val="center"/>
            <w:hideMark/>
          </w:tcPr>
          <w:p w:rsidR="00000000" w:rsidRDefault="000048AA">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0048AA">
            <w:pPr>
              <w:spacing w:after="100"/>
              <w:jc w:val="center"/>
              <w:rPr>
                <w:rFonts w:eastAsia="Times New Roman"/>
              </w:rPr>
            </w:pPr>
            <w:r>
              <w:rPr>
                <w:rFonts w:eastAsia="Times New Roman"/>
                <w:color w:val="000000"/>
                <w:sz w:val="20"/>
                <w:szCs w:val="20"/>
              </w:rPr>
              <w:t>As of</w:t>
            </w:r>
            <w:r>
              <w:rPr>
                <w:rFonts w:eastAsia="Times New Roman"/>
                <w:color w:val="000000"/>
                <w:sz w:val="20"/>
                <w:szCs w:val="20"/>
              </w:rPr>
              <w:br/>
              <w:t>January 2, 2021</w:t>
            </w:r>
          </w:p>
        </w:tc>
      </w:tr>
      <w:tr w:rsidR="00000000">
        <w:trPr>
          <w:divId w:val="1638414559"/>
        </w:trPr>
        <w:tc>
          <w:tcPr>
            <w:tcW w:w="0" w:type="auto"/>
            <w:gridSpan w:val="3"/>
            <w:shd w:val="clear" w:color="auto" w:fill="CCEEFF"/>
            <w:tcMar>
              <w:top w:w="30" w:type="dxa"/>
              <w:left w:w="20" w:type="dxa"/>
              <w:bottom w:w="30" w:type="dxa"/>
              <w:right w:w="20" w:type="dxa"/>
            </w:tcMar>
            <w:vAlign w:val="center"/>
            <w:hideMark/>
          </w:tcPr>
          <w:p w:rsidR="00000000" w:rsidRDefault="000048AA">
            <w:pPr>
              <w:spacing w:after="100"/>
              <w:rPr>
                <w:rFonts w:eastAsia="Times New Roman"/>
              </w:rPr>
            </w:pPr>
            <w:r>
              <w:rPr>
                <w:rFonts w:eastAsia="Times New Roman"/>
                <w:b/>
                <w:bCs/>
                <w:color w:val="000000"/>
                <w:sz w:val="20"/>
                <w:szCs w:val="20"/>
              </w:rPr>
              <w:t>Current assets:</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0048AA">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0048AA">
            <w:pPr>
              <w:spacing w:after="100"/>
              <w:rPr>
                <w:rFonts w:eastAsia="Times New Roman"/>
                <w:sz w:val="20"/>
                <w:szCs w:val="20"/>
              </w:rPr>
            </w:pPr>
          </w:p>
        </w:tc>
      </w:tr>
      <w:tr w:rsidR="00000000">
        <w:trPr>
          <w:divId w:val="1638414559"/>
        </w:trPr>
        <w:tc>
          <w:tcPr>
            <w:tcW w:w="0" w:type="auto"/>
            <w:gridSpan w:val="3"/>
            <w:shd w:val="clear" w:color="auto" w:fill="FFFFFF"/>
            <w:tcMar>
              <w:top w:w="30" w:type="dxa"/>
              <w:left w:w="245" w:type="dxa"/>
              <w:bottom w:w="30" w:type="dxa"/>
              <w:right w:w="20" w:type="dxa"/>
            </w:tcMar>
            <w:vAlign w:val="center"/>
            <w:hideMark/>
          </w:tcPr>
          <w:p w:rsidR="00000000" w:rsidRDefault="000048AA">
            <w:pPr>
              <w:spacing w:after="100"/>
              <w:rPr>
                <w:rFonts w:eastAsia="Times New Roman"/>
              </w:rPr>
            </w:pPr>
            <w:r>
              <w:rPr>
                <w:rFonts w:eastAsia="Times New Roman"/>
                <w:color w:val="000000"/>
                <w:sz w:val="20"/>
                <w:szCs w:val="20"/>
              </w:rPr>
              <w:t>Cash and cash equivalents</w:t>
            </w:r>
          </w:p>
        </w:tc>
        <w:tc>
          <w:tcPr>
            <w:tcW w:w="0" w:type="auto"/>
            <w:shd w:val="clear" w:color="auto" w:fill="FFFFFF"/>
            <w:tcMar>
              <w:top w:w="30" w:type="dxa"/>
              <w:left w:w="20" w:type="dxa"/>
              <w:bottom w:w="30" w:type="dxa"/>
              <w:right w:w="0" w:type="dxa"/>
            </w:tcMar>
            <w:vAlign w:val="bottom"/>
            <w:hideMark/>
          </w:tcPr>
          <w:p w:rsidR="00000000" w:rsidRDefault="000048AA">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408,301 </w:t>
            </w:r>
          </w:p>
        </w:tc>
        <w:tc>
          <w:tcPr>
            <w:tcW w:w="0" w:type="auto"/>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0048AA">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373,903 </w:t>
            </w:r>
          </w:p>
        </w:tc>
        <w:tc>
          <w:tcPr>
            <w:tcW w:w="0" w:type="auto"/>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p>
        </w:tc>
      </w:tr>
      <w:tr w:rsidR="00000000">
        <w:trPr>
          <w:divId w:val="1638414559"/>
        </w:trPr>
        <w:tc>
          <w:tcPr>
            <w:tcW w:w="0" w:type="auto"/>
            <w:gridSpan w:val="3"/>
            <w:shd w:val="clear" w:color="auto" w:fill="CCEEFF"/>
            <w:tcMar>
              <w:top w:w="30" w:type="dxa"/>
              <w:left w:w="245" w:type="dxa"/>
              <w:bottom w:w="30" w:type="dxa"/>
              <w:right w:w="20" w:type="dxa"/>
            </w:tcMar>
            <w:vAlign w:val="center"/>
            <w:hideMark/>
          </w:tcPr>
          <w:p w:rsidR="00000000" w:rsidRDefault="000048AA">
            <w:pPr>
              <w:spacing w:after="100"/>
              <w:rPr>
                <w:rFonts w:eastAsia="Times New Roman"/>
              </w:rPr>
            </w:pPr>
            <w:r>
              <w:rPr>
                <w:rFonts w:eastAsia="Times New Roman"/>
                <w:color w:val="000000"/>
                <w:sz w:val="20"/>
                <w:szCs w:val="20"/>
              </w:rPr>
              <w:t>Accounts receivable, net</w:t>
            </w:r>
          </w:p>
        </w:tc>
        <w:tc>
          <w:tcPr>
            <w:tcW w:w="0" w:type="auto"/>
            <w:gridSpan w:val="2"/>
            <w:shd w:val="clear" w:color="auto" w:fill="CCEE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54,733 </w:t>
            </w:r>
          </w:p>
        </w:tc>
        <w:tc>
          <w:tcPr>
            <w:tcW w:w="0" w:type="auto"/>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57,989 </w:t>
            </w:r>
          </w:p>
        </w:tc>
        <w:tc>
          <w:tcPr>
            <w:tcW w:w="0" w:type="auto"/>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p>
        </w:tc>
      </w:tr>
      <w:tr w:rsidR="00000000">
        <w:trPr>
          <w:divId w:val="1638414559"/>
        </w:trPr>
        <w:tc>
          <w:tcPr>
            <w:tcW w:w="0" w:type="auto"/>
            <w:gridSpan w:val="3"/>
            <w:shd w:val="clear" w:color="auto" w:fill="FFFFFF"/>
            <w:tcMar>
              <w:top w:w="30" w:type="dxa"/>
              <w:left w:w="245" w:type="dxa"/>
              <w:bottom w:w="30" w:type="dxa"/>
              <w:right w:w="20" w:type="dxa"/>
            </w:tcMar>
            <w:vAlign w:val="center"/>
            <w:hideMark/>
          </w:tcPr>
          <w:p w:rsidR="00000000" w:rsidRDefault="000048AA">
            <w:pPr>
              <w:spacing w:after="100"/>
              <w:rPr>
                <w:rFonts w:eastAsia="Times New Roman"/>
              </w:rPr>
            </w:pPr>
            <w:r>
              <w:rPr>
                <w:rFonts w:eastAsia="Times New Roman"/>
                <w:color w:val="000000"/>
                <w:sz w:val="20"/>
                <w:szCs w:val="20"/>
              </w:rPr>
              <w:t>Inventories</w:t>
            </w:r>
          </w:p>
        </w:tc>
        <w:tc>
          <w:tcPr>
            <w:tcW w:w="0" w:type="auto"/>
            <w:gridSpan w:val="2"/>
            <w:shd w:val="clear" w:color="auto" w:fill="FFFF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120,863 </w:t>
            </w:r>
          </w:p>
        </w:tc>
        <w:tc>
          <w:tcPr>
            <w:tcW w:w="0" w:type="auto"/>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111,274 </w:t>
            </w:r>
          </w:p>
        </w:tc>
        <w:tc>
          <w:tcPr>
            <w:tcW w:w="0" w:type="auto"/>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p>
        </w:tc>
      </w:tr>
      <w:tr w:rsidR="00000000">
        <w:trPr>
          <w:divId w:val="1638414559"/>
        </w:trPr>
        <w:tc>
          <w:tcPr>
            <w:tcW w:w="0" w:type="auto"/>
            <w:gridSpan w:val="3"/>
            <w:shd w:val="clear" w:color="auto" w:fill="CCEEFF"/>
            <w:tcMar>
              <w:top w:w="30" w:type="dxa"/>
              <w:left w:w="245" w:type="dxa"/>
              <w:bottom w:w="30" w:type="dxa"/>
              <w:right w:w="20" w:type="dxa"/>
            </w:tcMar>
            <w:vAlign w:val="center"/>
            <w:hideMark/>
          </w:tcPr>
          <w:p w:rsidR="00000000" w:rsidRDefault="000048AA">
            <w:pPr>
              <w:spacing w:after="100"/>
              <w:rPr>
                <w:rFonts w:eastAsia="Times New Roman"/>
              </w:rPr>
            </w:pPr>
            <w:r>
              <w:rPr>
                <w:rFonts w:eastAsia="Times New Roman"/>
                <w:color w:val="000000"/>
                <w:sz w:val="20"/>
                <w:szCs w:val="20"/>
              </w:rPr>
              <w:t>Prepaid expenses and other current assets</w:t>
            </w:r>
          </w:p>
        </w:tc>
        <w:tc>
          <w:tcPr>
            <w:tcW w:w="0" w:type="auto"/>
            <w:gridSpan w:val="2"/>
            <w:shd w:val="clear" w:color="auto" w:fill="CCEE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24,466 </w:t>
            </w:r>
          </w:p>
        </w:tc>
        <w:tc>
          <w:tcPr>
            <w:tcW w:w="0" w:type="auto"/>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23,484 </w:t>
            </w:r>
          </w:p>
        </w:tc>
        <w:tc>
          <w:tcPr>
            <w:tcW w:w="0" w:type="auto"/>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p>
        </w:tc>
      </w:tr>
      <w:tr w:rsidR="00000000">
        <w:trPr>
          <w:divId w:val="1638414559"/>
        </w:trPr>
        <w:tc>
          <w:tcPr>
            <w:tcW w:w="0" w:type="auto"/>
            <w:gridSpan w:val="3"/>
            <w:shd w:val="clear" w:color="auto" w:fill="FFFFFF"/>
            <w:tcMar>
              <w:top w:w="30" w:type="dxa"/>
              <w:left w:w="515" w:type="dxa"/>
              <w:bottom w:w="30" w:type="dxa"/>
              <w:right w:w="20" w:type="dxa"/>
            </w:tcMar>
            <w:vAlign w:val="center"/>
            <w:hideMark/>
          </w:tcPr>
          <w:p w:rsidR="00000000" w:rsidRDefault="000048AA">
            <w:pPr>
              <w:spacing w:after="100"/>
              <w:rPr>
                <w:rFonts w:eastAsia="Times New Roman"/>
              </w:rPr>
            </w:pPr>
            <w:r>
              <w:rPr>
                <w:rFonts w:eastAsia="Times New Roman"/>
                <w:color w:val="000000"/>
                <w:sz w:val="20"/>
                <w:szCs w:val="20"/>
              </w:rPr>
              <w:t>Total current assets</w:t>
            </w: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0048AA">
            <w:pPr>
              <w:spacing w:after="100"/>
              <w:jc w:val="right"/>
              <w:rPr>
                <w:rFonts w:eastAsia="Times New Roman"/>
              </w:rPr>
            </w:pPr>
            <w:r>
              <w:rPr>
                <w:rFonts w:eastAsia="Times New Roman"/>
                <w:color w:val="000000"/>
                <w:sz w:val="20"/>
                <w:szCs w:val="20"/>
              </w:rPr>
              <w:t>608,363 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0048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0048AA">
            <w:pPr>
              <w:spacing w:after="100"/>
              <w:jc w:val="right"/>
              <w:rPr>
                <w:rFonts w:eastAsia="Times New Roman"/>
              </w:rPr>
            </w:pPr>
            <w:r>
              <w:rPr>
                <w:rFonts w:eastAsia="Times New Roman"/>
                <w:color w:val="000000"/>
                <w:sz w:val="20"/>
                <w:szCs w:val="20"/>
              </w:rPr>
              <w:t>566,650 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0048AA">
            <w:pPr>
              <w:spacing w:after="100"/>
              <w:jc w:val="right"/>
              <w:rPr>
                <w:rFonts w:eastAsia="Times New Roman"/>
              </w:rPr>
            </w:pPr>
          </w:p>
        </w:tc>
      </w:tr>
      <w:tr w:rsidR="00000000">
        <w:trPr>
          <w:divId w:val="1638414559"/>
          <w:trHeight w:val="240"/>
        </w:trPr>
        <w:tc>
          <w:tcPr>
            <w:tcW w:w="0" w:type="auto"/>
            <w:gridSpan w:val="3"/>
            <w:shd w:val="clear" w:color="auto" w:fill="CCEE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rPr>
                <w:rFonts w:eastAsia="Times New Roman"/>
                <w:sz w:val="20"/>
                <w:szCs w:val="20"/>
              </w:rPr>
            </w:pPr>
          </w:p>
        </w:tc>
      </w:tr>
      <w:tr w:rsidR="00000000">
        <w:trPr>
          <w:divId w:val="1638414559"/>
        </w:trPr>
        <w:tc>
          <w:tcPr>
            <w:tcW w:w="0" w:type="auto"/>
            <w:gridSpan w:val="3"/>
            <w:shd w:val="clear" w:color="auto" w:fill="FFFFFF"/>
            <w:tcMar>
              <w:top w:w="30" w:type="dxa"/>
              <w:left w:w="20" w:type="dxa"/>
              <w:bottom w:w="30" w:type="dxa"/>
              <w:right w:w="20" w:type="dxa"/>
            </w:tcMar>
            <w:vAlign w:val="center"/>
            <w:hideMark/>
          </w:tcPr>
          <w:p w:rsidR="00000000" w:rsidRDefault="000048AA">
            <w:pPr>
              <w:spacing w:after="100"/>
              <w:rPr>
                <w:rFonts w:eastAsia="Times New Roman"/>
              </w:rPr>
            </w:pPr>
            <w:r>
              <w:rPr>
                <w:rFonts w:eastAsia="Times New Roman"/>
                <w:b/>
                <w:bCs/>
                <w:color w:val="000000"/>
                <w:sz w:val="20"/>
                <w:szCs w:val="20"/>
              </w:rPr>
              <w:t>Property and equipment, net</w:t>
            </w:r>
          </w:p>
        </w:tc>
        <w:tc>
          <w:tcPr>
            <w:tcW w:w="0" w:type="auto"/>
            <w:gridSpan w:val="2"/>
            <w:shd w:val="clear" w:color="auto" w:fill="FFFF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335,504 </w:t>
            </w:r>
          </w:p>
        </w:tc>
        <w:tc>
          <w:tcPr>
            <w:tcW w:w="0" w:type="auto"/>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341,293 </w:t>
            </w:r>
          </w:p>
        </w:tc>
        <w:tc>
          <w:tcPr>
            <w:tcW w:w="0" w:type="auto"/>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p>
        </w:tc>
      </w:tr>
      <w:tr w:rsidR="00000000">
        <w:trPr>
          <w:divId w:val="1638414559"/>
        </w:trPr>
        <w:tc>
          <w:tcPr>
            <w:tcW w:w="0" w:type="auto"/>
            <w:gridSpan w:val="3"/>
            <w:shd w:val="clear" w:color="auto" w:fill="CCEEFF"/>
            <w:tcMar>
              <w:top w:w="30" w:type="dxa"/>
              <w:left w:w="20" w:type="dxa"/>
              <w:bottom w:w="30" w:type="dxa"/>
              <w:right w:w="20" w:type="dxa"/>
            </w:tcMar>
            <w:vAlign w:val="center"/>
            <w:hideMark/>
          </w:tcPr>
          <w:p w:rsidR="00000000" w:rsidRDefault="000048AA">
            <w:pPr>
              <w:spacing w:after="100"/>
              <w:rPr>
                <w:rFonts w:eastAsia="Times New Roman"/>
              </w:rPr>
            </w:pPr>
            <w:r>
              <w:rPr>
                <w:rFonts w:eastAsia="Times New Roman"/>
                <w:b/>
                <w:bCs/>
                <w:color w:val="000000"/>
                <w:sz w:val="20"/>
                <w:szCs w:val="20"/>
              </w:rPr>
              <w:t>Other assets:</w:t>
            </w: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rPr>
                <w:rFonts w:eastAsia="Times New Roman"/>
                <w:sz w:val="20"/>
                <w:szCs w:val="20"/>
              </w:rPr>
            </w:pPr>
          </w:p>
        </w:tc>
      </w:tr>
      <w:tr w:rsidR="00000000">
        <w:trPr>
          <w:divId w:val="1638414559"/>
        </w:trPr>
        <w:tc>
          <w:tcPr>
            <w:tcW w:w="0" w:type="auto"/>
            <w:gridSpan w:val="3"/>
            <w:shd w:val="clear" w:color="auto" w:fill="FFFFFF"/>
            <w:tcMar>
              <w:top w:w="30" w:type="dxa"/>
              <w:left w:w="245" w:type="dxa"/>
              <w:bottom w:w="30" w:type="dxa"/>
              <w:right w:w="20" w:type="dxa"/>
            </w:tcMar>
            <w:vAlign w:val="center"/>
            <w:hideMark/>
          </w:tcPr>
          <w:p w:rsidR="00000000" w:rsidRDefault="000048AA">
            <w:pPr>
              <w:spacing w:after="100"/>
              <w:rPr>
                <w:rFonts w:eastAsia="Times New Roman"/>
              </w:rPr>
            </w:pPr>
            <w:r>
              <w:rPr>
                <w:rFonts w:eastAsia="Times New Roman"/>
                <w:color w:val="000000"/>
                <w:sz w:val="20"/>
                <w:szCs w:val="20"/>
              </w:rPr>
              <w:t>Goodwill</w:t>
            </w:r>
          </w:p>
        </w:tc>
        <w:tc>
          <w:tcPr>
            <w:tcW w:w="0" w:type="auto"/>
            <w:gridSpan w:val="2"/>
            <w:shd w:val="clear" w:color="auto" w:fill="FFFF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777,613 </w:t>
            </w:r>
          </w:p>
        </w:tc>
        <w:tc>
          <w:tcPr>
            <w:tcW w:w="0" w:type="auto"/>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777,613 </w:t>
            </w:r>
          </w:p>
        </w:tc>
        <w:tc>
          <w:tcPr>
            <w:tcW w:w="0" w:type="auto"/>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p>
        </w:tc>
      </w:tr>
      <w:tr w:rsidR="00000000">
        <w:trPr>
          <w:divId w:val="1638414559"/>
        </w:trPr>
        <w:tc>
          <w:tcPr>
            <w:tcW w:w="0" w:type="auto"/>
            <w:gridSpan w:val="3"/>
            <w:shd w:val="clear" w:color="auto" w:fill="CCEEFF"/>
            <w:tcMar>
              <w:top w:w="30" w:type="dxa"/>
              <w:left w:w="245" w:type="dxa"/>
              <w:bottom w:w="30" w:type="dxa"/>
              <w:right w:w="20" w:type="dxa"/>
            </w:tcMar>
            <w:vAlign w:val="center"/>
            <w:hideMark/>
          </w:tcPr>
          <w:p w:rsidR="00000000" w:rsidRDefault="000048AA">
            <w:pPr>
              <w:spacing w:after="100"/>
              <w:rPr>
                <w:rFonts w:eastAsia="Times New Roman"/>
              </w:rPr>
            </w:pPr>
            <w:r>
              <w:rPr>
                <w:rFonts w:eastAsia="Times New Roman"/>
                <w:color w:val="000000"/>
                <w:sz w:val="20"/>
                <w:szCs w:val="20"/>
              </w:rPr>
              <w:t>Trademarks and trade names</w:t>
            </w:r>
          </w:p>
        </w:tc>
        <w:tc>
          <w:tcPr>
            <w:tcW w:w="0" w:type="auto"/>
            <w:gridSpan w:val="2"/>
            <w:shd w:val="clear" w:color="auto" w:fill="CCEE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240,547 </w:t>
            </w:r>
          </w:p>
        </w:tc>
        <w:tc>
          <w:tcPr>
            <w:tcW w:w="0" w:type="auto"/>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240,547 </w:t>
            </w:r>
          </w:p>
        </w:tc>
        <w:tc>
          <w:tcPr>
            <w:tcW w:w="0" w:type="auto"/>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p>
        </w:tc>
      </w:tr>
      <w:tr w:rsidR="00000000">
        <w:trPr>
          <w:divId w:val="1638414559"/>
        </w:trPr>
        <w:tc>
          <w:tcPr>
            <w:tcW w:w="0" w:type="auto"/>
            <w:gridSpan w:val="3"/>
            <w:shd w:val="clear" w:color="auto" w:fill="FFFFFF"/>
            <w:tcMar>
              <w:top w:w="30" w:type="dxa"/>
              <w:left w:w="245" w:type="dxa"/>
              <w:bottom w:w="30" w:type="dxa"/>
              <w:right w:w="20" w:type="dxa"/>
            </w:tcMar>
            <w:vAlign w:val="center"/>
            <w:hideMark/>
          </w:tcPr>
          <w:p w:rsidR="00000000" w:rsidRDefault="000048AA">
            <w:pPr>
              <w:spacing w:after="100"/>
              <w:rPr>
                <w:rFonts w:eastAsia="Times New Roman"/>
              </w:rPr>
            </w:pPr>
            <w:r>
              <w:rPr>
                <w:rFonts w:eastAsia="Times New Roman"/>
                <w:color w:val="000000"/>
                <w:sz w:val="20"/>
                <w:szCs w:val="20"/>
              </w:rPr>
              <w:t>Other intangible assets, net</w:t>
            </w:r>
          </w:p>
        </w:tc>
        <w:tc>
          <w:tcPr>
            <w:tcW w:w="0" w:type="auto"/>
            <w:gridSpan w:val="2"/>
            <w:shd w:val="clear" w:color="auto" w:fill="FFFF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45,766 </w:t>
            </w:r>
          </w:p>
        </w:tc>
        <w:tc>
          <w:tcPr>
            <w:tcW w:w="0" w:type="auto"/>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49,511 </w:t>
            </w:r>
          </w:p>
        </w:tc>
        <w:tc>
          <w:tcPr>
            <w:tcW w:w="0" w:type="auto"/>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p>
        </w:tc>
      </w:tr>
      <w:tr w:rsidR="00000000">
        <w:trPr>
          <w:divId w:val="1638414559"/>
        </w:trPr>
        <w:tc>
          <w:tcPr>
            <w:tcW w:w="0" w:type="auto"/>
            <w:gridSpan w:val="3"/>
            <w:shd w:val="clear" w:color="auto" w:fill="CCEEFF"/>
            <w:tcMar>
              <w:top w:w="30" w:type="dxa"/>
              <w:left w:w="245" w:type="dxa"/>
              <w:bottom w:w="30" w:type="dxa"/>
              <w:right w:w="20" w:type="dxa"/>
            </w:tcMar>
            <w:vAlign w:val="center"/>
            <w:hideMark/>
          </w:tcPr>
          <w:p w:rsidR="00000000" w:rsidRDefault="000048AA">
            <w:pPr>
              <w:spacing w:after="100"/>
              <w:rPr>
                <w:rFonts w:eastAsia="Times New Roman"/>
              </w:rPr>
            </w:pPr>
            <w:r>
              <w:rPr>
                <w:rFonts w:eastAsia="Times New Roman"/>
                <w:color w:val="000000"/>
                <w:sz w:val="20"/>
                <w:szCs w:val="20"/>
              </w:rPr>
              <w:t>Right of use assets</w:t>
            </w:r>
          </w:p>
        </w:tc>
        <w:tc>
          <w:tcPr>
            <w:tcW w:w="0" w:type="auto"/>
            <w:gridSpan w:val="2"/>
            <w:shd w:val="clear" w:color="auto" w:fill="CCEE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343,708 </w:t>
            </w:r>
          </w:p>
        </w:tc>
        <w:tc>
          <w:tcPr>
            <w:tcW w:w="0" w:type="auto"/>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340,141 </w:t>
            </w:r>
          </w:p>
        </w:tc>
        <w:tc>
          <w:tcPr>
            <w:tcW w:w="0" w:type="auto"/>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p>
        </w:tc>
      </w:tr>
      <w:tr w:rsidR="00000000">
        <w:trPr>
          <w:divId w:val="1638414559"/>
        </w:trPr>
        <w:tc>
          <w:tcPr>
            <w:tcW w:w="0" w:type="auto"/>
            <w:gridSpan w:val="3"/>
            <w:shd w:val="clear" w:color="auto" w:fill="FFFFFF"/>
            <w:tcMar>
              <w:top w:w="30" w:type="dxa"/>
              <w:left w:w="245" w:type="dxa"/>
              <w:bottom w:w="30" w:type="dxa"/>
              <w:right w:w="20" w:type="dxa"/>
            </w:tcMar>
            <w:vAlign w:val="center"/>
            <w:hideMark/>
          </w:tcPr>
          <w:p w:rsidR="00000000" w:rsidRDefault="000048AA">
            <w:pPr>
              <w:spacing w:after="100"/>
              <w:rPr>
                <w:rFonts w:eastAsia="Times New Roman"/>
              </w:rPr>
            </w:pPr>
            <w:r>
              <w:rPr>
                <w:rFonts w:eastAsia="Times New Roman"/>
                <w:color w:val="000000"/>
                <w:sz w:val="20"/>
                <w:szCs w:val="20"/>
              </w:rPr>
              <w:t>Other assets</w:t>
            </w:r>
          </w:p>
        </w:tc>
        <w:tc>
          <w:tcPr>
            <w:tcW w:w="0" w:type="auto"/>
            <w:gridSpan w:val="2"/>
            <w:shd w:val="clear" w:color="auto" w:fill="FFFF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17,715 </w:t>
            </w:r>
          </w:p>
        </w:tc>
        <w:tc>
          <w:tcPr>
            <w:tcW w:w="0" w:type="auto"/>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17,743 </w:t>
            </w:r>
          </w:p>
        </w:tc>
        <w:tc>
          <w:tcPr>
            <w:tcW w:w="0" w:type="auto"/>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p>
        </w:tc>
      </w:tr>
      <w:tr w:rsidR="00000000">
        <w:trPr>
          <w:divId w:val="1638414559"/>
        </w:trPr>
        <w:tc>
          <w:tcPr>
            <w:tcW w:w="0" w:type="auto"/>
            <w:gridSpan w:val="3"/>
            <w:shd w:val="clear" w:color="auto" w:fill="CCEEFF"/>
            <w:tcMar>
              <w:top w:w="30" w:type="dxa"/>
              <w:left w:w="20" w:type="dxa"/>
              <w:bottom w:w="30" w:type="dxa"/>
              <w:right w:w="20" w:type="dxa"/>
            </w:tcMar>
            <w:vAlign w:val="center"/>
            <w:hideMark/>
          </w:tcPr>
          <w:p w:rsidR="00000000" w:rsidRDefault="000048AA">
            <w:pPr>
              <w:spacing w:after="100"/>
              <w:rPr>
                <w:rFonts w:eastAsia="Times New Roman"/>
              </w:rPr>
            </w:pPr>
            <w:r>
              <w:rPr>
                <w:rFonts w:eastAsia="Times New Roman"/>
                <w:b/>
                <w:bCs/>
                <w:color w:val="000000"/>
                <w:sz w:val="20"/>
                <w:szCs w:val="20"/>
              </w:rPr>
              <w:t>Total non-current assets</w:t>
            </w: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0048AA">
            <w:pPr>
              <w:spacing w:after="100"/>
              <w:jc w:val="right"/>
              <w:rPr>
                <w:rFonts w:eastAsia="Times New Roman"/>
              </w:rPr>
            </w:pPr>
            <w:r>
              <w:rPr>
                <w:rFonts w:eastAsia="Times New Roman"/>
                <w:color w:val="000000"/>
                <w:sz w:val="20"/>
                <w:szCs w:val="20"/>
              </w:rPr>
              <w:t>1,760,853 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0048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0048AA">
            <w:pPr>
              <w:spacing w:after="100"/>
              <w:jc w:val="right"/>
              <w:rPr>
                <w:rFonts w:eastAsia="Times New Roman"/>
              </w:rPr>
            </w:pPr>
            <w:r>
              <w:rPr>
                <w:rFonts w:eastAsia="Times New Roman"/>
                <w:color w:val="000000"/>
                <w:sz w:val="20"/>
                <w:szCs w:val="20"/>
              </w:rPr>
              <w:t>1,766,848 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0048AA">
            <w:pPr>
              <w:spacing w:after="100"/>
              <w:jc w:val="right"/>
              <w:rPr>
                <w:rFonts w:eastAsia="Times New Roman"/>
              </w:rPr>
            </w:pPr>
          </w:p>
        </w:tc>
      </w:tr>
      <w:tr w:rsidR="00000000">
        <w:trPr>
          <w:divId w:val="1638414559"/>
        </w:trPr>
        <w:tc>
          <w:tcPr>
            <w:tcW w:w="0" w:type="auto"/>
            <w:gridSpan w:val="3"/>
            <w:shd w:val="clear" w:color="auto" w:fill="FFFFFF"/>
            <w:tcMar>
              <w:top w:w="30" w:type="dxa"/>
              <w:left w:w="20" w:type="dxa"/>
              <w:bottom w:w="30" w:type="dxa"/>
              <w:right w:w="20" w:type="dxa"/>
            </w:tcMar>
            <w:vAlign w:val="center"/>
            <w:hideMark/>
          </w:tcPr>
          <w:p w:rsidR="00000000" w:rsidRDefault="000048AA">
            <w:pPr>
              <w:spacing w:after="100"/>
              <w:rPr>
                <w:rFonts w:eastAsia="Times New Roman"/>
              </w:rPr>
            </w:pPr>
            <w:r>
              <w:rPr>
                <w:rFonts w:eastAsia="Times New Roman"/>
                <w:b/>
                <w:bCs/>
                <w:color w:val="000000"/>
                <w:sz w:val="20"/>
                <w:szCs w:val="20"/>
              </w:rPr>
              <w:t>Total assets</w:t>
            </w: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0048AA">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0048AA">
            <w:pPr>
              <w:spacing w:after="100"/>
              <w:jc w:val="right"/>
              <w:rPr>
                <w:rFonts w:eastAsia="Times New Roman"/>
              </w:rPr>
            </w:pPr>
            <w:r>
              <w:rPr>
                <w:rFonts w:eastAsia="Times New Roman"/>
                <w:color w:val="000000"/>
                <w:sz w:val="20"/>
                <w:szCs w:val="20"/>
              </w:rPr>
              <w:t>2,369,216 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0048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0048AA">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0048AA">
            <w:pPr>
              <w:spacing w:after="100"/>
              <w:jc w:val="right"/>
              <w:rPr>
                <w:rFonts w:eastAsia="Times New Roman"/>
              </w:rPr>
            </w:pPr>
            <w:r>
              <w:rPr>
                <w:rFonts w:eastAsia="Times New Roman"/>
                <w:color w:val="000000"/>
                <w:sz w:val="20"/>
                <w:szCs w:val="20"/>
              </w:rPr>
              <w:t>2,333,498 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0048AA">
            <w:pPr>
              <w:spacing w:after="100"/>
              <w:jc w:val="right"/>
              <w:rPr>
                <w:rFonts w:eastAsia="Times New Roman"/>
              </w:rPr>
            </w:pPr>
          </w:p>
        </w:tc>
      </w:tr>
      <w:tr w:rsidR="00000000">
        <w:trPr>
          <w:divId w:val="1638414559"/>
        </w:trPr>
        <w:tc>
          <w:tcPr>
            <w:tcW w:w="0" w:type="auto"/>
            <w:gridSpan w:val="3"/>
            <w:shd w:val="clear" w:color="auto" w:fill="CCEEFF"/>
            <w:tcMar>
              <w:top w:w="30" w:type="dxa"/>
              <w:left w:w="20" w:type="dxa"/>
              <w:bottom w:w="30" w:type="dxa"/>
              <w:right w:w="20" w:type="dxa"/>
            </w:tcMar>
            <w:vAlign w:val="center"/>
            <w:hideMark/>
          </w:tcPr>
          <w:p w:rsidR="00000000" w:rsidRDefault="000048AA">
            <w:pPr>
              <w:spacing w:after="100"/>
              <w:rPr>
                <w:rFonts w:eastAsia="Times New Roman"/>
              </w:rPr>
            </w:pPr>
            <w:r>
              <w:rPr>
                <w:rFonts w:eastAsia="Times New Roman"/>
                <w:b/>
                <w:bCs/>
                <w:color w:val="000000"/>
                <w:sz w:val="20"/>
                <w:szCs w:val="20"/>
              </w:rPr>
              <w:t>LIABILITIES AND STOCKHOLDERS’ EQUITY</w:t>
            </w: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0048AA">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0048AA">
            <w:pPr>
              <w:spacing w:after="100"/>
              <w:rPr>
                <w:rFonts w:eastAsia="Times New Roman"/>
                <w:sz w:val="20"/>
                <w:szCs w:val="20"/>
              </w:rPr>
            </w:pPr>
          </w:p>
        </w:tc>
      </w:tr>
      <w:tr w:rsidR="00000000">
        <w:trPr>
          <w:divId w:val="1638414559"/>
        </w:trPr>
        <w:tc>
          <w:tcPr>
            <w:tcW w:w="0" w:type="auto"/>
            <w:gridSpan w:val="3"/>
            <w:shd w:val="clear" w:color="auto" w:fill="FFFFFF"/>
            <w:tcMar>
              <w:top w:w="30" w:type="dxa"/>
              <w:left w:w="20" w:type="dxa"/>
              <w:bottom w:w="30" w:type="dxa"/>
              <w:right w:w="20" w:type="dxa"/>
            </w:tcMar>
            <w:vAlign w:val="center"/>
            <w:hideMark/>
          </w:tcPr>
          <w:p w:rsidR="00000000" w:rsidRDefault="000048AA">
            <w:pPr>
              <w:spacing w:after="100"/>
              <w:rPr>
                <w:rFonts w:eastAsia="Times New Roman"/>
              </w:rPr>
            </w:pPr>
            <w:r>
              <w:rPr>
                <w:rFonts w:eastAsia="Times New Roman"/>
                <w:b/>
                <w:bCs/>
                <w:color w:val="000000"/>
                <w:sz w:val="20"/>
                <w:szCs w:val="20"/>
              </w:rPr>
              <w:t>Current liabilities:</w:t>
            </w:r>
          </w:p>
        </w:tc>
        <w:tc>
          <w:tcPr>
            <w:tcW w:w="0" w:type="auto"/>
            <w:gridSpan w:val="3"/>
            <w:shd w:val="clear" w:color="auto" w:fill="FFFFFF"/>
            <w:tcMar>
              <w:top w:w="0" w:type="dxa"/>
              <w:left w:w="20" w:type="dxa"/>
              <w:bottom w:w="0" w:type="dxa"/>
              <w:right w:w="20" w:type="dxa"/>
            </w:tcMar>
            <w:vAlign w:val="center"/>
            <w:hideMark/>
          </w:tcPr>
          <w:p w:rsidR="00000000" w:rsidRDefault="000048AA">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048A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048AA">
            <w:pPr>
              <w:spacing w:after="100"/>
              <w:rPr>
                <w:rFonts w:eastAsia="Times New Roman"/>
                <w:sz w:val="20"/>
                <w:szCs w:val="20"/>
              </w:rPr>
            </w:pPr>
          </w:p>
        </w:tc>
      </w:tr>
      <w:tr w:rsidR="00000000">
        <w:trPr>
          <w:divId w:val="1638414559"/>
        </w:trPr>
        <w:tc>
          <w:tcPr>
            <w:tcW w:w="0" w:type="auto"/>
            <w:gridSpan w:val="3"/>
            <w:shd w:val="clear" w:color="auto" w:fill="CCEEFF"/>
            <w:tcMar>
              <w:top w:w="30" w:type="dxa"/>
              <w:left w:w="245" w:type="dxa"/>
              <w:bottom w:w="30" w:type="dxa"/>
              <w:right w:w="20" w:type="dxa"/>
            </w:tcMar>
            <w:vAlign w:val="center"/>
            <w:hideMark/>
          </w:tcPr>
          <w:p w:rsidR="00000000" w:rsidRDefault="000048AA">
            <w:pPr>
              <w:spacing w:after="100"/>
              <w:rPr>
                <w:rFonts w:eastAsia="Times New Roman"/>
              </w:rPr>
            </w:pPr>
            <w:r>
              <w:rPr>
                <w:rFonts w:eastAsia="Times New Roman"/>
                <w:color w:val="000000"/>
                <w:sz w:val="20"/>
                <w:szCs w:val="20"/>
              </w:rPr>
              <w:t>Accounts payable</w:t>
            </w:r>
          </w:p>
        </w:tc>
        <w:tc>
          <w:tcPr>
            <w:tcW w:w="0" w:type="auto"/>
            <w:shd w:val="clear" w:color="auto" w:fill="CCEEFF"/>
            <w:tcMar>
              <w:top w:w="30" w:type="dxa"/>
              <w:left w:w="20" w:type="dxa"/>
              <w:bottom w:w="30" w:type="dxa"/>
              <w:right w:w="0" w:type="dxa"/>
            </w:tcMar>
            <w:vAlign w:val="bottom"/>
            <w:hideMark/>
          </w:tcPr>
          <w:p w:rsidR="00000000" w:rsidRDefault="000048AA">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77,677 </w:t>
            </w:r>
          </w:p>
        </w:tc>
        <w:tc>
          <w:tcPr>
            <w:tcW w:w="0" w:type="auto"/>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0048AA">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64,861 </w:t>
            </w:r>
          </w:p>
        </w:tc>
        <w:tc>
          <w:tcPr>
            <w:tcW w:w="0" w:type="auto"/>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p>
        </w:tc>
      </w:tr>
      <w:tr w:rsidR="00000000">
        <w:trPr>
          <w:divId w:val="1638414559"/>
        </w:trPr>
        <w:tc>
          <w:tcPr>
            <w:tcW w:w="0" w:type="auto"/>
            <w:gridSpan w:val="3"/>
            <w:shd w:val="clear" w:color="auto" w:fill="FFFFFF"/>
            <w:tcMar>
              <w:top w:w="30" w:type="dxa"/>
              <w:left w:w="245" w:type="dxa"/>
              <w:bottom w:w="30" w:type="dxa"/>
              <w:right w:w="20" w:type="dxa"/>
            </w:tcMar>
            <w:vAlign w:val="center"/>
            <w:hideMark/>
          </w:tcPr>
          <w:p w:rsidR="00000000" w:rsidRDefault="000048AA">
            <w:pPr>
              <w:spacing w:after="100"/>
              <w:rPr>
                <w:rFonts w:eastAsia="Times New Roman"/>
              </w:rPr>
            </w:pPr>
            <w:r>
              <w:rPr>
                <w:rFonts w:eastAsia="Times New Roman"/>
                <w:color w:val="000000"/>
                <w:sz w:val="20"/>
                <w:szCs w:val="20"/>
              </w:rPr>
              <w:t>Other payables and accrued expenses</w:t>
            </w:r>
          </w:p>
        </w:tc>
        <w:tc>
          <w:tcPr>
            <w:tcW w:w="0" w:type="auto"/>
            <w:gridSpan w:val="2"/>
            <w:shd w:val="clear" w:color="auto" w:fill="FFFF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116,508 </w:t>
            </w:r>
          </w:p>
        </w:tc>
        <w:tc>
          <w:tcPr>
            <w:tcW w:w="0" w:type="auto"/>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110,309 </w:t>
            </w:r>
          </w:p>
        </w:tc>
        <w:tc>
          <w:tcPr>
            <w:tcW w:w="0" w:type="auto"/>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p>
        </w:tc>
      </w:tr>
      <w:tr w:rsidR="00000000">
        <w:trPr>
          <w:divId w:val="1638414559"/>
        </w:trPr>
        <w:tc>
          <w:tcPr>
            <w:tcW w:w="0" w:type="auto"/>
            <w:gridSpan w:val="3"/>
            <w:shd w:val="clear" w:color="auto" w:fill="CCEEFF"/>
            <w:tcMar>
              <w:top w:w="30" w:type="dxa"/>
              <w:left w:w="245" w:type="dxa"/>
              <w:bottom w:w="30" w:type="dxa"/>
              <w:right w:w="20" w:type="dxa"/>
            </w:tcMar>
            <w:vAlign w:val="center"/>
            <w:hideMark/>
          </w:tcPr>
          <w:p w:rsidR="00000000" w:rsidRDefault="000048AA">
            <w:pPr>
              <w:spacing w:after="100"/>
              <w:rPr>
                <w:rFonts w:eastAsia="Times New Roman"/>
              </w:rPr>
            </w:pPr>
            <w:r>
              <w:rPr>
                <w:rFonts w:eastAsia="Times New Roman"/>
                <w:color w:val="000000"/>
                <w:sz w:val="20"/>
                <w:szCs w:val="20"/>
              </w:rPr>
              <w:t>Unearned revenue</w:t>
            </w:r>
          </w:p>
        </w:tc>
        <w:tc>
          <w:tcPr>
            <w:tcW w:w="0" w:type="auto"/>
            <w:gridSpan w:val="2"/>
            <w:shd w:val="clear" w:color="auto" w:fill="CCEE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39,071 </w:t>
            </w:r>
          </w:p>
        </w:tc>
        <w:tc>
          <w:tcPr>
            <w:tcW w:w="0" w:type="auto"/>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32,657 </w:t>
            </w:r>
          </w:p>
        </w:tc>
        <w:tc>
          <w:tcPr>
            <w:tcW w:w="0" w:type="auto"/>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p>
        </w:tc>
      </w:tr>
      <w:tr w:rsidR="00000000">
        <w:trPr>
          <w:divId w:val="1638414559"/>
        </w:trPr>
        <w:tc>
          <w:tcPr>
            <w:tcW w:w="0" w:type="auto"/>
            <w:gridSpan w:val="3"/>
            <w:shd w:val="clear" w:color="auto" w:fill="FFFFFF"/>
            <w:tcMar>
              <w:top w:w="30" w:type="dxa"/>
              <w:left w:w="245" w:type="dxa"/>
              <w:bottom w:w="30" w:type="dxa"/>
              <w:right w:w="20" w:type="dxa"/>
            </w:tcMar>
            <w:vAlign w:val="center"/>
            <w:hideMark/>
          </w:tcPr>
          <w:p w:rsidR="00000000" w:rsidRDefault="000048AA">
            <w:pPr>
              <w:spacing w:after="100"/>
              <w:rPr>
                <w:rFonts w:eastAsia="Times New Roman"/>
              </w:rPr>
            </w:pPr>
            <w:r>
              <w:rPr>
                <w:rFonts w:eastAsia="Times New Roman"/>
                <w:color w:val="000000"/>
                <w:sz w:val="20"/>
                <w:szCs w:val="20"/>
              </w:rPr>
              <w:t>Deferred revenue</w:t>
            </w:r>
          </w:p>
        </w:tc>
        <w:tc>
          <w:tcPr>
            <w:tcW w:w="0" w:type="auto"/>
            <w:gridSpan w:val="2"/>
            <w:shd w:val="clear" w:color="auto" w:fill="FFFF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68,612 </w:t>
            </w:r>
          </w:p>
        </w:tc>
        <w:tc>
          <w:tcPr>
            <w:tcW w:w="0" w:type="auto"/>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58,899 </w:t>
            </w:r>
          </w:p>
        </w:tc>
        <w:tc>
          <w:tcPr>
            <w:tcW w:w="0" w:type="auto"/>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p>
        </w:tc>
      </w:tr>
      <w:tr w:rsidR="00000000">
        <w:trPr>
          <w:divId w:val="1638414559"/>
        </w:trPr>
        <w:tc>
          <w:tcPr>
            <w:tcW w:w="0" w:type="auto"/>
            <w:gridSpan w:val="3"/>
            <w:shd w:val="clear" w:color="auto" w:fill="CCEEFF"/>
            <w:tcMar>
              <w:top w:w="30" w:type="dxa"/>
              <w:left w:w="245" w:type="dxa"/>
              <w:bottom w:w="30" w:type="dxa"/>
              <w:right w:w="20" w:type="dxa"/>
            </w:tcMar>
            <w:vAlign w:val="center"/>
            <w:hideMark/>
          </w:tcPr>
          <w:p w:rsidR="00000000" w:rsidRDefault="000048AA">
            <w:pPr>
              <w:spacing w:after="100"/>
              <w:rPr>
                <w:rFonts w:eastAsia="Times New Roman"/>
              </w:rPr>
            </w:pPr>
            <w:r>
              <w:rPr>
                <w:rFonts w:eastAsia="Times New Roman"/>
                <w:color w:val="000000"/>
                <w:sz w:val="20"/>
                <w:szCs w:val="20"/>
              </w:rPr>
              <w:lastRenderedPageBreak/>
              <w:t>Current maturities of long-term debt and finance lease obligations</w:t>
            </w:r>
          </w:p>
        </w:tc>
        <w:tc>
          <w:tcPr>
            <w:tcW w:w="0" w:type="auto"/>
            <w:gridSpan w:val="2"/>
            <w:shd w:val="clear" w:color="auto" w:fill="CCEE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4,285 </w:t>
            </w:r>
          </w:p>
        </w:tc>
        <w:tc>
          <w:tcPr>
            <w:tcW w:w="0" w:type="auto"/>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3,598 </w:t>
            </w:r>
          </w:p>
        </w:tc>
        <w:tc>
          <w:tcPr>
            <w:tcW w:w="0" w:type="auto"/>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p>
        </w:tc>
      </w:tr>
      <w:tr w:rsidR="00000000">
        <w:trPr>
          <w:divId w:val="1638414559"/>
        </w:trPr>
        <w:tc>
          <w:tcPr>
            <w:tcW w:w="0" w:type="auto"/>
            <w:gridSpan w:val="3"/>
            <w:shd w:val="clear" w:color="auto" w:fill="FFFFFF"/>
            <w:tcMar>
              <w:top w:w="30" w:type="dxa"/>
              <w:left w:w="245" w:type="dxa"/>
              <w:bottom w:w="30" w:type="dxa"/>
              <w:right w:w="20" w:type="dxa"/>
            </w:tcMar>
            <w:vAlign w:val="center"/>
            <w:hideMark/>
          </w:tcPr>
          <w:p w:rsidR="00000000" w:rsidRDefault="000048AA">
            <w:pPr>
              <w:spacing w:after="100"/>
              <w:rPr>
                <w:rFonts w:eastAsia="Times New Roman"/>
              </w:rPr>
            </w:pPr>
            <w:r>
              <w:rPr>
                <w:rFonts w:eastAsia="Times New Roman"/>
                <w:color w:val="000000"/>
                <w:sz w:val="20"/>
                <w:szCs w:val="20"/>
              </w:rPr>
              <w:t>Current operating lease obligations</w:t>
            </w:r>
          </w:p>
        </w:tc>
        <w:tc>
          <w:tcPr>
            <w:tcW w:w="0" w:type="auto"/>
            <w:gridSpan w:val="2"/>
            <w:shd w:val="clear" w:color="auto" w:fill="FFFFFF"/>
            <w:tcMar>
              <w:top w:w="30" w:type="dxa"/>
              <w:left w:w="20" w:type="dxa"/>
              <w:bottom w:w="30" w:type="dxa"/>
              <w:right w:w="0" w:type="dxa"/>
            </w:tcMar>
            <w:vAlign w:val="center"/>
            <w:hideMark/>
          </w:tcPr>
          <w:p w:rsidR="00000000" w:rsidRDefault="000048AA">
            <w:pPr>
              <w:spacing w:after="100"/>
              <w:jc w:val="right"/>
              <w:rPr>
                <w:rFonts w:eastAsia="Times New Roman"/>
              </w:rPr>
            </w:pPr>
            <w:r>
              <w:rPr>
                <w:rFonts w:eastAsia="Times New Roman"/>
                <w:color w:val="000000"/>
                <w:sz w:val="20"/>
                <w:szCs w:val="20"/>
              </w:rPr>
              <w:t>64,330 </w:t>
            </w:r>
          </w:p>
        </w:tc>
        <w:tc>
          <w:tcPr>
            <w:tcW w:w="0" w:type="auto"/>
            <w:shd w:val="clear" w:color="auto" w:fill="FFFFFF"/>
            <w:tcMar>
              <w:top w:w="30" w:type="dxa"/>
              <w:left w:w="0" w:type="dxa"/>
              <w:bottom w:w="30" w:type="dxa"/>
              <w:right w:w="20" w:type="dxa"/>
            </w:tcMar>
            <w:vAlign w:val="center"/>
            <w:hideMark/>
          </w:tcPr>
          <w:p w:rsidR="00000000" w:rsidRDefault="000048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0048AA">
            <w:pPr>
              <w:spacing w:after="100"/>
              <w:jc w:val="right"/>
              <w:rPr>
                <w:rFonts w:eastAsia="Times New Roman"/>
              </w:rPr>
            </w:pPr>
            <w:r>
              <w:rPr>
                <w:rFonts w:eastAsia="Times New Roman"/>
                <w:color w:val="000000"/>
                <w:sz w:val="20"/>
                <w:szCs w:val="20"/>
              </w:rPr>
              <w:t>58,356 </w:t>
            </w:r>
          </w:p>
        </w:tc>
        <w:tc>
          <w:tcPr>
            <w:tcW w:w="0" w:type="auto"/>
            <w:shd w:val="clear" w:color="auto" w:fill="FFFFFF"/>
            <w:tcMar>
              <w:top w:w="30" w:type="dxa"/>
              <w:left w:w="0" w:type="dxa"/>
              <w:bottom w:w="30" w:type="dxa"/>
              <w:right w:w="20" w:type="dxa"/>
            </w:tcMar>
            <w:vAlign w:val="center"/>
            <w:hideMark/>
          </w:tcPr>
          <w:p w:rsidR="00000000" w:rsidRDefault="000048AA">
            <w:pPr>
              <w:spacing w:after="100"/>
              <w:jc w:val="right"/>
              <w:rPr>
                <w:rFonts w:eastAsia="Times New Roman"/>
              </w:rPr>
            </w:pPr>
          </w:p>
        </w:tc>
      </w:tr>
      <w:tr w:rsidR="00000000">
        <w:trPr>
          <w:divId w:val="1638414559"/>
        </w:trPr>
        <w:tc>
          <w:tcPr>
            <w:tcW w:w="0" w:type="auto"/>
            <w:gridSpan w:val="3"/>
            <w:shd w:val="clear" w:color="auto" w:fill="CCEEFF"/>
            <w:tcMar>
              <w:top w:w="30" w:type="dxa"/>
              <w:left w:w="515" w:type="dxa"/>
              <w:bottom w:w="30" w:type="dxa"/>
              <w:right w:w="20" w:type="dxa"/>
            </w:tcMar>
            <w:vAlign w:val="center"/>
            <w:hideMark/>
          </w:tcPr>
          <w:p w:rsidR="00000000" w:rsidRDefault="000048AA">
            <w:pPr>
              <w:spacing w:after="100"/>
              <w:rPr>
                <w:rFonts w:eastAsia="Times New Roman"/>
              </w:rPr>
            </w:pPr>
            <w:r>
              <w:rPr>
                <w:rFonts w:eastAsia="Times New Roman"/>
                <w:color w:val="000000"/>
                <w:sz w:val="20"/>
                <w:szCs w:val="20"/>
              </w:rPr>
              <w:t>Total current liabilities</w:t>
            </w: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0048AA">
            <w:pPr>
              <w:spacing w:after="100"/>
              <w:jc w:val="right"/>
              <w:rPr>
                <w:rFonts w:eastAsia="Times New Roman"/>
              </w:rPr>
            </w:pPr>
            <w:r>
              <w:rPr>
                <w:rFonts w:eastAsia="Times New Roman"/>
                <w:color w:val="000000"/>
                <w:sz w:val="20"/>
                <w:szCs w:val="20"/>
              </w:rPr>
              <w:t>370,483 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0048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0048AA">
            <w:pPr>
              <w:spacing w:after="100"/>
              <w:jc w:val="right"/>
              <w:rPr>
                <w:rFonts w:eastAsia="Times New Roman"/>
              </w:rPr>
            </w:pPr>
            <w:r>
              <w:rPr>
                <w:rFonts w:eastAsia="Times New Roman"/>
                <w:color w:val="000000"/>
                <w:sz w:val="20"/>
                <w:szCs w:val="20"/>
              </w:rPr>
              <w:t>328,680 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0048AA">
            <w:pPr>
              <w:spacing w:after="100"/>
              <w:jc w:val="right"/>
              <w:rPr>
                <w:rFonts w:eastAsia="Times New Roman"/>
              </w:rPr>
            </w:pPr>
          </w:p>
        </w:tc>
      </w:tr>
      <w:tr w:rsidR="00000000">
        <w:trPr>
          <w:divId w:val="1638414559"/>
          <w:trHeight w:val="240"/>
        </w:trPr>
        <w:tc>
          <w:tcPr>
            <w:tcW w:w="0" w:type="auto"/>
            <w:gridSpan w:val="3"/>
            <w:shd w:val="clear" w:color="auto" w:fill="FFFF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048A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048A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048AA">
            <w:pPr>
              <w:spacing w:after="100"/>
              <w:rPr>
                <w:rFonts w:eastAsia="Times New Roman"/>
                <w:sz w:val="20"/>
                <w:szCs w:val="20"/>
              </w:rPr>
            </w:pPr>
          </w:p>
        </w:tc>
      </w:tr>
      <w:tr w:rsidR="00000000">
        <w:trPr>
          <w:divId w:val="1638414559"/>
        </w:trPr>
        <w:tc>
          <w:tcPr>
            <w:tcW w:w="0" w:type="auto"/>
            <w:gridSpan w:val="3"/>
            <w:shd w:val="clear" w:color="auto" w:fill="CCEEFF"/>
            <w:tcMar>
              <w:top w:w="30" w:type="dxa"/>
              <w:left w:w="20" w:type="dxa"/>
              <w:bottom w:w="30" w:type="dxa"/>
              <w:right w:w="20" w:type="dxa"/>
            </w:tcMar>
            <w:vAlign w:val="center"/>
            <w:hideMark/>
          </w:tcPr>
          <w:p w:rsidR="00000000" w:rsidRDefault="000048AA">
            <w:pPr>
              <w:spacing w:after="100"/>
              <w:rPr>
                <w:rFonts w:eastAsia="Times New Roman"/>
              </w:rPr>
            </w:pPr>
            <w:r>
              <w:rPr>
                <w:rFonts w:eastAsia="Times New Roman"/>
                <w:b/>
                <w:bCs/>
                <w:color w:val="000000"/>
                <w:sz w:val="20"/>
                <w:szCs w:val="20"/>
              </w:rPr>
              <w:t>Long-term debt and finance lease obligations, less current portion and debt discount</w:t>
            </w:r>
          </w:p>
        </w:tc>
        <w:tc>
          <w:tcPr>
            <w:tcW w:w="0" w:type="auto"/>
            <w:gridSpan w:val="2"/>
            <w:shd w:val="clear" w:color="auto" w:fill="CCEE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616,160 </w:t>
            </w:r>
          </w:p>
        </w:tc>
        <w:tc>
          <w:tcPr>
            <w:tcW w:w="0" w:type="auto"/>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651,763 </w:t>
            </w:r>
          </w:p>
        </w:tc>
        <w:tc>
          <w:tcPr>
            <w:tcW w:w="0" w:type="auto"/>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p>
        </w:tc>
      </w:tr>
      <w:tr w:rsidR="00000000">
        <w:trPr>
          <w:divId w:val="1638414559"/>
        </w:trPr>
        <w:tc>
          <w:tcPr>
            <w:tcW w:w="0" w:type="auto"/>
            <w:gridSpan w:val="3"/>
            <w:shd w:val="clear" w:color="auto" w:fill="FFFFFF"/>
            <w:tcMar>
              <w:top w:w="30" w:type="dxa"/>
              <w:left w:w="20" w:type="dxa"/>
              <w:bottom w:w="30" w:type="dxa"/>
              <w:right w:w="20" w:type="dxa"/>
            </w:tcMar>
            <w:vAlign w:val="center"/>
            <w:hideMark/>
          </w:tcPr>
          <w:p w:rsidR="00000000" w:rsidRDefault="000048AA">
            <w:pPr>
              <w:spacing w:after="100"/>
              <w:rPr>
                <w:rFonts w:eastAsia="Times New Roman"/>
              </w:rPr>
            </w:pPr>
            <w:r>
              <w:rPr>
                <w:rFonts w:eastAsia="Times New Roman"/>
                <w:b/>
                <w:bCs/>
                <w:color w:val="000000"/>
                <w:sz w:val="20"/>
                <w:szCs w:val="20"/>
              </w:rPr>
              <w:t>Non-current operating lease obligations</w:t>
            </w:r>
          </w:p>
        </w:tc>
        <w:tc>
          <w:tcPr>
            <w:tcW w:w="0" w:type="auto"/>
            <w:gridSpan w:val="2"/>
            <w:shd w:val="clear" w:color="auto" w:fill="FFFF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326,478 </w:t>
            </w:r>
          </w:p>
        </w:tc>
        <w:tc>
          <w:tcPr>
            <w:tcW w:w="0" w:type="auto"/>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0048AA">
            <w:pPr>
              <w:spacing w:after="100"/>
              <w:jc w:val="right"/>
              <w:rPr>
                <w:rFonts w:eastAsia="Times New Roman"/>
              </w:rPr>
            </w:pPr>
            <w:r>
              <w:rPr>
                <w:rFonts w:eastAsia="Times New Roman"/>
                <w:color w:val="000000"/>
                <w:sz w:val="20"/>
                <w:szCs w:val="20"/>
              </w:rPr>
              <w:t>327,371 </w:t>
            </w:r>
          </w:p>
        </w:tc>
        <w:tc>
          <w:tcPr>
            <w:tcW w:w="0" w:type="auto"/>
            <w:shd w:val="clear" w:color="auto" w:fill="FFFFFF"/>
            <w:tcMar>
              <w:top w:w="30" w:type="dxa"/>
              <w:left w:w="0" w:type="dxa"/>
              <w:bottom w:w="30" w:type="dxa"/>
              <w:right w:w="20" w:type="dxa"/>
            </w:tcMar>
            <w:vAlign w:val="center"/>
            <w:hideMark/>
          </w:tcPr>
          <w:p w:rsidR="00000000" w:rsidRDefault="000048AA">
            <w:pPr>
              <w:spacing w:after="100"/>
              <w:jc w:val="right"/>
              <w:rPr>
                <w:rFonts w:eastAsia="Times New Roman"/>
              </w:rPr>
            </w:pPr>
          </w:p>
        </w:tc>
      </w:tr>
      <w:tr w:rsidR="00000000">
        <w:trPr>
          <w:divId w:val="1638414559"/>
        </w:trPr>
        <w:tc>
          <w:tcPr>
            <w:tcW w:w="0" w:type="auto"/>
            <w:gridSpan w:val="3"/>
            <w:shd w:val="clear" w:color="auto" w:fill="CCEEFF"/>
            <w:tcMar>
              <w:top w:w="30" w:type="dxa"/>
              <w:left w:w="20" w:type="dxa"/>
              <w:bottom w:w="30" w:type="dxa"/>
              <w:right w:w="20" w:type="dxa"/>
            </w:tcMar>
            <w:vAlign w:val="center"/>
            <w:hideMark/>
          </w:tcPr>
          <w:p w:rsidR="00000000" w:rsidRDefault="000048AA">
            <w:pPr>
              <w:spacing w:after="100"/>
              <w:rPr>
                <w:rFonts w:eastAsia="Times New Roman"/>
              </w:rPr>
            </w:pPr>
            <w:r>
              <w:rPr>
                <w:rFonts w:eastAsia="Times New Roman"/>
                <w:b/>
                <w:bCs/>
                <w:color w:val="000000"/>
                <w:sz w:val="20"/>
                <w:szCs w:val="20"/>
              </w:rPr>
              <w:t>Other non-current liabilities:</w:t>
            </w: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rPr>
                <w:rFonts w:eastAsia="Times New Roman"/>
                <w:sz w:val="20"/>
                <w:szCs w:val="20"/>
              </w:rPr>
            </w:pPr>
          </w:p>
        </w:tc>
      </w:tr>
      <w:tr w:rsidR="00000000">
        <w:trPr>
          <w:divId w:val="1638414559"/>
        </w:trPr>
        <w:tc>
          <w:tcPr>
            <w:tcW w:w="0" w:type="auto"/>
            <w:gridSpan w:val="3"/>
            <w:shd w:val="clear" w:color="auto" w:fill="FFFFFF"/>
            <w:tcMar>
              <w:top w:w="30" w:type="dxa"/>
              <w:left w:w="245" w:type="dxa"/>
              <w:bottom w:w="30" w:type="dxa"/>
              <w:right w:w="20" w:type="dxa"/>
            </w:tcMar>
            <w:vAlign w:val="center"/>
            <w:hideMark/>
          </w:tcPr>
          <w:p w:rsidR="00000000" w:rsidRDefault="000048AA">
            <w:pPr>
              <w:spacing w:after="100"/>
              <w:rPr>
                <w:rFonts w:eastAsia="Times New Roman"/>
              </w:rPr>
            </w:pPr>
            <w:r>
              <w:rPr>
                <w:rFonts w:eastAsia="Times New Roman"/>
                <w:color w:val="000000"/>
                <w:sz w:val="20"/>
                <w:szCs w:val="20"/>
              </w:rPr>
              <w:t>Deferred revenue</w:t>
            </w:r>
          </w:p>
        </w:tc>
        <w:tc>
          <w:tcPr>
            <w:tcW w:w="0" w:type="auto"/>
            <w:gridSpan w:val="2"/>
            <w:shd w:val="clear" w:color="auto" w:fill="FFFFFF"/>
            <w:tcMar>
              <w:top w:w="30" w:type="dxa"/>
              <w:left w:w="20" w:type="dxa"/>
              <w:bottom w:w="30" w:type="dxa"/>
              <w:right w:w="0" w:type="dxa"/>
            </w:tcMar>
            <w:vAlign w:val="center"/>
            <w:hideMark/>
          </w:tcPr>
          <w:p w:rsidR="00000000" w:rsidRDefault="000048AA">
            <w:pPr>
              <w:spacing w:after="100"/>
              <w:jc w:val="right"/>
              <w:rPr>
                <w:rFonts w:eastAsia="Times New Roman"/>
              </w:rPr>
            </w:pPr>
            <w:r>
              <w:rPr>
                <w:rFonts w:eastAsia="Times New Roman"/>
                <w:color w:val="000000"/>
                <w:sz w:val="20"/>
                <w:szCs w:val="20"/>
              </w:rPr>
              <w:t>23,483 </w:t>
            </w:r>
          </w:p>
        </w:tc>
        <w:tc>
          <w:tcPr>
            <w:tcW w:w="0" w:type="auto"/>
            <w:shd w:val="clear" w:color="auto" w:fill="FFFFFF"/>
            <w:tcMar>
              <w:top w:w="30" w:type="dxa"/>
              <w:left w:w="0" w:type="dxa"/>
              <w:bottom w:w="30" w:type="dxa"/>
              <w:right w:w="20" w:type="dxa"/>
            </w:tcMar>
            <w:vAlign w:val="center"/>
            <w:hideMark/>
          </w:tcPr>
          <w:p w:rsidR="00000000" w:rsidRDefault="000048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20,828 </w:t>
            </w:r>
          </w:p>
        </w:tc>
        <w:tc>
          <w:tcPr>
            <w:tcW w:w="0" w:type="auto"/>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p>
        </w:tc>
      </w:tr>
      <w:tr w:rsidR="00000000">
        <w:trPr>
          <w:divId w:val="1638414559"/>
        </w:trPr>
        <w:tc>
          <w:tcPr>
            <w:tcW w:w="0" w:type="auto"/>
            <w:gridSpan w:val="3"/>
            <w:shd w:val="clear" w:color="auto" w:fill="CCEEFF"/>
            <w:tcMar>
              <w:top w:w="30" w:type="dxa"/>
              <w:left w:w="245" w:type="dxa"/>
              <w:bottom w:w="30" w:type="dxa"/>
              <w:right w:w="20" w:type="dxa"/>
            </w:tcMar>
            <w:vAlign w:val="center"/>
            <w:hideMark/>
          </w:tcPr>
          <w:p w:rsidR="00000000" w:rsidRDefault="000048AA">
            <w:pPr>
              <w:spacing w:after="100"/>
              <w:rPr>
                <w:rFonts w:eastAsia="Times New Roman"/>
              </w:rPr>
            </w:pPr>
            <w:r>
              <w:rPr>
                <w:rFonts w:eastAsia="Times New Roman"/>
                <w:color w:val="000000"/>
                <w:sz w:val="20"/>
                <w:szCs w:val="20"/>
              </w:rPr>
              <w:t>Other liabilities</w:t>
            </w:r>
          </w:p>
        </w:tc>
        <w:tc>
          <w:tcPr>
            <w:tcW w:w="0" w:type="auto"/>
            <w:gridSpan w:val="2"/>
            <w:shd w:val="clear" w:color="auto" w:fill="CCEEFF"/>
            <w:tcMar>
              <w:top w:w="30" w:type="dxa"/>
              <w:left w:w="20" w:type="dxa"/>
              <w:bottom w:w="30" w:type="dxa"/>
              <w:right w:w="0" w:type="dxa"/>
            </w:tcMar>
            <w:vAlign w:val="center"/>
            <w:hideMark/>
          </w:tcPr>
          <w:p w:rsidR="00000000" w:rsidRDefault="000048AA">
            <w:pPr>
              <w:spacing w:after="100"/>
              <w:jc w:val="right"/>
              <w:rPr>
                <w:rFonts w:eastAsia="Times New Roman"/>
              </w:rPr>
            </w:pPr>
            <w:r>
              <w:rPr>
                <w:rFonts w:eastAsia="Times New Roman"/>
                <w:color w:val="000000"/>
                <w:sz w:val="20"/>
                <w:szCs w:val="20"/>
              </w:rPr>
              <w:t>14,272 </w:t>
            </w:r>
          </w:p>
        </w:tc>
        <w:tc>
          <w:tcPr>
            <w:tcW w:w="0" w:type="auto"/>
            <w:shd w:val="clear" w:color="auto" w:fill="CCEEFF"/>
            <w:tcMar>
              <w:top w:w="30" w:type="dxa"/>
              <w:left w:w="0" w:type="dxa"/>
              <w:bottom w:w="30" w:type="dxa"/>
              <w:right w:w="20" w:type="dxa"/>
            </w:tcMar>
            <w:vAlign w:val="center"/>
            <w:hideMark/>
          </w:tcPr>
          <w:p w:rsidR="00000000" w:rsidRDefault="000048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17,415 </w:t>
            </w:r>
          </w:p>
        </w:tc>
        <w:tc>
          <w:tcPr>
            <w:tcW w:w="0" w:type="auto"/>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p>
        </w:tc>
      </w:tr>
      <w:tr w:rsidR="00000000">
        <w:trPr>
          <w:divId w:val="1638414559"/>
        </w:trPr>
        <w:tc>
          <w:tcPr>
            <w:tcW w:w="0" w:type="auto"/>
            <w:gridSpan w:val="3"/>
            <w:shd w:val="clear" w:color="auto" w:fill="FFFFFF"/>
            <w:tcMar>
              <w:top w:w="30" w:type="dxa"/>
              <w:left w:w="245" w:type="dxa"/>
              <w:bottom w:w="30" w:type="dxa"/>
              <w:right w:w="20" w:type="dxa"/>
            </w:tcMar>
            <w:vAlign w:val="center"/>
            <w:hideMark/>
          </w:tcPr>
          <w:p w:rsidR="00000000" w:rsidRDefault="000048AA">
            <w:pPr>
              <w:spacing w:after="100"/>
              <w:rPr>
                <w:rFonts w:eastAsia="Times New Roman"/>
              </w:rPr>
            </w:pPr>
            <w:r>
              <w:rPr>
                <w:rFonts w:eastAsia="Times New Roman"/>
                <w:color w:val="000000"/>
                <w:sz w:val="20"/>
                <w:szCs w:val="20"/>
              </w:rPr>
              <w:t>Deferred income taxes, net</w:t>
            </w:r>
          </w:p>
        </w:tc>
        <w:tc>
          <w:tcPr>
            <w:tcW w:w="0" w:type="auto"/>
            <w:gridSpan w:val="2"/>
            <w:shd w:val="clear" w:color="auto" w:fill="FFFFFF"/>
            <w:tcMar>
              <w:top w:w="30" w:type="dxa"/>
              <w:left w:w="20" w:type="dxa"/>
              <w:bottom w:w="30" w:type="dxa"/>
              <w:right w:w="0" w:type="dxa"/>
            </w:tcMar>
            <w:vAlign w:val="center"/>
            <w:hideMark/>
          </w:tcPr>
          <w:p w:rsidR="00000000" w:rsidRDefault="000048AA">
            <w:pPr>
              <w:spacing w:after="100"/>
              <w:jc w:val="right"/>
              <w:rPr>
                <w:rFonts w:eastAsia="Times New Roman"/>
              </w:rPr>
            </w:pPr>
            <w:r>
              <w:rPr>
                <w:rFonts w:eastAsia="Times New Roman"/>
                <w:color w:val="000000"/>
                <w:sz w:val="20"/>
                <w:szCs w:val="20"/>
              </w:rPr>
              <w:t>80,003 </w:t>
            </w:r>
          </w:p>
        </w:tc>
        <w:tc>
          <w:tcPr>
            <w:tcW w:w="0" w:type="auto"/>
            <w:shd w:val="clear" w:color="auto" w:fill="FFFFFF"/>
            <w:tcMar>
              <w:top w:w="30" w:type="dxa"/>
              <w:left w:w="0" w:type="dxa"/>
              <w:bottom w:w="30" w:type="dxa"/>
              <w:right w:w="20" w:type="dxa"/>
            </w:tcMar>
            <w:vAlign w:val="center"/>
            <w:hideMark/>
          </w:tcPr>
          <w:p w:rsidR="00000000" w:rsidRDefault="000048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80,939 </w:t>
            </w:r>
          </w:p>
        </w:tc>
        <w:tc>
          <w:tcPr>
            <w:tcW w:w="0" w:type="auto"/>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p>
        </w:tc>
      </w:tr>
      <w:tr w:rsidR="00000000">
        <w:trPr>
          <w:divId w:val="1638414559"/>
        </w:trPr>
        <w:tc>
          <w:tcPr>
            <w:tcW w:w="0" w:type="auto"/>
            <w:gridSpan w:val="3"/>
            <w:shd w:val="clear" w:color="auto" w:fill="CCEEFF"/>
            <w:tcMar>
              <w:top w:w="30" w:type="dxa"/>
              <w:left w:w="515" w:type="dxa"/>
              <w:bottom w:w="30" w:type="dxa"/>
              <w:right w:w="20" w:type="dxa"/>
            </w:tcMar>
            <w:vAlign w:val="center"/>
            <w:hideMark/>
          </w:tcPr>
          <w:p w:rsidR="00000000" w:rsidRDefault="000048AA">
            <w:pPr>
              <w:spacing w:after="100"/>
              <w:rPr>
                <w:rFonts w:eastAsia="Times New Roman"/>
              </w:rPr>
            </w:pPr>
            <w:r>
              <w:rPr>
                <w:rFonts w:eastAsia="Times New Roman"/>
                <w:color w:val="000000"/>
                <w:sz w:val="20"/>
                <w:szCs w:val="20"/>
              </w:rPr>
              <w:t>Total other non-current liabilities</w:t>
            </w: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0048AA">
            <w:pPr>
              <w:spacing w:after="100"/>
              <w:jc w:val="right"/>
              <w:rPr>
                <w:rFonts w:eastAsia="Times New Roman"/>
              </w:rPr>
            </w:pPr>
            <w:r>
              <w:rPr>
                <w:rFonts w:eastAsia="Times New Roman"/>
                <w:color w:val="000000"/>
                <w:sz w:val="20"/>
                <w:szCs w:val="20"/>
              </w:rPr>
              <w:t>117,758 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0048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0048AA">
            <w:pPr>
              <w:spacing w:after="100"/>
              <w:jc w:val="right"/>
              <w:rPr>
                <w:rFonts w:eastAsia="Times New Roman"/>
              </w:rPr>
            </w:pPr>
            <w:r>
              <w:rPr>
                <w:rFonts w:eastAsia="Times New Roman"/>
                <w:color w:val="000000"/>
                <w:sz w:val="20"/>
                <w:szCs w:val="20"/>
              </w:rPr>
              <w:t>119,182 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0048AA">
            <w:pPr>
              <w:spacing w:after="100"/>
              <w:jc w:val="right"/>
              <w:rPr>
                <w:rFonts w:eastAsia="Times New Roman"/>
              </w:rPr>
            </w:pPr>
          </w:p>
        </w:tc>
      </w:tr>
      <w:tr w:rsidR="00000000">
        <w:trPr>
          <w:divId w:val="1638414559"/>
        </w:trPr>
        <w:tc>
          <w:tcPr>
            <w:tcW w:w="0" w:type="auto"/>
            <w:gridSpan w:val="3"/>
            <w:shd w:val="clear" w:color="auto" w:fill="FFFFFF"/>
            <w:tcMar>
              <w:top w:w="30" w:type="dxa"/>
              <w:left w:w="20" w:type="dxa"/>
              <w:bottom w:w="30" w:type="dxa"/>
              <w:right w:w="20" w:type="dxa"/>
            </w:tcMar>
            <w:vAlign w:val="center"/>
            <w:hideMark/>
          </w:tcPr>
          <w:p w:rsidR="00000000" w:rsidRDefault="000048AA">
            <w:pPr>
              <w:spacing w:after="100"/>
              <w:rPr>
                <w:rFonts w:eastAsia="Times New Roman"/>
              </w:rPr>
            </w:pPr>
            <w:r>
              <w:rPr>
                <w:rFonts w:eastAsia="Times New Roman"/>
                <w:b/>
                <w:bCs/>
                <w:color w:val="000000"/>
                <w:sz w:val="20"/>
                <w:szCs w:val="20"/>
              </w:rPr>
              <w:t>Commitments and contingencies (See Note 9)</w:t>
            </w:r>
          </w:p>
        </w:tc>
        <w:tc>
          <w:tcPr>
            <w:tcW w:w="0" w:type="auto"/>
            <w:gridSpan w:val="3"/>
            <w:shd w:val="clear" w:color="auto" w:fill="FFFFFF"/>
            <w:tcMar>
              <w:top w:w="0" w:type="dxa"/>
              <w:left w:w="20" w:type="dxa"/>
              <w:bottom w:w="0" w:type="dxa"/>
              <w:right w:w="20" w:type="dxa"/>
            </w:tcMar>
            <w:vAlign w:val="center"/>
            <w:hideMark/>
          </w:tcPr>
          <w:p w:rsidR="00000000" w:rsidRDefault="000048AA">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048A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048AA">
            <w:pPr>
              <w:spacing w:after="100"/>
              <w:rPr>
                <w:rFonts w:eastAsia="Times New Roman"/>
                <w:sz w:val="20"/>
                <w:szCs w:val="20"/>
              </w:rPr>
            </w:pPr>
          </w:p>
        </w:tc>
      </w:tr>
      <w:tr w:rsidR="00000000">
        <w:trPr>
          <w:divId w:val="1638414559"/>
        </w:trPr>
        <w:tc>
          <w:tcPr>
            <w:tcW w:w="0" w:type="auto"/>
            <w:gridSpan w:val="3"/>
            <w:shd w:val="clear" w:color="auto" w:fill="CCEEFF"/>
            <w:tcMar>
              <w:top w:w="30" w:type="dxa"/>
              <w:left w:w="20" w:type="dxa"/>
              <w:bottom w:w="30" w:type="dxa"/>
              <w:right w:w="20" w:type="dxa"/>
            </w:tcMar>
            <w:vAlign w:val="center"/>
            <w:hideMark/>
          </w:tcPr>
          <w:p w:rsidR="00000000" w:rsidRDefault="000048AA">
            <w:pPr>
              <w:spacing w:after="100"/>
              <w:rPr>
                <w:rFonts w:eastAsia="Times New Roman"/>
              </w:rPr>
            </w:pPr>
            <w:r>
              <w:rPr>
                <w:rFonts w:eastAsia="Times New Roman"/>
                <w:b/>
                <w:bCs/>
                <w:color w:val="000000"/>
                <w:sz w:val="20"/>
                <w:szCs w:val="20"/>
              </w:rPr>
              <w:t>Stockholders’ equity:</w:t>
            </w: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rPr>
                <w:rFonts w:eastAsia="Times New Roman"/>
                <w:sz w:val="20"/>
                <w:szCs w:val="20"/>
              </w:rPr>
            </w:pPr>
          </w:p>
        </w:tc>
      </w:tr>
      <w:tr w:rsidR="00000000">
        <w:trPr>
          <w:divId w:val="1638414559"/>
        </w:trPr>
        <w:tc>
          <w:tcPr>
            <w:tcW w:w="0" w:type="auto"/>
            <w:gridSpan w:val="3"/>
            <w:shd w:val="clear" w:color="auto" w:fill="FFFFFF"/>
            <w:tcMar>
              <w:top w:w="30" w:type="dxa"/>
              <w:left w:w="20" w:type="dxa"/>
              <w:bottom w:w="30" w:type="dxa"/>
              <w:right w:w="20" w:type="dxa"/>
            </w:tcMar>
            <w:vAlign w:val="bottom"/>
            <w:hideMark/>
          </w:tcPr>
          <w:p w:rsidR="00000000" w:rsidRDefault="000048AA">
            <w:pPr>
              <w:spacing w:after="100"/>
              <w:jc w:val="both"/>
              <w:rPr>
                <w:rFonts w:eastAsia="Times New Roman"/>
              </w:rPr>
            </w:pPr>
            <w:r>
              <w:rPr>
                <w:rFonts w:eastAsia="Times New Roman"/>
                <w:color w:val="000000"/>
                <w:sz w:val="20"/>
                <w:szCs w:val="20"/>
              </w:rPr>
              <w:t xml:space="preserve">Common stock, $0.01 par value; 200,000 shares authorized; 82,828 and 82,183 </w:t>
            </w:r>
            <w:r>
              <w:rPr>
                <w:rFonts w:eastAsia="Times New Roman"/>
                <w:color w:val="000000"/>
                <w:sz w:val="20"/>
                <w:szCs w:val="20"/>
              </w:rPr>
              <w:t>shares issued as of July 3, 2021 and January 2, 2021, respectively; 81,855 and 81,239 shares outstanding as of July 3, 2021 and January 2, 2021, respectively</w:t>
            </w:r>
          </w:p>
        </w:tc>
        <w:tc>
          <w:tcPr>
            <w:tcW w:w="0" w:type="auto"/>
            <w:gridSpan w:val="2"/>
            <w:shd w:val="clear" w:color="auto" w:fill="FFFF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828 </w:t>
            </w:r>
          </w:p>
        </w:tc>
        <w:tc>
          <w:tcPr>
            <w:tcW w:w="0" w:type="auto"/>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821 </w:t>
            </w:r>
          </w:p>
        </w:tc>
        <w:tc>
          <w:tcPr>
            <w:tcW w:w="0" w:type="auto"/>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p>
        </w:tc>
      </w:tr>
      <w:tr w:rsidR="00000000">
        <w:trPr>
          <w:divId w:val="1638414559"/>
        </w:trPr>
        <w:tc>
          <w:tcPr>
            <w:tcW w:w="0" w:type="auto"/>
            <w:gridSpan w:val="3"/>
            <w:shd w:val="clear" w:color="auto" w:fill="CCEEFF"/>
            <w:tcMar>
              <w:top w:w="30" w:type="dxa"/>
              <w:left w:w="245" w:type="dxa"/>
              <w:bottom w:w="30" w:type="dxa"/>
              <w:right w:w="20" w:type="dxa"/>
            </w:tcMar>
            <w:vAlign w:val="center"/>
            <w:hideMark/>
          </w:tcPr>
          <w:p w:rsidR="00000000" w:rsidRDefault="000048AA">
            <w:pPr>
              <w:spacing w:after="100"/>
              <w:rPr>
                <w:rFonts w:eastAsia="Times New Roman"/>
              </w:rPr>
            </w:pPr>
            <w:r>
              <w:rPr>
                <w:rFonts w:eastAsia="Times New Roman"/>
                <w:color w:val="000000"/>
                <w:sz w:val="20"/>
                <w:szCs w:val="20"/>
              </w:rPr>
              <w:t>Additional paid-in capital</w:t>
            </w:r>
          </w:p>
        </w:tc>
        <w:tc>
          <w:tcPr>
            <w:tcW w:w="0" w:type="auto"/>
            <w:gridSpan w:val="2"/>
            <w:shd w:val="clear" w:color="auto" w:fill="CCEE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739,380 </w:t>
            </w:r>
          </w:p>
        </w:tc>
        <w:tc>
          <w:tcPr>
            <w:tcW w:w="0" w:type="auto"/>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0048AA">
            <w:pPr>
              <w:spacing w:after="100"/>
              <w:jc w:val="right"/>
              <w:rPr>
                <w:rFonts w:eastAsia="Times New Roman"/>
              </w:rPr>
            </w:pPr>
            <w:r>
              <w:rPr>
                <w:rFonts w:eastAsia="Times New Roman"/>
                <w:color w:val="000000"/>
                <w:sz w:val="20"/>
                <w:szCs w:val="20"/>
              </w:rPr>
              <w:t>795,697 </w:t>
            </w:r>
          </w:p>
        </w:tc>
        <w:tc>
          <w:tcPr>
            <w:tcW w:w="0" w:type="auto"/>
            <w:shd w:val="clear" w:color="auto" w:fill="CCEEFF"/>
            <w:tcMar>
              <w:top w:w="30" w:type="dxa"/>
              <w:left w:w="0" w:type="dxa"/>
              <w:bottom w:w="30" w:type="dxa"/>
              <w:right w:w="20" w:type="dxa"/>
            </w:tcMar>
            <w:vAlign w:val="center"/>
            <w:hideMark/>
          </w:tcPr>
          <w:p w:rsidR="00000000" w:rsidRDefault="000048AA">
            <w:pPr>
              <w:spacing w:after="100"/>
              <w:jc w:val="right"/>
              <w:rPr>
                <w:rFonts w:eastAsia="Times New Roman"/>
              </w:rPr>
            </w:pPr>
          </w:p>
        </w:tc>
      </w:tr>
      <w:tr w:rsidR="00000000">
        <w:trPr>
          <w:divId w:val="1638414559"/>
        </w:trPr>
        <w:tc>
          <w:tcPr>
            <w:tcW w:w="0" w:type="auto"/>
            <w:gridSpan w:val="3"/>
            <w:shd w:val="clear" w:color="auto" w:fill="FFFFFF"/>
            <w:tcMar>
              <w:top w:w="30" w:type="dxa"/>
              <w:left w:w="245" w:type="dxa"/>
              <w:bottom w:w="30" w:type="dxa"/>
              <w:right w:w="20" w:type="dxa"/>
            </w:tcMar>
            <w:vAlign w:val="center"/>
            <w:hideMark/>
          </w:tcPr>
          <w:p w:rsidR="00000000" w:rsidRDefault="000048AA">
            <w:pPr>
              <w:spacing w:after="100"/>
              <w:rPr>
                <w:rFonts w:eastAsia="Times New Roman"/>
              </w:rPr>
            </w:pPr>
            <w:r>
              <w:rPr>
                <w:rFonts w:eastAsia="Times New Roman"/>
                <w:color w:val="000000"/>
                <w:sz w:val="20"/>
                <w:szCs w:val="20"/>
              </w:rPr>
              <w:t>Accumulated other comprehensive loss</w:t>
            </w:r>
          </w:p>
        </w:tc>
        <w:tc>
          <w:tcPr>
            <w:tcW w:w="0" w:type="auto"/>
            <w:gridSpan w:val="2"/>
            <w:shd w:val="clear" w:color="auto" w:fill="FFFF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(3,093)</w:t>
            </w:r>
          </w:p>
        </w:tc>
        <w:tc>
          <w:tcPr>
            <w:tcW w:w="0" w:type="auto"/>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0048AA">
            <w:pPr>
              <w:spacing w:after="100"/>
              <w:jc w:val="right"/>
              <w:rPr>
                <w:rFonts w:eastAsia="Times New Roman"/>
              </w:rPr>
            </w:pPr>
            <w:r>
              <w:rPr>
                <w:rFonts w:eastAsia="Times New Roman"/>
                <w:color w:val="000000"/>
                <w:sz w:val="20"/>
                <w:szCs w:val="20"/>
              </w:rPr>
              <w:t>(4,400)</w:t>
            </w:r>
          </w:p>
        </w:tc>
        <w:tc>
          <w:tcPr>
            <w:tcW w:w="0" w:type="auto"/>
            <w:shd w:val="clear" w:color="auto" w:fill="FFFFFF"/>
            <w:tcMar>
              <w:top w:w="30" w:type="dxa"/>
              <w:left w:w="0" w:type="dxa"/>
              <w:bottom w:w="30" w:type="dxa"/>
              <w:right w:w="20" w:type="dxa"/>
            </w:tcMar>
            <w:vAlign w:val="center"/>
            <w:hideMark/>
          </w:tcPr>
          <w:p w:rsidR="00000000" w:rsidRDefault="000048AA">
            <w:pPr>
              <w:spacing w:after="100"/>
              <w:jc w:val="right"/>
              <w:rPr>
                <w:rFonts w:eastAsia="Times New Roman"/>
              </w:rPr>
            </w:pPr>
          </w:p>
        </w:tc>
      </w:tr>
      <w:tr w:rsidR="00000000">
        <w:trPr>
          <w:divId w:val="1638414559"/>
        </w:trPr>
        <w:tc>
          <w:tcPr>
            <w:tcW w:w="0" w:type="auto"/>
            <w:gridSpan w:val="3"/>
            <w:shd w:val="clear" w:color="auto" w:fill="CCEEFF"/>
            <w:tcMar>
              <w:top w:w="30" w:type="dxa"/>
              <w:left w:w="245" w:type="dxa"/>
              <w:bottom w:w="30" w:type="dxa"/>
              <w:right w:w="20" w:type="dxa"/>
            </w:tcMar>
            <w:vAlign w:val="center"/>
            <w:hideMark/>
          </w:tcPr>
          <w:p w:rsidR="00000000" w:rsidRDefault="000048AA">
            <w:pPr>
              <w:spacing w:after="100"/>
              <w:rPr>
                <w:rFonts w:eastAsia="Times New Roman"/>
              </w:rPr>
            </w:pPr>
            <w:r>
              <w:rPr>
                <w:rFonts w:eastAsia="Times New Roman"/>
                <w:color w:val="000000"/>
                <w:sz w:val="20"/>
                <w:szCs w:val="20"/>
              </w:rPr>
              <w:t>Retained earnings</w:t>
            </w:r>
          </w:p>
        </w:tc>
        <w:tc>
          <w:tcPr>
            <w:tcW w:w="0" w:type="auto"/>
            <w:gridSpan w:val="2"/>
            <w:shd w:val="clear" w:color="auto" w:fill="CCEE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231,184 </w:t>
            </w:r>
          </w:p>
        </w:tc>
        <w:tc>
          <w:tcPr>
            <w:tcW w:w="0" w:type="auto"/>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0048AA">
            <w:pPr>
              <w:spacing w:after="100"/>
              <w:jc w:val="right"/>
              <w:rPr>
                <w:rFonts w:eastAsia="Times New Roman"/>
              </w:rPr>
            </w:pPr>
            <w:r>
              <w:rPr>
                <w:rFonts w:eastAsia="Times New Roman"/>
                <w:color w:val="000000"/>
                <w:sz w:val="20"/>
                <w:szCs w:val="20"/>
              </w:rPr>
              <w:t>142,880 </w:t>
            </w:r>
          </w:p>
        </w:tc>
        <w:tc>
          <w:tcPr>
            <w:tcW w:w="0" w:type="auto"/>
            <w:shd w:val="clear" w:color="auto" w:fill="CCEEFF"/>
            <w:tcMar>
              <w:top w:w="30" w:type="dxa"/>
              <w:left w:w="0" w:type="dxa"/>
              <w:bottom w:w="30" w:type="dxa"/>
              <w:right w:w="20" w:type="dxa"/>
            </w:tcMar>
            <w:vAlign w:val="center"/>
            <w:hideMark/>
          </w:tcPr>
          <w:p w:rsidR="00000000" w:rsidRDefault="000048AA">
            <w:pPr>
              <w:spacing w:after="100"/>
              <w:jc w:val="right"/>
              <w:rPr>
                <w:rFonts w:eastAsia="Times New Roman"/>
              </w:rPr>
            </w:pPr>
          </w:p>
        </w:tc>
      </w:tr>
      <w:tr w:rsidR="00000000">
        <w:trPr>
          <w:divId w:val="1638414559"/>
        </w:trPr>
        <w:tc>
          <w:tcPr>
            <w:tcW w:w="0" w:type="auto"/>
            <w:gridSpan w:val="3"/>
            <w:shd w:val="clear" w:color="auto" w:fill="FFFFFF"/>
            <w:tcMar>
              <w:top w:w="30" w:type="dxa"/>
              <w:left w:w="20" w:type="dxa"/>
              <w:bottom w:w="30" w:type="dxa"/>
              <w:right w:w="20" w:type="dxa"/>
            </w:tcMar>
            <w:vAlign w:val="bottom"/>
            <w:hideMark/>
          </w:tcPr>
          <w:p w:rsidR="00000000" w:rsidRDefault="000048AA">
            <w:pPr>
              <w:spacing w:after="100"/>
              <w:jc w:val="both"/>
              <w:rPr>
                <w:rFonts w:eastAsia="Times New Roman"/>
              </w:rPr>
            </w:pPr>
            <w:r>
              <w:rPr>
                <w:rFonts w:eastAsia="Times New Roman"/>
                <w:color w:val="000000"/>
                <w:sz w:val="20"/>
                <w:szCs w:val="20"/>
              </w:rPr>
              <w:t xml:space="preserve">Treasury stock, at cost; 973 and 944 </w:t>
            </w:r>
            <w:r>
              <w:rPr>
                <w:rFonts w:eastAsia="Times New Roman"/>
                <w:color w:val="000000"/>
                <w:sz w:val="20"/>
                <w:szCs w:val="20"/>
              </w:rPr>
              <w:t>shares as of July 3, 2021 and January 2, 2021, respectively</w:t>
            </w:r>
          </w:p>
        </w:tc>
        <w:tc>
          <w:tcPr>
            <w:tcW w:w="0" w:type="auto"/>
            <w:gridSpan w:val="2"/>
            <w:shd w:val="clear" w:color="auto" w:fill="FFFF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(29,962)</w:t>
            </w:r>
          </w:p>
        </w:tc>
        <w:tc>
          <w:tcPr>
            <w:tcW w:w="0" w:type="auto"/>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(28,496)</w:t>
            </w:r>
          </w:p>
        </w:tc>
        <w:tc>
          <w:tcPr>
            <w:tcW w:w="0" w:type="auto"/>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p>
        </w:tc>
      </w:tr>
      <w:tr w:rsidR="00000000">
        <w:trPr>
          <w:divId w:val="1638414559"/>
        </w:trPr>
        <w:tc>
          <w:tcPr>
            <w:tcW w:w="0" w:type="auto"/>
            <w:gridSpan w:val="3"/>
            <w:shd w:val="clear" w:color="auto" w:fill="CCEEFF"/>
            <w:tcMar>
              <w:top w:w="30" w:type="dxa"/>
              <w:left w:w="515" w:type="dxa"/>
              <w:bottom w:w="30" w:type="dxa"/>
              <w:right w:w="20" w:type="dxa"/>
            </w:tcMar>
            <w:vAlign w:val="center"/>
            <w:hideMark/>
          </w:tcPr>
          <w:p w:rsidR="00000000" w:rsidRDefault="000048AA">
            <w:pPr>
              <w:spacing w:after="100"/>
              <w:rPr>
                <w:rFonts w:eastAsia="Times New Roman"/>
              </w:rPr>
            </w:pPr>
            <w:r>
              <w:rPr>
                <w:rFonts w:eastAsia="Times New Roman"/>
                <w:color w:val="000000"/>
                <w:sz w:val="20"/>
                <w:szCs w:val="20"/>
              </w:rPr>
              <w:t>Total stockholders’ equity</w:t>
            </w: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0048AA">
            <w:pPr>
              <w:spacing w:after="100"/>
              <w:jc w:val="right"/>
              <w:rPr>
                <w:rFonts w:eastAsia="Times New Roman"/>
              </w:rPr>
            </w:pPr>
            <w:r>
              <w:rPr>
                <w:rFonts w:eastAsia="Times New Roman"/>
                <w:color w:val="000000"/>
                <w:sz w:val="20"/>
                <w:szCs w:val="20"/>
              </w:rPr>
              <w:t>938,337 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0048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0048AA">
            <w:pPr>
              <w:spacing w:after="100"/>
              <w:jc w:val="right"/>
              <w:rPr>
                <w:rFonts w:eastAsia="Times New Roman"/>
              </w:rPr>
            </w:pPr>
            <w:r>
              <w:rPr>
                <w:rFonts w:eastAsia="Times New Roman"/>
                <w:color w:val="000000"/>
                <w:sz w:val="20"/>
                <w:szCs w:val="20"/>
              </w:rPr>
              <w:t>906,502 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0048AA">
            <w:pPr>
              <w:spacing w:after="100"/>
              <w:jc w:val="right"/>
              <w:rPr>
                <w:rFonts w:eastAsia="Times New Roman"/>
              </w:rPr>
            </w:pPr>
          </w:p>
        </w:tc>
      </w:tr>
      <w:tr w:rsidR="00000000">
        <w:trPr>
          <w:divId w:val="1638414559"/>
        </w:trPr>
        <w:tc>
          <w:tcPr>
            <w:tcW w:w="0" w:type="auto"/>
            <w:gridSpan w:val="3"/>
            <w:shd w:val="clear" w:color="auto" w:fill="FFFFFF"/>
            <w:tcMar>
              <w:top w:w="30" w:type="dxa"/>
              <w:left w:w="20" w:type="dxa"/>
              <w:bottom w:w="30" w:type="dxa"/>
              <w:right w:w="20" w:type="dxa"/>
            </w:tcMar>
            <w:vAlign w:val="center"/>
            <w:hideMark/>
          </w:tcPr>
          <w:p w:rsidR="00000000" w:rsidRDefault="000048AA">
            <w:pPr>
              <w:spacing w:after="100"/>
              <w:rPr>
                <w:rFonts w:eastAsia="Times New Roman"/>
              </w:rPr>
            </w:pPr>
            <w:r>
              <w:rPr>
                <w:rFonts w:eastAsia="Times New Roman"/>
                <w:b/>
                <w:bCs/>
                <w:color w:val="000000"/>
                <w:sz w:val="20"/>
                <w:szCs w:val="20"/>
              </w:rPr>
              <w:t>Total liabilities and stockholders’ equity</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0048AA">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0048AA">
            <w:pPr>
              <w:spacing w:after="100"/>
              <w:jc w:val="right"/>
              <w:rPr>
                <w:rFonts w:eastAsia="Times New Roman"/>
              </w:rPr>
            </w:pPr>
            <w:r>
              <w:rPr>
                <w:rFonts w:eastAsia="Times New Roman"/>
                <w:color w:val="000000"/>
                <w:sz w:val="20"/>
                <w:szCs w:val="20"/>
              </w:rPr>
              <w:t>2,369,216 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0048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0048AA">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0048AA">
            <w:pPr>
              <w:spacing w:after="100"/>
              <w:jc w:val="right"/>
              <w:rPr>
                <w:rFonts w:eastAsia="Times New Roman"/>
              </w:rPr>
            </w:pPr>
            <w:r>
              <w:rPr>
                <w:rFonts w:eastAsia="Times New Roman"/>
                <w:color w:val="000000"/>
                <w:sz w:val="20"/>
                <w:szCs w:val="20"/>
              </w:rPr>
              <w:t>2,333,498 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0048AA">
            <w:pPr>
              <w:spacing w:after="100"/>
              <w:jc w:val="right"/>
              <w:rPr>
                <w:rFonts w:eastAsia="Times New Roman"/>
              </w:rPr>
            </w:pPr>
          </w:p>
        </w:tc>
      </w:tr>
    </w:tbl>
    <w:p w:rsidR="00000000" w:rsidRDefault="000048AA">
      <w:pPr>
        <w:jc w:val="center"/>
        <w:divId w:val="1639653188"/>
        <w:rPr>
          <w:rFonts w:eastAsia="Times New Roman"/>
        </w:rPr>
      </w:pPr>
      <w:r>
        <w:rPr>
          <w:rFonts w:eastAsia="Times New Roman"/>
          <w:i/>
          <w:iCs/>
          <w:color w:val="000000"/>
          <w:sz w:val="20"/>
          <w:szCs w:val="20"/>
        </w:rPr>
        <w:t>The accompanying notes are an integral part of these condensed consolidated financial statements.</w:t>
      </w:r>
    </w:p>
    <w:p w:rsidR="00000000" w:rsidRDefault="000048AA">
      <w:pPr>
        <w:jc w:val="center"/>
        <w:divId w:val="306208190"/>
        <w:rPr>
          <w:rFonts w:eastAsia="Times New Roman"/>
        </w:rPr>
      </w:pPr>
      <w:r>
        <w:rPr>
          <w:rFonts w:eastAsia="Times New Roman"/>
          <w:color w:val="000000"/>
          <w:sz w:val="20"/>
          <w:szCs w:val="20"/>
        </w:rPr>
        <w:t>5</w:t>
      </w:r>
    </w:p>
    <w:p w:rsidR="00000000" w:rsidRDefault="000048AA">
      <w:pPr>
        <w:rPr>
          <w:rFonts w:eastAsia="Times New Roman"/>
        </w:rPr>
      </w:pPr>
      <w:r>
        <w:rPr>
          <w:rFonts w:eastAsia="Times New Roman"/>
        </w:rPr>
        <w:pict>
          <v:rect id="_x0000_i1029" style="width:0;height:1.5pt" o:hralign="center" o:hrstd="t" o:hr="t" fillcolor="#a0a0a0" stroked="f"/>
        </w:pict>
      </w:r>
    </w:p>
    <w:p w:rsidR="00000000" w:rsidRDefault="000048AA">
      <w:pPr>
        <w:divId w:val="550728964"/>
        <w:rPr>
          <w:rFonts w:eastAsia="Times New Roman"/>
        </w:rPr>
      </w:pPr>
      <w:hyperlink w:anchor="i5bd67f0646bf40819a9c6d1a086fd4fb_7" w:history="1">
        <w:r>
          <w:rPr>
            <w:rStyle w:val="a3"/>
            <w:rFonts w:eastAsia="Times New Roman"/>
            <w:sz w:val="20"/>
            <w:szCs w:val="20"/>
          </w:rPr>
          <w:t>Table of Contents</w:t>
        </w:r>
      </w:hyperlink>
    </w:p>
    <w:p w:rsidR="00000000" w:rsidRDefault="000048AA">
      <w:pPr>
        <w:jc w:val="center"/>
        <w:rPr>
          <w:rFonts w:eastAsia="Times New Roman"/>
        </w:rPr>
      </w:pPr>
      <w:r>
        <w:rPr>
          <w:rFonts w:eastAsia="Times New Roman"/>
          <w:b/>
          <w:bCs/>
          <w:color w:val="000000"/>
          <w:sz w:val="20"/>
          <w:szCs w:val="20"/>
        </w:rPr>
        <w:t>National Vision Holdings, Inc. and Subsidiaries</w:t>
      </w:r>
    </w:p>
    <w:p w:rsidR="00000000" w:rsidRDefault="000048AA">
      <w:pPr>
        <w:jc w:val="center"/>
        <w:rPr>
          <w:rFonts w:eastAsia="Times New Roman"/>
        </w:rPr>
      </w:pPr>
      <w:r>
        <w:rPr>
          <w:rFonts w:eastAsia="Times New Roman"/>
          <w:b/>
          <w:bCs/>
          <w:color w:val="000000"/>
          <w:sz w:val="20"/>
          <w:szCs w:val="20"/>
        </w:rPr>
        <w:t>Condensed Consolidated Statements of Operations and Comprehensive Income</w:t>
      </w:r>
    </w:p>
    <w:p w:rsidR="00000000" w:rsidRDefault="000048AA">
      <w:pPr>
        <w:jc w:val="center"/>
        <w:rPr>
          <w:rFonts w:eastAsia="Times New Roman"/>
        </w:rPr>
      </w:pPr>
      <w:r>
        <w:rPr>
          <w:rFonts w:eastAsia="Times New Roman"/>
          <w:b/>
          <w:bCs/>
          <w:color w:val="000000"/>
          <w:sz w:val="20"/>
          <w:szCs w:val="20"/>
        </w:rPr>
        <w:t>For the Three and Six M</w:t>
      </w:r>
      <w:r>
        <w:rPr>
          <w:rFonts w:eastAsia="Times New Roman"/>
          <w:b/>
          <w:bCs/>
          <w:color w:val="000000"/>
          <w:sz w:val="20"/>
          <w:szCs w:val="20"/>
        </w:rPr>
        <w:t>onths Ended July 3, 2021 and June 27, 2020</w:t>
      </w:r>
    </w:p>
    <w:p w:rsidR="00000000" w:rsidRDefault="000048AA">
      <w:pPr>
        <w:jc w:val="center"/>
        <w:rPr>
          <w:rFonts w:eastAsia="Times New Roman"/>
        </w:rPr>
      </w:pPr>
      <w:r>
        <w:rPr>
          <w:rFonts w:eastAsia="Times New Roman"/>
          <w:i/>
          <w:iCs/>
          <w:color w:val="000000"/>
          <w:sz w:val="20"/>
          <w:szCs w:val="20"/>
        </w:rPr>
        <w:t>In Thousands, Except Earnings Per Share</w:t>
      </w:r>
    </w:p>
    <w:p w:rsidR="00000000" w:rsidRDefault="000048AA">
      <w:pPr>
        <w:jc w:val="center"/>
        <w:rPr>
          <w:rFonts w:eastAsia="Times New Roman"/>
        </w:rPr>
      </w:pPr>
      <w:r>
        <w:rPr>
          <w:rFonts w:eastAsia="Times New Roman"/>
          <w:b/>
          <w:bCs/>
          <w:color w:val="000000"/>
          <w:sz w:val="20"/>
          <w:szCs w:val="20"/>
        </w:rPr>
        <w:t>(Unaudited)</w:t>
      </w:r>
    </w:p>
    <w:tbl>
      <w:tblPr>
        <w:tblW w:w="4983" w:type="pct"/>
        <w:jc w:val="center"/>
        <w:tblCellMar>
          <w:top w:w="15" w:type="dxa"/>
          <w:left w:w="15" w:type="dxa"/>
          <w:bottom w:w="15" w:type="dxa"/>
          <w:right w:w="15" w:type="dxa"/>
        </w:tblCellMar>
        <w:tblLook w:val="04A0" w:firstRow="1" w:lastRow="0" w:firstColumn="1" w:lastColumn="0" w:noHBand="0" w:noVBand="1"/>
      </w:tblPr>
      <w:tblGrid>
        <w:gridCol w:w="41"/>
        <w:gridCol w:w="3190"/>
        <w:gridCol w:w="40"/>
        <w:gridCol w:w="120"/>
        <w:gridCol w:w="1042"/>
        <w:gridCol w:w="36"/>
        <w:gridCol w:w="36"/>
        <w:gridCol w:w="36"/>
        <w:gridCol w:w="36"/>
        <w:gridCol w:w="120"/>
        <w:gridCol w:w="1005"/>
        <w:gridCol w:w="36"/>
        <w:gridCol w:w="36"/>
        <w:gridCol w:w="36"/>
        <w:gridCol w:w="36"/>
        <w:gridCol w:w="121"/>
        <w:gridCol w:w="1005"/>
        <w:gridCol w:w="36"/>
        <w:gridCol w:w="36"/>
        <w:gridCol w:w="36"/>
        <w:gridCol w:w="36"/>
        <w:gridCol w:w="120"/>
        <w:gridCol w:w="1006"/>
        <w:gridCol w:w="36"/>
      </w:tblGrid>
      <w:tr w:rsidR="00000000">
        <w:trPr>
          <w:divId w:val="2014990078"/>
          <w:jc w:val="center"/>
        </w:trPr>
        <w:tc>
          <w:tcPr>
            <w:tcW w:w="50" w:type="pct"/>
            <w:vAlign w:val="center"/>
            <w:hideMark/>
          </w:tcPr>
          <w:p w:rsidR="00000000" w:rsidRDefault="000048AA">
            <w:pPr>
              <w:jc w:val="center"/>
              <w:rPr>
                <w:rFonts w:eastAsia="Times New Roman"/>
              </w:rPr>
            </w:pPr>
          </w:p>
        </w:tc>
        <w:tc>
          <w:tcPr>
            <w:tcW w:w="1962" w:type="pct"/>
            <w:vAlign w:val="center"/>
            <w:hideMark/>
          </w:tcPr>
          <w:p w:rsidR="00000000" w:rsidRDefault="000048AA">
            <w:pPr>
              <w:spacing w:after="100"/>
              <w:rPr>
                <w:rFonts w:eastAsia="Times New Roman"/>
                <w:sz w:val="20"/>
                <w:szCs w:val="20"/>
              </w:rPr>
            </w:pPr>
          </w:p>
        </w:tc>
        <w:tc>
          <w:tcPr>
            <w:tcW w:w="5" w:type="pct"/>
            <w:vAlign w:val="center"/>
            <w:hideMark/>
          </w:tcPr>
          <w:p w:rsidR="00000000" w:rsidRDefault="000048AA">
            <w:pPr>
              <w:spacing w:after="100"/>
              <w:rPr>
                <w:rFonts w:eastAsia="Times New Roman"/>
                <w:sz w:val="20"/>
                <w:szCs w:val="20"/>
              </w:rPr>
            </w:pPr>
          </w:p>
        </w:tc>
        <w:tc>
          <w:tcPr>
            <w:tcW w:w="50" w:type="pct"/>
            <w:vAlign w:val="center"/>
            <w:hideMark/>
          </w:tcPr>
          <w:p w:rsidR="00000000" w:rsidRDefault="000048AA">
            <w:pPr>
              <w:spacing w:after="100"/>
              <w:rPr>
                <w:rFonts w:eastAsia="Times New Roman"/>
                <w:sz w:val="20"/>
                <w:szCs w:val="20"/>
              </w:rPr>
            </w:pPr>
          </w:p>
        </w:tc>
        <w:tc>
          <w:tcPr>
            <w:tcW w:w="660" w:type="pct"/>
            <w:vAlign w:val="center"/>
            <w:hideMark/>
          </w:tcPr>
          <w:p w:rsidR="00000000" w:rsidRDefault="000048AA">
            <w:pPr>
              <w:spacing w:after="100"/>
              <w:rPr>
                <w:rFonts w:eastAsia="Times New Roman"/>
                <w:sz w:val="20"/>
                <w:szCs w:val="20"/>
              </w:rPr>
            </w:pPr>
          </w:p>
        </w:tc>
        <w:tc>
          <w:tcPr>
            <w:tcW w:w="5" w:type="pct"/>
            <w:vAlign w:val="center"/>
            <w:hideMark/>
          </w:tcPr>
          <w:p w:rsidR="00000000" w:rsidRDefault="000048AA">
            <w:pPr>
              <w:spacing w:after="100"/>
              <w:rPr>
                <w:rFonts w:eastAsia="Times New Roman"/>
                <w:sz w:val="20"/>
                <w:szCs w:val="20"/>
              </w:rPr>
            </w:pPr>
          </w:p>
        </w:tc>
        <w:tc>
          <w:tcPr>
            <w:tcW w:w="5" w:type="pct"/>
            <w:vAlign w:val="center"/>
            <w:hideMark/>
          </w:tcPr>
          <w:p w:rsidR="00000000" w:rsidRDefault="000048AA">
            <w:pPr>
              <w:spacing w:after="100"/>
              <w:rPr>
                <w:rFonts w:eastAsia="Times New Roman"/>
                <w:sz w:val="20"/>
                <w:szCs w:val="20"/>
              </w:rPr>
            </w:pPr>
          </w:p>
        </w:tc>
        <w:tc>
          <w:tcPr>
            <w:tcW w:w="30" w:type="pct"/>
            <w:vAlign w:val="center"/>
            <w:hideMark/>
          </w:tcPr>
          <w:p w:rsidR="00000000" w:rsidRDefault="000048AA">
            <w:pPr>
              <w:spacing w:after="100"/>
              <w:rPr>
                <w:rFonts w:eastAsia="Times New Roman"/>
                <w:sz w:val="20"/>
                <w:szCs w:val="20"/>
              </w:rPr>
            </w:pPr>
          </w:p>
        </w:tc>
        <w:tc>
          <w:tcPr>
            <w:tcW w:w="5" w:type="pct"/>
            <w:vAlign w:val="center"/>
            <w:hideMark/>
          </w:tcPr>
          <w:p w:rsidR="00000000" w:rsidRDefault="000048AA">
            <w:pPr>
              <w:spacing w:after="100"/>
              <w:rPr>
                <w:rFonts w:eastAsia="Times New Roman"/>
                <w:sz w:val="20"/>
                <w:szCs w:val="20"/>
              </w:rPr>
            </w:pPr>
          </w:p>
        </w:tc>
        <w:tc>
          <w:tcPr>
            <w:tcW w:w="50" w:type="pct"/>
            <w:vAlign w:val="center"/>
            <w:hideMark/>
          </w:tcPr>
          <w:p w:rsidR="00000000" w:rsidRDefault="000048AA">
            <w:pPr>
              <w:spacing w:after="100"/>
              <w:rPr>
                <w:rFonts w:eastAsia="Times New Roman"/>
                <w:sz w:val="20"/>
                <w:szCs w:val="20"/>
              </w:rPr>
            </w:pPr>
          </w:p>
        </w:tc>
        <w:tc>
          <w:tcPr>
            <w:tcW w:w="660" w:type="pct"/>
            <w:vAlign w:val="center"/>
            <w:hideMark/>
          </w:tcPr>
          <w:p w:rsidR="00000000" w:rsidRDefault="000048AA">
            <w:pPr>
              <w:spacing w:after="100"/>
              <w:rPr>
                <w:rFonts w:eastAsia="Times New Roman"/>
                <w:sz w:val="20"/>
                <w:szCs w:val="20"/>
              </w:rPr>
            </w:pPr>
          </w:p>
        </w:tc>
        <w:tc>
          <w:tcPr>
            <w:tcW w:w="5" w:type="pct"/>
            <w:vAlign w:val="center"/>
            <w:hideMark/>
          </w:tcPr>
          <w:p w:rsidR="00000000" w:rsidRDefault="000048AA">
            <w:pPr>
              <w:spacing w:after="100"/>
              <w:rPr>
                <w:rFonts w:eastAsia="Times New Roman"/>
                <w:sz w:val="20"/>
                <w:szCs w:val="20"/>
              </w:rPr>
            </w:pPr>
          </w:p>
        </w:tc>
        <w:tc>
          <w:tcPr>
            <w:tcW w:w="5" w:type="pct"/>
            <w:vAlign w:val="center"/>
            <w:hideMark/>
          </w:tcPr>
          <w:p w:rsidR="00000000" w:rsidRDefault="000048AA">
            <w:pPr>
              <w:spacing w:after="100"/>
              <w:rPr>
                <w:rFonts w:eastAsia="Times New Roman"/>
                <w:sz w:val="20"/>
                <w:szCs w:val="20"/>
              </w:rPr>
            </w:pPr>
          </w:p>
        </w:tc>
        <w:tc>
          <w:tcPr>
            <w:tcW w:w="30" w:type="pct"/>
            <w:vAlign w:val="center"/>
            <w:hideMark/>
          </w:tcPr>
          <w:p w:rsidR="00000000" w:rsidRDefault="000048AA">
            <w:pPr>
              <w:spacing w:after="100"/>
              <w:rPr>
                <w:rFonts w:eastAsia="Times New Roman"/>
                <w:sz w:val="20"/>
                <w:szCs w:val="20"/>
              </w:rPr>
            </w:pPr>
          </w:p>
        </w:tc>
        <w:tc>
          <w:tcPr>
            <w:tcW w:w="5" w:type="pct"/>
            <w:vAlign w:val="center"/>
            <w:hideMark/>
          </w:tcPr>
          <w:p w:rsidR="00000000" w:rsidRDefault="000048AA">
            <w:pPr>
              <w:spacing w:after="100"/>
              <w:rPr>
                <w:rFonts w:eastAsia="Times New Roman"/>
                <w:sz w:val="20"/>
                <w:szCs w:val="20"/>
              </w:rPr>
            </w:pPr>
          </w:p>
        </w:tc>
        <w:tc>
          <w:tcPr>
            <w:tcW w:w="50" w:type="pct"/>
            <w:vAlign w:val="center"/>
            <w:hideMark/>
          </w:tcPr>
          <w:p w:rsidR="00000000" w:rsidRDefault="000048AA">
            <w:pPr>
              <w:spacing w:after="100"/>
              <w:rPr>
                <w:rFonts w:eastAsia="Times New Roman"/>
                <w:sz w:val="20"/>
                <w:szCs w:val="20"/>
              </w:rPr>
            </w:pPr>
          </w:p>
        </w:tc>
        <w:tc>
          <w:tcPr>
            <w:tcW w:w="660" w:type="pct"/>
            <w:vAlign w:val="center"/>
            <w:hideMark/>
          </w:tcPr>
          <w:p w:rsidR="00000000" w:rsidRDefault="000048AA">
            <w:pPr>
              <w:spacing w:after="100"/>
              <w:rPr>
                <w:rFonts w:eastAsia="Times New Roman"/>
                <w:sz w:val="20"/>
                <w:szCs w:val="20"/>
              </w:rPr>
            </w:pPr>
          </w:p>
        </w:tc>
        <w:tc>
          <w:tcPr>
            <w:tcW w:w="5" w:type="pct"/>
            <w:vAlign w:val="center"/>
            <w:hideMark/>
          </w:tcPr>
          <w:p w:rsidR="00000000" w:rsidRDefault="000048AA">
            <w:pPr>
              <w:spacing w:after="100"/>
              <w:rPr>
                <w:rFonts w:eastAsia="Times New Roman"/>
                <w:sz w:val="20"/>
                <w:szCs w:val="20"/>
              </w:rPr>
            </w:pPr>
          </w:p>
        </w:tc>
        <w:tc>
          <w:tcPr>
            <w:tcW w:w="5" w:type="pct"/>
            <w:vAlign w:val="center"/>
            <w:hideMark/>
          </w:tcPr>
          <w:p w:rsidR="00000000" w:rsidRDefault="000048AA">
            <w:pPr>
              <w:spacing w:after="100"/>
              <w:rPr>
                <w:rFonts w:eastAsia="Times New Roman"/>
                <w:sz w:val="20"/>
                <w:szCs w:val="20"/>
              </w:rPr>
            </w:pPr>
          </w:p>
        </w:tc>
        <w:tc>
          <w:tcPr>
            <w:tcW w:w="30" w:type="pct"/>
            <w:vAlign w:val="center"/>
            <w:hideMark/>
          </w:tcPr>
          <w:p w:rsidR="00000000" w:rsidRDefault="000048AA">
            <w:pPr>
              <w:spacing w:after="100"/>
              <w:rPr>
                <w:rFonts w:eastAsia="Times New Roman"/>
                <w:sz w:val="20"/>
                <w:szCs w:val="20"/>
              </w:rPr>
            </w:pPr>
          </w:p>
        </w:tc>
        <w:tc>
          <w:tcPr>
            <w:tcW w:w="5" w:type="pct"/>
            <w:vAlign w:val="center"/>
            <w:hideMark/>
          </w:tcPr>
          <w:p w:rsidR="00000000" w:rsidRDefault="000048AA">
            <w:pPr>
              <w:spacing w:after="100"/>
              <w:rPr>
                <w:rFonts w:eastAsia="Times New Roman"/>
                <w:sz w:val="20"/>
                <w:szCs w:val="20"/>
              </w:rPr>
            </w:pPr>
          </w:p>
        </w:tc>
        <w:tc>
          <w:tcPr>
            <w:tcW w:w="50" w:type="pct"/>
            <w:vAlign w:val="center"/>
            <w:hideMark/>
          </w:tcPr>
          <w:p w:rsidR="00000000" w:rsidRDefault="000048AA">
            <w:pPr>
              <w:spacing w:after="100"/>
              <w:rPr>
                <w:rFonts w:eastAsia="Times New Roman"/>
                <w:sz w:val="20"/>
                <w:szCs w:val="20"/>
              </w:rPr>
            </w:pPr>
          </w:p>
        </w:tc>
        <w:tc>
          <w:tcPr>
            <w:tcW w:w="660" w:type="pct"/>
            <w:vAlign w:val="center"/>
            <w:hideMark/>
          </w:tcPr>
          <w:p w:rsidR="00000000" w:rsidRDefault="000048AA">
            <w:pPr>
              <w:spacing w:after="100"/>
              <w:rPr>
                <w:rFonts w:eastAsia="Times New Roman"/>
                <w:sz w:val="20"/>
                <w:szCs w:val="20"/>
              </w:rPr>
            </w:pPr>
          </w:p>
        </w:tc>
        <w:tc>
          <w:tcPr>
            <w:tcW w:w="5" w:type="pct"/>
            <w:vAlign w:val="center"/>
            <w:hideMark/>
          </w:tcPr>
          <w:p w:rsidR="00000000" w:rsidRDefault="000048AA">
            <w:pPr>
              <w:spacing w:after="100"/>
              <w:rPr>
                <w:rFonts w:eastAsia="Times New Roman"/>
                <w:sz w:val="20"/>
                <w:szCs w:val="20"/>
              </w:rPr>
            </w:pPr>
          </w:p>
        </w:tc>
      </w:tr>
      <w:tr w:rsidR="00000000">
        <w:trPr>
          <w:divId w:val="2014990078"/>
          <w:jc w:val="center"/>
        </w:trPr>
        <w:tc>
          <w:tcPr>
            <w:tcW w:w="0" w:type="auto"/>
            <w:gridSpan w:val="3"/>
            <w:tcMar>
              <w:top w:w="0" w:type="dxa"/>
              <w:left w:w="20" w:type="dxa"/>
              <w:bottom w:w="0" w:type="dxa"/>
              <w:right w:w="20" w:type="dxa"/>
            </w:tcMar>
            <w:vAlign w:val="center"/>
            <w:hideMark/>
          </w:tcPr>
          <w:p w:rsidR="00000000" w:rsidRDefault="000048AA">
            <w:pPr>
              <w:spacing w:after="100"/>
              <w:rPr>
                <w:rFonts w:eastAsia="Times New Roman"/>
                <w:sz w:val="20"/>
                <w:szCs w:val="20"/>
              </w:rPr>
            </w:pPr>
          </w:p>
        </w:tc>
        <w:tc>
          <w:tcPr>
            <w:tcW w:w="0" w:type="auto"/>
            <w:gridSpan w:val="9"/>
            <w:tcMar>
              <w:top w:w="30" w:type="dxa"/>
              <w:left w:w="20" w:type="dxa"/>
              <w:bottom w:w="30" w:type="dxa"/>
              <w:right w:w="20" w:type="dxa"/>
            </w:tcMar>
            <w:vAlign w:val="center"/>
            <w:hideMark/>
          </w:tcPr>
          <w:p w:rsidR="00000000" w:rsidRDefault="000048AA">
            <w:pPr>
              <w:spacing w:after="100"/>
              <w:jc w:val="center"/>
              <w:rPr>
                <w:rFonts w:eastAsia="Times New Roman"/>
              </w:rPr>
            </w:pPr>
            <w:r>
              <w:rPr>
                <w:rFonts w:eastAsia="Times New Roman"/>
                <w:color w:val="000000"/>
                <w:sz w:val="20"/>
                <w:szCs w:val="20"/>
              </w:rPr>
              <w:t>Three Months Ended</w:t>
            </w:r>
          </w:p>
        </w:tc>
        <w:tc>
          <w:tcPr>
            <w:tcW w:w="0" w:type="auto"/>
            <w:gridSpan w:val="3"/>
            <w:tcMar>
              <w:top w:w="0" w:type="dxa"/>
              <w:left w:w="20" w:type="dxa"/>
              <w:bottom w:w="0" w:type="dxa"/>
              <w:right w:w="20" w:type="dxa"/>
            </w:tcMar>
            <w:vAlign w:val="center"/>
            <w:hideMark/>
          </w:tcPr>
          <w:p w:rsidR="00000000" w:rsidRDefault="000048AA">
            <w:pPr>
              <w:spacing w:after="100"/>
              <w:jc w:val="center"/>
              <w:rPr>
                <w:rFonts w:eastAsia="Times New Roman"/>
              </w:rPr>
            </w:pPr>
          </w:p>
        </w:tc>
        <w:tc>
          <w:tcPr>
            <w:tcW w:w="0" w:type="auto"/>
            <w:gridSpan w:val="9"/>
            <w:tcMar>
              <w:top w:w="30" w:type="dxa"/>
              <w:left w:w="20" w:type="dxa"/>
              <w:bottom w:w="30" w:type="dxa"/>
              <w:right w:w="20" w:type="dxa"/>
            </w:tcMar>
            <w:vAlign w:val="center"/>
            <w:hideMark/>
          </w:tcPr>
          <w:p w:rsidR="00000000" w:rsidRDefault="000048AA">
            <w:pPr>
              <w:spacing w:after="100"/>
              <w:jc w:val="center"/>
              <w:rPr>
                <w:rFonts w:eastAsia="Times New Roman"/>
              </w:rPr>
            </w:pPr>
            <w:r>
              <w:rPr>
                <w:rFonts w:eastAsia="Times New Roman"/>
                <w:color w:val="000000"/>
                <w:sz w:val="20"/>
                <w:szCs w:val="20"/>
              </w:rPr>
              <w:t>Six Months Ended</w:t>
            </w:r>
          </w:p>
        </w:tc>
      </w:tr>
      <w:tr w:rsidR="00000000">
        <w:trPr>
          <w:divId w:val="2014990078"/>
          <w:jc w:val="center"/>
        </w:trPr>
        <w:tc>
          <w:tcPr>
            <w:tcW w:w="0" w:type="auto"/>
            <w:gridSpan w:val="3"/>
            <w:tcMar>
              <w:top w:w="0" w:type="dxa"/>
              <w:left w:w="20" w:type="dxa"/>
              <w:bottom w:w="0" w:type="dxa"/>
              <w:right w:w="20" w:type="dxa"/>
            </w:tcMar>
            <w:vAlign w:val="center"/>
            <w:hideMark/>
          </w:tcPr>
          <w:p w:rsidR="00000000" w:rsidRDefault="000048A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048AA">
            <w:pPr>
              <w:spacing w:after="100"/>
              <w:jc w:val="center"/>
              <w:rPr>
                <w:rFonts w:eastAsia="Times New Roman"/>
              </w:rPr>
            </w:pPr>
            <w:r>
              <w:rPr>
                <w:rFonts w:eastAsia="Times New Roman"/>
                <w:color w:val="000000"/>
                <w:sz w:val="20"/>
                <w:szCs w:val="20"/>
              </w:rPr>
              <w:t>July 3, 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048A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048AA">
            <w:pPr>
              <w:spacing w:after="100"/>
              <w:jc w:val="center"/>
              <w:rPr>
                <w:rFonts w:eastAsia="Times New Roman"/>
              </w:rPr>
            </w:pPr>
            <w:r>
              <w:rPr>
                <w:rFonts w:eastAsia="Times New Roman"/>
                <w:color w:val="000000"/>
                <w:sz w:val="20"/>
                <w:szCs w:val="20"/>
              </w:rPr>
              <w:t>June 27, 2020</w:t>
            </w:r>
          </w:p>
        </w:tc>
        <w:tc>
          <w:tcPr>
            <w:tcW w:w="0" w:type="auto"/>
            <w:gridSpan w:val="3"/>
            <w:tcMar>
              <w:top w:w="0" w:type="dxa"/>
              <w:left w:w="20" w:type="dxa"/>
              <w:bottom w:w="0" w:type="dxa"/>
              <w:right w:w="20" w:type="dxa"/>
            </w:tcMar>
            <w:vAlign w:val="center"/>
            <w:hideMark/>
          </w:tcPr>
          <w:p w:rsidR="00000000" w:rsidRDefault="000048A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048AA">
            <w:pPr>
              <w:spacing w:after="100"/>
              <w:jc w:val="center"/>
              <w:rPr>
                <w:rFonts w:eastAsia="Times New Roman"/>
              </w:rPr>
            </w:pPr>
            <w:r>
              <w:rPr>
                <w:rFonts w:eastAsia="Times New Roman"/>
                <w:color w:val="000000"/>
                <w:sz w:val="20"/>
                <w:szCs w:val="20"/>
              </w:rPr>
              <w:t>July 3, 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048A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048AA">
            <w:pPr>
              <w:spacing w:after="100"/>
              <w:jc w:val="center"/>
              <w:rPr>
                <w:rFonts w:eastAsia="Times New Roman"/>
              </w:rPr>
            </w:pPr>
            <w:r>
              <w:rPr>
                <w:rFonts w:eastAsia="Times New Roman"/>
                <w:color w:val="000000"/>
                <w:sz w:val="20"/>
                <w:szCs w:val="20"/>
              </w:rPr>
              <w:t>June 27, 2020</w:t>
            </w:r>
          </w:p>
        </w:tc>
      </w:tr>
      <w:tr w:rsidR="00000000">
        <w:trPr>
          <w:divId w:val="2014990078"/>
          <w:jc w:val="center"/>
        </w:trPr>
        <w:tc>
          <w:tcPr>
            <w:tcW w:w="0" w:type="auto"/>
            <w:gridSpan w:val="3"/>
            <w:shd w:val="clear" w:color="auto" w:fill="CCEEFF"/>
            <w:tcMar>
              <w:top w:w="30" w:type="dxa"/>
              <w:left w:w="20" w:type="dxa"/>
              <w:bottom w:w="30" w:type="dxa"/>
              <w:right w:w="20" w:type="dxa"/>
            </w:tcMar>
            <w:vAlign w:val="bottom"/>
            <w:hideMark/>
          </w:tcPr>
          <w:p w:rsidR="00000000" w:rsidRDefault="000048AA">
            <w:pPr>
              <w:spacing w:after="100"/>
              <w:rPr>
                <w:rFonts w:eastAsia="Times New Roman"/>
              </w:rPr>
            </w:pPr>
            <w:r>
              <w:rPr>
                <w:rFonts w:eastAsia="Times New Roman"/>
                <w:b/>
                <w:bCs/>
                <w:color w:val="000000"/>
                <w:sz w:val="20"/>
                <w:szCs w:val="20"/>
              </w:rPr>
              <w:t>Revenue:</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0048AA">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0048A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0048A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0048AA">
            <w:pPr>
              <w:spacing w:after="100"/>
              <w:rPr>
                <w:rFonts w:eastAsia="Times New Roman"/>
                <w:sz w:val="20"/>
                <w:szCs w:val="20"/>
              </w:rPr>
            </w:pPr>
          </w:p>
        </w:tc>
      </w:tr>
      <w:tr w:rsidR="00000000">
        <w:trPr>
          <w:divId w:val="2014990078"/>
          <w:jc w:val="center"/>
        </w:trPr>
        <w:tc>
          <w:tcPr>
            <w:tcW w:w="0" w:type="auto"/>
            <w:gridSpan w:val="3"/>
            <w:shd w:val="clear" w:color="auto" w:fill="FFFFFF"/>
            <w:tcMar>
              <w:top w:w="30" w:type="dxa"/>
              <w:left w:w="245" w:type="dxa"/>
              <w:bottom w:w="30" w:type="dxa"/>
              <w:right w:w="20" w:type="dxa"/>
            </w:tcMar>
            <w:vAlign w:val="bottom"/>
            <w:hideMark/>
          </w:tcPr>
          <w:p w:rsidR="00000000" w:rsidRDefault="000048AA">
            <w:pPr>
              <w:spacing w:after="100"/>
              <w:rPr>
                <w:rFonts w:eastAsia="Times New Roman"/>
              </w:rPr>
            </w:pPr>
            <w:r>
              <w:rPr>
                <w:rFonts w:eastAsia="Times New Roman"/>
                <w:color w:val="000000"/>
                <w:sz w:val="20"/>
                <w:szCs w:val="20"/>
              </w:rPr>
              <w:t>Net product sales</w:t>
            </w:r>
          </w:p>
        </w:tc>
        <w:tc>
          <w:tcPr>
            <w:tcW w:w="0" w:type="auto"/>
            <w:shd w:val="clear" w:color="auto" w:fill="FFFFFF"/>
            <w:tcMar>
              <w:top w:w="30" w:type="dxa"/>
              <w:left w:w="20" w:type="dxa"/>
              <w:bottom w:w="30" w:type="dxa"/>
              <w:right w:w="0" w:type="dxa"/>
            </w:tcMar>
            <w:vAlign w:val="bottom"/>
            <w:hideMark/>
          </w:tcPr>
          <w:p w:rsidR="00000000" w:rsidRDefault="000048AA">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458,206 </w:t>
            </w:r>
          </w:p>
        </w:tc>
        <w:tc>
          <w:tcPr>
            <w:tcW w:w="0" w:type="auto"/>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0048AA">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209,707 </w:t>
            </w:r>
          </w:p>
        </w:tc>
        <w:tc>
          <w:tcPr>
            <w:tcW w:w="0" w:type="auto"/>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0048AA">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901,273 </w:t>
            </w:r>
          </w:p>
        </w:tc>
        <w:tc>
          <w:tcPr>
            <w:tcW w:w="0" w:type="auto"/>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0048AA">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602,548 </w:t>
            </w:r>
          </w:p>
        </w:tc>
        <w:tc>
          <w:tcPr>
            <w:tcW w:w="0" w:type="auto"/>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p>
        </w:tc>
      </w:tr>
      <w:tr w:rsidR="00000000">
        <w:trPr>
          <w:divId w:val="2014990078"/>
          <w:jc w:val="center"/>
        </w:trPr>
        <w:tc>
          <w:tcPr>
            <w:tcW w:w="0" w:type="auto"/>
            <w:gridSpan w:val="3"/>
            <w:shd w:val="clear" w:color="auto" w:fill="CCEEFF"/>
            <w:tcMar>
              <w:top w:w="30" w:type="dxa"/>
              <w:left w:w="245" w:type="dxa"/>
              <w:bottom w:w="30" w:type="dxa"/>
              <w:right w:w="20" w:type="dxa"/>
            </w:tcMar>
            <w:vAlign w:val="bottom"/>
            <w:hideMark/>
          </w:tcPr>
          <w:p w:rsidR="00000000" w:rsidRDefault="000048AA">
            <w:pPr>
              <w:spacing w:after="100"/>
              <w:rPr>
                <w:rFonts w:eastAsia="Times New Roman"/>
              </w:rPr>
            </w:pPr>
            <w:r>
              <w:rPr>
                <w:rFonts w:eastAsia="Times New Roman"/>
                <w:color w:val="000000"/>
                <w:sz w:val="20"/>
                <w:szCs w:val="20"/>
              </w:rPr>
              <w:t xml:space="preserve">Net sales of services and plans </w:t>
            </w:r>
          </w:p>
        </w:tc>
        <w:tc>
          <w:tcPr>
            <w:tcW w:w="0" w:type="auto"/>
            <w:gridSpan w:val="2"/>
            <w:shd w:val="clear" w:color="auto" w:fill="CCEE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91,283 </w:t>
            </w:r>
          </w:p>
        </w:tc>
        <w:tc>
          <w:tcPr>
            <w:tcW w:w="0" w:type="auto"/>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50,300 </w:t>
            </w:r>
          </w:p>
        </w:tc>
        <w:tc>
          <w:tcPr>
            <w:tcW w:w="0" w:type="auto"/>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182,396 </w:t>
            </w:r>
          </w:p>
        </w:tc>
        <w:tc>
          <w:tcPr>
            <w:tcW w:w="0" w:type="auto"/>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127,163 </w:t>
            </w:r>
          </w:p>
        </w:tc>
        <w:tc>
          <w:tcPr>
            <w:tcW w:w="0" w:type="auto"/>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p>
        </w:tc>
      </w:tr>
      <w:tr w:rsidR="00000000">
        <w:trPr>
          <w:divId w:val="2014990078"/>
          <w:jc w:val="center"/>
        </w:trPr>
        <w:tc>
          <w:tcPr>
            <w:tcW w:w="0" w:type="auto"/>
            <w:gridSpan w:val="3"/>
            <w:shd w:val="clear" w:color="auto" w:fill="FFFFFF"/>
            <w:tcMar>
              <w:top w:w="30" w:type="dxa"/>
              <w:left w:w="380" w:type="dxa"/>
              <w:bottom w:w="30" w:type="dxa"/>
              <w:right w:w="20" w:type="dxa"/>
            </w:tcMar>
            <w:vAlign w:val="bottom"/>
            <w:hideMark/>
          </w:tcPr>
          <w:p w:rsidR="00000000" w:rsidRDefault="000048AA">
            <w:pPr>
              <w:spacing w:after="100"/>
              <w:rPr>
                <w:rFonts w:eastAsia="Times New Roman"/>
              </w:rPr>
            </w:pPr>
            <w:r>
              <w:rPr>
                <w:rFonts w:eastAsia="Times New Roman"/>
                <w:color w:val="000000"/>
                <w:sz w:val="20"/>
                <w:szCs w:val="20"/>
              </w:rPr>
              <w:t>Total net revenue</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549,489 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260,007 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1,083,669 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729,711 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p>
        </w:tc>
      </w:tr>
      <w:tr w:rsidR="00000000">
        <w:trPr>
          <w:divId w:val="2014990078"/>
          <w:jc w:val="center"/>
        </w:trPr>
        <w:tc>
          <w:tcPr>
            <w:tcW w:w="0" w:type="auto"/>
            <w:gridSpan w:val="3"/>
            <w:shd w:val="clear" w:color="auto" w:fill="CCEEFF"/>
            <w:tcMar>
              <w:top w:w="30" w:type="dxa"/>
              <w:left w:w="20" w:type="dxa"/>
              <w:bottom w:w="30" w:type="dxa"/>
              <w:right w:w="20" w:type="dxa"/>
            </w:tcMar>
            <w:vAlign w:val="bottom"/>
            <w:hideMark/>
          </w:tcPr>
          <w:p w:rsidR="00000000" w:rsidRDefault="000048AA">
            <w:pPr>
              <w:spacing w:after="100"/>
              <w:rPr>
                <w:rFonts w:eastAsia="Times New Roman"/>
              </w:rPr>
            </w:pPr>
            <w:r>
              <w:rPr>
                <w:rFonts w:eastAsia="Times New Roman"/>
                <w:b/>
                <w:bCs/>
                <w:color w:val="000000"/>
                <w:sz w:val="20"/>
                <w:szCs w:val="20"/>
              </w:rPr>
              <w:t>Costs applicable to revenue (exclusive of depreciation and amortization):</w:t>
            </w: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rPr>
                <w:rFonts w:eastAsia="Times New Roman"/>
                <w:sz w:val="20"/>
                <w:szCs w:val="20"/>
              </w:rPr>
            </w:pPr>
          </w:p>
        </w:tc>
      </w:tr>
      <w:tr w:rsidR="00000000">
        <w:trPr>
          <w:divId w:val="2014990078"/>
          <w:jc w:val="center"/>
        </w:trPr>
        <w:tc>
          <w:tcPr>
            <w:tcW w:w="0" w:type="auto"/>
            <w:gridSpan w:val="3"/>
            <w:shd w:val="clear" w:color="auto" w:fill="FFFFFF"/>
            <w:tcMar>
              <w:top w:w="30" w:type="dxa"/>
              <w:left w:w="245" w:type="dxa"/>
              <w:bottom w:w="30" w:type="dxa"/>
              <w:right w:w="20" w:type="dxa"/>
            </w:tcMar>
            <w:vAlign w:val="bottom"/>
            <w:hideMark/>
          </w:tcPr>
          <w:p w:rsidR="00000000" w:rsidRDefault="000048AA">
            <w:pPr>
              <w:spacing w:after="100"/>
              <w:rPr>
                <w:rFonts w:eastAsia="Times New Roman"/>
              </w:rPr>
            </w:pPr>
            <w:r>
              <w:rPr>
                <w:rFonts w:eastAsia="Times New Roman"/>
                <w:color w:val="000000"/>
                <w:sz w:val="20"/>
                <w:szCs w:val="20"/>
              </w:rPr>
              <w:t>Products</w:t>
            </w:r>
          </w:p>
        </w:tc>
        <w:tc>
          <w:tcPr>
            <w:tcW w:w="0" w:type="auto"/>
            <w:gridSpan w:val="2"/>
            <w:shd w:val="clear" w:color="auto" w:fill="FFFF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167,028 </w:t>
            </w:r>
          </w:p>
        </w:tc>
        <w:tc>
          <w:tcPr>
            <w:tcW w:w="0" w:type="auto"/>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97,635 </w:t>
            </w:r>
          </w:p>
        </w:tc>
        <w:tc>
          <w:tcPr>
            <w:tcW w:w="0" w:type="auto"/>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326,719 </w:t>
            </w:r>
          </w:p>
        </w:tc>
        <w:tc>
          <w:tcPr>
            <w:tcW w:w="0" w:type="auto"/>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254,005 </w:t>
            </w:r>
          </w:p>
        </w:tc>
        <w:tc>
          <w:tcPr>
            <w:tcW w:w="0" w:type="auto"/>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p>
        </w:tc>
      </w:tr>
      <w:tr w:rsidR="00000000">
        <w:trPr>
          <w:divId w:val="2014990078"/>
          <w:jc w:val="center"/>
        </w:trPr>
        <w:tc>
          <w:tcPr>
            <w:tcW w:w="0" w:type="auto"/>
            <w:gridSpan w:val="3"/>
            <w:shd w:val="clear" w:color="auto" w:fill="CCEEFF"/>
            <w:tcMar>
              <w:top w:w="30" w:type="dxa"/>
              <w:left w:w="245" w:type="dxa"/>
              <w:bottom w:w="30" w:type="dxa"/>
              <w:right w:w="20" w:type="dxa"/>
            </w:tcMar>
            <w:vAlign w:val="bottom"/>
            <w:hideMark/>
          </w:tcPr>
          <w:p w:rsidR="00000000" w:rsidRDefault="000048AA">
            <w:pPr>
              <w:spacing w:after="100"/>
              <w:rPr>
                <w:rFonts w:eastAsia="Times New Roman"/>
              </w:rPr>
            </w:pPr>
            <w:r>
              <w:rPr>
                <w:rFonts w:eastAsia="Times New Roman"/>
                <w:color w:val="000000"/>
                <w:sz w:val="20"/>
                <w:szCs w:val="20"/>
              </w:rPr>
              <w:t>Services and plans</w:t>
            </w:r>
          </w:p>
        </w:tc>
        <w:tc>
          <w:tcPr>
            <w:tcW w:w="0" w:type="auto"/>
            <w:gridSpan w:val="2"/>
            <w:shd w:val="clear" w:color="auto" w:fill="CCEE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68,918 </w:t>
            </w:r>
          </w:p>
        </w:tc>
        <w:tc>
          <w:tcPr>
            <w:tcW w:w="0" w:type="auto"/>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43,145 </w:t>
            </w:r>
          </w:p>
        </w:tc>
        <w:tc>
          <w:tcPr>
            <w:tcW w:w="0" w:type="auto"/>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133,917 </w:t>
            </w:r>
          </w:p>
        </w:tc>
        <w:tc>
          <w:tcPr>
            <w:tcW w:w="0" w:type="auto"/>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105,329 </w:t>
            </w:r>
          </w:p>
        </w:tc>
        <w:tc>
          <w:tcPr>
            <w:tcW w:w="0" w:type="auto"/>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p>
        </w:tc>
      </w:tr>
      <w:tr w:rsidR="00000000">
        <w:trPr>
          <w:divId w:val="2014990078"/>
          <w:jc w:val="center"/>
        </w:trPr>
        <w:tc>
          <w:tcPr>
            <w:tcW w:w="0" w:type="auto"/>
            <w:gridSpan w:val="3"/>
            <w:shd w:val="clear" w:color="auto" w:fill="FFFFFF"/>
            <w:tcMar>
              <w:top w:w="30" w:type="dxa"/>
              <w:left w:w="380" w:type="dxa"/>
              <w:bottom w:w="30" w:type="dxa"/>
              <w:right w:w="20" w:type="dxa"/>
            </w:tcMar>
            <w:vAlign w:val="bottom"/>
            <w:hideMark/>
          </w:tcPr>
          <w:p w:rsidR="00000000" w:rsidRDefault="000048AA">
            <w:pPr>
              <w:spacing w:after="100"/>
              <w:rPr>
                <w:rFonts w:eastAsia="Times New Roman"/>
              </w:rPr>
            </w:pPr>
            <w:r>
              <w:rPr>
                <w:rFonts w:eastAsia="Times New Roman"/>
                <w:color w:val="000000"/>
                <w:sz w:val="20"/>
                <w:szCs w:val="20"/>
              </w:rPr>
              <w:t>Total costs applicable to revenue</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235,946 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140,780 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460,636 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359,334 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p>
        </w:tc>
      </w:tr>
      <w:tr w:rsidR="00000000">
        <w:trPr>
          <w:divId w:val="2014990078"/>
          <w:jc w:val="center"/>
        </w:trPr>
        <w:tc>
          <w:tcPr>
            <w:tcW w:w="0" w:type="auto"/>
            <w:gridSpan w:val="3"/>
            <w:shd w:val="clear" w:color="auto" w:fill="CCEEFF"/>
            <w:tcMar>
              <w:top w:w="30" w:type="dxa"/>
              <w:left w:w="20" w:type="dxa"/>
              <w:bottom w:w="30" w:type="dxa"/>
              <w:right w:w="20" w:type="dxa"/>
            </w:tcMar>
            <w:vAlign w:val="bottom"/>
            <w:hideMark/>
          </w:tcPr>
          <w:p w:rsidR="00000000" w:rsidRDefault="000048AA">
            <w:pPr>
              <w:spacing w:after="100"/>
              <w:rPr>
                <w:rFonts w:eastAsia="Times New Roman"/>
              </w:rPr>
            </w:pPr>
            <w:r>
              <w:rPr>
                <w:rFonts w:eastAsia="Times New Roman"/>
                <w:b/>
                <w:bCs/>
                <w:color w:val="000000"/>
                <w:sz w:val="20"/>
                <w:szCs w:val="20"/>
              </w:rPr>
              <w:t>Operating expenses:</w:t>
            </w: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rPr>
                <w:rFonts w:eastAsia="Times New Roman"/>
                <w:sz w:val="20"/>
                <w:szCs w:val="20"/>
              </w:rPr>
            </w:pPr>
          </w:p>
        </w:tc>
      </w:tr>
      <w:tr w:rsidR="00000000">
        <w:trPr>
          <w:divId w:val="2014990078"/>
          <w:jc w:val="center"/>
        </w:trPr>
        <w:tc>
          <w:tcPr>
            <w:tcW w:w="0" w:type="auto"/>
            <w:gridSpan w:val="3"/>
            <w:shd w:val="clear" w:color="auto" w:fill="FFFFFF"/>
            <w:tcMar>
              <w:top w:w="30" w:type="dxa"/>
              <w:left w:w="245" w:type="dxa"/>
              <w:bottom w:w="30" w:type="dxa"/>
              <w:right w:w="20" w:type="dxa"/>
            </w:tcMar>
            <w:vAlign w:val="bottom"/>
            <w:hideMark/>
          </w:tcPr>
          <w:p w:rsidR="00000000" w:rsidRDefault="000048AA">
            <w:pPr>
              <w:spacing w:after="100"/>
              <w:rPr>
                <w:rFonts w:eastAsia="Times New Roman"/>
              </w:rPr>
            </w:pPr>
            <w:r>
              <w:rPr>
                <w:rFonts w:eastAsia="Times New Roman"/>
                <w:color w:val="000000"/>
                <w:sz w:val="20"/>
                <w:szCs w:val="20"/>
              </w:rPr>
              <w:t>Selling, general and administrative expenses</w:t>
            </w:r>
          </w:p>
        </w:tc>
        <w:tc>
          <w:tcPr>
            <w:tcW w:w="0" w:type="auto"/>
            <w:gridSpan w:val="2"/>
            <w:shd w:val="clear" w:color="auto" w:fill="FFFF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234,235 </w:t>
            </w:r>
          </w:p>
        </w:tc>
        <w:tc>
          <w:tcPr>
            <w:tcW w:w="0" w:type="auto"/>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136,582 </w:t>
            </w:r>
          </w:p>
        </w:tc>
        <w:tc>
          <w:tcPr>
            <w:tcW w:w="0" w:type="auto"/>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457,828 </w:t>
            </w:r>
          </w:p>
        </w:tc>
        <w:tc>
          <w:tcPr>
            <w:tcW w:w="0" w:type="auto"/>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330,323 </w:t>
            </w:r>
          </w:p>
        </w:tc>
        <w:tc>
          <w:tcPr>
            <w:tcW w:w="0" w:type="auto"/>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p>
        </w:tc>
      </w:tr>
      <w:tr w:rsidR="00000000">
        <w:trPr>
          <w:divId w:val="2014990078"/>
          <w:jc w:val="center"/>
        </w:trPr>
        <w:tc>
          <w:tcPr>
            <w:tcW w:w="0" w:type="auto"/>
            <w:gridSpan w:val="3"/>
            <w:shd w:val="clear" w:color="auto" w:fill="CCEEFF"/>
            <w:tcMar>
              <w:top w:w="30" w:type="dxa"/>
              <w:left w:w="245" w:type="dxa"/>
              <w:bottom w:w="30" w:type="dxa"/>
              <w:right w:w="20" w:type="dxa"/>
            </w:tcMar>
            <w:vAlign w:val="bottom"/>
            <w:hideMark/>
          </w:tcPr>
          <w:p w:rsidR="00000000" w:rsidRDefault="000048AA">
            <w:pPr>
              <w:spacing w:after="100"/>
              <w:rPr>
                <w:rFonts w:eastAsia="Times New Roman"/>
              </w:rPr>
            </w:pPr>
            <w:r>
              <w:rPr>
                <w:rFonts w:eastAsia="Times New Roman"/>
                <w:color w:val="000000"/>
                <w:sz w:val="20"/>
                <w:szCs w:val="20"/>
              </w:rPr>
              <w:t>Depreciation and amortization</w:t>
            </w:r>
          </w:p>
        </w:tc>
        <w:tc>
          <w:tcPr>
            <w:tcW w:w="0" w:type="auto"/>
            <w:gridSpan w:val="2"/>
            <w:shd w:val="clear" w:color="auto" w:fill="CCEE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24,025 </w:t>
            </w:r>
          </w:p>
        </w:tc>
        <w:tc>
          <w:tcPr>
            <w:tcW w:w="0" w:type="auto"/>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21,924 </w:t>
            </w:r>
          </w:p>
        </w:tc>
        <w:tc>
          <w:tcPr>
            <w:tcW w:w="0" w:type="auto"/>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47,580 </w:t>
            </w:r>
          </w:p>
        </w:tc>
        <w:tc>
          <w:tcPr>
            <w:tcW w:w="0" w:type="auto"/>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46,734 </w:t>
            </w:r>
          </w:p>
        </w:tc>
        <w:tc>
          <w:tcPr>
            <w:tcW w:w="0" w:type="auto"/>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p>
        </w:tc>
      </w:tr>
      <w:tr w:rsidR="00000000">
        <w:trPr>
          <w:divId w:val="2014990078"/>
          <w:jc w:val="center"/>
        </w:trPr>
        <w:tc>
          <w:tcPr>
            <w:tcW w:w="0" w:type="auto"/>
            <w:gridSpan w:val="3"/>
            <w:shd w:val="clear" w:color="auto" w:fill="FFFFFF"/>
            <w:tcMar>
              <w:top w:w="30" w:type="dxa"/>
              <w:left w:w="245" w:type="dxa"/>
              <w:bottom w:w="30" w:type="dxa"/>
              <w:right w:w="20" w:type="dxa"/>
            </w:tcMar>
            <w:vAlign w:val="bottom"/>
            <w:hideMark/>
          </w:tcPr>
          <w:p w:rsidR="00000000" w:rsidRDefault="000048AA">
            <w:pPr>
              <w:spacing w:after="100"/>
              <w:rPr>
                <w:rFonts w:eastAsia="Times New Roman"/>
              </w:rPr>
            </w:pPr>
            <w:r>
              <w:rPr>
                <w:rFonts w:eastAsia="Times New Roman"/>
                <w:color w:val="000000"/>
                <w:sz w:val="20"/>
                <w:szCs w:val="20"/>
              </w:rPr>
              <w:t>Asset impairment</w:t>
            </w:r>
          </w:p>
        </w:tc>
        <w:tc>
          <w:tcPr>
            <w:tcW w:w="0" w:type="auto"/>
            <w:gridSpan w:val="2"/>
            <w:shd w:val="clear" w:color="auto" w:fill="FFFF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519 </w:t>
            </w:r>
          </w:p>
        </w:tc>
        <w:tc>
          <w:tcPr>
            <w:tcW w:w="0" w:type="auto"/>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2,411 </w:t>
            </w:r>
          </w:p>
        </w:tc>
        <w:tc>
          <w:tcPr>
            <w:tcW w:w="0" w:type="auto"/>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1,478 </w:t>
            </w:r>
          </w:p>
        </w:tc>
        <w:tc>
          <w:tcPr>
            <w:tcW w:w="0" w:type="auto"/>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13,766 </w:t>
            </w:r>
          </w:p>
        </w:tc>
        <w:tc>
          <w:tcPr>
            <w:tcW w:w="0" w:type="auto"/>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p>
        </w:tc>
      </w:tr>
      <w:tr w:rsidR="00000000">
        <w:trPr>
          <w:divId w:val="2014990078"/>
          <w:jc w:val="center"/>
        </w:trPr>
        <w:tc>
          <w:tcPr>
            <w:tcW w:w="0" w:type="auto"/>
            <w:gridSpan w:val="3"/>
            <w:shd w:val="clear" w:color="auto" w:fill="CCEEFF"/>
            <w:tcMar>
              <w:top w:w="30" w:type="dxa"/>
              <w:left w:w="245" w:type="dxa"/>
              <w:bottom w:w="30" w:type="dxa"/>
              <w:right w:w="20" w:type="dxa"/>
            </w:tcMar>
            <w:vAlign w:val="bottom"/>
            <w:hideMark/>
          </w:tcPr>
          <w:p w:rsidR="00000000" w:rsidRDefault="000048AA">
            <w:pPr>
              <w:spacing w:after="100"/>
              <w:rPr>
                <w:rFonts w:eastAsia="Times New Roman"/>
              </w:rPr>
            </w:pPr>
            <w:r>
              <w:rPr>
                <w:rFonts w:eastAsia="Times New Roman"/>
                <w:color w:val="000000"/>
                <w:sz w:val="20"/>
                <w:szCs w:val="20"/>
              </w:rPr>
              <w:t>Litigation settlement</w:t>
            </w:r>
          </w:p>
        </w:tc>
        <w:tc>
          <w:tcPr>
            <w:tcW w:w="0" w:type="auto"/>
            <w:gridSpan w:val="2"/>
            <w:shd w:val="clear" w:color="auto" w:fill="CCEE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4,395 </w:t>
            </w:r>
          </w:p>
        </w:tc>
        <w:tc>
          <w:tcPr>
            <w:tcW w:w="0" w:type="auto"/>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p>
        </w:tc>
      </w:tr>
      <w:tr w:rsidR="00000000">
        <w:trPr>
          <w:divId w:val="2014990078"/>
          <w:jc w:val="center"/>
        </w:trPr>
        <w:tc>
          <w:tcPr>
            <w:tcW w:w="0" w:type="auto"/>
            <w:gridSpan w:val="3"/>
            <w:shd w:val="clear" w:color="auto" w:fill="FFFFFF"/>
            <w:tcMar>
              <w:top w:w="30" w:type="dxa"/>
              <w:left w:w="245" w:type="dxa"/>
              <w:bottom w:w="30" w:type="dxa"/>
              <w:right w:w="20" w:type="dxa"/>
            </w:tcMar>
            <w:vAlign w:val="bottom"/>
            <w:hideMark/>
          </w:tcPr>
          <w:p w:rsidR="00000000" w:rsidRDefault="000048AA">
            <w:pPr>
              <w:spacing w:after="100"/>
              <w:rPr>
                <w:rFonts w:eastAsia="Times New Roman"/>
              </w:rPr>
            </w:pPr>
            <w:r>
              <w:rPr>
                <w:rFonts w:eastAsia="Times New Roman"/>
                <w:color w:val="000000"/>
                <w:sz w:val="20"/>
                <w:szCs w:val="20"/>
              </w:rPr>
              <w:t>Other expense (income), net</w:t>
            </w:r>
          </w:p>
        </w:tc>
        <w:tc>
          <w:tcPr>
            <w:tcW w:w="0" w:type="auto"/>
            <w:gridSpan w:val="2"/>
            <w:shd w:val="clear" w:color="auto" w:fill="FFFF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(65)</w:t>
            </w:r>
          </w:p>
        </w:tc>
        <w:tc>
          <w:tcPr>
            <w:tcW w:w="0" w:type="auto"/>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(92)</w:t>
            </w:r>
          </w:p>
        </w:tc>
        <w:tc>
          <w:tcPr>
            <w:tcW w:w="0" w:type="auto"/>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(130)</w:t>
            </w:r>
          </w:p>
        </w:tc>
        <w:tc>
          <w:tcPr>
            <w:tcW w:w="0" w:type="auto"/>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(158)</w:t>
            </w:r>
          </w:p>
        </w:tc>
        <w:tc>
          <w:tcPr>
            <w:tcW w:w="0" w:type="auto"/>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p>
        </w:tc>
      </w:tr>
      <w:tr w:rsidR="00000000">
        <w:trPr>
          <w:divId w:val="2014990078"/>
          <w:jc w:val="center"/>
        </w:trPr>
        <w:tc>
          <w:tcPr>
            <w:tcW w:w="0" w:type="auto"/>
            <w:gridSpan w:val="3"/>
            <w:shd w:val="clear" w:color="auto" w:fill="CCEEFF"/>
            <w:tcMar>
              <w:top w:w="30" w:type="dxa"/>
              <w:left w:w="380" w:type="dxa"/>
              <w:bottom w:w="30" w:type="dxa"/>
              <w:right w:w="20" w:type="dxa"/>
            </w:tcMar>
            <w:vAlign w:val="bottom"/>
            <w:hideMark/>
          </w:tcPr>
          <w:p w:rsidR="00000000" w:rsidRDefault="000048AA">
            <w:pPr>
              <w:spacing w:after="100"/>
              <w:rPr>
                <w:rFonts w:eastAsia="Times New Roman"/>
              </w:rPr>
            </w:pPr>
            <w:r>
              <w:rPr>
                <w:rFonts w:eastAsia="Times New Roman"/>
                <w:color w:val="000000"/>
                <w:sz w:val="20"/>
                <w:szCs w:val="20"/>
              </w:rPr>
              <w:t xml:space="preserve">Total operating expenses </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258,714 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160,825 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506,756 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395,060 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p>
        </w:tc>
      </w:tr>
      <w:tr w:rsidR="00000000">
        <w:trPr>
          <w:divId w:val="2014990078"/>
          <w:jc w:val="center"/>
        </w:trPr>
        <w:tc>
          <w:tcPr>
            <w:tcW w:w="0" w:type="auto"/>
            <w:gridSpan w:val="3"/>
            <w:shd w:val="clear" w:color="auto" w:fill="FFFFFF"/>
            <w:tcMar>
              <w:top w:w="30" w:type="dxa"/>
              <w:left w:w="20" w:type="dxa"/>
              <w:bottom w:w="30" w:type="dxa"/>
              <w:right w:w="20" w:type="dxa"/>
            </w:tcMar>
            <w:vAlign w:val="bottom"/>
            <w:hideMark/>
          </w:tcPr>
          <w:p w:rsidR="00000000" w:rsidRDefault="000048AA">
            <w:pPr>
              <w:spacing w:after="100"/>
              <w:rPr>
                <w:rFonts w:eastAsia="Times New Roman"/>
              </w:rPr>
            </w:pPr>
            <w:r>
              <w:rPr>
                <w:rFonts w:eastAsia="Times New Roman"/>
                <w:color w:val="000000"/>
                <w:sz w:val="20"/>
                <w:szCs w:val="20"/>
              </w:rPr>
              <w:t>Income (loss) from operations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54,829 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(41,598)</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116,277 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(24,683)</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p>
        </w:tc>
      </w:tr>
      <w:tr w:rsidR="00000000">
        <w:trPr>
          <w:divId w:val="2014990078"/>
          <w:jc w:val="center"/>
        </w:trPr>
        <w:tc>
          <w:tcPr>
            <w:tcW w:w="0" w:type="auto"/>
            <w:gridSpan w:val="3"/>
            <w:shd w:val="clear" w:color="auto" w:fill="CCEEFF"/>
            <w:tcMar>
              <w:top w:w="30" w:type="dxa"/>
              <w:left w:w="245" w:type="dxa"/>
              <w:bottom w:w="30" w:type="dxa"/>
              <w:right w:w="20" w:type="dxa"/>
            </w:tcMar>
            <w:vAlign w:val="bottom"/>
            <w:hideMark/>
          </w:tcPr>
          <w:p w:rsidR="00000000" w:rsidRDefault="000048AA">
            <w:pPr>
              <w:spacing w:after="100"/>
              <w:rPr>
                <w:rFonts w:eastAsia="Times New Roman"/>
              </w:rPr>
            </w:pPr>
            <w:r>
              <w:rPr>
                <w:rFonts w:eastAsia="Times New Roman"/>
                <w:color w:val="000000"/>
                <w:sz w:val="20"/>
                <w:szCs w:val="20"/>
              </w:rPr>
              <w:t>Interest expense, net</w:t>
            </w:r>
          </w:p>
        </w:tc>
        <w:tc>
          <w:tcPr>
            <w:tcW w:w="0" w:type="auto"/>
            <w:gridSpan w:val="2"/>
            <w:shd w:val="clear" w:color="auto" w:fill="CCEE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10,096 </w:t>
            </w:r>
          </w:p>
        </w:tc>
        <w:tc>
          <w:tcPr>
            <w:tcW w:w="0" w:type="auto"/>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15,502 </w:t>
            </w:r>
          </w:p>
        </w:tc>
        <w:tc>
          <w:tcPr>
            <w:tcW w:w="0" w:type="auto"/>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16,426 </w:t>
            </w:r>
          </w:p>
        </w:tc>
        <w:tc>
          <w:tcPr>
            <w:tcW w:w="0" w:type="auto"/>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22,957 </w:t>
            </w:r>
          </w:p>
        </w:tc>
        <w:tc>
          <w:tcPr>
            <w:tcW w:w="0" w:type="auto"/>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p>
        </w:tc>
      </w:tr>
      <w:tr w:rsidR="00000000">
        <w:trPr>
          <w:divId w:val="2014990078"/>
          <w:jc w:val="center"/>
        </w:trPr>
        <w:tc>
          <w:tcPr>
            <w:tcW w:w="0" w:type="auto"/>
            <w:gridSpan w:val="3"/>
            <w:shd w:val="clear" w:color="auto" w:fill="FFFFFF"/>
            <w:tcMar>
              <w:top w:w="30" w:type="dxa"/>
              <w:left w:w="245" w:type="dxa"/>
              <w:bottom w:w="30" w:type="dxa"/>
              <w:right w:w="20" w:type="dxa"/>
            </w:tcMar>
            <w:vAlign w:val="bottom"/>
            <w:hideMark/>
          </w:tcPr>
          <w:p w:rsidR="00000000" w:rsidRDefault="000048AA">
            <w:pPr>
              <w:spacing w:after="100"/>
              <w:rPr>
                <w:rFonts w:eastAsia="Times New Roman"/>
              </w:rPr>
            </w:pPr>
            <w:r>
              <w:rPr>
                <w:rFonts w:eastAsia="Times New Roman"/>
                <w:color w:val="000000"/>
                <w:sz w:val="20"/>
                <w:szCs w:val="20"/>
              </w:rPr>
              <w:t>Debt issuance costs</w:t>
            </w:r>
          </w:p>
        </w:tc>
        <w:tc>
          <w:tcPr>
            <w:tcW w:w="0" w:type="auto"/>
            <w:gridSpan w:val="2"/>
            <w:shd w:val="clear" w:color="auto" w:fill="FFFF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92 </w:t>
            </w:r>
          </w:p>
        </w:tc>
        <w:tc>
          <w:tcPr>
            <w:tcW w:w="0" w:type="auto"/>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136 </w:t>
            </w:r>
          </w:p>
        </w:tc>
        <w:tc>
          <w:tcPr>
            <w:tcW w:w="0" w:type="auto"/>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92 </w:t>
            </w:r>
          </w:p>
        </w:tc>
        <w:tc>
          <w:tcPr>
            <w:tcW w:w="0" w:type="auto"/>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136 </w:t>
            </w:r>
          </w:p>
        </w:tc>
        <w:tc>
          <w:tcPr>
            <w:tcW w:w="0" w:type="auto"/>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p>
        </w:tc>
      </w:tr>
      <w:tr w:rsidR="00000000">
        <w:trPr>
          <w:divId w:val="2014990078"/>
          <w:jc w:val="center"/>
        </w:trPr>
        <w:tc>
          <w:tcPr>
            <w:tcW w:w="0" w:type="auto"/>
            <w:gridSpan w:val="3"/>
            <w:shd w:val="clear" w:color="auto" w:fill="CCEEFF"/>
            <w:tcMar>
              <w:top w:w="30" w:type="dxa"/>
              <w:left w:w="20" w:type="dxa"/>
              <w:bottom w:w="30" w:type="dxa"/>
              <w:right w:w="20" w:type="dxa"/>
            </w:tcMar>
            <w:vAlign w:val="bottom"/>
            <w:hideMark/>
          </w:tcPr>
          <w:p w:rsidR="00000000" w:rsidRDefault="000048AA">
            <w:pPr>
              <w:spacing w:after="100"/>
              <w:rPr>
                <w:rFonts w:eastAsia="Times New Roman"/>
              </w:rPr>
            </w:pPr>
            <w:r>
              <w:rPr>
                <w:rFonts w:eastAsia="Times New Roman"/>
                <w:color w:val="000000"/>
                <w:sz w:val="20"/>
                <w:szCs w:val="20"/>
              </w:rPr>
              <w:t>Earnings (loss) before income taxes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44,641 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(57,236)</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99,759 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(47,776)</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p>
        </w:tc>
      </w:tr>
      <w:tr w:rsidR="00000000">
        <w:trPr>
          <w:divId w:val="2014990078"/>
          <w:jc w:val="center"/>
        </w:trPr>
        <w:tc>
          <w:tcPr>
            <w:tcW w:w="0" w:type="auto"/>
            <w:gridSpan w:val="3"/>
            <w:shd w:val="clear" w:color="auto" w:fill="FFFFFF"/>
            <w:tcMar>
              <w:top w:w="30" w:type="dxa"/>
              <w:left w:w="20" w:type="dxa"/>
              <w:bottom w:w="30" w:type="dxa"/>
              <w:right w:w="20" w:type="dxa"/>
            </w:tcMar>
            <w:vAlign w:val="bottom"/>
            <w:hideMark/>
          </w:tcPr>
          <w:p w:rsidR="00000000" w:rsidRDefault="000048AA">
            <w:pPr>
              <w:spacing w:after="100"/>
              <w:rPr>
                <w:rFonts w:eastAsia="Times New Roman"/>
              </w:rPr>
            </w:pPr>
            <w:r>
              <w:rPr>
                <w:rFonts w:eastAsia="Times New Roman"/>
                <w:color w:val="000000"/>
                <w:sz w:val="20"/>
                <w:szCs w:val="20"/>
              </w:rPr>
              <w:t>Income tax provision (benefit)</w:t>
            </w:r>
          </w:p>
        </w:tc>
        <w:tc>
          <w:tcPr>
            <w:tcW w:w="0" w:type="auto"/>
            <w:gridSpan w:val="2"/>
            <w:shd w:val="clear" w:color="auto" w:fill="FFFF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7,040 </w:t>
            </w:r>
          </w:p>
        </w:tc>
        <w:tc>
          <w:tcPr>
            <w:tcW w:w="0" w:type="auto"/>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(13,403)</w:t>
            </w:r>
          </w:p>
        </w:tc>
        <w:tc>
          <w:tcPr>
            <w:tcW w:w="0" w:type="auto"/>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18,726 </w:t>
            </w:r>
          </w:p>
        </w:tc>
        <w:tc>
          <w:tcPr>
            <w:tcW w:w="0" w:type="auto"/>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(13,685)</w:t>
            </w:r>
          </w:p>
        </w:tc>
        <w:tc>
          <w:tcPr>
            <w:tcW w:w="0" w:type="auto"/>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p>
        </w:tc>
      </w:tr>
      <w:tr w:rsidR="00000000">
        <w:trPr>
          <w:divId w:val="2014990078"/>
          <w:jc w:val="center"/>
        </w:trPr>
        <w:tc>
          <w:tcPr>
            <w:tcW w:w="0" w:type="auto"/>
            <w:gridSpan w:val="3"/>
            <w:shd w:val="clear" w:color="auto" w:fill="CCEEFF"/>
            <w:tcMar>
              <w:top w:w="30" w:type="dxa"/>
              <w:left w:w="20" w:type="dxa"/>
              <w:bottom w:w="30" w:type="dxa"/>
              <w:right w:w="20" w:type="dxa"/>
            </w:tcMar>
            <w:vAlign w:val="bottom"/>
            <w:hideMark/>
          </w:tcPr>
          <w:p w:rsidR="00000000" w:rsidRDefault="000048AA">
            <w:pPr>
              <w:spacing w:after="100"/>
              <w:rPr>
                <w:rFonts w:eastAsia="Times New Roman"/>
              </w:rPr>
            </w:pPr>
            <w:r>
              <w:rPr>
                <w:rFonts w:eastAsia="Times New Roman"/>
                <w:color w:val="000000"/>
                <w:sz w:val="20"/>
                <w:szCs w:val="20"/>
              </w:rPr>
              <w:t>Net income (loss)</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048AA">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37,601 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048AA">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(43,833)</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048AA">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81,033 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048AA">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(34,091)</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p>
        </w:tc>
      </w:tr>
      <w:tr w:rsidR="00000000">
        <w:trPr>
          <w:divId w:val="2014990078"/>
          <w:trHeight w:val="240"/>
          <w:jc w:val="center"/>
        </w:trPr>
        <w:tc>
          <w:tcPr>
            <w:tcW w:w="0" w:type="auto"/>
            <w:gridSpan w:val="3"/>
            <w:shd w:val="clear" w:color="auto" w:fill="FFFF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0048A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048AA">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0048A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048AA">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0048A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048AA">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0048AA">
            <w:pPr>
              <w:spacing w:after="100"/>
              <w:rPr>
                <w:rFonts w:eastAsia="Times New Roman"/>
                <w:sz w:val="20"/>
                <w:szCs w:val="20"/>
              </w:rPr>
            </w:pPr>
          </w:p>
        </w:tc>
      </w:tr>
      <w:tr w:rsidR="00000000">
        <w:trPr>
          <w:divId w:val="2014990078"/>
          <w:jc w:val="center"/>
        </w:trPr>
        <w:tc>
          <w:tcPr>
            <w:tcW w:w="0" w:type="auto"/>
            <w:gridSpan w:val="3"/>
            <w:shd w:val="clear" w:color="auto" w:fill="CCEEFF"/>
            <w:tcMar>
              <w:top w:w="30" w:type="dxa"/>
              <w:left w:w="20" w:type="dxa"/>
              <w:bottom w:w="30" w:type="dxa"/>
              <w:right w:w="20" w:type="dxa"/>
            </w:tcMar>
            <w:vAlign w:val="bottom"/>
            <w:hideMark/>
          </w:tcPr>
          <w:p w:rsidR="00000000" w:rsidRDefault="000048AA">
            <w:pPr>
              <w:spacing w:after="100"/>
              <w:rPr>
                <w:rFonts w:eastAsia="Times New Roman"/>
              </w:rPr>
            </w:pPr>
            <w:r>
              <w:rPr>
                <w:rFonts w:eastAsia="Times New Roman"/>
                <w:b/>
                <w:bCs/>
                <w:color w:val="000000"/>
                <w:sz w:val="20"/>
                <w:szCs w:val="20"/>
              </w:rPr>
              <w:t>Earnings (loss) per share:</w:t>
            </w: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rPr>
                <w:rFonts w:eastAsia="Times New Roman"/>
                <w:sz w:val="20"/>
                <w:szCs w:val="20"/>
              </w:rPr>
            </w:pPr>
          </w:p>
        </w:tc>
      </w:tr>
      <w:tr w:rsidR="00000000">
        <w:trPr>
          <w:divId w:val="2014990078"/>
          <w:jc w:val="center"/>
        </w:trPr>
        <w:tc>
          <w:tcPr>
            <w:tcW w:w="0" w:type="auto"/>
            <w:gridSpan w:val="3"/>
            <w:shd w:val="clear" w:color="auto" w:fill="FFFFFF"/>
            <w:tcMar>
              <w:top w:w="30" w:type="dxa"/>
              <w:left w:w="245" w:type="dxa"/>
              <w:bottom w:w="30" w:type="dxa"/>
              <w:right w:w="20" w:type="dxa"/>
            </w:tcMar>
            <w:vAlign w:val="bottom"/>
            <w:hideMark/>
          </w:tcPr>
          <w:p w:rsidR="00000000" w:rsidRDefault="000048AA">
            <w:pPr>
              <w:spacing w:after="100"/>
              <w:rPr>
                <w:rFonts w:eastAsia="Times New Roman"/>
              </w:rPr>
            </w:pPr>
            <w:r>
              <w:rPr>
                <w:rFonts w:eastAsia="Times New Roman"/>
                <w:color w:val="000000"/>
                <w:sz w:val="20"/>
                <w:szCs w:val="20"/>
              </w:rPr>
              <w:t>Basic</w:t>
            </w:r>
          </w:p>
        </w:tc>
        <w:tc>
          <w:tcPr>
            <w:tcW w:w="0" w:type="auto"/>
            <w:shd w:val="clear" w:color="auto" w:fill="FFFFFF"/>
            <w:tcMar>
              <w:top w:w="30" w:type="dxa"/>
              <w:left w:w="20" w:type="dxa"/>
              <w:bottom w:w="30" w:type="dxa"/>
              <w:right w:w="0" w:type="dxa"/>
            </w:tcMar>
            <w:vAlign w:val="bottom"/>
            <w:hideMark/>
          </w:tcPr>
          <w:p w:rsidR="00000000" w:rsidRDefault="000048AA">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0.46 </w:t>
            </w:r>
          </w:p>
        </w:tc>
        <w:tc>
          <w:tcPr>
            <w:tcW w:w="0" w:type="auto"/>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0048AA">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(0.55)</w:t>
            </w:r>
          </w:p>
        </w:tc>
        <w:tc>
          <w:tcPr>
            <w:tcW w:w="0" w:type="auto"/>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0048AA">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0.99 </w:t>
            </w:r>
          </w:p>
        </w:tc>
        <w:tc>
          <w:tcPr>
            <w:tcW w:w="0" w:type="auto"/>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0048AA">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(0.42)</w:t>
            </w:r>
          </w:p>
        </w:tc>
        <w:tc>
          <w:tcPr>
            <w:tcW w:w="0" w:type="auto"/>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p>
        </w:tc>
      </w:tr>
      <w:tr w:rsidR="00000000">
        <w:trPr>
          <w:divId w:val="2014990078"/>
          <w:jc w:val="center"/>
        </w:trPr>
        <w:tc>
          <w:tcPr>
            <w:tcW w:w="0" w:type="auto"/>
            <w:gridSpan w:val="3"/>
            <w:shd w:val="clear" w:color="auto" w:fill="CCEEFF"/>
            <w:tcMar>
              <w:top w:w="30" w:type="dxa"/>
              <w:left w:w="245" w:type="dxa"/>
              <w:bottom w:w="30" w:type="dxa"/>
              <w:right w:w="20" w:type="dxa"/>
            </w:tcMar>
            <w:vAlign w:val="bottom"/>
            <w:hideMark/>
          </w:tcPr>
          <w:p w:rsidR="00000000" w:rsidRDefault="000048AA">
            <w:pPr>
              <w:spacing w:after="100"/>
              <w:rPr>
                <w:rFonts w:eastAsia="Times New Roman"/>
              </w:rPr>
            </w:pPr>
            <w:r>
              <w:rPr>
                <w:rFonts w:eastAsia="Times New Roman"/>
                <w:color w:val="000000"/>
                <w:sz w:val="20"/>
                <w:szCs w:val="20"/>
              </w:rPr>
              <w:t>Diluted</w:t>
            </w:r>
          </w:p>
        </w:tc>
        <w:tc>
          <w:tcPr>
            <w:tcW w:w="0" w:type="auto"/>
            <w:shd w:val="clear" w:color="auto" w:fill="CCEEFF"/>
            <w:tcMar>
              <w:top w:w="30" w:type="dxa"/>
              <w:left w:w="20" w:type="dxa"/>
              <w:bottom w:w="30" w:type="dxa"/>
              <w:right w:w="0" w:type="dxa"/>
            </w:tcMar>
            <w:vAlign w:val="bottom"/>
            <w:hideMark/>
          </w:tcPr>
          <w:p w:rsidR="00000000" w:rsidRDefault="000048AA">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0.42 </w:t>
            </w:r>
          </w:p>
        </w:tc>
        <w:tc>
          <w:tcPr>
            <w:tcW w:w="0" w:type="auto"/>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0048AA">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(0.55)</w:t>
            </w:r>
          </w:p>
        </w:tc>
        <w:tc>
          <w:tcPr>
            <w:tcW w:w="0" w:type="auto"/>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0048AA">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0.89 </w:t>
            </w:r>
          </w:p>
        </w:tc>
        <w:tc>
          <w:tcPr>
            <w:tcW w:w="0" w:type="auto"/>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0048AA">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(0.42)</w:t>
            </w:r>
          </w:p>
        </w:tc>
        <w:tc>
          <w:tcPr>
            <w:tcW w:w="0" w:type="auto"/>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p>
        </w:tc>
      </w:tr>
      <w:tr w:rsidR="00000000">
        <w:trPr>
          <w:divId w:val="2014990078"/>
          <w:jc w:val="center"/>
        </w:trPr>
        <w:tc>
          <w:tcPr>
            <w:tcW w:w="0" w:type="auto"/>
            <w:gridSpan w:val="3"/>
            <w:shd w:val="clear" w:color="auto" w:fill="FFFFFF"/>
            <w:tcMar>
              <w:top w:w="30" w:type="dxa"/>
              <w:left w:w="20" w:type="dxa"/>
              <w:bottom w:w="30" w:type="dxa"/>
              <w:right w:w="20" w:type="dxa"/>
            </w:tcMar>
            <w:vAlign w:val="bottom"/>
            <w:hideMark/>
          </w:tcPr>
          <w:p w:rsidR="00000000" w:rsidRDefault="000048AA">
            <w:pPr>
              <w:spacing w:after="100"/>
              <w:rPr>
                <w:rFonts w:eastAsia="Times New Roman"/>
              </w:rPr>
            </w:pPr>
            <w:r>
              <w:rPr>
                <w:rFonts w:eastAsia="Times New Roman"/>
                <w:b/>
                <w:bCs/>
                <w:color w:val="000000"/>
                <w:sz w:val="20"/>
                <w:szCs w:val="20"/>
              </w:rPr>
              <w:t>Weighted average shares outstanding:</w:t>
            </w:r>
          </w:p>
        </w:tc>
        <w:tc>
          <w:tcPr>
            <w:tcW w:w="0" w:type="auto"/>
            <w:gridSpan w:val="3"/>
            <w:shd w:val="clear" w:color="auto" w:fill="FFFFFF"/>
            <w:tcMar>
              <w:top w:w="0" w:type="dxa"/>
              <w:left w:w="20" w:type="dxa"/>
              <w:bottom w:w="0" w:type="dxa"/>
              <w:right w:w="20" w:type="dxa"/>
            </w:tcMar>
            <w:vAlign w:val="center"/>
            <w:hideMark/>
          </w:tcPr>
          <w:p w:rsidR="00000000" w:rsidRDefault="000048AA">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048A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048A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048A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048A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048A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048AA">
            <w:pPr>
              <w:spacing w:after="100"/>
              <w:rPr>
                <w:rFonts w:eastAsia="Times New Roman"/>
                <w:sz w:val="20"/>
                <w:szCs w:val="20"/>
              </w:rPr>
            </w:pPr>
          </w:p>
        </w:tc>
      </w:tr>
      <w:tr w:rsidR="00000000">
        <w:trPr>
          <w:divId w:val="2014990078"/>
          <w:jc w:val="center"/>
        </w:trPr>
        <w:tc>
          <w:tcPr>
            <w:tcW w:w="0" w:type="auto"/>
            <w:gridSpan w:val="3"/>
            <w:shd w:val="clear" w:color="auto" w:fill="CCEEFF"/>
            <w:tcMar>
              <w:top w:w="30" w:type="dxa"/>
              <w:left w:w="245" w:type="dxa"/>
              <w:bottom w:w="30" w:type="dxa"/>
              <w:right w:w="20" w:type="dxa"/>
            </w:tcMar>
            <w:vAlign w:val="bottom"/>
            <w:hideMark/>
          </w:tcPr>
          <w:p w:rsidR="00000000" w:rsidRDefault="000048AA">
            <w:pPr>
              <w:spacing w:after="100"/>
              <w:rPr>
                <w:rFonts w:eastAsia="Times New Roman"/>
              </w:rPr>
            </w:pPr>
            <w:r>
              <w:rPr>
                <w:rFonts w:eastAsia="Times New Roman"/>
                <w:color w:val="000000"/>
                <w:sz w:val="20"/>
                <w:szCs w:val="20"/>
              </w:rPr>
              <w:t>Basic</w:t>
            </w:r>
          </w:p>
        </w:tc>
        <w:tc>
          <w:tcPr>
            <w:tcW w:w="0" w:type="auto"/>
            <w:gridSpan w:val="2"/>
            <w:shd w:val="clear" w:color="auto" w:fill="CCEE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81,601 </w:t>
            </w:r>
          </w:p>
        </w:tc>
        <w:tc>
          <w:tcPr>
            <w:tcW w:w="0" w:type="auto"/>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80,325 </w:t>
            </w:r>
          </w:p>
        </w:tc>
        <w:tc>
          <w:tcPr>
            <w:tcW w:w="0" w:type="auto"/>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81,457 </w:t>
            </w:r>
          </w:p>
        </w:tc>
        <w:tc>
          <w:tcPr>
            <w:tcW w:w="0" w:type="auto"/>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80,226 </w:t>
            </w:r>
          </w:p>
        </w:tc>
        <w:tc>
          <w:tcPr>
            <w:tcW w:w="0" w:type="auto"/>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p>
        </w:tc>
      </w:tr>
      <w:tr w:rsidR="00000000">
        <w:trPr>
          <w:divId w:val="2014990078"/>
          <w:jc w:val="center"/>
        </w:trPr>
        <w:tc>
          <w:tcPr>
            <w:tcW w:w="0" w:type="auto"/>
            <w:gridSpan w:val="3"/>
            <w:shd w:val="clear" w:color="auto" w:fill="FFFFFF"/>
            <w:tcMar>
              <w:top w:w="30" w:type="dxa"/>
              <w:left w:w="245" w:type="dxa"/>
              <w:bottom w:w="30" w:type="dxa"/>
              <w:right w:w="20" w:type="dxa"/>
            </w:tcMar>
            <w:vAlign w:val="bottom"/>
            <w:hideMark/>
          </w:tcPr>
          <w:p w:rsidR="00000000" w:rsidRDefault="000048AA">
            <w:pPr>
              <w:spacing w:after="100"/>
              <w:rPr>
                <w:rFonts w:eastAsia="Times New Roman"/>
              </w:rPr>
            </w:pPr>
            <w:r>
              <w:rPr>
                <w:rFonts w:eastAsia="Times New Roman"/>
                <w:color w:val="000000"/>
                <w:sz w:val="20"/>
                <w:szCs w:val="20"/>
              </w:rPr>
              <w:t>Diluted</w:t>
            </w:r>
          </w:p>
        </w:tc>
        <w:tc>
          <w:tcPr>
            <w:tcW w:w="0" w:type="auto"/>
            <w:gridSpan w:val="2"/>
            <w:shd w:val="clear" w:color="auto" w:fill="FFFF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96,082 </w:t>
            </w:r>
          </w:p>
        </w:tc>
        <w:tc>
          <w:tcPr>
            <w:tcW w:w="0" w:type="auto"/>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80,325 </w:t>
            </w:r>
          </w:p>
        </w:tc>
        <w:tc>
          <w:tcPr>
            <w:tcW w:w="0" w:type="auto"/>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96,044 </w:t>
            </w:r>
          </w:p>
        </w:tc>
        <w:tc>
          <w:tcPr>
            <w:tcW w:w="0" w:type="auto"/>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80,226 </w:t>
            </w:r>
          </w:p>
        </w:tc>
        <w:tc>
          <w:tcPr>
            <w:tcW w:w="0" w:type="auto"/>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p>
        </w:tc>
      </w:tr>
      <w:tr w:rsidR="00000000">
        <w:trPr>
          <w:divId w:val="2014990078"/>
          <w:trHeight w:val="240"/>
          <w:jc w:val="center"/>
        </w:trPr>
        <w:tc>
          <w:tcPr>
            <w:tcW w:w="0" w:type="auto"/>
            <w:gridSpan w:val="3"/>
            <w:shd w:val="clear" w:color="auto" w:fill="CCEE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rPr>
                <w:rFonts w:eastAsia="Times New Roman"/>
                <w:sz w:val="20"/>
                <w:szCs w:val="20"/>
              </w:rPr>
            </w:pPr>
          </w:p>
        </w:tc>
      </w:tr>
      <w:tr w:rsidR="00000000">
        <w:trPr>
          <w:divId w:val="2014990078"/>
          <w:jc w:val="center"/>
        </w:trPr>
        <w:tc>
          <w:tcPr>
            <w:tcW w:w="0" w:type="auto"/>
            <w:gridSpan w:val="3"/>
            <w:shd w:val="clear" w:color="auto" w:fill="FFFFFF"/>
            <w:tcMar>
              <w:top w:w="30" w:type="dxa"/>
              <w:left w:w="20" w:type="dxa"/>
              <w:bottom w:w="30" w:type="dxa"/>
              <w:right w:w="20" w:type="dxa"/>
            </w:tcMar>
            <w:vAlign w:val="bottom"/>
            <w:hideMark/>
          </w:tcPr>
          <w:p w:rsidR="00000000" w:rsidRDefault="000048AA">
            <w:pPr>
              <w:spacing w:after="100"/>
              <w:rPr>
                <w:rFonts w:eastAsia="Times New Roman"/>
              </w:rPr>
            </w:pPr>
            <w:r>
              <w:rPr>
                <w:rFonts w:eastAsia="Times New Roman"/>
                <w:b/>
                <w:bCs/>
                <w:color w:val="000000"/>
                <w:sz w:val="20"/>
                <w:szCs w:val="20"/>
              </w:rPr>
              <w:t>Comprehensive income (loss):</w:t>
            </w:r>
          </w:p>
        </w:tc>
        <w:tc>
          <w:tcPr>
            <w:tcW w:w="0" w:type="auto"/>
            <w:gridSpan w:val="3"/>
            <w:shd w:val="clear" w:color="auto" w:fill="FFFFFF"/>
            <w:tcMar>
              <w:top w:w="0" w:type="dxa"/>
              <w:left w:w="20" w:type="dxa"/>
              <w:bottom w:w="0" w:type="dxa"/>
              <w:right w:w="20" w:type="dxa"/>
            </w:tcMar>
            <w:vAlign w:val="center"/>
            <w:hideMark/>
          </w:tcPr>
          <w:p w:rsidR="00000000" w:rsidRDefault="000048AA">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048A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048A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048A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048A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048A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048AA">
            <w:pPr>
              <w:spacing w:after="100"/>
              <w:rPr>
                <w:rFonts w:eastAsia="Times New Roman"/>
                <w:sz w:val="20"/>
                <w:szCs w:val="20"/>
              </w:rPr>
            </w:pPr>
          </w:p>
        </w:tc>
      </w:tr>
      <w:tr w:rsidR="00000000">
        <w:trPr>
          <w:divId w:val="2014990078"/>
          <w:jc w:val="center"/>
        </w:trPr>
        <w:tc>
          <w:tcPr>
            <w:tcW w:w="0" w:type="auto"/>
            <w:gridSpan w:val="3"/>
            <w:shd w:val="clear" w:color="auto" w:fill="CCEEFF"/>
            <w:tcMar>
              <w:top w:w="30" w:type="dxa"/>
              <w:left w:w="245" w:type="dxa"/>
              <w:bottom w:w="30" w:type="dxa"/>
              <w:right w:w="20" w:type="dxa"/>
            </w:tcMar>
            <w:vAlign w:val="bottom"/>
            <w:hideMark/>
          </w:tcPr>
          <w:p w:rsidR="00000000" w:rsidRDefault="000048AA">
            <w:pPr>
              <w:spacing w:after="100"/>
              <w:rPr>
                <w:rFonts w:eastAsia="Times New Roman"/>
              </w:rPr>
            </w:pPr>
            <w:r>
              <w:rPr>
                <w:rFonts w:eastAsia="Times New Roman"/>
                <w:color w:val="000000"/>
                <w:sz w:val="20"/>
                <w:szCs w:val="20"/>
              </w:rPr>
              <w:t>Net income (loss)</w:t>
            </w:r>
          </w:p>
        </w:tc>
        <w:tc>
          <w:tcPr>
            <w:tcW w:w="0" w:type="auto"/>
            <w:shd w:val="clear" w:color="auto" w:fill="CCEEFF"/>
            <w:tcMar>
              <w:top w:w="30" w:type="dxa"/>
              <w:left w:w="20" w:type="dxa"/>
              <w:bottom w:w="30" w:type="dxa"/>
              <w:right w:w="0" w:type="dxa"/>
            </w:tcMar>
            <w:vAlign w:val="bottom"/>
            <w:hideMark/>
          </w:tcPr>
          <w:p w:rsidR="00000000" w:rsidRDefault="000048AA">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37,601 </w:t>
            </w:r>
          </w:p>
        </w:tc>
        <w:tc>
          <w:tcPr>
            <w:tcW w:w="0" w:type="auto"/>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0048AA">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(43,833)</w:t>
            </w:r>
          </w:p>
        </w:tc>
        <w:tc>
          <w:tcPr>
            <w:tcW w:w="0" w:type="auto"/>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0048AA">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81,033 </w:t>
            </w:r>
          </w:p>
        </w:tc>
        <w:tc>
          <w:tcPr>
            <w:tcW w:w="0" w:type="auto"/>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0048AA">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(34,091)</w:t>
            </w:r>
          </w:p>
        </w:tc>
        <w:tc>
          <w:tcPr>
            <w:tcW w:w="0" w:type="auto"/>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p>
        </w:tc>
      </w:tr>
      <w:tr w:rsidR="00000000">
        <w:trPr>
          <w:divId w:val="2014990078"/>
          <w:jc w:val="center"/>
        </w:trPr>
        <w:tc>
          <w:tcPr>
            <w:tcW w:w="0" w:type="auto"/>
            <w:gridSpan w:val="3"/>
            <w:shd w:val="clear" w:color="auto" w:fill="FFFFFF"/>
            <w:tcMar>
              <w:top w:w="30" w:type="dxa"/>
              <w:left w:w="245" w:type="dxa"/>
              <w:bottom w:w="30" w:type="dxa"/>
              <w:right w:w="20" w:type="dxa"/>
            </w:tcMar>
            <w:vAlign w:val="bottom"/>
            <w:hideMark/>
          </w:tcPr>
          <w:p w:rsidR="00000000" w:rsidRDefault="000048AA">
            <w:pPr>
              <w:spacing w:after="100"/>
              <w:rPr>
                <w:rFonts w:eastAsia="Times New Roman"/>
              </w:rPr>
            </w:pPr>
            <w:r>
              <w:rPr>
                <w:rFonts w:eastAsia="Times New Roman"/>
                <w:color w:val="000000"/>
                <w:sz w:val="20"/>
                <w:szCs w:val="20"/>
              </w:rPr>
              <w:t>Unrealized gain (loss) on hedge instruments</w:t>
            </w:r>
          </w:p>
        </w:tc>
        <w:tc>
          <w:tcPr>
            <w:tcW w:w="0" w:type="auto"/>
            <w:gridSpan w:val="2"/>
            <w:shd w:val="clear" w:color="auto" w:fill="FFFF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2,959 </w:t>
            </w:r>
          </w:p>
        </w:tc>
        <w:tc>
          <w:tcPr>
            <w:tcW w:w="0" w:type="auto"/>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4,111 </w:t>
            </w:r>
          </w:p>
        </w:tc>
        <w:tc>
          <w:tcPr>
            <w:tcW w:w="0" w:type="auto"/>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4,609 </w:t>
            </w:r>
          </w:p>
        </w:tc>
        <w:tc>
          <w:tcPr>
            <w:tcW w:w="0" w:type="auto"/>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(4,747)</w:t>
            </w:r>
          </w:p>
        </w:tc>
        <w:tc>
          <w:tcPr>
            <w:tcW w:w="0" w:type="auto"/>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p>
        </w:tc>
      </w:tr>
      <w:tr w:rsidR="00000000">
        <w:trPr>
          <w:divId w:val="2014990078"/>
          <w:jc w:val="center"/>
        </w:trPr>
        <w:tc>
          <w:tcPr>
            <w:tcW w:w="0" w:type="auto"/>
            <w:gridSpan w:val="3"/>
            <w:shd w:val="clear" w:color="auto" w:fill="CCEEFF"/>
            <w:tcMar>
              <w:top w:w="30" w:type="dxa"/>
              <w:left w:w="245" w:type="dxa"/>
              <w:bottom w:w="30" w:type="dxa"/>
              <w:right w:w="20" w:type="dxa"/>
            </w:tcMar>
            <w:vAlign w:val="bottom"/>
            <w:hideMark/>
          </w:tcPr>
          <w:p w:rsidR="00000000" w:rsidRDefault="000048AA">
            <w:pPr>
              <w:spacing w:after="100"/>
              <w:rPr>
                <w:rFonts w:eastAsia="Times New Roman"/>
              </w:rPr>
            </w:pPr>
            <w:r>
              <w:rPr>
                <w:rFonts w:eastAsia="Times New Roman"/>
                <w:color w:val="000000"/>
                <w:sz w:val="20"/>
                <w:szCs w:val="20"/>
              </w:rPr>
              <w:t>Tax provision (benefit) of unrealized gain (loss) on hedge instruments</w:t>
            </w:r>
          </w:p>
        </w:tc>
        <w:tc>
          <w:tcPr>
            <w:tcW w:w="0" w:type="auto"/>
            <w:gridSpan w:val="2"/>
            <w:shd w:val="clear" w:color="auto" w:fill="CCEE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756 </w:t>
            </w:r>
          </w:p>
        </w:tc>
        <w:tc>
          <w:tcPr>
            <w:tcW w:w="0" w:type="auto"/>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1,050 </w:t>
            </w:r>
          </w:p>
        </w:tc>
        <w:tc>
          <w:tcPr>
            <w:tcW w:w="0" w:type="auto"/>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3,302 </w:t>
            </w:r>
          </w:p>
        </w:tc>
        <w:tc>
          <w:tcPr>
            <w:tcW w:w="0" w:type="auto"/>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(1,206)</w:t>
            </w:r>
          </w:p>
        </w:tc>
        <w:tc>
          <w:tcPr>
            <w:tcW w:w="0" w:type="auto"/>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p>
        </w:tc>
      </w:tr>
      <w:tr w:rsidR="00000000">
        <w:trPr>
          <w:divId w:val="2014990078"/>
          <w:jc w:val="center"/>
        </w:trPr>
        <w:tc>
          <w:tcPr>
            <w:tcW w:w="0" w:type="auto"/>
            <w:gridSpan w:val="3"/>
            <w:shd w:val="clear" w:color="auto" w:fill="FFFFFF"/>
            <w:tcMar>
              <w:top w:w="30" w:type="dxa"/>
              <w:left w:w="20" w:type="dxa"/>
              <w:bottom w:w="30" w:type="dxa"/>
              <w:right w:w="20" w:type="dxa"/>
            </w:tcMar>
            <w:vAlign w:val="bottom"/>
            <w:hideMark/>
          </w:tcPr>
          <w:p w:rsidR="00000000" w:rsidRDefault="000048AA">
            <w:pPr>
              <w:spacing w:after="100"/>
              <w:rPr>
                <w:rFonts w:eastAsia="Times New Roman"/>
              </w:rPr>
            </w:pPr>
            <w:r>
              <w:rPr>
                <w:rFonts w:eastAsia="Times New Roman"/>
                <w:color w:val="000000"/>
                <w:sz w:val="20"/>
                <w:szCs w:val="20"/>
              </w:rPr>
              <w:t>Comprehensive income (loss)</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0048AA">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39,804 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0048AA">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(40,772)</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0048AA">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82,340 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0048AA">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(37,632)</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p>
        </w:tc>
      </w:tr>
    </w:tbl>
    <w:p w:rsidR="00000000" w:rsidRDefault="000048AA">
      <w:pPr>
        <w:jc w:val="center"/>
        <w:divId w:val="2114472367"/>
        <w:rPr>
          <w:rFonts w:eastAsia="Times New Roman"/>
        </w:rPr>
      </w:pPr>
      <w:r>
        <w:rPr>
          <w:rFonts w:eastAsia="Times New Roman"/>
          <w:i/>
          <w:iCs/>
          <w:color w:val="000000"/>
          <w:sz w:val="20"/>
          <w:szCs w:val="20"/>
        </w:rPr>
        <w:t>The accompanying notes are an integral part of these condensed consolidated financial statements.</w:t>
      </w:r>
    </w:p>
    <w:p w:rsidR="00000000" w:rsidRDefault="000048AA">
      <w:pPr>
        <w:jc w:val="center"/>
        <w:divId w:val="1316835067"/>
        <w:rPr>
          <w:rFonts w:eastAsia="Times New Roman"/>
        </w:rPr>
      </w:pPr>
      <w:r>
        <w:rPr>
          <w:rFonts w:eastAsia="Times New Roman"/>
          <w:color w:val="000000"/>
          <w:sz w:val="20"/>
          <w:szCs w:val="20"/>
        </w:rPr>
        <w:t>6</w:t>
      </w:r>
    </w:p>
    <w:p w:rsidR="00000000" w:rsidRDefault="000048AA">
      <w:pPr>
        <w:rPr>
          <w:rFonts w:eastAsia="Times New Roman"/>
        </w:rPr>
      </w:pPr>
      <w:r>
        <w:rPr>
          <w:rFonts w:eastAsia="Times New Roman"/>
        </w:rPr>
        <w:pict>
          <v:rect id="_x0000_i1030" style="width:0;height:1.5pt" o:hralign="center" o:hrstd="t" o:hr="t" fillcolor="#a0a0a0" stroked="f"/>
        </w:pict>
      </w:r>
    </w:p>
    <w:p w:rsidR="00000000" w:rsidRDefault="000048AA">
      <w:pPr>
        <w:divId w:val="1224175970"/>
        <w:rPr>
          <w:rFonts w:eastAsia="Times New Roman"/>
        </w:rPr>
      </w:pPr>
      <w:hyperlink w:anchor="i5bd67f0646bf40819a9c6d1a086fd4fb_7" w:history="1">
        <w:r>
          <w:rPr>
            <w:rStyle w:val="a3"/>
            <w:rFonts w:eastAsia="Times New Roman"/>
            <w:sz w:val="20"/>
            <w:szCs w:val="20"/>
          </w:rPr>
          <w:t>Table of Contents</w:t>
        </w:r>
      </w:hyperlink>
    </w:p>
    <w:p w:rsidR="00000000" w:rsidRDefault="000048AA">
      <w:pPr>
        <w:divId w:val="1443067543"/>
        <w:rPr>
          <w:rFonts w:eastAsia="Times New Roman"/>
        </w:rPr>
      </w:pPr>
    </w:p>
    <w:p w:rsidR="00000000" w:rsidRDefault="000048AA">
      <w:pPr>
        <w:jc w:val="center"/>
        <w:rPr>
          <w:rFonts w:eastAsia="Times New Roman"/>
        </w:rPr>
      </w:pPr>
      <w:r>
        <w:rPr>
          <w:rFonts w:eastAsia="Times New Roman"/>
          <w:b/>
          <w:bCs/>
          <w:color w:val="000000"/>
          <w:sz w:val="20"/>
          <w:szCs w:val="20"/>
        </w:rPr>
        <w:t>National Vision Holdings, Inc. and Subsidiaries</w:t>
      </w:r>
    </w:p>
    <w:p w:rsidR="00000000" w:rsidRDefault="000048AA">
      <w:pPr>
        <w:jc w:val="center"/>
        <w:rPr>
          <w:rFonts w:eastAsia="Times New Roman"/>
        </w:rPr>
      </w:pPr>
      <w:r>
        <w:rPr>
          <w:rFonts w:eastAsia="Times New Roman"/>
          <w:b/>
          <w:bCs/>
          <w:color w:val="000000"/>
          <w:sz w:val="20"/>
          <w:szCs w:val="20"/>
        </w:rPr>
        <w:t>Condensed Consolidated Statements of Stockholders’ Equity</w:t>
      </w:r>
    </w:p>
    <w:p w:rsidR="00000000" w:rsidRDefault="000048AA">
      <w:pPr>
        <w:jc w:val="center"/>
        <w:rPr>
          <w:rFonts w:eastAsia="Times New Roman"/>
        </w:rPr>
      </w:pPr>
      <w:r>
        <w:rPr>
          <w:rFonts w:eastAsia="Times New Roman"/>
          <w:b/>
          <w:bCs/>
          <w:color w:val="000000"/>
          <w:sz w:val="20"/>
          <w:szCs w:val="20"/>
        </w:rPr>
        <w:t xml:space="preserve">For the Three and Six Months Ended July 3, 2021 </w:t>
      </w:r>
    </w:p>
    <w:p w:rsidR="00000000" w:rsidRDefault="000048AA">
      <w:pPr>
        <w:jc w:val="center"/>
        <w:rPr>
          <w:rFonts w:eastAsia="Times New Roman"/>
        </w:rPr>
      </w:pPr>
      <w:r>
        <w:rPr>
          <w:rFonts w:eastAsia="Times New Roman"/>
          <w:i/>
          <w:iCs/>
          <w:color w:val="000000"/>
          <w:sz w:val="20"/>
          <w:szCs w:val="20"/>
        </w:rPr>
        <w:t>In Thousands</w:t>
      </w:r>
    </w:p>
    <w:p w:rsidR="00000000" w:rsidRDefault="000048AA">
      <w:pPr>
        <w:jc w:val="center"/>
        <w:rPr>
          <w:rFonts w:eastAsia="Times New Roman"/>
        </w:rPr>
      </w:pPr>
      <w:r>
        <w:rPr>
          <w:rFonts w:eastAsia="Times New Roman"/>
          <w:b/>
          <w:bCs/>
          <w:color w:val="000000"/>
          <w:sz w:val="20"/>
          <w:szCs w:val="20"/>
        </w:rPr>
        <w:t>(Unaudited)</w:t>
      </w:r>
    </w:p>
    <w:tbl>
      <w:tblPr>
        <w:tblW w:w="5000" w:type="pct"/>
        <w:jc w:val="center"/>
        <w:tblCellMar>
          <w:top w:w="15" w:type="dxa"/>
          <w:left w:w="15" w:type="dxa"/>
          <w:bottom w:w="15" w:type="dxa"/>
          <w:right w:w="15" w:type="dxa"/>
        </w:tblCellMar>
        <w:tblLook w:val="04A0" w:firstRow="1" w:lastRow="0" w:firstColumn="1" w:lastColumn="0" w:noHBand="0" w:noVBand="1"/>
      </w:tblPr>
      <w:tblGrid>
        <w:gridCol w:w="47"/>
        <w:gridCol w:w="1617"/>
        <w:gridCol w:w="38"/>
        <w:gridCol w:w="75"/>
        <w:gridCol w:w="545"/>
        <w:gridCol w:w="39"/>
        <w:gridCol w:w="122"/>
        <w:gridCol w:w="604"/>
        <w:gridCol w:w="37"/>
        <w:gridCol w:w="121"/>
        <w:gridCol w:w="798"/>
        <w:gridCol w:w="36"/>
        <w:gridCol w:w="121"/>
        <w:gridCol w:w="1192"/>
        <w:gridCol w:w="36"/>
        <w:gridCol w:w="120"/>
        <w:gridCol w:w="700"/>
        <w:gridCol w:w="36"/>
        <w:gridCol w:w="120"/>
        <w:gridCol w:w="684"/>
        <w:gridCol w:w="36"/>
        <w:gridCol w:w="121"/>
        <w:gridCol w:w="1025"/>
        <w:gridCol w:w="36"/>
      </w:tblGrid>
      <w:tr w:rsidR="00000000">
        <w:trPr>
          <w:divId w:val="1252468771"/>
          <w:jc w:val="center"/>
        </w:trPr>
        <w:tc>
          <w:tcPr>
            <w:tcW w:w="50" w:type="pct"/>
            <w:vAlign w:val="center"/>
            <w:hideMark/>
          </w:tcPr>
          <w:p w:rsidR="00000000" w:rsidRDefault="000048AA">
            <w:pPr>
              <w:jc w:val="center"/>
              <w:rPr>
                <w:rFonts w:eastAsia="Times New Roman"/>
              </w:rPr>
            </w:pPr>
          </w:p>
        </w:tc>
        <w:tc>
          <w:tcPr>
            <w:tcW w:w="1331" w:type="pct"/>
            <w:vAlign w:val="center"/>
            <w:hideMark/>
          </w:tcPr>
          <w:p w:rsidR="00000000" w:rsidRDefault="000048AA">
            <w:pPr>
              <w:spacing w:after="100"/>
              <w:rPr>
                <w:rFonts w:eastAsia="Times New Roman"/>
                <w:sz w:val="20"/>
                <w:szCs w:val="20"/>
              </w:rPr>
            </w:pPr>
          </w:p>
        </w:tc>
        <w:tc>
          <w:tcPr>
            <w:tcW w:w="5" w:type="pct"/>
            <w:vAlign w:val="center"/>
            <w:hideMark/>
          </w:tcPr>
          <w:p w:rsidR="00000000" w:rsidRDefault="000048AA">
            <w:pPr>
              <w:spacing w:after="100"/>
              <w:rPr>
                <w:rFonts w:eastAsia="Times New Roman"/>
                <w:sz w:val="20"/>
                <w:szCs w:val="20"/>
              </w:rPr>
            </w:pPr>
          </w:p>
        </w:tc>
        <w:tc>
          <w:tcPr>
            <w:tcW w:w="50" w:type="pct"/>
            <w:vAlign w:val="center"/>
            <w:hideMark/>
          </w:tcPr>
          <w:p w:rsidR="00000000" w:rsidRDefault="000048AA">
            <w:pPr>
              <w:spacing w:after="100"/>
              <w:rPr>
                <w:rFonts w:eastAsia="Times New Roman"/>
                <w:sz w:val="20"/>
                <w:szCs w:val="20"/>
              </w:rPr>
            </w:pPr>
          </w:p>
        </w:tc>
        <w:tc>
          <w:tcPr>
            <w:tcW w:w="364" w:type="pct"/>
            <w:vAlign w:val="center"/>
            <w:hideMark/>
          </w:tcPr>
          <w:p w:rsidR="00000000" w:rsidRDefault="000048AA">
            <w:pPr>
              <w:spacing w:after="100"/>
              <w:rPr>
                <w:rFonts w:eastAsia="Times New Roman"/>
                <w:sz w:val="20"/>
                <w:szCs w:val="20"/>
              </w:rPr>
            </w:pPr>
          </w:p>
        </w:tc>
        <w:tc>
          <w:tcPr>
            <w:tcW w:w="5" w:type="pct"/>
            <w:vAlign w:val="center"/>
            <w:hideMark/>
          </w:tcPr>
          <w:p w:rsidR="00000000" w:rsidRDefault="000048AA">
            <w:pPr>
              <w:spacing w:after="100"/>
              <w:rPr>
                <w:rFonts w:eastAsia="Times New Roman"/>
                <w:sz w:val="20"/>
                <w:szCs w:val="20"/>
              </w:rPr>
            </w:pPr>
          </w:p>
        </w:tc>
        <w:tc>
          <w:tcPr>
            <w:tcW w:w="50" w:type="pct"/>
            <w:vAlign w:val="center"/>
            <w:hideMark/>
          </w:tcPr>
          <w:p w:rsidR="00000000" w:rsidRDefault="000048AA">
            <w:pPr>
              <w:spacing w:after="100"/>
              <w:rPr>
                <w:rFonts w:eastAsia="Times New Roman"/>
                <w:sz w:val="20"/>
                <w:szCs w:val="20"/>
              </w:rPr>
            </w:pPr>
          </w:p>
        </w:tc>
        <w:tc>
          <w:tcPr>
            <w:tcW w:w="364" w:type="pct"/>
            <w:vAlign w:val="center"/>
            <w:hideMark/>
          </w:tcPr>
          <w:p w:rsidR="00000000" w:rsidRDefault="000048AA">
            <w:pPr>
              <w:spacing w:after="100"/>
              <w:rPr>
                <w:rFonts w:eastAsia="Times New Roman"/>
                <w:sz w:val="20"/>
                <w:szCs w:val="20"/>
              </w:rPr>
            </w:pPr>
          </w:p>
        </w:tc>
        <w:tc>
          <w:tcPr>
            <w:tcW w:w="5" w:type="pct"/>
            <w:vAlign w:val="center"/>
            <w:hideMark/>
          </w:tcPr>
          <w:p w:rsidR="00000000" w:rsidRDefault="000048AA">
            <w:pPr>
              <w:spacing w:after="100"/>
              <w:rPr>
                <w:rFonts w:eastAsia="Times New Roman"/>
                <w:sz w:val="20"/>
                <w:szCs w:val="20"/>
              </w:rPr>
            </w:pPr>
          </w:p>
        </w:tc>
        <w:tc>
          <w:tcPr>
            <w:tcW w:w="50" w:type="pct"/>
            <w:vAlign w:val="center"/>
            <w:hideMark/>
          </w:tcPr>
          <w:p w:rsidR="00000000" w:rsidRDefault="000048AA">
            <w:pPr>
              <w:spacing w:after="100"/>
              <w:rPr>
                <w:rFonts w:eastAsia="Times New Roman"/>
                <w:sz w:val="20"/>
                <w:szCs w:val="20"/>
              </w:rPr>
            </w:pPr>
          </w:p>
        </w:tc>
        <w:tc>
          <w:tcPr>
            <w:tcW w:w="447" w:type="pct"/>
            <w:vAlign w:val="center"/>
            <w:hideMark/>
          </w:tcPr>
          <w:p w:rsidR="00000000" w:rsidRDefault="000048AA">
            <w:pPr>
              <w:spacing w:after="100"/>
              <w:rPr>
                <w:rFonts w:eastAsia="Times New Roman"/>
                <w:sz w:val="20"/>
                <w:szCs w:val="20"/>
              </w:rPr>
            </w:pPr>
          </w:p>
        </w:tc>
        <w:tc>
          <w:tcPr>
            <w:tcW w:w="5" w:type="pct"/>
            <w:vAlign w:val="center"/>
            <w:hideMark/>
          </w:tcPr>
          <w:p w:rsidR="00000000" w:rsidRDefault="000048AA">
            <w:pPr>
              <w:spacing w:after="100"/>
              <w:rPr>
                <w:rFonts w:eastAsia="Times New Roman"/>
                <w:sz w:val="20"/>
                <w:szCs w:val="20"/>
              </w:rPr>
            </w:pPr>
          </w:p>
        </w:tc>
        <w:tc>
          <w:tcPr>
            <w:tcW w:w="50" w:type="pct"/>
            <w:vAlign w:val="center"/>
            <w:hideMark/>
          </w:tcPr>
          <w:p w:rsidR="00000000" w:rsidRDefault="000048AA">
            <w:pPr>
              <w:spacing w:after="100"/>
              <w:rPr>
                <w:rFonts w:eastAsia="Times New Roman"/>
                <w:sz w:val="20"/>
                <w:szCs w:val="20"/>
              </w:rPr>
            </w:pPr>
          </w:p>
        </w:tc>
        <w:tc>
          <w:tcPr>
            <w:tcW w:w="634" w:type="pct"/>
            <w:vAlign w:val="center"/>
            <w:hideMark/>
          </w:tcPr>
          <w:p w:rsidR="00000000" w:rsidRDefault="000048AA">
            <w:pPr>
              <w:spacing w:after="100"/>
              <w:rPr>
                <w:rFonts w:eastAsia="Times New Roman"/>
                <w:sz w:val="20"/>
                <w:szCs w:val="20"/>
              </w:rPr>
            </w:pPr>
          </w:p>
        </w:tc>
        <w:tc>
          <w:tcPr>
            <w:tcW w:w="5" w:type="pct"/>
            <w:vAlign w:val="center"/>
            <w:hideMark/>
          </w:tcPr>
          <w:p w:rsidR="00000000" w:rsidRDefault="000048AA">
            <w:pPr>
              <w:spacing w:after="100"/>
              <w:rPr>
                <w:rFonts w:eastAsia="Times New Roman"/>
                <w:sz w:val="20"/>
                <w:szCs w:val="20"/>
              </w:rPr>
            </w:pPr>
          </w:p>
        </w:tc>
        <w:tc>
          <w:tcPr>
            <w:tcW w:w="50" w:type="pct"/>
            <w:vAlign w:val="center"/>
            <w:hideMark/>
          </w:tcPr>
          <w:p w:rsidR="00000000" w:rsidRDefault="000048AA">
            <w:pPr>
              <w:spacing w:after="100"/>
              <w:rPr>
                <w:rFonts w:eastAsia="Times New Roman"/>
                <w:sz w:val="20"/>
                <w:szCs w:val="20"/>
              </w:rPr>
            </w:pPr>
          </w:p>
        </w:tc>
        <w:tc>
          <w:tcPr>
            <w:tcW w:w="417" w:type="pct"/>
            <w:vAlign w:val="center"/>
            <w:hideMark/>
          </w:tcPr>
          <w:p w:rsidR="00000000" w:rsidRDefault="000048AA">
            <w:pPr>
              <w:spacing w:after="100"/>
              <w:rPr>
                <w:rFonts w:eastAsia="Times New Roman"/>
                <w:sz w:val="20"/>
                <w:szCs w:val="20"/>
              </w:rPr>
            </w:pPr>
          </w:p>
        </w:tc>
        <w:tc>
          <w:tcPr>
            <w:tcW w:w="5" w:type="pct"/>
            <w:vAlign w:val="center"/>
            <w:hideMark/>
          </w:tcPr>
          <w:p w:rsidR="00000000" w:rsidRDefault="000048AA">
            <w:pPr>
              <w:spacing w:after="100"/>
              <w:rPr>
                <w:rFonts w:eastAsia="Times New Roman"/>
                <w:sz w:val="20"/>
                <w:szCs w:val="20"/>
              </w:rPr>
            </w:pPr>
          </w:p>
        </w:tc>
        <w:tc>
          <w:tcPr>
            <w:tcW w:w="50" w:type="pct"/>
            <w:vAlign w:val="center"/>
            <w:hideMark/>
          </w:tcPr>
          <w:p w:rsidR="00000000" w:rsidRDefault="000048AA">
            <w:pPr>
              <w:spacing w:after="100"/>
              <w:rPr>
                <w:rFonts w:eastAsia="Times New Roman"/>
                <w:sz w:val="20"/>
                <w:szCs w:val="20"/>
              </w:rPr>
            </w:pPr>
          </w:p>
        </w:tc>
        <w:tc>
          <w:tcPr>
            <w:tcW w:w="417" w:type="pct"/>
            <w:vAlign w:val="center"/>
            <w:hideMark/>
          </w:tcPr>
          <w:p w:rsidR="00000000" w:rsidRDefault="000048AA">
            <w:pPr>
              <w:spacing w:after="100"/>
              <w:rPr>
                <w:rFonts w:eastAsia="Times New Roman"/>
                <w:sz w:val="20"/>
                <w:szCs w:val="20"/>
              </w:rPr>
            </w:pPr>
          </w:p>
        </w:tc>
        <w:tc>
          <w:tcPr>
            <w:tcW w:w="5" w:type="pct"/>
            <w:vAlign w:val="center"/>
            <w:hideMark/>
          </w:tcPr>
          <w:p w:rsidR="00000000" w:rsidRDefault="000048AA">
            <w:pPr>
              <w:spacing w:after="100"/>
              <w:rPr>
                <w:rFonts w:eastAsia="Times New Roman"/>
                <w:sz w:val="20"/>
                <w:szCs w:val="20"/>
              </w:rPr>
            </w:pPr>
          </w:p>
        </w:tc>
        <w:tc>
          <w:tcPr>
            <w:tcW w:w="50" w:type="pct"/>
            <w:vAlign w:val="center"/>
            <w:hideMark/>
          </w:tcPr>
          <w:p w:rsidR="00000000" w:rsidRDefault="000048AA">
            <w:pPr>
              <w:spacing w:after="100"/>
              <w:rPr>
                <w:rFonts w:eastAsia="Times New Roman"/>
                <w:sz w:val="20"/>
                <w:szCs w:val="20"/>
              </w:rPr>
            </w:pPr>
          </w:p>
        </w:tc>
        <w:tc>
          <w:tcPr>
            <w:tcW w:w="582" w:type="pct"/>
            <w:vAlign w:val="center"/>
            <w:hideMark/>
          </w:tcPr>
          <w:p w:rsidR="00000000" w:rsidRDefault="000048AA">
            <w:pPr>
              <w:spacing w:after="100"/>
              <w:rPr>
                <w:rFonts w:eastAsia="Times New Roman"/>
                <w:sz w:val="20"/>
                <w:szCs w:val="20"/>
              </w:rPr>
            </w:pPr>
          </w:p>
        </w:tc>
        <w:tc>
          <w:tcPr>
            <w:tcW w:w="5" w:type="pct"/>
            <w:vAlign w:val="center"/>
            <w:hideMark/>
          </w:tcPr>
          <w:p w:rsidR="00000000" w:rsidRDefault="000048AA">
            <w:pPr>
              <w:spacing w:after="100"/>
              <w:rPr>
                <w:rFonts w:eastAsia="Times New Roman"/>
                <w:sz w:val="20"/>
                <w:szCs w:val="20"/>
              </w:rPr>
            </w:pPr>
          </w:p>
        </w:tc>
      </w:tr>
      <w:tr w:rsidR="00000000">
        <w:trPr>
          <w:divId w:val="1252468771"/>
          <w:jc w:val="center"/>
        </w:trPr>
        <w:tc>
          <w:tcPr>
            <w:tcW w:w="0" w:type="auto"/>
            <w:gridSpan w:val="3"/>
            <w:tcMar>
              <w:top w:w="0" w:type="dxa"/>
              <w:left w:w="20" w:type="dxa"/>
              <w:bottom w:w="0" w:type="dxa"/>
              <w:right w:w="20" w:type="dxa"/>
            </w:tcMar>
            <w:vAlign w:val="center"/>
            <w:hideMark/>
          </w:tcPr>
          <w:p w:rsidR="00000000" w:rsidRDefault="000048AA">
            <w:pPr>
              <w:spacing w:after="100"/>
              <w:rPr>
                <w:rFonts w:eastAsia="Times New Roman"/>
                <w:sz w:val="20"/>
                <w:szCs w:val="20"/>
              </w:rPr>
            </w:pPr>
          </w:p>
        </w:tc>
        <w:tc>
          <w:tcPr>
            <w:tcW w:w="0" w:type="auto"/>
            <w:gridSpan w:val="21"/>
            <w:tcBorders>
              <w:bottom w:val="single" w:sz="8" w:space="0" w:color="000000"/>
            </w:tcBorders>
            <w:tcMar>
              <w:top w:w="30" w:type="dxa"/>
              <w:left w:w="20" w:type="dxa"/>
              <w:bottom w:w="30" w:type="dxa"/>
              <w:right w:w="20" w:type="dxa"/>
            </w:tcMar>
            <w:vAlign w:val="bottom"/>
            <w:hideMark/>
          </w:tcPr>
          <w:p w:rsidR="00000000" w:rsidRDefault="000048AA">
            <w:pPr>
              <w:spacing w:after="100"/>
              <w:jc w:val="center"/>
              <w:rPr>
                <w:rFonts w:eastAsia="Times New Roman"/>
              </w:rPr>
            </w:pPr>
            <w:r>
              <w:rPr>
                <w:rFonts w:eastAsia="Times New Roman"/>
                <w:color w:val="000000"/>
                <w:sz w:val="20"/>
                <w:szCs w:val="20"/>
              </w:rPr>
              <w:t>Three and Six Months Ended July 3, 2021</w:t>
            </w:r>
          </w:p>
        </w:tc>
      </w:tr>
      <w:tr w:rsidR="00000000">
        <w:trPr>
          <w:divId w:val="1252468771"/>
          <w:trHeight w:val="300"/>
          <w:jc w:val="center"/>
        </w:trPr>
        <w:tc>
          <w:tcPr>
            <w:tcW w:w="0" w:type="auto"/>
            <w:gridSpan w:val="3"/>
            <w:tcMar>
              <w:top w:w="0" w:type="dxa"/>
              <w:left w:w="20" w:type="dxa"/>
              <w:bottom w:w="0" w:type="dxa"/>
              <w:right w:w="20" w:type="dxa"/>
            </w:tcMar>
            <w:vAlign w:val="center"/>
            <w:hideMark/>
          </w:tcPr>
          <w:p w:rsidR="00000000" w:rsidRDefault="000048AA">
            <w:pPr>
              <w:spacing w:after="100"/>
              <w:jc w:val="center"/>
              <w:rPr>
                <w:rFonts w:eastAsia="Times New Roman"/>
              </w:rPr>
            </w:pPr>
          </w:p>
        </w:tc>
        <w:tc>
          <w:tcPr>
            <w:tcW w:w="0" w:type="auto"/>
            <w:gridSpan w:val="6"/>
            <w:tcBorders>
              <w:top w:val="single" w:sz="8" w:space="0" w:color="000000"/>
            </w:tcBorders>
            <w:tcMar>
              <w:top w:w="30" w:type="dxa"/>
              <w:left w:w="20" w:type="dxa"/>
              <w:bottom w:w="30" w:type="dxa"/>
              <w:right w:w="20" w:type="dxa"/>
            </w:tcMar>
            <w:vAlign w:val="bottom"/>
            <w:hideMark/>
          </w:tcPr>
          <w:p w:rsidR="00000000" w:rsidRDefault="000048AA">
            <w:pPr>
              <w:spacing w:after="100"/>
              <w:jc w:val="center"/>
              <w:rPr>
                <w:rFonts w:eastAsia="Times New Roman"/>
              </w:rPr>
            </w:pPr>
            <w:r>
              <w:rPr>
                <w:rFonts w:eastAsia="Times New Roman"/>
                <w:color w:val="000000"/>
                <w:sz w:val="20"/>
                <w:szCs w:val="20"/>
              </w:rPr>
              <w:t>Common Stock</w:t>
            </w:r>
          </w:p>
        </w:tc>
        <w:tc>
          <w:tcPr>
            <w:tcW w:w="0" w:type="auto"/>
            <w:gridSpan w:val="3"/>
            <w:vMerge w:val="restart"/>
            <w:tcBorders>
              <w:top w:val="single" w:sz="8" w:space="0" w:color="000000"/>
            </w:tcBorders>
            <w:tcMar>
              <w:top w:w="30" w:type="dxa"/>
              <w:left w:w="20" w:type="dxa"/>
              <w:bottom w:w="30" w:type="dxa"/>
              <w:right w:w="20" w:type="dxa"/>
            </w:tcMar>
            <w:vAlign w:val="bottom"/>
            <w:hideMark/>
          </w:tcPr>
          <w:p w:rsidR="00000000" w:rsidRDefault="000048AA">
            <w:pPr>
              <w:spacing w:after="100"/>
              <w:jc w:val="center"/>
              <w:rPr>
                <w:rFonts w:eastAsia="Times New Roman"/>
              </w:rPr>
            </w:pPr>
            <w:r>
              <w:rPr>
                <w:rFonts w:eastAsia="Times New Roman"/>
                <w:color w:val="000000"/>
                <w:sz w:val="20"/>
                <w:szCs w:val="20"/>
              </w:rPr>
              <w:t xml:space="preserve">Additional </w:t>
            </w:r>
            <w:r>
              <w:rPr>
                <w:rFonts w:eastAsia="Times New Roman"/>
                <w:color w:val="000000"/>
                <w:sz w:val="20"/>
                <w:szCs w:val="20"/>
              </w:rPr>
              <w:br/>
              <w:t xml:space="preserve">Paid-In </w:t>
            </w:r>
            <w:r>
              <w:rPr>
                <w:rFonts w:eastAsia="Times New Roman"/>
                <w:color w:val="000000"/>
                <w:sz w:val="20"/>
                <w:szCs w:val="20"/>
              </w:rPr>
              <w:br/>
              <w:t>Capital</w:t>
            </w:r>
          </w:p>
        </w:tc>
        <w:tc>
          <w:tcPr>
            <w:tcW w:w="0" w:type="auto"/>
            <w:gridSpan w:val="3"/>
            <w:vMerge w:val="restart"/>
            <w:tcBorders>
              <w:top w:val="single" w:sz="8" w:space="0" w:color="000000"/>
            </w:tcBorders>
            <w:tcMar>
              <w:top w:w="30" w:type="dxa"/>
              <w:left w:w="20" w:type="dxa"/>
              <w:bottom w:w="30" w:type="dxa"/>
              <w:right w:w="20" w:type="dxa"/>
            </w:tcMar>
            <w:vAlign w:val="bottom"/>
            <w:hideMark/>
          </w:tcPr>
          <w:p w:rsidR="00000000" w:rsidRDefault="000048AA">
            <w:pPr>
              <w:spacing w:after="100"/>
              <w:jc w:val="center"/>
              <w:rPr>
                <w:rFonts w:eastAsia="Times New Roman"/>
              </w:rPr>
            </w:pPr>
            <w:r>
              <w:rPr>
                <w:rFonts w:eastAsia="Times New Roman"/>
                <w:color w:val="000000"/>
                <w:sz w:val="20"/>
                <w:szCs w:val="20"/>
              </w:rPr>
              <w:t>Accumulated</w:t>
            </w:r>
            <w:r>
              <w:rPr>
                <w:rFonts w:eastAsia="Times New Roman"/>
                <w:color w:val="000000"/>
                <w:sz w:val="20"/>
                <w:szCs w:val="20"/>
              </w:rPr>
              <w:br/>
              <w:t>Other</w:t>
            </w:r>
            <w:r>
              <w:rPr>
                <w:rFonts w:eastAsia="Times New Roman"/>
                <w:color w:val="000000"/>
                <w:sz w:val="20"/>
                <w:szCs w:val="20"/>
              </w:rPr>
              <w:br/>
            </w:r>
            <w:r>
              <w:rPr>
                <w:rFonts w:eastAsia="Times New Roman"/>
                <w:color w:val="000000"/>
                <w:sz w:val="20"/>
                <w:szCs w:val="20"/>
              </w:rPr>
              <w:t xml:space="preserve">Comprehensive </w:t>
            </w:r>
            <w:r>
              <w:rPr>
                <w:rFonts w:eastAsia="Times New Roman"/>
                <w:color w:val="000000"/>
                <w:sz w:val="20"/>
                <w:szCs w:val="20"/>
              </w:rPr>
              <w:br/>
              <w:t>Loss</w:t>
            </w:r>
          </w:p>
        </w:tc>
        <w:tc>
          <w:tcPr>
            <w:tcW w:w="0" w:type="auto"/>
            <w:gridSpan w:val="3"/>
            <w:vMerge w:val="restart"/>
            <w:tcBorders>
              <w:top w:val="single" w:sz="8" w:space="0" w:color="000000"/>
            </w:tcBorders>
            <w:tcMar>
              <w:top w:w="30" w:type="dxa"/>
              <w:left w:w="20" w:type="dxa"/>
              <w:bottom w:w="30" w:type="dxa"/>
              <w:right w:w="20" w:type="dxa"/>
            </w:tcMar>
            <w:vAlign w:val="bottom"/>
            <w:hideMark/>
          </w:tcPr>
          <w:p w:rsidR="00000000" w:rsidRDefault="000048AA">
            <w:pPr>
              <w:spacing w:after="100"/>
              <w:jc w:val="center"/>
              <w:rPr>
                <w:rFonts w:eastAsia="Times New Roman"/>
              </w:rPr>
            </w:pPr>
            <w:r>
              <w:rPr>
                <w:rFonts w:eastAsia="Times New Roman"/>
                <w:color w:val="000000"/>
                <w:sz w:val="20"/>
                <w:szCs w:val="20"/>
              </w:rPr>
              <w:t>Retained Earnings</w:t>
            </w:r>
          </w:p>
        </w:tc>
        <w:tc>
          <w:tcPr>
            <w:tcW w:w="0" w:type="auto"/>
            <w:gridSpan w:val="3"/>
            <w:vMerge w:val="restart"/>
            <w:tcBorders>
              <w:top w:val="single" w:sz="8" w:space="0" w:color="000000"/>
            </w:tcBorders>
            <w:tcMar>
              <w:top w:w="30" w:type="dxa"/>
              <w:left w:w="20" w:type="dxa"/>
              <w:bottom w:w="30" w:type="dxa"/>
              <w:right w:w="20" w:type="dxa"/>
            </w:tcMar>
            <w:vAlign w:val="bottom"/>
            <w:hideMark/>
          </w:tcPr>
          <w:p w:rsidR="00000000" w:rsidRDefault="000048AA">
            <w:pPr>
              <w:spacing w:after="100"/>
              <w:jc w:val="center"/>
              <w:rPr>
                <w:rFonts w:eastAsia="Times New Roman"/>
              </w:rPr>
            </w:pPr>
            <w:r>
              <w:rPr>
                <w:rFonts w:eastAsia="Times New Roman"/>
                <w:color w:val="000000"/>
                <w:sz w:val="20"/>
                <w:szCs w:val="20"/>
              </w:rPr>
              <w:t>Treasury</w:t>
            </w:r>
            <w:r>
              <w:rPr>
                <w:rFonts w:eastAsia="Times New Roman"/>
                <w:color w:val="000000"/>
                <w:sz w:val="20"/>
                <w:szCs w:val="20"/>
              </w:rPr>
              <w:br/>
              <w:t>Stock</w:t>
            </w:r>
          </w:p>
        </w:tc>
        <w:tc>
          <w:tcPr>
            <w:tcW w:w="0" w:type="auto"/>
            <w:gridSpan w:val="3"/>
            <w:vMerge w:val="restart"/>
            <w:tcBorders>
              <w:top w:val="single" w:sz="8" w:space="0" w:color="000000"/>
            </w:tcBorders>
            <w:tcMar>
              <w:top w:w="30" w:type="dxa"/>
              <w:left w:w="20" w:type="dxa"/>
              <w:bottom w:w="30" w:type="dxa"/>
              <w:right w:w="20" w:type="dxa"/>
            </w:tcMar>
            <w:vAlign w:val="bottom"/>
            <w:hideMark/>
          </w:tcPr>
          <w:p w:rsidR="00000000" w:rsidRDefault="000048AA">
            <w:pPr>
              <w:spacing w:after="100"/>
              <w:jc w:val="center"/>
              <w:rPr>
                <w:rFonts w:eastAsia="Times New Roman"/>
              </w:rPr>
            </w:pPr>
            <w:r>
              <w:rPr>
                <w:rFonts w:eastAsia="Times New Roman"/>
                <w:color w:val="000000"/>
                <w:sz w:val="20"/>
                <w:szCs w:val="20"/>
              </w:rPr>
              <w:t xml:space="preserve">Total </w:t>
            </w:r>
            <w:r>
              <w:rPr>
                <w:rFonts w:eastAsia="Times New Roman"/>
                <w:color w:val="000000"/>
                <w:sz w:val="20"/>
                <w:szCs w:val="20"/>
              </w:rPr>
              <w:br/>
              <w:t xml:space="preserve">Stockholders' </w:t>
            </w:r>
            <w:r>
              <w:rPr>
                <w:rFonts w:eastAsia="Times New Roman"/>
                <w:color w:val="000000"/>
                <w:sz w:val="20"/>
                <w:szCs w:val="20"/>
              </w:rPr>
              <w:br/>
              <w:t xml:space="preserve">Equity </w:t>
            </w:r>
          </w:p>
        </w:tc>
      </w:tr>
      <w:tr w:rsidR="00000000">
        <w:trPr>
          <w:divId w:val="1252468771"/>
          <w:trHeight w:val="540"/>
          <w:jc w:val="center"/>
        </w:trPr>
        <w:tc>
          <w:tcPr>
            <w:tcW w:w="0" w:type="auto"/>
            <w:gridSpan w:val="3"/>
            <w:tcMar>
              <w:top w:w="0" w:type="dxa"/>
              <w:left w:w="20" w:type="dxa"/>
              <w:bottom w:w="0" w:type="dxa"/>
              <w:right w:w="20" w:type="dxa"/>
            </w:tcMar>
            <w:vAlign w:val="center"/>
            <w:hideMark/>
          </w:tcPr>
          <w:p w:rsidR="00000000" w:rsidRDefault="000048A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048AA">
            <w:pPr>
              <w:spacing w:after="100"/>
              <w:jc w:val="center"/>
              <w:rPr>
                <w:rFonts w:eastAsia="Times New Roman"/>
              </w:rPr>
            </w:pPr>
            <w:r>
              <w:rPr>
                <w:rFonts w:eastAsia="Times New Roman"/>
                <w:color w:val="000000"/>
                <w:sz w:val="20"/>
                <w:szCs w:val="20"/>
              </w:rPr>
              <w:t>Shares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048AA">
            <w:pPr>
              <w:spacing w:after="100"/>
              <w:jc w:val="center"/>
              <w:rPr>
                <w:rFonts w:eastAsia="Times New Roman"/>
              </w:rPr>
            </w:pPr>
            <w:r>
              <w:rPr>
                <w:rFonts w:eastAsia="Times New Roman"/>
                <w:color w:val="000000"/>
                <w:sz w:val="20"/>
                <w:szCs w:val="20"/>
              </w:rPr>
              <w:t>Amount</w:t>
            </w:r>
          </w:p>
        </w:tc>
        <w:tc>
          <w:tcPr>
            <w:tcW w:w="0" w:type="auto"/>
            <w:gridSpan w:val="3"/>
            <w:vMerge/>
            <w:tcBorders>
              <w:top w:val="single" w:sz="8" w:space="0" w:color="000000"/>
            </w:tcBorders>
            <w:vAlign w:val="center"/>
            <w:hideMark/>
          </w:tcPr>
          <w:p w:rsidR="00000000" w:rsidRDefault="000048AA">
            <w:pPr>
              <w:spacing w:after="100"/>
              <w:rPr>
                <w:rFonts w:eastAsia="Times New Roman"/>
              </w:rPr>
            </w:pPr>
          </w:p>
        </w:tc>
        <w:tc>
          <w:tcPr>
            <w:tcW w:w="0" w:type="auto"/>
            <w:gridSpan w:val="3"/>
            <w:vMerge/>
            <w:tcBorders>
              <w:top w:val="single" w:sz="8" w:space="0" w:color="000000"/>
            </w:tcBorders>
            <w:vAlign w:val="center"/>
            <w:hideMark/>
          </w:tcPr>
          <w:p w:rsidR="00000000" w:rsidRDefault="000048AA">
            <w:pPr>
              <w:spacing w:after="100"/>
              <w:rPr>
                <w:rFonts w:eastAsia="Times New Roman"/>
              </w:rPr>
            </w:pPr>
          </w:p>
        </w:tc>
        <w:tc>
          <w:tcPr>
            <w:tcW w:w="0" w:type="auto"/>
            <w:gridSpan w:val="3"/>
            <w:vMerge/>
            <w:tcBorders>
              <w:top w:val="single" w:sz="8" w:space="0" w:color="000000"/>
            </w:tcBorders>
            <w:vAlign w:val="center"/>
            <w:hideMark/>
          </w:tcPr>
          <w:p w:rsidR="00000000" w:rsidRDefault="000048AA">
            <w:pPr>
              <w:spacing w:after="100"/>
              <w:rPr>
                <w:rFonts w:eastAsia="Times New Roman"/>
              </w:rPr>
            </w:pPr>
          </w:p>
        </w:tc>
        <w:tc>
          <w:tcPr>
            <w:tcW w:w="0" w:type="auto"/>
            <w:gridSpan w:val="3"/>
            <w:vMerge/>
            <w:tcBorders>
              <w:top w:val="single" w:sz="8" w:space="0" w:color="000000"/>
            </w:tcBorders>
            <w:vAlign w:val="center"/>
            <w:hideMark/>
          </w:tcPr>
          <w:p w:rsidR="00000000" w:rsidRDefault="000048AA">
            <w:pPr>
              <w:spacing w:after="100"/>
              <w:rPr>
                <w:rFonts w:eastAsia="Times New Roman"/>
              </w:rPr>
            </w:pPr>
          </w:p>
        </w:tc>
        <w:tc>
          <w:tcPr>
            <w:tcW w:w="0" w:type="auto"/>
            <w:gridSpan w:val="3"/>
            <w:vMerge/>
            <w:tcBorders>
              <w:top w:val="single" w:sz="8" w:space="0" w:color="000000"/>
            </w:tcBorders>
            <w:vAlign w:val="center"/>
            <w:hideMark/>
          </w:tcPr>
          <w:p w:rsidR="00000000" w:rsidRDefault="000048AA">
            <w:pPr>
              <w:spacing w:after="100"/>
              <w:rPr>
                <w:rFonts w:eastAsia="Times New Roman"/>
              </w:rPr>
            </w:pPr>
          </w:p>
        </w:tc>
      </w:tr>
      <w:tr w:rsidR="00000000">
        <w:trPr>
          <w:divId w:val="1252468771"/>
          <w:jc w:val="center"/>
        </w:trPr>
        <w:tc>
          <w:tcPr>
            <w:tcW w:w="0" w:type="auto"/>
            <w:gridSpan w:val="3"/>
            <w:shd w:val="clear" w:color="auto" w:fill="CCEEFF"/>
            <w:tcMar>
              <w:top w:w="30" w:type="dxa"/>
              <w:left w:w="20" w:type="dxa"/>
              <w:bottom w:w="30" w:type="dxa"/>
              <w:right w:w="20" w:type="dxa"/>
            </w:tcMar>
            <w:vAlign w:val="bottom"/>
            <w:hideMark/>
          </w:tcPr>
          <w:p w:rsidR="00000000" w:rsidRDefault="000048AA">
            <w:pPr>
              <w:spacing w:after="100"/>
              <w:rPr>
                <w:rFonts w:eastAsia="Times New Roman"/>
              </w:rPr>
            </w:pPr>
            <w:r>
              <w:rPr>
                <w:rFonts w:eastAsia="Times New Roman"/>
                <w:color w:val="000000"/>
                <w:sz w:val="20"/>
                <w:szCs w:val="20"/>
              </w:rPr>
              <w:t>Balances at January 2, 2021</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81,239 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048AA">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821 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048AA">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795,697 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048AA">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(4,400)</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048AA">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142,880 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048AA">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(28,496)</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048AA">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906,502 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p>
        </w:tc>
      </w:tr>
      <w:tr w:rsidR="00000000">
        <w:trPr>
          <w:divId w:val="1252468771"/>
          <w:jc w:val="center"/>
        </w:trPr>
        <w:tc>
          <w:tcPr>
            <w:tcW w:w="0" w:type="auto"/>
            <w:gridSpan w:val="3"/>
            <w:shd w:val="clear" w:color="auto" w:fill="FFFFFF"/>
            <w:tcMar>
              <w:top w:w="30" w:type="dxa"/>
              <w:left w:w="155" w:type="dxa"/>
              <w:bottom w:w="30" w:type="dxa"/>
              <w:right w:w="20" w:type="dxa"/>
            </w:tcMar>
            <w:vAlign w:val="bottom"/>
            <w:hideMark/>
          </w:tcPr>
          <w:p w:rsidR="00000000" w:rsidRDefault="000048AA">
            <w:pPr>
              <w:spacing w:after="100"/>
              <w:rPr>
                <w:rFonts w:eastAsia="Times New Roman"/>
              </w:rPr>
            </w:pPr>
            <w:r>
              <w:rPr>
                <w:rFonts w:eastAsia="Times New Roman"/>
                <w:color w:val="000000"/>
                <w:sz w:val="20"/>
                <w:szCs w:val="20"/>
              </w:rPr>
              <w:t xml:space="preserve">Cumulative effect of change in accounting principle </w:t>
            </w:r>
          </w:p>
        </w:tc>
        <w:tc>
          <w:tcPr>
            <w:tcW w:w="0" w:type="auto"/>
            <w:gridSpan w:val="2"/>
            <w:shd w:val="clear" w:color="auto" w:fill="FFFF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(71,385)</w:t>
            </w:r>
          </w:p>
        </w:tc>
        <w:tc>
          <w:tcPr>
            <w:tcW w:w="0" w:type="auto"/>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7,271 </w:t>
            </w:r>
          </w:p>
        </w:tc>
        <w:tc>
          <w:tcPr>
            <w:tcW w:w="0" w:type="auto"/>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(64,114)</w:t>
            </w:r>
          </w:p>
        </w:tc>
        <w:tc>
          <w:tcPr>
            <w:tcW w:w="0" w:type="auto"/>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p>
        </w:tc>
      </w:tr>
      <w:tr w:rsidR="00000000">
        <w:trPr>
          <w:divId w:val="1252468771"/>
          <w:jc w:val="center"/>
        </w:trPr>
        <w:tc>
          <w:tcPr>
            <w:tcW w:w="0" w:type="auto"/>
            <w:gridSpan w:val="3"/>
            <w:shd w:val="clear" w:color="auto" w:fill="CCEEFF"/>
            <w:tcMar>
              <w:top w:w="30" w:type="dxa"/>
              <w:left w:w="20" w:type="dxa"/>
              <w:bottom w:w="30" w:type="dxa"/>
              <w:right w:w="20" w:type="dxa"/>
            </w:tcMar>
            <w:vAlign w:val="bottom"/>
            <w:hideMark/>
          </w:tcPr>
          <w:p w:rsidR="00000000" w:rsidRDefault="000048AA">
            <w:pPr>
              <w:spacing w:after="100"/>
              <w:rPr>
                <w:rFonts w:eastAsia="Times New Roman"/>
              </w:rPr>
            </w:pPr>
            <w:r>
              <w:rPr>
                <w:rFonts w:eastAsia="Times New Roman"/>
                <w:color w:val="000000"/>
                <w:sz w:val="20"/>
                <w:szCs w:val="20"/>
              </w:rPr>
              <w:t>Balances at January 3, 2021 - as adjusted</w:t>
            </w: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81,239 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821 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724,312 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(4,400)</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150,151 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(28,496)</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842,388 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p>
        </w:tc>
      </w:tr>
      <w:tr w:rsidR="00000000">
        <w:trPr>
          <w:divId w:val="1252468771"/>
          <w:jc w:val="center"/>
        </w:trPr>
        <w:tc>
          <w:tcPr>
            <w:tcW w:w="0" w:type="auto"/>
            <w:gridSpan w:val="3"/>
            <w:shd w:val="clear" w:color="auto" w:fill="FFFFFF"/>
            <w:tcMar>
              <w:top w:w="30" w:type="dxa"/>
              <w:left w:w="155" w:type="dxa"/>
              <w:bottom w:w="30" w:type="dxa"/>
              <w:right w:w="20" w:type="dxa"/>
            </w:tcMar>
            <w:vAlign w:val="bottom"/>
            <w:hideMark/>
          </w:tcPr>
          <w:p w:rsidR="00000000" w:rsidRDefault="000048AA">
            <w:pPr>
              <w:spacing w:after="100"/>
              <w:rPr>
                <w:rFonts w:eastAsia="Times New Roman"/>
              </w:rPr>
            </w:pPr>
            <w:r>
              <w:rPr>
                <w:rFonts w:eastAsia="Times New Roman"/>
                <w:color w:val="000000"/>
                <w:sz w:val="20"/>
                <w:szCs w:val="20"/>
              </w:rPr>
              <w:t>Issuance of common stock</w:t>
            </w:r>
          </w:p>
        </w:tc>
        <w:tc>
          <w:tcPr>
            <w:tcW w:w="0" w:type="auto"/>
            <w:gridSpan w:val="2"/>
            <w:shd w:val="clear" w:color="auto" w:fill="FFFF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174 </w:t>
            </w:r>
          </w:p>
        </w:tc>
        <w:tc>
          <w:tcPr>
            <w:tcW w:w="0" w:type="auto"/>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2 </w:t>
            </w:r>
          </w:p>
        </w:tc>
        <w:tc>
          <w:tcPr>
            <w:tcW w:w="0" w:type="auto"/>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1,056 </w:t>
            </w:r>
          </w:p>
        </w:tc>
        <w:tc>
          <w:tcPr>
            <w:tcW w:w="0" w:type="auto"/>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1,058 </w:t>
            </w:r>
          </w:p>
        </w:tc>
        <w:tc>
          <w:tcPr>
            <w:tcW w:w="0" w:type="auto"/>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p>
        </w:tc>
      </w:tr>
      <w:tr w:rsidR="00000000">
        <w:trPr>
          <w:divId w:val="1252468771"/>
          <w:jc w:val="center"/>
        </w:trPr>
        <w:tc>
          <w:tcPr>
            <w:tcW w:w="0" w:type="auto"/>
            <w:gridSpan w:val="3"/>
            <w:shd w:val="clear" w:color="auto" w:fill="CCEEFF"/>
            <w:tcMar>
              <w:top w:w="30" w:type="dxa"/>
              <w:left w:w="155" w:type="dxa"/>
              <w:bottom w:w="30" w:type="dxa"/>
              <w:right w:w="20" w:type="dxa"/>
            </w:tcMar>
            <w:vAlign w:val="bottom"/>
            <w:hideMark/>
          </w:tcPr>
          <w:p w:rsidR="00000000" w:rsidRDefault="000048AA">
            <w:pPr>
              <w:spacing w:after="100"/>
              <w:rPr>
                <w:rFonts w:eastAsia="Times New Roman"/>
              </w:rPr>
            </w:pPr>
            <w:r>
              <w:rPr>
                <w:rFonts w:eastAsia="Times New Roman"/>
                <w:color w:val="000000"/>
                <w:sz w:val="20"/>
                <w:szCs w:val="20"/>
              </w:rPr>
              <w:t>Stock based compensation</w:t>
            </w:r>
          </w:p>
        </w:tc>
        <w:tc>
          <w:tcPr>
            <w:tcW w:w="0" w:type="auto"/>
            <w:gridSpan w:val="2"/>
            <w:shd w:val="clear" w:color="auto" w:fill="CCEE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2,971 </w:t>
            </w:r>
          </w:p>
        </w:tc>
        <w:tc>
          <w:tcPr>
            <w:tcW w:w="0" w:type="auto"/>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2,971 </w:t>
            </w:r>
          </w:p>
        </w:tc>
        <w:tc>
          <w:tcPr>
            <w:tcW w:w="0" w:type="auto"/>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p>
        </w:tc>
      </w:tr>
      <w:tr w:rsidR="00000000">
        <w:trPr>
          <w:divId w:val="1252468771"/>
          <w:jc w:val="center"/>
        </w:trPr>
        <w:tc>
          <w:tcPr>
            <w:tcW w:w="0" w:type="auto"/>
            <w:gridSpan w:val="3"/>
            <w:shd w:val="clear" w:color="auto" w:fill="FFFFFF"/>
            <w:tcMar>
              <w:top w:w="30" w:type="dxa"/>
              <w:left w:w="155" w:type="dxa"/>
              <w:bottom w:w="30" w:type="dxa"/>
              <w:right w:w="20" w:type="dxa"/>
            </w:tcMar>
            <w:vAlign w:val="bottom"/>
            <w:hideMark/>
          </w:tcPr>
          <w:p w:rsidR="00000000" w:rsidRDefault="000048AA">
            <w:pPr>
              <w:spacing w:after="100"/>
              <w:rPr>
                <w:rFonts w:eastAsia="Times New Roman"/>
              </w:rPr>
            </w:pPr>
            <w:r>
              <w:rPr>
                <w:rFonts w:eastAsia="Times New Roman"/>
                <w:color w:val="000000"/>
                <w:sz w:val="20"/>
                <w:szCs w:val="20"/>
              </w:rPr>
              <w:t>Purchase of treasury stock</w:t>
            </w:r>
          </w:p>
        </w:tc>
        <w:tc>
          <w:tcPr>
            <w:tcW w:w="0" w:type="auto"/>
            <w:gridSpan w:val="2"/>
            <w:shd w:val="clear" w:color="auto" w:fill="FFFF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(28)</w:t>
            </w:r>
          </w:p>
        </w:tc>
        <w:tc>
          <w:tcPr>
            <w:tcW w:w="0" w:type="auto"/>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(1,421)</w:t>
            </w:r>
          </w:p>
        </w:tc>
        <w:tc>
          <w:tcPr>
            <w:tcW w:w="0" w:type="auto"/>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(1,421)</w:t>
            </w:r>
          </w:p>
        </w:tc>
        <w:tc>
          <w:tcPr>
            <w:tcW w:w="0" w:type="auto"/>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p>
        </w:tc>
      </w:tr>
      <w:tr w:rsidR="00000000">
        <w:trPr>
          <w:divId w:val="1252468771"/>
          <w:jc w:val="center"/>
        </w:trPr>
        <w:tc>
          <w:tcPr>
            <w:tcW w:w="0" w:type="auto"/>
            <w:gridSpan w:val="3"/>
            <w:shd w:val="clear" w:color="auto" w:fill="CCEEFF"/>
            <w:tcMar>
              <w:top w:w="30" w:type="dxa"/>
              <w:left w:w="155" w:type="dxa"/>
              <w:bottom w:w="30" w:type="dxa"/>
              <w:right w:w="20" w:type="dxa"/>
            </w:tcMar>
            <w:vAlign w:val="bottom"/>
            <w:hideMark/>
          </w:tcPr>
          <w:p w:rsidR="00000000" w:rsidRDefault="000048AA">
            <w:pPr>
              <w:spacing w:after="100"/>
              <w:rPr>
                <w:rFonts w:eastAsia="Times New Roman"/>
              </w:rPr>
            </w:pPr>
            <w:r>
              <w:rPr>
                <w:rFonts w:eastAsia="Times New Roman"/>
                <w:color w:val="000000"/>
                <w:sz w:val="20"/>
                <w:szCs w:val="20"/>
              </w:rPr>
              <w:t>Unrealized gain (loss) on hedge instruments, net of tax</w:t>
            </w:r>
          </w:p>
        </w:tc>
        <w:tc>
          <w:tcPr>
            <w:tcW w:w="0" w:type="auto"/>
            <w:gridSpan w:val="2"/>
            <w:shd w:val="clear" w:color="auto" w:fill="CCEE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(896)</w:t>
            </w:r>
          </w:p>
        </w:tc>
        <w:tc>
          <w:tcPr>
            <w:tcW w:w="0" w:type="auto"/>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(896)</w:t>
            </w:r>
          </w:p>
        </w:tc>
        <w:tc>
          <w:tcPr>
            <w:tcW w:w="0" w:type="auto"/>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p>
        </w:tc>
      </w:tr>
      <w:tr w:rsidR="00000000">
        <w:trPr>
          <w:divId w:val="1252468771"/>
          <w:jc w:val="center"/>
        </w:trPr>
        <w:tc>
          <w:tcPr>
            <w:tcW w:w="0" w:type="auto"/>
            <w:gridSpan w:val="3"/>
            <w:shd w:val="clear" w:color="auto" w:fill="FFFFFF"/>
            <w:tcMar>
              <w:top w:w="30" w:type="dxa"/>
              <w:left w:w="155" w:type="dxa"/>
              <w:bottom w:w="30" w:type="dxa"/>
              <w:right w:w="20" w:type="dxa"/>
            </w:tcMar>
            <w:vAlign w:val="bottom"/>
            <w:hideMark/>
          </w:tcPr>
          <w:p w:rsidR="00000000" w:rsidRDefault="000048AA">
            <w:pPr>
              <w:spacing w:after="100"/>
              <w:rPr>
                <w:rFonts w:eastAsia="Times New Roman"/>
              </w:rPr>
            </w:pPr>
            <w:r>
              <w:rPr>
                <w:rFonts w:eastAsia="Times New Roman"/>
                <w:color w:val="000000"/>
                <w:sz w:val="20"/>
                <w:szCs w:val="20"/>
              </w:rPr>
              <w:t>Net income</w:t>
            </w:r>
          </w:p>
        </w:tc>
        <w:tc>
          <w:tcPr>
            <w:tcW w:w="0" w:type="auto"/>
            <w:gridSpan w:val="2"/>
            <w:shd w:val="clear" w:color="auto" w:fill="FFFF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43,432 </w:t>
            </w:r>
          </w:p>
        </w:tc>
        <w:tc>
          <w:tcPr>
            <w:tcW w:w="0" w:type="auto"/>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43,432 </w:t>
            </w:r>
          </w:p>
        </w:tc>
        <w:tc>
          <w:tcPr>
            <w:tcW w:w="0" w:type="auto"/>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p>
        </w:tc>
      </w:tr>
      <w:tr w:rsidR="00000000">
        <w:trPr>
          <w:divId w:val="1252468771"/>
          <w:jc w:val="center"/>
        </w:trPr>
        <w:tc>
          <w:tcPr>
            <w:tcW w:w="0" w:type="auto"/>
            <w:gridSpan w:val="3"/>
            <w:shd w:val="clear" w:color="auto" w:fill="CCEEFF"/>
            <w:tcMar>
              <w:top w:w="30" w:type="dxa"/>
              <w:left w:w="20" w:type="dxa"/>
              <w:bottom w:w="30" w:type="dxa"/>
              <w:right w:w="20" w:type="dxa"/>
            </w:tcMar>
            <w:vAlign w:val="bottom"/>
            <w:hideMark/>
          </w:tcPr>
          <w:p w:rsidR="00000000" w:rsidRDefault="000048AA">
            <w:pPr>
              <w:spacing w:after="100"/>
              <w:rPr>
                <w:rFonts w:eastAsia="Times New Roman"/>
              </w:rPr>
            </w:pPr>
            <w:r>
              <w:rPr>
                <w:rFonts w:eastAsia="Times New Roman"/>
                <w:color w:val="000000"/>
                <w:sz w:val="20"/>
                <w:szCs w:val="20"/>
              </w:rPr>
              <w:t>Balances at April 3, 2021</w:t>
            </w: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81,385 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0048AA">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823 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0048AA">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728,339 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0048AA">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(5,296)</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0048AA">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193,583 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0048AA">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(29,917)</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0048AA">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887,532 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p>
        </w:tc>
      </w:tr>
      <w:tr w:rsidR="00000000">
        <w:trPr>
          <w:divId w:val="1252468771"/>
          <w:jc w:val="center"/>
        </w:trPr>
        <w:tc>
          <w:tcPr>
            <w:tcW w:w="0" w:type="auto"/>
            <w:gridSpan w:val="3"/>
            <w:shd w:val="clear" w:color="auto" w:fill="FFFFFF"/>
            <w:tcMar>
              <w:top w:w="30" w:type="dxa"/>
              <w:left w:w="155" w:type="dxa"/>
              <w:bottom w:w="30" w:type="dxa"/>
              <w:right w:w="20" w:type="dxa"/>
            </w:tcMar>
            <w:vAlign w:val="bottom"/>
            <w:hideMark/>
          </w:tcPr>
          <w:p w:rsidR="00000000" w:rsidRDefault="000048AA">
            <w:pPr>
              <w:spacing w:after="100"/>
              <w:rPr>
                <w:rFonts w:eastAsia="Times New Roman"/>
              </w:rPr>
            </w:pPr>
            <w:r>
              <w:rPr>
                <w:rFonts w:eastAsia="Times New Roman"/>
                <w:color w:val="000000"/>
                <w:sz w:val="20"/>
                <w:szCs w:val="20"/>
              </w:rPr>
              <w:t>Issuance of common stock</w:t>
            </w:r>
          </w:p>
        </w:tc>
        <w:tc>
          <w:tcPr>
            <w:tcW w:w="0" w:type="auto"/>
            <w:gridSpan w:val="2"/>
            <w:shd w:val="clear" w:color="auto" w:fill="FFFF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471 </w:t>
            </w:r>
          </w:p>
        </w:tc>
        <w:tc>
          <w:tcPr>
            <w:tcW w:w="0" w:type="auto"/>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5 </w:t>
            </w:r>
          </w:p>
        </w:tc>
        <w:tc>
          <w:tcPr>
            <w:tcW w:w="0" w:type="auto"/>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3,863 </w:t>
            </w:r>
          </w:p>
        </w:tc>
        <w:tc>
          <w:tcPr>
            <w:tcW w:w="0" w:type="auto"/>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3,868 </w:t>
            </w:r>
          </w:p>
        </w:tc>
        <w:tc>
          <w:tcPr>
            <w:tcW w:w="0" w:type="auto"/>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p>
        </w:tc>
      </w:tr>
      <w:tr w:rsidR="00000000">
        <w:trPr>
          <w:divId w:val="1252468771"/>
          <w:jc w:val="center"/>
        </w:trPr>
        <w:tc>
          <w:tcPr>
            <w:tcW w:w="0" w:type="auto"/>
            <w:gridSpan w:val="3"/>
            <w:shd w:val="clear" w:color="auto" w:fill="CCEEFF"/>
            <w:tcMar>
              <w:top w:w="30" w:type="dxa"/>
              <w:left w:w="155" w:type="dxa"/>
              <w:bottom w:w="30" w:type="dxa"/>
              <w:right w:w="20" w:type="dxa"/>
            </w:tcMar>
            <w:vAlign w:val="bottom"/>
            <w:hideMark/>
          </w:tcPr>
          <w:p w:rsidR="00000000" w:rsidRDefault="000048AA">
            <w:pPr>
              <w:spacing w:after="100"/>
              <w:rPr>
                <w:rFonts w:eastAsia="Times New Roman"/>
              </w:rPr>
            </w:pPr>
            <w:r>
              <w:rPr>
                <w:rFonts w:eastAsia="Times New Roman"/>
                <w:color w:val="000000"/>
                <w:sz w:val="20"/>
                <w:szCs w:val="20"/>
              </w:rPr>
              <w:t>Stock based compensation</w:t>
            </w:r>
          </w:p>
        </w:tc>
        <w:tc>
          <w:tcPr>
            <w:tcW w:w="0" w:type="auto"/>
            <w:gridSpan w:val="2"/>
            <w:shd w:val="clear" w:color="auto" w:fill="CCEE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7,178 </w:t>
            </w:r>
          </w:p>
        </w:tc>
        <w:tc>
          <w:tcPr>
            <w:tcW w:w="0" w:type="auto"/>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7,178 </w:t>
            </w:r>
          </w:p>
        </w:tc>
        <w:tc>
          <w:tcPr>
            <w:tcW w:w="0" w:type="auto"/>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p>
        </w:tc>
      </w:tr>
      <w:tr w:rsidR="00000000">
        <w:trPr>
          <w:divId w:val="1252468771"/>
          <w:jc w:val="center"/>
        </w:trPr>
        <w:tc>
          <w:tcPr>
            <w:tcW w:w="0" w:type="auto"/>
            <w:gridSpan w:val="3"/>
            <w:shd w:val="clear" w:color="auto" w:fill="FFFFFF"/>
            <w:tcMar>
              <w:top w:w="30" w:type="dxa"/>
              <w:left w:w="155" w:type="dxa"/>
              <w:bottom w:w="30" w:type="dxa"/>
              <w:right w:w="20" w:type="dxa"/>
            </w:tcMar>
            <w:vAlign w:val="bottom"/>
            <w:hideMark/>
          </w:tcPr>
          <w:p w:rsidR="00000000" w:rsidRDefault="000048AA">
            <w:pPr>
              <w:spacing w:after="100"/>
              <w:rPr>
                <w:rFonts w:eastAsia="Times New Roman"/>
              </w:rPr>
            </w:pPr>
            <w:r>
              <w:rPr>
                <w:rFonts w:eastAsia="Times New Roman"/>
                <w:color w:val="000000"/>
                <w:sz w:val="20"/>
                <w:szCs w:val="20"/>
              </w:rPr>
              <w:t>Purchase of treasury stock</w:t>
            </w:r>
          </w:p>
        </w:tc>
        <w:tc>
          <w:tcPr>
            <w:tcW w:w="0" w:type="auto"/>
            <w:gridSpan w:val="2"/>
            <w:shd w:val="clear" w:color="auto" w:fill="FFFF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(1)</w:t>
            </w:r>
          </w:p>
        </w:tc>
        <w:tc>
          <w:tcPr>
            <w:tcW w:w="0" w:type="auto"/>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(45)</w:t>
            </w:r>
          </w:p>
        </w:tc>
        <w:tc>
          <w:tcPr>
            <w:tcW w:w="0" w:type="auto"/>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(45)</w:t>
            </w:r>
          </w:p>
        </w:tc>
        <w:tc>
          <w:tcPr>
            <w:tcW w:w="0" w:type="auto"/>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p>
        </w:tc>
      </w:tr>
      <w:tr w:rsidR="00000000">
        <w:trPr>
          <w:divId w:val="1252468771"/>
          <w:jc w:val="center"/>
        </w:trPr>
        <w:tc>
          <w:tcPr>
            <w:tcW w:w="0" w:type="auto"/>
            <w:gridSpan w:val="3"/>
            <w:shd w:val="clear" w:color="auto" w:fill="CCEEFF"/>
            <w:tcMar>
              <w:top w:w="30" w:type="dxa"/>
              <w:left w:w="155" w:type="dxa"/>
              <w:bottom w:w="30" w:type="dxa"/>
              <w:right w:w="20" w:type="dxa"/>
            </w:tcMar>
            <w:vAlign w:val="bottom"/>
            <w:hideMark/>
          </w:tcPr>
          <w:p w:rsidR="00000000" w:rsidRDefault="000048AA">
            <w:pPr>
              <w:spacing w:after="100"/>
              <w:rPr>
                <w:rFonts w:eastAsia="Times New Roman"/>
              </w:rPr>
            </w:pPr>
            <w:r>
              <w:rPr>
                <w:rFonts w:eastAsia="Times New Roman"/>
                <w:color w:val="000000"/>
                <w:sz w:val="20"/>
                <w:szCs w:val="20"/>
              </w:rPr>
              <w:t>Unrealized gain (loss) on hedge instruments, net of tax</w:t>
            </w:r>
          </w:p>
        </w:tc>
        <w:tc>
          <w:tcPr>
            <w:tcW w:w="0" w:type="auto"/>
            <w:gridSpan w:val="2"/>
            <w:shd w:val="clear" w:color="auto" w:fill="CCEE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2,203 </w:t>
            </w:r>
          </w:p>
        </w:tc>
        <w:tc>
          <w:tcPr>
            <w:tcW w:w="0" w:type="auto"/>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2,203 </w:t>
            </w:r>
          </w:p>
        </w:tc>
        <w:tc>
          <w:tcPr>
            <w:tcW w:w="0" w:type="auto"/>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p>
        </w:tc>
      </w:tr>
      <w:tr w:rsidR="00000000">
        <w:trPr>
          <w:divId w:val="1252468771"/>
          <w:jc w:val="center"/>
        </w:trPr>
        <w:tc>
          <w:tcPr>
            <w:tcW w:w="0" w:type="auto"/>
            <w:gridSpan w:val="3"/>
            <w:shd w:val="clear" w:color="auto" w:fill="FFFFFF"/>
            <w:tcMar>
              <w:top w:w="30" w:type="dxa"/>
              <w:left w:w="155" w:type="dxa"/>
              <w:bottom w:w="30" w:type="dxa"/>
              <w:right w:w="20" w:type="dxa"/>
            </w:tcMar>
            <w:vAlign w:val="bottom"/>
            <w:hideMark/>
          </w:tcPr>
          <w:p w:rsidR="00000000" w:rsidRDefault="000048AA">
            <w:pPr>
              <w:spacing w:after="100"/>
              <w:rPr>
                <w:rFonts w:eastAsia="Times New Roman"/>
              </w:rPr>
            </w:pPr>
            <w:r>
              <w:rPr>
                <w:rFonts w:eastAsia="Times New Roman"/>
                <w:color w:val="000000"/>
                <w:sz w:val="20"/>
                <w:szCs w:val="20"/>
              </w:rPr>
              <w:t>Net income</w:t>
            </w:r>
          </w:p>
        </w:tc>
        <w:tc>
          <w:tcPr>
            <w:tcW w:w="0" w:type="auto"/>
            <w:gridSpan w:val="2"/>
            <w:shd w:val="clear" w:color="auto" w:fill="FFFF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37,601 </w:t>
            </w:r>
          </w:p>
        </w:tc>
        <w:tc>
          <w:tcPr>
            <w:tcW w:w="0" w:type="auto"/>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37,601 </w:t>
            </w:r>
          </w:p>
        </w:tc>
        <w:tc>
          <w:tcPr>
            <w:tcW w:w="0" w:type="auto"/>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p>
        </w:tc>
      </w:tr>
      <w:tr w:rsidR="00000000">
        <w:trPr>
          <w:divId w:val="1252468771"/>
          <w:jc w:val="center"/>
        </w:trPr>
        <w:tc>
          <w:tcPr>
            <w:tcW w:w="0" w:type="auto"/>
            <w:gridSpan w:val="3"/>
            <w:shd w:val="clear" w:color="auto" w:fill="CCEEFF"/>
            <w:tcMar>
              <w:top w:w="30" w:type="dxa"/>
              <w:left w:w="20" w:type="dxa"/>
              <w:bottom w:w="30" w:type="dxa"/>
              <w:right w:w="20" w:type="dxa"/>
            </w:tcMar>
            <w:vAlign w:val="bottom"/>
            <w:hideMark/>
          </w:tcPr>
          <w:p w:rsidR="00000000" w:rsidRDefault="000048AA">
            <w:pPr>
              <w:spacing w:after="100"/>
              <w:rPr>
                <w:rFonts w:eastAsia="Times New Roman"/>
              </w:rPr>
            </w:pPr>
            <w:r>
              <w:rPr>
                <w:rFonts w:eastAsia="Times New Roman"/>
                <w:color w:val="000000"/>
                <w:sz w:val="20"/>
                <w:szCs w:val="20"/>
              </w:rPr>
              <w:t>Balances at July 3, 2021</w:t>
            </w: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81,855 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0048AA">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828 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0048AA">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739,380 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0048AA">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(3,093)</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0048AA">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231,184 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0048AA">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(29,962)</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0048AA">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938,337 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p>
        </w:tc>
      </w:tr>
      <w:tr w:rsidR="00000000">
        <w:trPr>
          <w:divId w:val="1252468771"/>
          <w:jc w:val="center"/>
        </w:trPr>
        <w:tc>
          <w:tcPr>
            <w:tcW w:w="0" w:type="auto"/>
            <w:gridSpan w:val="3"/>
            <w:vAlign w:val="center"/>
            <w:hideMark/>
          </w:tcPr>
          <w:p w:rsidR="00000000" w:rsidRDefault="000048AA">
            <w:pPr>
              <w:spacing w:after="100"/>
              <w:jc w:val="right"/>
              <w:rPr>
                <w:rFonts w:eastAsia="Times New Roman"/>
                <w:sz w:val="20"/>
                <w:szCs w:val="20"/>
              </w:rPr>
            </w:pPr>
          </w:p>
        </w:tc>
        <w:tc>
          <w:tcPr>
            <w:tcW w:w="0" w:type="auto"/>
            <w:gridSpan w:val="3"/>
            <w:vAlign w:val="center"/>
            <w:hideMark/>
          </w:tcPr>
          <w:p w:rsidR="00000000" w:rsidRDefault="000048AA">
            <w:pPr>
              <w:spacing w:after="100"/>
              <w:rPr>
                <w:rFonts w:eastAsia="Times New Roman"/>
                <w:sz w:val="20"/>
                <w:szCs w:val="20"/>
              </w:rPr>
            </w:pPr>
          </w:p>
        </w:tc>
        <w:tc>
          <w:tcPr>
            <w:tcW w:w="0" w:type="auto"/>
            <w:gridSpan w:val="3"/>
            <w:vAlign w:val="center"/>
            <w:hideMark/>
          </w:tcPr>
          <w:p w:rsidR="00000000" w:rsidRDefault="000048AA">
            <w:pPr>
              <w:spacing w:after="100"/>
              <w:rPr>
                <w:rFonts w:eastAsia="Times New Roman"/>
                <w:sz w:val="20"/>
                <w:szCs w:val="20"/>
              </w:rPr>
            </w:pPr>
          </w:p>
        </w:tc>
        <w:tc>
          <w:tcPr>
            <w:tcW w:w="0" w:type="auto"/>
            <w:gridSpan w:val="3"/>
            <w:vAlign w:val="center"/>
            <w:hideMark/>
          </w:tcPr>
          <w:p w:rsidR="00000000" w:rsidRDefault="000048AA">
            <w:pPr>
              <w:spacing w:after="100"/>
              <w:rPr>
                <w:rFonts w:eastAsia="Times New Roman"/>
                <w:sz w:val="20"/>
                <w:szCs w:val="20"/>
              </w:rPr>
            </w:pPr>
          </w:p>
        </w:tc>
        <w:tc>
          <w:tcPr>
            <w:tcW w:w="0" w:type="auto"/>
            <w:gridSpan w:val="3"/>
            <w:vAlign w:val="center"/>
            <w:hideMark/>
          </w:tcPr>
          <w:p w:rsidR="00000000" w:rsidRDefault="000048AA">
            <w:pPr>
              <w:spacing w:after="100"/>
              <w:rPr>
                <w:rFonts w:eastAsia="Times New Roman"/>
                <w:sz w:val="20"/>
                <w:szCs w:val="20"/>
              </w:rPr>
            </w:pPr>
          </w:p>
        </w:tc>
        <w:tc>
          <w:tcPr>
            <w:tcW w:w="0" w:type="auto"/>
            <w:gridSpan w:val="3"/>
            <w:vAlign w:val="center"/>
            <w:hideMark/>
          </w:tcPr>
          <w:p w:rsidR="00000000" w:rsidRDefault="000048AA">
            <w:pPr>
              <w:spacing w:after="100"/>
              <w:rPr>
                <w:rFonts w:eastAsia="Times New Roman"/>
                <w:sz w:val="20"/>
                <w:szCs w:val="20"/>
              </w:rPr>
            </w:pPr>
          </w:p>
        </w:tc>
        <w:tc>
          <w:tcPr>
            <w:tcW w:w="0" w:type="auto"/>
            <w:gridSpan w:val="3"/>
            <w:vAlign w:val="center"/>
            <w:hideMark/>
          </w:tcPr>
          <w:p w:rsidR="00000000" w:rsidRDefault="000048AA">
            <w:pPr>
              <w:spacing w:after="100"/>
              <w:rPr>
                <w:rFonts w:eastAsia="Times New Roman"/>
                <w:sz w:val="20"/>
                <w:szCs w:val="20"/>
              </w:rPr>
            </w:pPr>
          </w:p>
        </w:tc>
        <w:tc>
          <w:tcPr>
            <w:tcW w:w="0" w:type="auto"/>
            <w:gridSpan w:val="3"/>
            <w:vAlign w:val="center"/>
            <w:hideMark/>
          </w:tcPr>
          <w:p w:rsidR="00000000" w:rsidRDefault="000048AA">
            <w:pPr>
              <w:spacing w:after="100"/>
              <w:rPr>
                <w:rFonts w:eastAsia="Times New Roman"/>
                <w:sz w:val="20"/>
                <w:szCs w:val="20"/>
              </w:rPr>
            </w:pPr>
          </w:p>
        </w:tc>
      </w:tr>
      <w:tr w:rsidR="00000000">
        <w:trPr>
          <w:divId w:val="1252468771"/>
          <w:jc w:val="center"/>
        </w:trPr>
        <w:tc>
          <w:tcPr>
            <w:tcW w:w="0" w:type="auto"/>
            <w:gridSpan w:val="3"/>
            <w:vAlign w:val="center"/>
            <w:hideMark/>
          </w:tcPr>
          <w:p w:rsidR="00000000" w:rsidRDefault="000048AA">
            <w:pPr>
              <w:spacing w:after="100"/>
              <w:rPr>
                <w:rFonts w:eastAsia="Times New Roman"/>
                <w:sz w:val="20"/>
                <w:szCs w:val="20"/>
              </w:rPr>
            </w:pPr>
          </w:p>
        </w:tc>
        <w:tc>
          <w:tcPr>
            <w:tcW w:w="0" w:type="auto"/>
            <w:gridSpan w:val="3"/>
            <w:vAlign w:val="center"/>
            <w:hideMark/>
          </w:tcPr>
          <w:p w:rsidR="00000000" w:rsidRDefault="000048AA">
            <w:pPr>
              <w:spacing w:after="100"/>
              <w:rPr>
                <w:rFonts w:eastAsia="Times New Roman"/>
                <w:sz w:val="20"/>
                <w:szCs w:val="20"/>
              </w:rPr>
            </w:pPr>
          </w:p>
        </w:tc>
        <w:tc>
          <w:tcPr>
            <w:tcW w:w="0" w:type="auto"/>
            <w:gridSpan w:val="3"/>
            <w:vAlign w:val="center"/>
            <w:hideMark/>
          </w:tcPr>
          <w:p w:rsidR="00000000" w:rsidRDefault="000048AA">
            <w:pPr>
              <w:spacing w:after="100"/>
              <w:rPr>
                <w:rFonts w:eastAsia="Times New Roman"/>
                <w:sz w:val="20"/>
                <w:szCs w:val="20"/>
              </w:rPr>
            </w:pPr>
          </w:p>
        </w:tc>
        <w:tc>
          <w:tcPr>
            <w:tcW w:w="0" w:type="auto"/>
            <w:gridSpan w:val="3"/>
            <w:vAlign w:val="center"/>
            <w:hideMark/>
          </w:tcPr>
          <w:p w:rsidR="00000000" w:rsidRDefault="000048AA">
            <w:pPr>
              <w:spacing w:after="100"/>
              <w:rPr>
                <w:rFonts w:eastAsia="Times New Roman"/>
                <w:sz w:val="20"/>
                <w:szCs w:val="20"/>
              </w:rPr>
            </w:pPr>
          </w:p>
        </w:tc>
        <w:tc>
          <w:tcPr>
            <w:tcW w:w="0" w:type="auto"/>
            <w:gridSpan w:val="3"/>
            <w:vAlign w:val="center"/>
            <w:hideMark/>
          </w:tcPr>
          <w:p w:rsidR="00000000" w:rsidRDefault="000048AA">
            <w:pPr>
              <w:spacing w:after="100"/>
              <w:rPr>
                <w:rFonts w:eastAsia="Times New Roman"/>
                <w:sz w:val="20"/>
                <w:szCs w:val="20"/>
              </w:rPr>
            </w:pPr>
          </w:p>
        </w:tc>
        <w:tc>
          <w:tcPr>
            <w:tcW w:w="0" w:type="auto"/>
            <w:gridSpan w:val="3"/>
            <w:vAlign w:val="center"/>
            <w:hideMark/>
          </w:tcPr>
          <w:p w:rsidR="00000000" w:rsidRDefault="000048AA">
            <w:pPr>
              <w:spacing w:after="100"/>
              <w:rPr>
                <w:rFonts w:eastAsia="Times New Roman"/>
                <w:sz w:val="20"/>
                <w:szCs w:val="20"/>
              </w:rPr>
            </w:pPr>
          </w:p>
        </w:tc>
        <w:tc>
          <w:tcPr>
            <w:tcW w:w="0" w:type="auto"/>
            <w:gridSpan w:val="3"/>
            <w:vAlign w:val="center"/>
            <w:hideMark/>
          </w:tcPr>
          <w:p w:rsidR="00000000" w:rsidRDefault="000048AA">
            <w:pPr>
              <w:spacing w:after="100"/>
              <w:rPr>
                <w:rFonts w:eastAsia="Times New Roman"/>
                <w:sz w:val="20"/>
                <w:szCs w:val="20"/>
              </w:rPr>
            </w:pPr>
          </w:p>
        </w:tc>
        <w:tc>
          <w:tcPr>
            <w:tcW w:w="0" w:type="auto"/>
            <w:gridSpan w:val="3"/>
            <w:vAlign w:val="center"/>
            <w:hideMark/>
          </w:tcPr>
          <w:p w:rsidR="00000000" w:rsidRDefault="000048AA">
            <w:pPr>
              <w:spacing w:after="100"/>
              <w:rPr>
                <w:rFonts w:eastAsia="Times New Roman"/>
                <w:sz w:val="20"/>
                <w:szCs w:val="20"/>
              </w:rPr>
            </w:pPr>
          </w:p>
        </w:tc>
      </w:tr>
      <w:tr w:rsidR="00000000">
        <w:trPr>
          <w:divId w:val="1252468771"/>
          <w:jc w:val="center"/>
        </w:trPr>
        <w:tc>
          <w:tcPr>
            <w:tcW w:w="0" w:type="auto"/>
            <w:gridSpan w:val="3"/>
            <w:vAlign w:val="center"/>
            <w:hideMark/>
          </w:tcPr>
          <w:p w:rsidR="00000000" w:rsidRDefault="000048AA">
            <w:pPr>
              <w:spacing w:after="100"/>
              <w:rPr>
                <w:rFonts w:eastAsia="Times New Roman"/>
                <w:sz w:val="20"/>
                <w:szCs w:val="20"/>
              </w:rPr>
            </w:pPr>
          </w:p>
        </w:tc>
        <w:tc>
          <w:tcPr>
            <w:tcW w:w="0" w:type="auto"/>
            <w:gridSpan w:val="3"/>
            <w:vAlign w:val="center"/>
            <w:hideMark/>
          </w:tcPr>
          <w:p w:rsidR="00000000" w:rsidRDefault="000048AA">
            <w:pPr>
              <w:spacing w:after="100"/>
              <w:rPr>
                <w:rFonts w:eastAsia="Times New Roman"/>
                <w:sz w:val="20"/>
                <w:szCs w:val="20"/>
              </w:rPr>
            </w:pPr>
          </w:p>
        </w:tc>
        <w:tc>
          <w:tcPr>
            <w:tcW w:w="0" w:type="auto"/>
            <w:gridSpan w:val="3"/>
            <w:vAlign w:val="center"/>
            <w:hideMark/>
          </w:tcPr>
          <w:p w:rsidR="00000000" w:rsidRDefault="000048AA">
            <w:pPr>
              <w:spacing w:after="100"/>
              <w:rPr>
                <w:rFonts w:eastAsia="Times New Roman"/>
                <w:sz w:val="20"/>
                <w:szCs w:val="20"/>
              </w:rPr>
            </w:pPr>
          </w:p>
        </w:tc>
        <w:tc>
          <w:tcPr>
            <w:tcW w:w="0" w:type="auto"/>
            <w:gridSpan w:val="3"/>
            <w:vAlign w:val="center"/>
            <w:hideMark/>
          </w:tcPr>
          <w:p w:rsidR="00000000" w:rsidRDefault="000048AA">
            <w:pPr>
              <w:spacing w:after="100"/>
              <w:rPr>
                <w:rFonts w:eastAsia="Times New Roman"/>
                <w:sz w:val="20"/>
                <w:szCs w:val="20"/>
              </w:rPr>
            </w:pPr>
          </w:p>
        </w:tc>
        <w:tc>
          <w:tcPr>
            <w:tcW w:w="0" w:type="auto"/>
            <w:gridSpan w:val="3"/>
            <w:vAlign w:val="center"/>
            <w:hideMark/>
          </w:tcPr>
          <w:p w:rsidR="00000000" w:rsidRDefault="000048AA">
            <w:pPr>
              <w:spacing w:after="100"/>
              <w:rPr>
                <w:rFonts w:eastAsia="Times New Roman"/>
                <w:sz w:val="20"/>
                <w:szCs w:val="20"/>
              </w:rPr>
            </w:pPr>
          </w:p>
        </w:tc>
        <w:tc>
          <w:tcPr>
            <w:tcW w:w="0" w:type="auto"/>
            <w:gridSpan w:val="3"/>
            <w:vAlign w:val="center"/>
            <w:hideMark/>
          </w:tcPr>
          <w:p w:rsidR="00000000" w:rsidRDefault="000048AA">
            <w:pPr>
              <w:spacing w:after="100"/>
              <w:rPr>
                <w:rFonts w:eastAsia="Times New Roman"/>
                <w:sz w:val="20"/>
                <w:szCs w:val="20"/>
              </w:rPr>
            </w:pPr>
          </w:p>
        </w:tc>
        <w:tc>
          <w:tcPr>
            <w:tcW w:w="0" w:type="auto"/>
            <w:gridSpan w:val="3"/>
            <w:vAlign w:val="center"/>
            <w:hideMark/>
          </w:tcPr>
          <w:p w:rsidR="00000000" w:rsidRDefault="000048AA">
            <w:pPr>
              <w:spacing w:after="100"/>
              <w:rPr>
                <w:rFonts w:eastAsia="Times New Roman"/>
                <w:sz w:val="20"/>
                <w:szCs w:val="20"/>
              </w:rPr>
            </w:pPr>
          </w:p>
        </w:tc>
        <w:tc>
          <w:tcPr>
            <w:tcW w:w="0" w:type="auto"/>
            <w:gridSpan w:val="3"/>
            <w:vAlign w:val="center"/>
            <w:hideMark/>
          </w:tcPr>
          <w:p w:rsidR="00000000" w:rsidRDefault="000048AA">
            <w:pPr>
              <w:spacing w:after="100"/>
              <w:rPr>
                <w:rFonts w:eastAsia="Times New Roman"/>
                <w:sz w:val="20"/>
                <w:szCs w:val="20"/>
              </w:rPr>
            </w:pPr>
          </w:p>
        </w:tc>
      </w:tr>
      <w:tr w:rsidR="00000000">
        <w:trPr>
          <w:divId w:val="1252468771"/>
          <w:jc w:val="center"/>
        </w:trPr>
        <w:tc>
          <w:tcPr>
            <w:tcW w:w="0" w:type="auto"/>
            <w:gridSpan w:val="3"/>
            <w:vAlign w:val="center"/>
            <w:hideMark/>
          </w:tcPr>
          <w:p w:rsidR="00000000" w:rsidRDefault="000048AA">
            <w:pPr>
              <w:spacing w:after="100"/>
              <w:rPr>
                <w:rFonts w:eastAsia="Times New Roman"/>
                <w:sz w:val="20"/>
                <w:szCs w:val="20"/>
              </w:rPr>
            </w:pPr>
          </w:p>
        </w:tc>
        <w:tc>
          <w:tcPr>
            <w:tcW w:w="0" w:type="auto"/>
            <w:gridSpan w:val="3"/>
            <w:vAlign w:val="center"/>
            <w:hideMark/>
          </w:tcPr>
          <w:p w:rsidR="00000000" w:rsidRDefault="000048AA">
            <w:pPr>
              <w:spacing w:after="100"/>
              <w:rPr>
                <w:rFonts w:eastAsia="Times New Roman"/>
                <w:sz w:val="20"/>
                <w:szCs w:val="20"/>
              </w:rPr>
            </w:pPr>
          </w:p>
        </w:tc>
        <w:tc>
          <w:tcPr>
            <w:tcW w:w="0" w:type="auto"/>
            <w:gridSpan w:val="3"/>
            <w:vAlign w:val="center"/>
            <w:hideMark/>
          </w:tcPr>
          <w:p w:rsidR="00000000" w:rsidRDefault="000048AA">
            <w:pPr>
              <w:spacing w:after="100"/>
              <w:rPr>
                <w:rFonts w:eastAsia="Times New Roman"/>
                <w:sz w:val="20"/>
                <w:szCs w:val="20"/>
              </w:rPr>
            </w:pPr>
          </w:p>
        </w:tc>
        <w:tc>
          <w:tcPr>
            <w:tcW w:w="0" w:type="auto"/>
            <w:gridSpan w:val="3"/>
            <w:vAlign w:val="center"/>
            <w:hideMark/>
          </w:tcPr>
          <w:p w:rsidR="00000000" w:rsidRDefault="000048AA">
            <w:pPr>
              <w:spacing w:after="100"/>
              <w:rPr>
                <w:rFonts w:eastAsia="Times New Roman"/>
                <w:sz w:val="20"/>
                <w:szCs w:val="20"/>
              </w:rPr>
            </w:pPr>
          </w:p>
        </w:tc>
        <w:tc>
          <w:tcPr>
            <w:tcW w:w="0" w:type="auto"/>
            <w:gridSpan w:val="3"/>
            <w:vAlign w:val="center"/>
            <w:hideMark/>
          </w:tcPr>
          <w:p w:rsidR="00000000" w:rsidRDefault="000048AA">
            <w:pPr>
              <w:spacing w:after="100"/>
              <w:rPr>
                <w:rFonts w:eastAsia="Times New Roman"/>
                <w:sz w:val="20"/>
                <w:szCs w:val="20"/>
              </w:rPr>
            </w:pPr>
          </w:p>
        </w:tc>
        <w:tc>
          <w:tcPr>
            <w:tcW w:w="0" w:type="auto"/>
            <w:gridSpan w:val="3"/>
            <w:vAlign w:val="center"/>
            <w:hideMark/>
          </w:tcPr>
          <w:p w:rsidR="00000000" w:rsidRDefault="000048AA">
            <w:pPr>
              <w:spacing w:after="100"/>
              <w:rPr>
                <w:rFonts w:eastAsia="Times New Roman"/>
                <w:sz w:val="20"/>
                <w:szCs w:val="20"/>
              </w:rPr>
            </w:pPr>
          </w:p>
        </w:tc>
        <w:tc>
          <w:tcPr>
            <w:tcW w:w="0" w:type="auto"/>
            <w:gridSpan w:val="3"/>
            <w:vAlign w:val="center"/>
            <w:hideMark/>
          </w:tcPr>
          <w:p w:rsidR="00000000" w:rsidRDefault="000048AA">
            <w:pPr>
              <w:spacing w:after="100"/>
              <w:rPr>
                <w:rFonts w:eastAsia="Times New Roman"/>
                <w:sz w:val="20"/>
                <w:szCs w:val="20"/>
              </w:rPr>
            </w:pPr>
          </w:p>
        </w:tc>
        <w:tc>
          <w:tcPr>
            <w:tcW w:w="0" w:type="auto"/>
            <w:gridSpan w:val="3"/>
            <w:vAlign w:val="center"/>
            <w:hideMark/>
          </w:tcPr>
          <w:p w:rsidR="00000000" w:rsidRDefault="000048AA">
            <w:pPr>
              <w:spacing w:after="100"/>
              <w:rPr>
                <w:rFonts w:eastAsia="Times New Roman"/>
                <w:sz w:val="20"/>
                <w:szCs w:val="20"/>
              </w:rPr>
            </w:pPr>
          </w:p>
        </w:tc>
      </w:tr>
      <w:tr w:rsidR="00000000">
        <w:trPr>
          <w:divId w:val="1252468771"/>
          <w:jc w:val="center"/>
        </w:trPr>
        <w:tc>
          <w:tcPr>
            <w:tcW w:w="0" w:type="auto"/>
            <w:gridSpan w:val="3"/>
            <w:vAlign w:val="center"/>
            <w:hideMark/>
          </w:tcPr>
          <w:p w:rsidR="00000000" w:rsidRDefault="000048AA">
            <w:pPr>
              <w:spacing w:after="100"/>
              <w:rPr>
                <w:rFonts w:eastAsia="Times New Roman"/>
                <w:sz w:val="20"/>
                <w:szCs w:val="20"/>
              </w:rPr>
            </w:pPr>
          </w:p>
        </w:tc>
        <w:tc>
          <w:tcPr>
            <w:tcW w:w="0" w:type="auto"/>
            <w:gridSpan w:val="3"/>
            <w:vAlign w:val="center"/>
            <w:hideMark/>
          </w:tcPr>
          <w:p w:rsidR="00000000" w:rsidRDefault="000048AA">
            <w:pPr>
              <w:spacing w:after="100"/>
              <w:rPr>
                <w:rFonts w:eastAsia="Times New Roman"/>
                <w:sz w:val="20"/>
                <w:szCs w:val="20"/>
              </w:rPr>
            </w:pPr>
          </w:p>
        </w:tc>
        <w:tc>
          <w:tcPr>
            <w:tcW w:w="0" w:type="auto"/>
            <w:gridSpan w:val="3"/>
            <w:vAlign w:val="center"/>
            <w:hideMark/>
          </w:tcPr>
          <w:p w:rsidR="00000000" w:rsidRDefault="000048AA">
            <w:pPr>
              <w:spacing w:after="100"/>
              <w:rPr>
                <w:rFonts w:eastAsia="Times New Roman"/>
                <w:sz w:val="20"/>
                <w:szCs w:val="20"/>
              </w:rPr>
            </w:pPr>
          </w:p>
        </w:tc>
        <w:tc>
          <w:tcPr>
            <w:tcW w:w="0" w:type="auto"/>
            <w:gridSpan w:val="3"/>
            <w:vAlign w:val="center"/>
            <w:hideMark/>
          </w:tcPr>
          <w:p w:rsidR="00000000" w:rsidRDefault="000048AA">
            <w:pPr>
              <w:spacing w:after="100"/>
              <w:rPr>
                <w:rFonts w:eastAsia="Times New Roman"/>
                <w:sz w:val="20"/>
                <w:szCs w:val="20"/>
              </w:rPr>
            </w:pPr>
          </w:p>
        </w:tc>
        <w:tc>
          <w:tcPr>
            <w:tcW w:w="0" w:type="auto"/>
            <w:gridSpan w:val="3"/>
            <w:vAlign w:val="center"/>
            <w:hideMark/>
          </w:tcPr>
          <w:p w:rsidR="00000000" w:rsidRDefault="000048AA">
            <w:pPr>
              <w:spacing w:after="100"/>
              <w:rPr>
                <w:rFonts w:eastAsia="Times New Roman"/>
                <w:sz w:val="20"/>
                <w:szCs w:val="20"/>
              </w:rPr>
            </w:pPr>
          </w:p>
        </w:tc>
        <w:tc>
          <w:tcPr>
            <w:tcW w:w="0" w:type="auto"/>
            <w:gridSpan w:val="3"/>
            <w:vAlign w:val="center"/>
            <w:hideMark/>
          </w:tcPr>
          <w:p w:rsidR="00000000" w:rsidRDefault="000048AA">
            <w:pPr>
              <w:spacing w:after="100"/>
              <w:rPr>
                <w:rFonts w:eastAsia="Times New Roman"/>
                <w:sz w:val="20"/>
                <w:szCs w:val="20"/>
              </w:rPr>
            </w:pPr>
          </w:p>
        </w:tc>
        <w:tc>
          <w:tcPr>
            <w:tcW w:w="0" w:type="auto"/>
            <w:gridSpan w:val="3"/>
            <w:vAlign w:val="center"/>
            <w:hideMark/>
          </w:tcPr>
          <w:p w:rsidR="00000000" w:rsidRDefault="000048AA">
            <w:pPr>
              <w:spacing w:after="100"/>
              <w:rPr>
                <w:rFonts w:eastAsia="Times New Roman"/>
                <w:sz w:val="20"/>
                <w:szCs w:val="20"/>
              </w:rPr>
            </w:pPr>
          </w:p>
        </w:tc>
        <w:tc>
          <w:tcPr>
            <w:tcW w:w="0" w:type="auto"/>
            <w:gridSpan w:val="3"/>
            <w:vAlign w:val="center"/>
            <w:hideMark/>
          </w:tcPr>
          <w:p w:rsidR="00000000" w:rsidRDefault="000048AA">
            <w:pPr>
              <w:spacing w:after="100"/>
              <w:rPr>
                <w:rFonts w:eastAsia="Times New Roman"/>
                <w:sz w:val="20"/>
                <w:szCs w:val="20"/>
              </w:rPr>
            </w:pPr>
          </w:p>
        </w:tc>
      </w:tr>
      <w:tr w:rsidR="00000000">
        <w:trPr>
          <w:divId w:val="1252468771"/>
          <w:jc w:val="center"/>
        </w:trPr>
        <w:tc>
          <w:tcPr>
            <w:tcW w:w="0" w:type="auto"/>
            <w:gridSpan w:val="3"/>
            <w:vAlign w:val="center"/>
            <w:hideMark/>
          </w:tcPr>
          <w:p w:rsidR="00000000" w:rsidRDefault="000048AA">
            <w:pPr>
              <w:spacing w:after="100"/>
              <w:rPr>
                <w:rFonts w:eastAsia="Times New Roman"/>
                <w:sz w:val="20"/>
                <w:szCs w:val="20"/>
              </w:rPr>
            </w:pPr>
          </w:p>
        </w:tc>
        <w:tc>
          <w:tcPr>
            <w:tcW w:w="0" w:type="auto"/>
            <w:gridSpan w:val="3"/>
            <w:vAlign w:val="center"/>
            <w:hideMark/>
          </w:tcPr>
          <w:p w:rsidR="00000000" w:rsidRDefault="000048AA">
            <w:pPr>
              <w:spacing w:after="100"/>
              <w:rPr>
                <w:rFonts w:eastAsia="Times New Roman"/>
                <w:sz w:val="20"/>
                <w:szCs w:val="20"/>
              </w:rPr>
            </w:pPr>
          </w:p>
        </w:tc>
        <w:tc>
          <w:tcPr>
            <w:tcW w:w="0" w:type="auto"/>
            <w:gridSpan w:val="3"/>
            <w:vAlign w:val="center"/>
            <w:hideMark/>
          </w:tcPr>
          <w:p w:rsidR="00000000" w:rsidRDefault="000048AA">
            <w:pPr>
              <w:spacing w:after="100"/>
              <w:rPr>
                <w:rFonts w:eastAsia="Times New Roman"/>
                <w:sz w:val="20"/>
                <w:szCs w:val="20"/>
              </w:rPr>
            </w:pPr>
          </w:p>
        </w:tc>
        <w:tc>
          <w:tcPr>
            <w:tcW w:w="0" w:type="auto"/>
            <w:gridSpan w:val="3"/>
            <w:vAlign w:val="center"/>
            <w:hideMark/>
          </w:tcPr>
          <w:p w:rsidR="00000000" w:rsidRDefault="000048AA">
            <w:pPr>
              <w:spacing w:after="100"/>
              <w:rPr>
                <w:rFonts w:eastAsia="Times New Roman"/>
                <w:sz w:val="20"/>
                <w:szCs w:val="20"/>
              </w:rPr>
            </w:pPr>
          </w:p>
        </w:tc>
        <w:tc>
          <w:tcPr>
            <w:tcW w:w="0" w:type="auto"/>
            <w:gridSpan w:val="3"/>
            <w:vAlign w:val="center"/>
            <w:hideMark/>
          </w:tcPr>
          <w:p w:rsidR="00000000" w:rsidRDefault="000048AA">
            <w:pPr>
              <w:spacing w:after="100"/>
              <w:rPr>
                <w:rFonts w:eastAsia="Times New Roman"/>
                <w:sz w:val="20"/>
                <w:szCs w:val="20"/>
              </w:rPr>
            </w:pPr>
          </w:p>
        </w:tc>
        <w:tc>
          <w:tcPr>
            <w:tcW w:w="0" w:type="auto"/>
            <w:gridSpan w:val="3"/>
            <w:vAlign w:val="center"/>
            <w:hideMark/>
          </w:tcPr>
          <w:p w:rsidR="00000000" w:rsidRDefault="000048AA">
            <w:pPr>
              <w:spacing w:after="100"/>
              <w:rPr>
                <w:rFonts w:eastAsia="Times New Roman"/>
                <w:sz w:val="20"/>
                <w:szCs w:val="20"/>
              </w:rPr>
            </w:pPr>
          </w:p>
        </w:tc>
        <w:tc>
          <w:tcPr>
            <w:tcW w:w="0" w:type="auto"/>
            <w:gridSpan w:val="3"/>
            <w:vAlign w:val="center"/>
            <w:hideMark/>
          </w:tcPr>
          <w:p w:rsidR="00000000" w:rsidRDefault="000048AA">
            <w:pPr>
              <w:spacing w:after="100"/>
              <w:rPr>
                <w:rFonts w:eastAsia="Times New Roman"/>
                <w:sz w:val="20"/>
                <w:szCs w:val="20"/>
              </w:rPr>
            </w:pPr>
          </w:p>
        </w:tc>
        <w:tc>
          <w:tcPr>
            <w:tcW w:w="0" w:type="auto"/>
            <w:gridSpan w:val="3"/>
            <w:vAlign w:val="center"/>
            <w:hideMark/>
          </w:tcPr>
          <w:p w:rsidR="00000000" w:rsidRDefault="000048AA">
            <w:pPr>
              <w:spacing w:after="100"/>
              <w:rPr>
                <w:rFonts w:eastAsia="Times New Roman"/>
                <w:sz w:val="20"/>
                <w:szCs w:val="20"/>
              </w:rPr>
            </w:pPr>
          </w:p>
        </w:tc>
      </w:tr>
    </w:tbl>
    <w:p w:rsidR="00000000" w:rsidRDefault="000048AA">
      <w:pPr>
        <w:jc w:val="center"/>
        <w:divId w:val="1656489810"/>
        <w:rPr>
          <w:rFonts w:eastAsia="Times New Roman"/>
        </w:rPr>
      </w:pPr>
    </w:p>
    <w:p w:rsidR="00000000" w:rsidRDefault="000048AA">
      <w:pPr>
        <w:jc w:val="center"/>
        <w:divId w:val="1784686970"/>
        <w:rPr>
          <w:rFonts w:eastAsia="Times New Roman"/>
        </w:rPr>
      </w:pPr>
    </w:p>
    <w:p w:rsidR="00000000" w:rsidRDefault="000048AA">
      <w:pPr>
        <w:jc w:val="center"/>
        <w:divId w:val="1317687546"/>
        <w:rPr>
          <w:rFonts w:eastAsia="Times New Roman"/>
        </w:rPr>
      </w:pPr>
    </w:p>
    <w:p w:rsidR="00000000" w:rsidRDefault="000048AA">
      <w:pPr>
        <w:jc w:val="center"/>
        <w:divId w:val="906763057"/>
        <w:rPr>
          <w:rFonts w:eastAsia="Times New Roman"/>
        </w:rPr>
      </w:pPr>
    </w:p>
    <w:p w:rsidR="00000000" w:rsidRDefault="000048AA">
      <w:pPr>
        <w:jc w:val="center"/>
        <w:divId w:val="1180122683"/>
        <w:rPr>
          <w:rFonts w:eastAsia="Times New Roman"/>
        </w:rPr>
      </w:pPr>
    </w:p>
    <w:p w:rsidR="00000000" w:rsidRDefault="000048AA">
      <w:pPr>
        <w:jc w:val="center"/>
        <w:divId w:val="185220397"/>
        <w:rPr>
          <w:rFonts w:eastAsia="Times New Roman"/>
        </w:rPr>
      </w:pPr>
    </w:p>
    <w:p w:rsidR="00000000" w:rsidRDefault="000048AA">
      <w:pPr>
        <w:jc w:val="center"/>
        <w:divId w:val="225730629"/>
        <w:rPr>
          <w:rFonts w:eastAsia="Times New Roman"/>
        </w:rPr>
      </w:pPr>
    </w:p>
    <w:p w:rsidR="00000000" w:rsidRDefault="000048AA">
      <w:pPr>
        <w:jc w:val="center"/>
        <w:divId w:val="1797868691"/>
        <w:rPr>
          <w:rFonts w:eastAsia="Times New Roman"/>
        </w:rPr>
      </w:pPr>
    </w:p>
    <w:p w:rsidR="00000000" w:rsidRDefault="000048AA">
      <w:pPr>
        <w:jc w:val="center"/>
        <w:divId w:val="1339891775"/>
        <w:rPr>
          <w:rFonts w:eastAsia="Times New Roman"/>
        </w:rPr>
      </w:pPr>
    </w:p>
    <w:p w:rsidR="00000000" w:rsidRDefault="000048AA">
      <w:pPr>
        <w:jc w:val="center"/>
        <w:divId w:val="425880566"/>
        <w:rPr>
          <w:rFonts w:eastAsia="Times New Roman"/>
        </w:rPr>
      </w:pPr>
    </w:p>
    <w:p w:rsidR="00000000" w:rsidRDefault="000048AA">
      <w:pPr>
        <w:jc w:val="center"/>
        <w:divId w:val="1651204030"/>
        <w:rPr>
          <w:rFonts w:eastAsia="Times New Roman"/>
        </w:rPr>
      </w:pPr>
    </w:p>
    <w:p w:rsidR="00000000" w:rsidRDefault="000048AA">
      <w:pPr>
        <w:jc w:val="center"/>
        <w:divId w:val="508564963"/>
        <w:rPr>
          <w:rFonts w:eastAsia="Times New Roman"/>
        </w:rPr>
      </w:pPr>
    </w:p>
    <w:p w:rsidR="00000000" w:rsidRDefault="000048AA">
      <w:pPr>
        <w:jc w:val="center"/>
        <w:divId w:val="1017347994"/>
        <w:rPr>
          <w:rFonts w:eastAsia="Times New Roman"/>
        </w:rPr>
      </w:pPr>
    </w:p>
    <w:p w:rsidR="00000000" w:rsidRDefault="000048AA">
      <w:pPr>
        <w:jc w:val="center"/>
        <w:divId w:val="1987929477"/>
        <w:rPr>
          <w:rFonts w:eastAsia="Times New Roman"/>
        </w:rPr>
      </w:pPr>
    </w:p>
    <w:p w:rsidR="00000000" w:rsidRDefault="000048AA">
      <w:pPr>
        <w:jc w:val="center"/>
        <w:divId w:val="1161315371"/>
        <w:rPr>
          <w:rFonts w:eastAsia="Times New Roman"/>
        </w:rPr>
      </w:pPr>
    </w:p>
    <w:p w:rsidR="00000000" w:rsidRDefault="000048AA">
      <w:pPr>
        <w:jc w:val="center"/>
        <w:divId w:val="1064723597"/>
        <w:rPr>
          <w:rFonts w:eastAsia="Times New Roman"/>
        </w:rPr>
      </w:pPr>
    </w:p>
    <w:p w:rsidR="00000000" w:rsidRDefault="000048AA">
      <w:pPr>
        <w:jc w:val="center"/>
        <w:divId w:val="542257303"/>
        <w:rPr>
          <w:rFonts w:eastAsia="Times New Roman"/>
        </w:rPr>
      </w:pPr>
    </w:p>
    <w:p w:rsidR="00000000" w:rsidRDefault="000048AA">
      <w:pPr>
        <w:jc w:val="center"/>
        <w:divId w:val="901210477"/>
        <w:rPr>
          <w:rFonts w:eastAsia="Times New Roman"/>
        </w:rPr>
      </w:pPr>
    </w:p>
    <w:p w:rsidR="00000000" w:rsidRDefault="000048AA">
      <w:pPr>
        <w:jc w:val="center"/>
        <w:divId w:val="938679639"/>
        <w:rPr>
          <w:rFonts w:eastAsia="Times New Roman"/>
        </w:rPr>
      </w:pPr>
    </w:p>
    <w:p w:rsidR="00000000" w:rsidRDefault="000048AA">
      <w:pPr>
        <w:jc w:val="center"/>
        <w:divId w:val="352807500"/>
        <w:rPr>
          <w:rFonts w:eastAsia="Times New Roman"/>
        </w:rPr>
      </w:pPr>
    </w:p>
    <w:p w:rsidR="00000000" w:rsidRDefault="000048AA">
      <w:pPr>
        <w:jc w:val="center"/>
        <w:divId w:val="491793677"/>
        <w:rPr>
          <w:rFonts w:eastAsia="Times New Roman"/>
        </w:rPr>
      </w:pPr>
      <w:r>
        <w:rPr>
          <w:rFonts w:eastAsia="Times New Roman"/>
          <w:color w:val="000000"/>
          <w:sz w:val="20"/>
          <w:szCs w:val="20"/>
        </w:rPr>
        <w:t>7</w:t>
      </w:r>
    </w:p>
    <w:p w:rsidR="00000000" w:rsidRDefault="000048AA">
      <w:pPr>
        <w:rPr>
          <w:rFonts w:eastAsia="Times New Roman"/>
        </w:rPr>
      </w:pPr>
      <w:r>
        <w:rPr>
          <w:rFonts w:eastAsia="Times New Roman"/>
        </w:rPr>
        <w:pict>
          <v:rect id="_x0000_i1031" style="width:0;height:1.5pt" o:hralign="center" o:hrstd="t" o:hr="t" fillcolor="#a0a0a0" stroked="f"/>
        </w:pict>
      </w:r>
    </w:p>
    <w:p w:rsidR="00000000" w:rsidRDefault="000048AA">
      <w:pPr>
        <w:divId w:val="2043478454"/>
        <w:rPr>
          <w:rFonts w:eastAsia="Times New Roman"/>
        </w:rPr>
      </w:pPr>
      <w:hyperlink w:anchor="i5bd67f0646bf40819a9c6d1a086fd4fb_7" w:history="1">
        <w:r>
          <w:rPr>
            <w:rStyle w:val="a3"/>
            <w:rFonts w:eastAsia="Times New Roman"/>
            <w:sz w:val="20"/>
            <w:szCs w:val="20"/>
          </w:rPr>
          <w:t>Table of Contents</w:t>
        </w:r>
      </w:hyperlink>
    </w:p>
    <w:p w:rsidR="00000000" w:rsidRDefault="000048AA">
      <w:pPr>
        <w:divId w:val="618999157"/>
        <w:rPr>
          <w:rFonts w:eastAsia="Times New Roman"/>
        </w:rPr>
      </w:pPr>
    </w:p>
    <w:p w:rsidR="00000000" w:rsidRDefault="000048AA">
      <w:pPr>
        <w:jc w:val="center"/>
        <w:divId w:val="735708426"/>
        <w:rPr>
          <w:rFonts w:eastAsia="Times New Roman"/>
        </w:rPr>
      </w:pPr>
      <w:r>
        <w:rPr>
          <w:rFonts w:eastAsia="Times New Roman"/>
          <w:b/>
          <w:bCs/>
          <w:color w:val="000000"/>
          <w:sz w:val="20"/>
          <w:szCs w:val="20"/>
        </w:rPr>
        <w:t>National Vision Holdings, Inc. and Subsidiaries</w:t>
      </w:r>
    </w:p>
    <w:p w:rsidR="00000000" w:rsidRDefault="000048AA">
      <w:pPr>
        <w:jc w:val="center"/>
        <w:rPr>
          <w:rFonts w:eastAsia="Times New Roman"/>
        </w:rPr>
      </w:pPr>
      <w:r>
        <w:rPr>
          <w:rFonts w:eastAsia="Times New Roman"/>
          <w:b/>
          <w:bCs/>
          <w:color w:val="000000"/>
          <w:sz w:val="20"/>
          <w:szCs w:val="20"/>
        </w:rPr>
        <w:t>Condensed Consolidated Statements of Stockholders’ Equity</w:t>
      </w:r>
    </w:p>
    <w:p w:rsidR="00000000" w:rsidRDefault="000048AA">
      <w:pPr>
        <w:jc w:val="center"/>
        <w:rPr>
          <w:rFonts w:eastAsia="Times New Roman"/>
        </w:rPr>
      </w:pPr>
      <w:r>
        <w:rPr>
          <w:rFonts w:eastAsia="Times New Roman"/>
          <w:b/>
          <w:bCs/>
          <w:color w:val="000000"/>
          <w:sz w:val="20"/>
          <w:szCs w:val="20"/>
        </w:rPr>
        <w:t>For the Three and Six Months Ended J</w:t>
      </w:r>
      <w:r>
        <w:rPr>
          <w:rFonts w:eastAsia="Times New Roman"/>
          <w:b/>
          <w:bCs/>
          <w:color w:val="000000"/>
          <w:sz w:val="20"/>
          <w:szCs w:val="20"/>
        </w:rPr>
        <w:t>une 27, 2020</w:t>
      </w:r>
    </w:p>
    <w:p w:rsidR="00000000" w:rsidRDefault="000048AA">
      <w:pPr>
        <w:jc w:val="center"/>
        <w:rPr>
          <w:rFonts w:eastAsia="Times New Roman"/>
        </w:rPr>
      </w:pPr>
      <w:r>
        <w:rPr>
          <w:rFonts w:eastAsia="Times New Roman"/>
          <w:i/>
          <w:iCs/>
          <w:color w:val="000000"/>
          <w:sz w:val="20"/>
          <w:szCs w:val="20"/>
        </w:rPr>
        <w:t>In Thousands</w:t>
      </w:r>
    </w:p>
    <w:p w:rsidR="00000000" w:rsidRDefault="000048AA">
      <w:pPr>
        <w:jc w:val="center"/>
        <w:rPr>
          <w:rFonts w:eastAsia="Times New Roman"/>
        </w:rPr>
      </w:pPr>
      <w:r>
        <w:rPr>
          <w:rFonts w:eastAsia="Times New Roman"/>
          <w:b/>
          <w:bCs/>
          <w:color w:val="000000"/>
          <w:sz w:val="20"/>
          <w:szCs w:val="20"/>
        </w:rPr>
        <w:t>(Unaudited)</w:t>
      </w:r>
    </w:p>
    <w:tbl>
      <w:tblPr>
        <w:tblW w:w="5000" w:type="pct"/>
        <w:jc w:val="center"/>
        <w:tblCellMar>
          <w:top w:w="15" w:type="dxa"/>
          <w:left w:w="15" w:type="dxa"/>
          <w:bottom w:w="15" w:type="dxa"/>
          <w:right w:w="15" w:type="dxa"/>
        </w:tblCellMar>
        <w:tblLook w:val="04A0" w:firstRow="1" w:lastRow="0" w:firstColumn="1" w:lastColumn="0" w:noHBand="0" w:noVBand="1"/>
      </w:tblPr>
      <w:tblGrid>
        <w:gridCol w:w="44"/>
        <w:gridCol w:w="1622"/>
        <w:gridCol w:w="38"/>
        <w:gridCol w:w="76"/>
        <w:gridCol w:w="544"/>
        <w:gridCol w:w="39"/>
        <w:gridCol w:w="121"/>
        <w:gridCol w:w="604"/>
        <w:gridCol w:w="37"/>
        <w:gridCol w:w="121"/>
        <w:gridCol w:w="798"/>
        <w:gridCol w:w="36"/>
        <w:gridCol w:w="121"/>
        <w:gridCol w:w="1192"/>
        <w:gridCol w:w="36"/>
        <w:gridCol w:w="120"/>
        <w:gridCol w:w="700"/>
        <w:gridCol w:w="36"/>
        <w:gridCol w:w="120"/>
        <w:gridCol w:w="684"/>
        <w:gridCol w:w="36"/>
        <w:gridCol w:w="121"/>
        <w:gridCol w:w="1024"/>
        <w:gridCol w:w="36"/>
      </w:tblGrid>
      <w:tr w:rsidR="00000000">
        <w:trPr>
          <w:divId w:val="453522557"/>
          <w:jc w:val="center"/>
        </w:trPr>
        <w:tc>
          <w:tcPr>
            <w:tcW w:w="50" w:type="pct"/>
            <w:vAlign w:val="center"/>
            <w:hideMark/>
          </w:tcPr>
          <w:p w:rsidR="00000000" w:rsidRDefault="000048AA">
            <w:pPr>
              <w:jc w:val="center"/>
              <w:rPr>
                <w:rFonts w:eastAsia="Times New Roman"/>
              </w:rPr>
            </w:pPr>
          </w:p>
        </w:tc>
        <w:tc>
          <w:tcPr>
            <w:tcW w:w="1437" w:type="pct"/>
            <w:vAlign w:val="center"/>
            <w:hideMark/>
          </w:tcPr>
          <w:p w:rsidR="00000000" w:rsidRDefault="000048AA">
            <w:pPr>
              <w:spacing w:after="100"/>
              <w:rPr>
                <w:rFonts w:eastAsia="Times New Roman"/>
                <w:sz w:val="20"/>
                <w:szCs w:val="20"/>
              </w:rPr>
            </w:pPr>
          </w:p>
        </w:tc>
        <w:tc>
          <w:tcPr>
            <w:tcW w:w="5" w:type="pct"/>
            <w:vAlign w:val="center"/>
            <w:hideMark/>
          </w:tcPr>
          <w:p w:rsidR="00000000" w:rsidRDefault="000048AA">
            <w:pPr>
              <w:spacing w:after="100"/>
              <w:rPr>
                <w:rFonts w:eastAsia="Times New Roman"/>
                <w:sz w:val="20"/>
                <w:szCs w:val="20"/>
              </w:rPr>
            </w:pPr>
          </w:p>
        </w:tc>
        <w:tc>
          <w:tcPr>
            <w:tcW w:w="50" w:type="pct"/>
            <w:vAlign w:val="center"/>
            <w:hideMark/>
          </w:tcPr>
          <w:p w:rsidR="00000000" w:rsidRDefault="000048AA">
            <w:pPr>
              <w:spacing w:after="100"/>
              <w:rPr>
                <w:rFonts w:eastAsia="Times New Roman"/>
                <w:sz w:val="20"/>
                <w:szCs w:val="20"/>
              </w:rPr>
            </w:pPr>
          </w:p>
        </w:tc>
        <w:tc>
          <w:tcPr>
            <w:tcW w:w="362" w:type="pct"/>
            <w:vAlign w:val="center"/>
            <w:hideMark/>
          </w:tcPr>
          <w:p w:rsidR="00000000" w:rsidRDefault="000048AA">
            <w:pPr>
              <w:spacing w:after="100"/>
              <w:rPr>
                <w:rFonts w:eastAsia="Times New Roman"/>
                <w:sz w:val="20"/>
                <w:szCs w:val="20"/>
              </w:rPr>
            </w:pPr>
          </w:p>
        </w:tc>
        <w:tc>
          <w:tcPr>
            <w:tcW w:w="5" w:type="pct"/>
            <w:vAlign w:val="center"/>
            <w:hideMark/>
          </w:tcPr>
          <w:p w:rsidR="00000000" w:rsidRDefault="000048AA">
            <w:pPr>
              <w:spacing w:after="100"/>
              <w:rPr>
                <w:rFonts w:eastAsia="Times New Roman"/>
                <w:sz w:val="20"/>
                <w:szCs w:val="20"/>
              </w:rPr>
            </w:pPr>
          </w:p>
        </w:tc>
        <w:tc>
          <w:tcPr>
            <w:tcW w:w="50" w:type="pct"/>
            <w:vAlign w:val="center"/>
            <w:hideMark/>
          </w:tcPr>
          <w:p w:rsidR="00000000" w:rsidRDefault="000048AA">
            <w:pPr>
              <w:spacing w:after="100"/>
              <w:rPr>
                <w:rFonts w:eastAsia="Times New Roman"/>
                <w:sz w:val="20"/>
                <w:szCs w:val="20"/>
              </w:rPr>
            </w:pPr>
          </w:p>
        </w:tc>
        <w:tc>
          <w:tcPr>
            <w:tcW w:w="362" w:type="pct"/>
            <w:vAlign w:val="center"/>
            <w:hideMark/>
          </w:tcPr>
          <w:p w:rsidR="00000000" w:rsidRDefault="000048AA">
            <w:pPr>
              <w:spacing w:after="100"/>
              <w:rPr>
                <w:rFonts w:eastAsia="Times New Roman"/>
                <w:sz w:val="20"/>
                <w:szCs w:val="20"/>
              </w:rPr>
            </w:pPr>
          </w:p>
        </w:tc>
        <w:tc>
          <w:tcPr>
            <w:tcW w:w="5" w:type="pct"/>
            <w:vAlign w:val="center"/>
            <w:hideMark/>
          </w:tcPr>
          <w:p w:rsidR="00000000" w:rsidRDefault="000048AA">
            <w:pPr>
              <w:spacing w:after="100"/>
              <w:rPr>
                <w:rFonts w:eastAsia="Times New Roman"/>
                <w:sz w:val="20"/>
                <w:szCs w:val="20"/>
              </w:rPr>
            </w:pPr>
          </w:p>
        </w:tc>
        <w:tc>
          <w:tcPr>
            <w:tcW w:w="50" w:type="pct"/>
            <w:vAlign w:val="center"/>
            <w:hideMark/>
          </w:tcPr>
          <w:p w:rsidR="00000000" w:rsidRDefault="000048AA">
            <w:pPr>
              <w:spacing w:after="100"/>
              <w:rPr>
                <w:rFonts w:eastAsia="Times New Roman"/>
                <w:sz w:val="20"/>
                <w:szCs w:val="20"/>
              </w:rPr>
            </w:pPr>
          </w:p>
        </w:tc>
        <w:tc>
          <w:tcPr>
            <w:tcW w:w="445" w:type="pct"/>
            <w:vAlign w:val="center"/>
            <w:hideMark/>
          </w:tcPr>
          <w:p w:rsidR="00000000" w:rsidRDefault="000048AA">
            <w:pPr>
              <w:spacing w:after="100"/>
              <w:rPr>
                <w:rFonts w:eastAsia="Times New Roman"/>
                <w:sz w:val="20"/>
                <w:szCs w:val="20"/>
              </w:rPr>
            </w:pPr>
          </w:p>
        </w:tc>
        <w:tc>
          <w:tcPr>
            <w:tcW w:w="5" w:type="pct"/>
            <w:vAlign w:val="center"/>
            <w:hideMark/>
          </w:tcPr>
          <w:p w:rsidR="00000000" w:rsidRDefault="000048AA">
            <w:pPr>
              <w:spacing w:after="100"/>
              <w:rPr>
                <w:rFonts w:eastAsia="Times New Roman"/>
                <w:sz w:val="20"/>
                <w:szCs w:val="20"/>
              </w:rPr>
            </w:pPr>
          </w:p>
        </w:tc>
        <w:tc>
          <w:tcPr>
            <w:tcW w:w="50" w:type="pct"/>
            <w:vAlign w:val="center"/>
            <w:hideMark/>
          </w:tcPr>
          <w:p w:rsidR="00000000" w:rsidRDefault="000048AA">
            <w:pPr>
              <w:spacing w:after="100"/>
              <w:rPr>
                <w:rFonts w:eastAsia="Times New Roman"/>
                <w:sz w:val="20"/>
                <w:szCs w:val="20"/>
              </w:rPr>
            </w:pPr>
          </w:p>
        </w:tc>
        <w:tc>
          <w:tcPr>
            <w:tcW w:w="631" w:type="pct"/>
            <w:vAlign w:val="center"/>
            <w:hideMark/>
          </w:tcPr>
          <w:p w:rsidR="00000000" w:rsidRDefault="000048AA">
            <w:pPr>
              <w:spacing w:after="100"/>
              <w:rPr>
                <w:rFonts w:eastAsia="Times New Roman"/>
                <w:sz w:val="20"/>
                <w:szCs w:val="20"/>
              </w:rPr>
            </w:pPr>
          </w:p>
        </w:tc>
        <w:tc>
          <w:tcPr>
            <w:tcW w:w="5" w:type="pct"/>
            <w:vAlign w:val="center"/>
            <w:hideMark/>
          </w:tcPr>
          <w:p w:rsidR="00000000" w:rsidRDefault="000048AA">
            <w:pPr>
              <w:spacing w:after="100"/>
              <w:rPr>
                <w:rFonts w:eastAsia="Times New Roman"/>
                <w:sz w:val="20"/>
                <w:szCs w:val="20"/>
              </w:rPr>
            </w:pPr>
          </w:p>
        </w:tc>
        <w:tc>
          <w:tcPr>
            <w:tcW w:w="50" w:type="pct"/>
            <w:vAlign w:val="center"/>
            <w:hideMark/>
          </w:tcPr>
          <w:p w:rsidR="00000000" w:rsidRDefault="000048AA">
            <w:pPr>
              <w:spacing w:after="100"/>
              <w:rPr>
                <w:rFonts w:eastAsia="Times New Roman"/>
                <w:sz w:val="20"/>
                <w:szCs w:val="20"/>
              </w:rPr>
            </w:pPr>
          </w:p>
        </w:tc>
        <w:tc>
          <w:tcPr>
            <w:tcW w:w="370" w:type="pct"/>
            <w:vAlign w:val="center"/>
            <w:hideMark/>
          </w:tcPr>
          <w:p w:rsidR="00000000" w:rsidRDefault="000048AA">
            <w:pPr>
              <w:spacing w:after="100"/>
              <w:rPr>
                <w:rFonts w:eastAsia="Times New Roman"/>
                <w:sz w:val="20"/>
                <w:szCs w:val="20"/>
              </w:rPr>
            </w:pPr>
          </w:p>
        </w:tc>
        <w:tc>
          <w:tcPr>
            <w:tcW w:w="5" w:type="pct"/>
            <w:vAlign w:val="center"/>
            <w:hideMark/>
          </w:tcPr>
          <w:p w:rsidR="00000000" w:rsidRDefault="000048AA">
            <w:pPr>
              <w:spacing w:after="100"/>
              <w:rPr>
                <w:rFonts w:eastAsia="Times New Roman"/>
                <w:sz w:val="20"/>
                <w:szCs w:val="20"/>
              </w:rPr>
            </w:pPr>
          </w:p>
        </w:tc>
        <w:tc>
          <w:tcPr>
            <w:tcW w:w="50" w:type="pct"/>
            <w:vAlign w:val="center"/>
            <w:hideMark/>
          </w:tcPr>
          <w:p w:rsidR="00000000" w:rsidRDefault="000048AA">
            <w:pPr>
              <w:spacing w:after="100"/>
              <w:rPr>
                <w:rFonts w:eastAsia="Times New Roman"/>
                <w:sz w:val="20"/>
                <w:szCs w:val="20"/>
              </w:rPr>
            </w:pPr>
          </w:p>
        </w:tc>
        <w:tc>
          <w:tcPr>
            <w:tcW w:w="370" w:type="pct"/>
            <w:vAlign w:val="center"/>
            <w:hideMark/>
          </w:tcPr>
          <w:p w:rsidR="00000000" w:rsidRDefault="000048AA">
            <w:pPr>
              <w:spacing w:after="100"/>
              <w:rPr>
                <w:rFonts w:eastAsia="Times New Roman"/>
                <w:sz w:val="20"/>
                <w:szCs w:val="20"/>
              </w:rPr>
            </w:pPr>
          </w:p>
        </w:tc>
        <w:tc>
          <w:tcPr>
            <w:tcW w:w="5" w:type="pct"/>
            <w:vAlign w:val="center"/>
            <w:hideMark/>
          </w:tcPr>
          <w:p w:rsidR="00000000" w:rsidRDefault="000048AA">
            <w:pPr>
              <w:spacing w:after="100"/>
              <w:rPr>
                <w:rFonts w:eastAsia="Times New Roman"/>
                <w:sz w:val="20"/>
                <w:szCs w:val="20"/>
              </w:rPr>
            </w:pPr>
          </w:p>
        </w:tc>
        <w:tc>
          <w:tcPr>
            <w:tcW w:w="50" w:type="pct"/>
            <w:vAlign w:val="center"/>
            <w:hideMark/>
          </w:tcPr>
          <w:p w:rsidR="00000000" w:rsidRDefault="000048AA">
            <w:pPr>
              <w:spacing w:after="100"/>
              <w:rPr>
                <w:rFonts w:eastAsia="Times New Roman"/>
                <w:sz w:val="20"/>
                <w:szCs w:val="20"/>
              </w:rPr>
            </w:pPr>
          </w:p>
        </w:tc>
        <w:tc>
          <w:tcPr>
            <w:tcW w:w="579" w:type="pct"/>
            <w:vAlign w:val="center"/>
            <w:hideMark/>
          </w:tcPr>
          <w:p w:rsidR="00000000" w:rsidRDefault="000048AA">
            <w:pPr>
              <w:spacing w:after="100"/>
              <w:rPr>
                <w:rFonts w:eastAsia="Times New Roman"/>
                <w:sz w:val="20"/>
                <w:szCs w:val="20"/>
              </w:rPr>
            </w:pPr>
          </w:p>
        </w:tc>
        <w:tc>
          <w:tcPr>
            <w:tcW w:w="5" w:type="pct"/>
            <w:vAlign w:val="center"/>
            <w:hideMark/>
          </w:tcPr>
          <w:p w:rsidR="00000000" w:rsidRDefault="000048AA">
            <w:pPr>
              <w:spacing w:after="100"/>
              <w:rPr>
                <w:rFonts w:eastAsia="Times New Roman"/>
                <w:sz w:val="20"/>
                <w:szCs w:val="20"/>
              </w:rPr>
            </w:pPr>
          </w:p>
        </w:tc>
      </w:tr>
      <w:tr w:rsidR="00000000">
        <w:trPr>
          <w:divId w:val="453522557"/>
          <w:jc w:val="center"/>
        </w:trPr>
        <w:tc>
          <w:tcPr>
            <w:tcW w:w="0" w:type="auto"/>
            <w:gridSpan w:val="3"/>
            <w:tcMar>
              <w:top w:w="0" w:type="dxa"/>
              <w:left w:w="20" w:type="dxa"/>
              <w:bottom w:w="0" w:type="dxa"/>
              <w:right w:w="20" w:type="dxa"/>
            </w:tcMar>
            <w:vAlign w:val="center"/>
            <w:hideMark/>
          </w:tcPr>
          <w:p w:rsidR="00000000" w:rsidRDefault="000048AA">
            <w:pPr>
              <w:spacing w:after="100"/>
              <w:rPr>
                <w:rFonts w:eastAsia="Times New Roman"/>
                <w:sz w:val="20"/>
                <w:szCs w:val="20"/>
              </w:rPr>
            </w:pPr>
          </w:p>
        </w:tc>
        <w:tc>
          <w:tcPr>
            <w:tcW w:w="0" w:type="auto"/>
            <w:gridSpan w:val="21"/>
            <w:tcMar>
              <w:top w:w="30" w:type="dxa"/>
              <w:left w:w="20" w:type="dxa"/>
              <w:bottom w:w="30" w:type="dxa"/>
              <w:right w:w="20" w:type="dxa"/>
            </w:tcMar>
            <w:vAlign w:val="bottom"/>
            <w:hideMark/>
          </w:tcPr>
          <w:p w:rsidR="00000000" w:rsidRDefault="000048AA">
            <w:pPr>
              <w:spacing w:after="100"/>
              <w:jc w:val="center"/>
              <w:rPr>
                <w:rFonts w:eastAsia="Times New Roman"/>
              </w:rPr>
            </w:pPr>
            <w:r>
              <w:rPr>
                <w:rFonts w:eastAsia="Times New Roman"/>
                <w:color w:val="000000"/>
                <w:sz w:val="20"/>
                <w:szCs w:val="20"/>
              </w:rPr>
              <w:t>Three and Six Months Ended June 27, 2020</w:t>
            </w:r>
          </w:p>
        </w:tc>
      </w:tr>
      <w:tr w:rsidR="00000000">
        <w:trPr>
          <w:divId w:val="453522557"/>
          <w:trHeight w:val="300"/>
          <w:jc w:val="center"/>
        </w:trPr>
        <w:tc>
          <w:tcPr>
            <w:tcW w:w="0" w:type="auto"/>
            <w:gridSpan w:val="3"/>
            <w:tcMar>
              <w:top w:w="0" w:type="dxa"/>
              <w:left w:w="20" w:type="dxa"/>
              <w:bottom w:w="0" w:type="dxa"/>
              <w:right w:w="20" w:type="dxa"/>
            </w:tcMar>
            <w:vAlign w:val="center"/>
            <w:hideMark/>
          </w:tcPr>
          <w:p w:rsidR="00000000" w:rsidRDefault="000048AA">
            <w:pPr>
              <w:spacing w:after="100"/>
              <w:jc w:val="center"/>
              <w:rPr>
                <w:rFonts w:eastAsia="Times New Roman"/>
              </w:rPr>
            </w:pPr>
          </w:p>
        </w:tc>
        <w:tc>
          <w:tcPr>
            <w:tcW w:w="0" w:type="auto"/>
            <w:gridSpan w:val="6"/>
            <w:tcBorders>
              <w:top w:val="single" w:sz="8" w:space="0" w:color="000000"/>
            </w:tcBorders>
            <w:tcMar>
              <w:top w:w="30" w:type="dxa"/>
              <w:left w:w="20" w:type="dxa"/>
              <w:bottom w:w="30" w:type="dxa"/>
              <w:right w:w="20" w:type="dxa"/>
            </w:tcMar>
            <w:vAlign w:val="bottom"/>
            <w:hideMark/>
          </w:tcPr>
          <w:p w:rsidR="00000000" w:rsidRDefault="000048AA">
            <w:pPr>
              <w:spacing w:after="100"/>
              <w:jc w:val="center"/>
              <w:rPr>
                <w:rFonts w:eastAsia="Times New Roman"/>
              </w:rPr>
            </w:pPr>
            <w:r>
              <w:rPr>
                <w:rFonts w:eastAsia="Times New Roman"/>
                <w:color w:val="000000"/>
                <w:sz w:val="20"/>
                <w:szCs w:val="20"/>
              </w:rPr>
              <w:t>Common Stock</w:t>
            </w:r>
          </w:p>
        </w:tc>
        <w:tc>
          <w:tcPr>
            <w:tcW w:w="0" w:type="auto"/>
            <w:gridSpan w:val="3"/>
            <w:vMerge w:val="restart"/>
            <w:tcBorders>
              <w:top w:val="single" w:sz="8" w:space="0" w:color="000000"/>
            </w:tcBorders>
            <w:tcMar>
              <w:top w:w="30" w:type="dxa"/>
              <w:left w:w="20" w:type="dxa"/>
              <w:bottom w:w="30" w:type="dxa"/>
              <w:right w:w="20" w:type="dxa"/>
            </w:tcMar>
            <w:vAlign w:val="bottom"/>
            <w:hideMark/>
          </w:tcPr>
          <w:p w:rsidR="00000000" w:rsidRDefault="000048AA">
            <w:pPr>
              <w:spacing w:after="100"/>
              <w:jc w:val="center"/>
              <w:rPr>
                <w:rFonts w:eastAsia="Times New Roman"/>
              </w:rPr>
            </w:pPr>
            <w:r>
              <w:rPr>
                <w:rFonts w:eastAsia="Times New Roman"/>
                <w:color w:val="000000"/>
                <w:sz w:val="20"/>
                <w:szCs w:val="20"/>
              </w:rPr>
              <w:t xml:space="preserve">Additional </w:t>
            </w:r>
            <w:r>
              <w:rPr>
                <w:rFonts w:eastAsia="Times New Roman"/>
                <w:color w:val="000000"/>
                <w:sz w:val="20"/>
                <w:szCs w:val="20"/>
              </w:rPr>
              <w:br/>
              <w:t xml:space="preserve">Paid-In </w:t>
            </w:r>
            <w:r>
              <w:rPr>
                <w:rFonts w:eastAsia="Times New Roman"/>
                <w:color w:val="000000"/>
                <w:sz w:val="20"/>
                <w:szCs w:val="20"/>
              </w:rPr>
              <w:br/>
              <w:t>Capital</w:t>
            </w:r>
          </w:p>
        </w:tc>
        <w:tc>
          <w:tcPr>
            <w:tcW w:w="0" w:type="auto"/>
            <w:gridSpan w:val="3"/>
            <w:vMerge w:val="restart"/>
            <w:tcBorders>
              <w:top w:val="single" w:sz="8" w:space="0" w:color="000000"/>
            </w:tcBorders>
            <w:tcMar>
              <w:top w:w="30" w:type="dxa"/>
              <w:left w:w="20" w:type="dxa"/>
              <w:bottom w:w="30" w:type="dxa"/>
              <w:right w:w="20" w:type="dxa"/>
            </w:tcMar>
            <w:vAlign w:val="bottom"/>
            <w:hideMark/>
          </w:tcPr>
          <w:p w:rsidR="00000000" w:rsidRDefault="000048AA">
            <w:pPr>
              <w:spacing w:after="100"/>
              <w:jc w:val="center"/>
              <w:rPr>
                <w:rFonts w:eastAsia="Times New Roman"/>
              </w:rPr>
            </w:pPr>
            <w:r>
              <w:rPr>
                <w:rFonts w:eastAsia="Times New Roman"/>
                <w:color w:val="000000"/>
                <w:sz w:val="20"/>
                <w:szCs w:val="20"/>
              </w:rPr>
              <w:t>Accumulated</w:t>
            </w:r>
            <w:r>
              <w:rPr>
                <w:rFonts w:eastAsia="Times New Roman"/>
                <w:color w:val="000000"/>
                <w:sz w:val="20"/>
                <w:szCs w:val="20"/>
              </w:rPr>
              <w:br/>
              <w:t>Other</w:t>
            </w:r>
            <w:r>
              <w:rPr>
                <w:rFonts w:eastAsia="Times New Roman"/>
                <w:color w:val="000000"/>
                <w:sz w:val="20"/>
                <w:szCs w:val="20"/>
              </w:rPr>
              <w:br/>
              <w:t xml:space="preserve">Comprehensive </w:t>
            </w:r>
            <w:r>
              <w:rPr>
                <w:rFonts w:eastAsia="Times New Roman"/>
                <w:color w:val="000000"/>
                <w:sz w:val="20"/>
                <w:szCs w:val="20"/>
              </w:rPr>
              <w:br/>
              <w:t>Loss</w:t>
            </w:r>
          </w:p>
        </w:tc>
        <w:tc>
          <w:tcPr>
            <w:tcW w:w="0" w:type="auto"/>
            <w:gridSpan w:val="3"/>
            <w:vMerge w:val="restart"/>
            <w:tcBorders>
              <w:top w:val="single" w:sz="8" w:space="0" w:color="000000"/>
            </w:tcBorders>
            <w:tcMar>
              <w:top w:w="30" w:type="dxa"/>
              <w:left w:w="20" w:type="dxa"/>
              <w:bottom w:w="30" w:type="dxa"/>
              <w:right w:w="20" w:type="dxa"/>
            </w:tcMar>
            <w:vAlign w:val="bottom"/>
            <w:hideMark/>
          </w:tcPr>
          <w:p w:rsidR="00000000" w:rsidRDefault="000048AA">
            <w:pPr>
              <w:spacing w:after="100"/>
              <w:jc w:val="center"/>
              <w:rPr>
                <w:rFonts w:eastAsia="Times New Roman"/>
              </w:rPr>
            </w:pPr>
            <w:r>
              <w:rPr>
                <w:rFonts w:eastAsia="Times New Roman"/>
                <w:color w:val="000000"/>
                <w:sz w:val="20"/>
                <w:szCs w:val="20"/>
              </w:rPr>
              <w:t>Retained Earnings</w:t>
            </w:r>
          </w:p>
        </w:tc>
        <w:tc>
          <w:tcPr>
            <w:tcW w:w="0" w:type="auto"/>
            <w:gridSpan w:val="3"/>
            <w:vMerge w:val="restart"/>
            <w:tcBorders>
              <w:top w:val="single" w:sz="8" w:space="0" w:color="000000"/>
            </w:tcBorders>
            <w:tcMar>
              <w:top w:w="30" w:type="dxa"/>
              <w:left w:w="20" w:type="dxa"/>
              <w:bottom w:w="30" w:type="dxa"/>
              <w:right w:w="20" w:type="dxa"/>
            </w:tcMar>
            <w:vAlign w:val="bottom"/>
            <w:hideMark/>
          </w:tcPr>
          <w:p w:rsidR="00000000" w:rsidRDefault="000048AA">
            <w:pPr>
              <w:spacing w:after="100"/>
              <w:jc w:val="center"/>
              <w:rPr>
                <w:rFonts w:eastAsia="Times New Roman"/>
              </w:rPr>
            </w:pPr>
            <w:r>
              <w:rPr>
                <w:rFonts w:eastAsia="Times New Roman"/>
                <w:color w:val="000000"/>
                <w:sz w:val="20"/>
                <w:szCs w:val="20"/>
              </w:rPr>
              <w:t>Treasury</w:t>
            </w:r>
            <w:r>
              <w:rPr>
                <w:rFonts w:eastAsia="Times New Roman"/>
                <w:color w:val="000000"/>
                <w:sz w:val="20"/>
                <w:szCs w:val="20"/>
              </w:rPr>
              <w:br/>
            </w:r>
            <w:r>
              <w:rPr>
                <w:rFonts w:eastAsia="Times New Roman"/>
                <w:color w:val="000000"/>
                <w:sz w:val="20"/>
                <w:szCs w:val="20"/>
              </w:rPr>
              <w:t>Stock</w:t>
            </w:r>
          </w:p>
        </w:tc>
        <w:tc>
          <w:tcPr>
            <w:tcW w:w="0" w:type="auto"/>
            <w:gridSpan w:val="3"/>
            <w:vMerge w:val="restart"/>
            <w:tcBorders>
              <w:top w:val="single" w:sz="8" w:space="0" w:color="000000"/>
            </w:tcBorders>
            <w:tcMar>
              <w:top w:w="30" w:type="dxa"/>
              <w:left w:w="20" w:type="dxa"/>
              <w:bottom w:w="30" w:type="dxa"/>
              <w:right w:w="20" w:type="dxa"/>
            </w:tcMar>
            <w:vAlign w:val="bottom"/>
            <w:hideMark/>
          </w:tcPr>
          <w:p w:rsidR="00000000" w:rsidRDefault="000048AA">
            <w:pPr>
              <w:spacing w:after="100"/>
              <w:jc w:val="center"/>
              <w:rPr>
                <w:rFonts w:eastAsia="Times New Roman"/>
              </w:rPr>
            </w:pPr>
            <w:r>
              <w:rPr>
                <w:rFonts w:eastAsia="Times New Roman"/>
                <w:color w:val="000000"/>
                <w:sz w:val="20"/>
                <w:szCs w:val="20"/>
              </w:rPr>
              <w:t xml:space="preserve">Total </w:t>
            </w:r>
            <w:r>
              <w:rPr>
                <w:rFonts w:eastAsia="Times New Roman"/>
                <w:color w:val="000000"/>
                <w:sz w:val="20"/>
                <w:szCs w:val="20"/>
              </w:rPr>
              <w:br/>
              <w:t xml:space="preserve">Stockholders' </w:t>
            </w:r>
            <w:r>
              <w:rPr>
                <w:rFonts w:eastAsia="Times New Roman"/>
                <w:color w:val="000000"/>
                <w:sz w:val="20"/>
                <w:szCs w:val="20"/>
              </w:rPr>
              <w:br/>
              <w:t xml:space="preserve">Equity </w:t>
            </w:r>
          </w:p>
        </w:tc>
      </w:tr>
      <w:tr w:rsidR="00000000">
        <w:trPr>
          <w:divId w:val="453522557"/>
          <w:trHeight w:val="600"/>
          <w:jc w:val="center"/>
        </w:trPr>
        <w:tc>
          <w:tcPr>
            <w:tcW w:w="0" w:type="auto"/>
            <w:gridSpan w:val="3"/>
            <w:tcMar>
              <w:top w:w="0" w:type="dxa"/>
              <w:left w:w="20" w:type="dxa"/>
              <w:bottom w:w="0" w:type="dxa"/>
              <w:right w:w="20" w:type="dxa"/>
            </w:tcMar>
            <w:vAlign w:val="center"/>
            <w:hideMark/>
          </w:tcPr>
          <w:p w:rsidR="00000000" w:rsidRDefault="000048A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048AA">
            <w:pPr>
              <w:spacing w:after="100"/>
              <w:jc w:val="center"/>
              <w:rPr>
                <w:rFonts w:eastAsia="Times New Roman"/>
              </w:rPr>
            </w:pPr>
            <w:r>
              <w:rPr>
                <w:rFonts w:eastAsia="Times New Roman"/>
                <w:color w:val="000000"/>
                <w:sz w:val="20"/>
                <w:szCs w:val="20"/>
              </w:rPr>
              <w:t>Shares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048AA">
            <w:pPr>
              <w:spacing w:after="100"/>
              <w:jc w:val="center"/>
              <w:rPr>
                <w:rFonts w:eastAsia="Times New Roman"/>
              </w:rPr>
            </w:pPr>
            <w:r>
              <w:rPr>
                <w:rFonts w:eastAsia="Times New Roman"/>
                <w:color w:val="000000"/>
                <w:sz w:val="20"/>
                <w:szCs w:val="20"/>
              </w:rPr>
              <w:t>Amount</w:t>
            </w:r>
          </w:p>
        </w:tc>
        <w:tc>
          <w:tcPr>
            <w:tcW w:w="0" w:type="auto"/>
            <w:gridSpan w:val="3"/>
            <w:vMerge/>
            <w:tcBorders>
              <w:top w:val="single" w:sz="8" w:space="0" w:color="000000"/>
            </w:tcBorders>
            <w:vAlign w:val="center"/>
            <w:hideMark/>
          </w:tcPr>
          <w:p w:rsidR="00000000" w:rsidRDefault="000048AA">
            <w:pPr>
              <w:spacing w:after="100"/>
              <w:rPr>
                <w:rFonts w:eastAsia="Times New Roman"/>
              </w:rPr>
            </w:pPr>
          </w:p>
        </w:tc>
        <w:tc>
          <w:tcPr>
            <w:tcW w:w="0" w:type="auto"/>
            <w:gridSpan w:val="3"/>
            <w:vMerge/>
            <w:tcBorders>
              <w:top w:val="single" w:sz="8" w:space="0" w:color="000000"/>
            </w:tcBorders>
            <w:vAlign w:val="center"/>
            <w:hideMark/>
          </w:tcPr>
          <w:p w:rsidR="00000000" w:rsidRDefault="000048AA">
            <w:pPr>
              <w:spacing w:after="100"/>
              <w:rPr>
                <w:rFonts w:eastAsia="Times New Roman"/>
              </w:rPr>
            </w:pPr>
          </w:p>
        </w:tc>
        <w:tc>
          <w:tcPr>
            <w:tcW w:w="0" w:type="auto"/>
            <w:gridSpan w:val="3"/>
            <w:vMerge/>
            <w:tcBorders>
              <w:top w:val="single" w:sz="8" w:space="0" w:color="000000"/>
            </w:tcBorders>
            <w:vAlign w:val="center"/>
            <w:hideMark/>
          </w:tcPr>
          <w:p w:rsidR="00000000" w:rsidRDefault="000048AA">
            <w:pPr>
              <w:spacing w:after="100"/>
              <w:rPr>
                <w:rFonts w:eastAsia="Times New Roman"/>
              </w:rPr>
            </w:pPr>
          </w:p>
        </w:tc>
        <w:tc>
          <w:tcPr>
            <w:tcW w:w="0" w:type="auto"/>
            <w:gridSpan w:val="3"/>
            <w:vMerge/>
            <w:tcBorders>
              <w:top w:val="single" w:sz="8" w:space="0" w:color="000000"/>
            </w:tcBorders>
            <w:vAlign w:val="center"/>
            <w:hideMark/>
          </w:tcPr>
          <w:p w:rsidR="00000000" w:rsidRDefault="000048AA">
            <w:pPr>
              <w:spacing w:after="100"/>
              <w:rPr>
                <w:rFonts w:eastAsia="Times New Roman"/>
              </w:rPr>
            </w:pPr>
          </w:p>
        </w:tc>
        <w:tc>
          <w:tcPr>
            <w:tcW w:w="0" w:type="auto"/>
            <w:gridSpan w:val="3"/>
            <w:vMerge/>
            <w:tcBorders>
              <w:top w:val="single" w:sz="8" w:space="0" w:color="000000"/>
            </w:tcBorders>
            <w:vAlign w:val="center"/>
            <w:hideMark/>
          </w:tcPr>
          <w:p w:rsidR="00000000" w:rsidRDefault="000048AA">
            <w:pPr>
              <w:spacing w:after="100"/>
              <w:rPr>
                <w:rFonts w:eastAsia="Times New Roman"/>
              </w:rPr>
            </w:pPr>
          </w:p>
        </w:tc>
      </w:tr>
      <w:tr w:rsidR="00000000">
        <w:trPr>
          <w:divId w:val="453522557"/>
          <w:jc w:val="center"/>
        </w:trPr>
        <w:tc>
          <w:tcPr>
            <w:tcW w:w="0" w:type="auto"/>
            <w:gridSpan w:val="3"/>
            <w:shd w:val="clear" w:color="auto" w:fill="CCEEFF"/>
            <w:tcMar>
              <w:top w:w="30" w:type="dxa"/>
              <w:left w:w="20" w:type="dxa"/>
              <w:bottom w:w="30" w:type="dxa"/>
              <w:right w:w="20" w:type="dxa"/>
            </w:tcMar>
            <w:vAlign w:val="bottom"/>
            <w:hideMark/>
          </w:tcPr>
          <w:p w:rsidR="00000000" w:rsidRDefault="000048AA">
            <w:pPr>
              <w:spacing w:after="100"/>
              <w:rPr>
                <w:rFonts w:eastAsia="Times New Roman"/>
              </w:rPr>
            </w:pPr>
            <w:r>
              <w:rPr>
                <w:rFonts w:eastAsia="Times New Roman"/>
                <w:color w:val="000000"/>
                <w:sz w:val="20"/>
                <w:szCs w:val="20"/>
              </w:rPr>
              <w:t>Balances at December 28, 2019</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79,678 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048AA">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805 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048AA">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700,121 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048AA">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(3,814)</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048AA">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107,132 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048AA">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(27,807)</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048AA">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776,437 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p>
        </w:tc>
      </w:tr>
      <w:tr w:rsidR="00000000">
        <w:trPr>
          <w:divId w:val="453522557"/>
          <w:jc w:val="center"/>
        </w:trPr>
        <w:tc>
          <w:tcPr>
            <w:tcW w:w="0" w:type="auto"/>
            <w:gridSpan w:val="3"/>
            <w:shd w:val="clear" w:color="auto" w:fill="FFFFFF"/>
            <w:tcMar>
              <w:top w:w="30" w:type="dxa"/>
              <w:left w:w="155" w:type="dxa"/>
              <w:bottom w:w="30" w:type="dxa"/>
              <w:right w:w="20" w:type="dxa"/>
            </w:tcMar>
            <w:vAlign w:val="bottom"/>
            <w:hideMark/>
          </w:tcPr>
          <w:p w:rsidR="00000000" w:rsidRDefault="000048AA">
            <w:pPr>
              <w:spacing w:after="100"/>
              <w:rPr>
                <w:rFonts w:eastAsia="Times New Roman"/>
              </w:rPr>
            </w:pPr>
            <w:r>
              <w:rPr>
                <w:rFonts w:eastAsia="Times New Roman"/>
                <w:color w:val="000000"/>
                <w:sz w:val="20"/>
                <w:szCs w:val="20"/>
              </w:rPr>
              <w:t xml:space="preserve">Cumulative effect of change in accounting principle </w:t>
            </w:r>
          </w:p>
        </w:tc>
        <w:tc>
          <w:tcPr>
            <w:tcW w:w="0" w:type="auto"/>
            <w:gridSpan w:val="2"/>
            <w:shd w:val="clear" w:color="auto" w:fill="FFFF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(529)</w:t>
            </w:r>
          </w:p>
        </w:tc>
        <w:tc>
          <w:tcPr>
            <w:tcW w:w="0" w:type="auto"/>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(529)</w:t>
            </w:r>
          </w:p>
        </w:tc>
        <w:tc>
          <w:tcPr>
            <w:tcW w:w="0" w:type="auto"/>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p>
        </w:tc>
      </w:tr>
      <w:tr w:rsidR="00000000">
        <w:trPr>
          <w:divId w:val="453522557"/>
          <w:jc w:val="center"/>
        </w:trPr>
        <w:tc>
          <w:tcPr>
            <w:tcW w:w="0" w:type="auto"/>
            <w:gridSpan w:val="3"/>
            <w:shd w:val="clear" w:color="auto" w:fill="CCEEFF"/>
            <w:tcMar>
              <w:top w:w="30" w:type="dxa"/>
              <w:left w:w="20" w:type="dxa"/>
              <w:bottom w:w="30" w:type="dxa"/>
              <w:right w:w="20" w:type="dxa"/>
            </w:tcMar>
            <w:vAlign w:val="bottom"/>
            <w:hideMark/>
          </w:tcPr>
          <w:p w:rsidR="00000000" w:rsidRDefault="000048AA">
            <w:pPr>
              <w:spacing w:after="100"/>
              <w:rPr>
                <w:rFonts w:eastAsia="Times New Roman"/>
              </w:rPr>
            </w:pPr>
            <w:r>
              <w:rPr>
                <w:rFonts w:eastAsia="Times New Roman"/>
                <w:color w:val="000000"/>
                <w:sz w:val="20"/>
                <w:szCs w:val="20"/>
              </w:rPr>
              <w:t>Balances at December 29, 2019 - as adjusted</w:t>
            </w: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79,678 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805 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700,121 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(3,814)</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106,603 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(27,807)</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775,908 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p>
        </w:tc>
      </w:tr>
      <w:tr w:rsidR="00000000">
        <w:trPr>
          <w:divId w:val="453522557"/>
          <w:jc w:val="center"/>
        </w:trPr>
        <w:tc>
          <w:tcPr>
            <w:tcW w:w="0" w:type="auto"/>
            <w:gridSpan w:val="3"/>
            <w:shd w:val="clear" w:color="auto" w:fill="FFFFFF"/>
            <w:tcMar>
              <w:top w:w="30" w:type="dxa"/>
              <w:left w:w="155" w:type="dxa"/>
              <w:bottom w:w="30" w:type="dxa"/>
              <w:right w:w="20" w:type="dxa"/>
            </w:tcMar>
            <w:vAlign w:val="bottom"/>
            <w:hideMark/>
          </w:tcPr>
          <w:p w:rsidR="00000000" w:rsidRDefault="000048AA">
            <w:pPr>
              <w:spacing w:after="100"/>
              <w:rPr>
                <w:rFonts w:eastAsia="Times New Roman"/>
              </w:rPr>
            </w:pPr>
            <w:r>
              <w:rPr>
                <w:rFonts w:eastAsia="Times New Roman"/>
                <w:color w:val="000000"/>
                <w:sz w:val="20"/>
                <w:szCs w:val="20"/>
              </w:rPr>
              <w:t>Issuance of common stock</w:t>
            </w:r>
          </w:p>
        </w:tc>
        <w:tc>
          <w:tcPr>
            <w:tcW w:w="0" w:type="auto"/>
            <w:gridSpan w:val="2"/>
            <w:shd w:val="clear" w:color="auto" w:fill="FFFF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602 </w:t>
            </w:r>
          </w:p>
        </w:tc>
        <w:tc>
          <w:tcPr>
            <w:tcW w:w="0" w:type="auto"/>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6 </w:t>
            </w:r>
          </w:p>
        </w:tc>
        <w:tc>
          <w:tcPr>
            <w:tcW w:w="0" w:type="auto"/>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5,114 </w:t>
            </w:r>
          </w:p>
        </w:tc>
        <w:tc>
          <w:tcPr>
            <w:tcW w:w="0" w:type="auto"/>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5,120 </w:t>
            </w:r>
          </w:p>
        </w:tc>
        <w:tc>
          <w:tcPr>
            <w:tcW w:w="0" w:type="auto"/>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p>
        </w:tc>
      </w:tr>
      <w:tr w:rsidR="00000000">
        <w:trPr>
          <w:divId w:val="453522557"/>
          <w:jc w:val="center"/>
        </w:trPr>
        <w:tc>
          <w:tcPr>
            <w:tcW w:w="0" w:type="auto"/>
            <w:gridSpan w:val="3"/>
            <w:shd w:val="clear" w:color="auto" w:fill="CCEEFF"/>
            <w:tcMar>
              <w:top w:w="30" w:type="dxa"/>
              <w:left w:w="155" w:type="dxa"/>
              <w:bottom w:w="30" w:type="dxa"/>
              <w:right w:w="20" w:type="dxa"/>
            </w:tcMar>
            <w:vAlign w:val="bottom"/>
            <w:hideMark/>
          </w:tcPr>
          <w:p w:rsidR="00000000" w:rsidRDefault="000048AA">
            <w:pPr>
              <w:spacing w:after="100"/>
              <w:rPr>
                <w:rFonts w:eastAsia="Times New Roman"/>
              </w:rPr>
            </w:pPr>
            <w:r>
              <w:rPr>
                <w:rFonts w:eastAsia="Times New Roman"/>
                <w:color w:val="000000"/>
                <w:sz w:val="20"/>
                <w:szCs w:val="20"/>
              </w:rPr>
              <w:t>Stock based compensation</w:t>
            </w:r>
          </w:p>
        </w:tc>
        <w:tc>
          <w:tcPr>
            <w:tcW w:w="0" w:type="auto"/>
            <w:gridSpan w:val="2"/>
            <w:shd w:val="clear" w:color="auto" w:fill="CCEE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2,066 </w:t>
            </w:r>
          </w:p>
        </w:tc>
        <w:tc>
          <w:tcPr>
            <w:tcW w:w="0" w:type="auto"/>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2,066 </w:t>
            </w:r>
          </w:p>
        </w:tc>
        <w:tc>
          <w:tcPr>
            <w:tcW w:w="0" w:type="auto"/>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p>
        </w:tc>
      </w:tr>
      <w:tr w:rsidR="00000000">
        <w:trPr>
          <w:divId w:val="453522557"/>
          <w:jc w:val="center"/>
        </w:trPr>
        <w:tc>
          <w:tcPr>
            <w:tcW w:w="0" w:type="auto"/>
            <w:gridSpan w:val="3"/>
            <w:shd w:val="clear" w:color="auto" w:fill="FFFFFF"/>
            <w:tcMar>
              <w:top w:w="30" w:type="dxa"/>
              <w:left w:w="155" w:type="dxa"/>
              <w:bottom w:w="30" w:type="dxa"/>
              <w:right w:w="20" w:type="dxa"/>
            </w:tcMar>
            <w:vAlign w:val="bottom"/>
            <w:hideMark/>
          </w:tcPr>
          <w:p w:rsidR="00000000" w:rsidRDefault="000048AA">
            <w:pPr>
              <w:spacing w:after="100"/>
              <w:rPr>
                <w:rFonts w:eastAsia="Times New Roman"/>
              </w:rPr>
            </w:pPr>
            <w:r>
              <w:rPr>
                <w:rFonts w:eastAsia="Times New Roman"/>
                <w:color w:val="000000"/>
                <w:sz w:val="20"/>
                <w:szCs w:val="20"/>
              </w:rPr>
              <w:t>Purchase of treasury stock</w:t>
            </w:r>
          </w:p>
        </w:tc>
        <w:tc>
          <w:tcPr>
            <w:tcW w:w="0" w:type="auto"/>
            <w:gridSpan w:val="2"/>
            <w:shd w:val="clear" w:color="auto" w:fill="FFFF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(2)</w:t>
            </w:r>
          </w:p>
        </w:tc>
        <w:tc>
          <w:tcPr>
            <w:tcW w:w="0" w:type="auto"/>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(74)</w:t>
            </w:r>
          </w:p>
        </w:tc>
        <w:tc>
          <w:tcPr>
            <w:tcW w:w="0" w:type="auto"/>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(74)</w:t>
            </w:r>
          </w:p>
        </w:tc>
        <w:tc>
          <w:tcPr>
            <w:tcW w:w="0" w:type="auto"/>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p>
        </w:tc>
      </w:tr>
      <w:tr w:rsidR="00000000">
        <w:trPr>
          <w:divId w:val="453522557"/>
          <w:jc w:val="center"/>
        </w:trPr>
        <w:tc>
          <w:tcPr>
            <w:tcW w:w="0" w:type="auto"/>
            <w:gridSpan w:val="3"/>
            <w:shd w:val="clear" w:color="auto" w:fill="CCEEFF"/>
            <w:tcMar>
              <w:top w:w="30" w:type="dxa"/>
              <w:left w:w="155" w:type="dxa"/>
              <w:bottom w:w="30" w:type="dxa"/>
              <w:right w:w="20" w:type="dxa"/>
            </w:tcMar>
            <w:vAlign w:val="bottom"/>
            <w:hideMark/>
          </w:tcPr>
          <w:p w:rsidR="00000000" w:rsidRDefault="000048AA">
            <w:pPr>
              <w:spacing w:after="100"/>
              <w:rPr>
                <w:rFonts w:eastAsia="Times New Roman"/>
              </w:rPr>
            </w:pPr>
            <w:r>
              <w:rPr>
                <w:rFonts w:eastAsia="Times New Roman"/>
                <w:color w:val="000000"/>
                <w:sz w:val="20"/>
                <w:szCs w:val="20"/>
              </w:rPr>
              <w:t>Unrealized gain (loss) on hedge instruments, net of tax</w:t>
            </w:r>
          </w:p>
        </w:tc>
        <w:tc>
          <w:tcPr>
            <w:tcW w:w="0" w:type="auto"/>
            <w:gridSpan w:val="2"/>
            <w:shd w:val="clear" w:color="auto" w:fill="CCEE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(6,602)</w:t>
            </w:r>
          </w:p>
        </w:tc>
        <w:tc>
          <w:tcPr>
            <w:tcW w:w="0" w:type="auto"/>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(6,602)</w:t>
            </w:r>
          </w:p>
        </w:tc>
        <w:tc>
          <w:tcPr>
            <w:tcW w:w="0" w:type="auto"/>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p>
        </w:tc>
      </w:tr>
      <w:tr w:rsidR="00000000">
        <w:trPr>
          <w:divId w:val="453522557"/>
          <w:jc w:val="center"/>
        </w:trPr>
        <w:tc>
          <w:tcPr>
            <w:tcW w:w="0" w:type="auto"/>
            <w:gridSpan w:val="3"/>
            <w:shd w:val="clear" w:color="auto" w:fill="FFFFFF"/>
            <w:tcMar>
              <w:top w:w="30" w:type="dxa"/>
              <w:left w:w="155" w:type="dxa"/>
              <w:bottom w:w="30" w:type="dxa"/>
              <w:right w:w="20" w:type="dxa"/>
            </w:tcMar>
            <w:vAlign w:val="bottom"/>
            <w:hideMark/>
          </w:tcPr>
          <w:p w:rsidR="00000000" w:rsidRDefault="000048AA">
            <w:pPr>
              <w:spacing w:after="100"/>
              <w:rPr>
                <w:rFonts w:eastAsia="Times New Roman"/>
              </w:rPr>
            </w:pPr>
            <w:r>
              <w:rPr>
                <w:rFonts w:eastAsia="Times New Roman"/>
                <w:color w:val="000000"/>
                <w:sz w:val="20"/>
                <w:szCs w:val="20"/>
              </w:rPr>
              <w:t>Net income</w:t>
            </w:r>
          </w:p>
        </w:tc>
        <w:tc>
          <w:tcPr>
            <w:tcW w:w="0" w:type="auto"/>
            <w:gridSpan w:val="2"/>
            <w:shd w:val="clear" w:color="auto" w:fill="FFFF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9,742 </w:t>
            </w:r>
          </w:p>
        </w:tc>
        <w:tc>
          <w:tcPr>
            <w:tcW w:w="0" w:type="auto"/>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9,742 </w:t>
            </w:r>
          </w:p>
        </w:tc>
        <w:tc>
          <w:tcPr>
            <w:tcW w:w="0" w:type="auto"/>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p>
        </w:tc>
      </w:tr>
      <w:tr w:rsidR="00000000">
        <w:trPr>
          <w:divId w:val="453522557"/>
          <w:jc w:val="center"/>
        </w:trPr>
        <w:tc>
          <w:tcPr>
            <w:tcW w:w="0" w:type="auto"/>
            <w:gridSpan w:val="3"/>
            <w:shd w:val="clear" w:color="auto" w:fill="CCEEFF"/>
            <w:tcMar>
              <w:top w:w="30" w:type="dxa"/>
              <w:left w:w="20" w:type="dxa"/>
              <w:bottom w:w="30" w:type="dxa"/>
              <w:right w:w="20" w:type="dxa"/>
            </w:tcMar>
            <w:vAlign w:val="bottom"/>
            <w:hideMark/>
          </w:tcPr>
          <w:p w:rsidR="00000000" w:rsidRDefault="000048AA">
            <w:pPr>
              <w:spacing w:after="100"/>
              <w:rPr>
                <w:rFonts w:eastAsia="Times New Roman"/>
              </w:rPr>
            </w:pPr>
            <w:r>
              <w:rPr>
                <w:rFonts w:eastAsia="Times New Roman"/>
                <w:color w:val="000000"/>
                <w:sz w:val="20"/>
                <w:szCs w:val="20"/>
              </w:rPr>
              <w:t>Balances at March 28, 2020</w:t>
            </w: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80,278 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0048AA">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811 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0048AA">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707,301 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0048AA">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(10,416)</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0048AA">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116,345 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0048AA">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w:t>
            </w:r>
            <w:r>
              <w:rPr>
                <w:rFonts w:eastAsia="Times New Roman"/>
                <w:color w:val="000000"/>
                <w:sz w:val="20"/>
                <w:szCs w:val="20"/>
              </w:rPr>
              <w:t>27,881)</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0048AA">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786,160 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p>
        </w:tc>
      </w:tr>
      <w:tr w:rsidR="00000000">
        <w:trPr>
          <w:divId w:val="453522557"/>
          <w:jc w:val="center"/>
        </w:trPr>
        <w:tc>
          <w:tcPr>
            <w:tcW w:w="0" w:type="auto"/>
            <w:gridSpan w:val="3"/>
            <w:shd w:val="clear" w:color="auto" w:fill="FFFFFF"/>
            <w:tcMar>
              <w:top w:w="30" w:type="dxa"/>
              <w:left w:w="155" w:type="dxa"/>
              <w:bottom w:w="30" w:type="dxa"/>
              <w:right w:w="20" w:type="dxa"/>
            </w:tcMar>
            <w:vAlign w:val="bottom"/>
            <w:hideMark/>
          </w:tcPr>
          <w:p w:rsidR="00000000" w:rsidRDefault="000048AA">
            <w:pPr>
              <w:spacing w:after="100"/>
              <w:rPr>
                <w:rFonts w:eastAsia="Times New Roman"/>
              </w:rPr>
            </w:pPr>
            <w:r>
              <w:rPr>
                <w:rFonts w:eastAsia="Times New Roman"/>
                <w:color w:val="000000"/>
                <w:sz w:val="20"/>
                <w:szCs w:val="20"/>
              </w:rPr>
              <w:t>Issuance of common stock</w:t>
            </w:r>
          </w:p>
        </w:tc>
        <w:tc>
          <w:tcPr>
            <w:tcW w:w="0" w:type="auto"/>
            <w:gridSpan w:val="2"/>
            <w:shd w:val="clear" w:color="auto" w:fill="FFFF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137 </w:t>
            </w:r>
          </w:p>
        </w:tc>
        <w:tc>
          <w:tcPr>
            <w:tcW w:w="0" w:type="auto"/>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1 </w:t>
            </w:r>
          </w:p>
        </w:tc>
        <w:tc>
          <w:tcPr>
            <w:tcW w:w="0" w:type="auto"/>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877 </w:t>
            </w:r>
          </w:p>
        </w:tc>
        <w:tc>
          <w:tcPr>
            <w:tcW w:w="0" w:type="auto"/>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878 </w:t>
            </w:r>
          </w:p>
        </w:tc>
        <w:tc>
          <w:tcPr>
            <w:tcW w:w="0" w:type="auto"/>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p>
        </w:tc>
      </w:tr>
      <w:tr w:rsidR="00000000">
        <w:trPr>
          <w:divId w:val="453522557"/>
          <w:jc w:val="center"/>
        </w:trPr>
        <w:tc>
          <w:tcPr>
            <w:tcW w:w="0" w:type="auto"/>
            <w:gridSpan w:val="3"/>
            <w:shd w:val="clear" w:color="auto" w:fill="CCEEFF"/>
            <w:tcMar>
              <w:top w:w="30" w:type="dxa"/>
              <w:left w:w="155" w:type="dxa"/>
              <w:bottom w:w="30" w:type="dxa"/>
              <w:right w:w="20" w:type="dxa"/>
            </w:tcMar>
            <w:vAlign w:val="bottom"/>
            <w:hideMark/>
          </w:tcPr>
          <w:p w:rsidR="00000000" w:rsidRDefault="000048AA">
            <w:pPr>
              <w:spacing w:after="100"/>
              <w:rPr>
                <w:rFonts w:eastAsia="Times New Roman"/>
              </w:rPr>
            </w:pPr>
            <w:r>
              <w:rPr>
                <w:rFonts w:eastAsia="Times New Roman"/>
                <w:color w:val="000000"/>
                <w:sz w:val="20"/>
                <w:szCs w:val="20"/>
              </w:rPr>
              <w:t>Stock based compensation</w:t>
            </w:r>
          </w:p>
        </w:tc>
        <w:tc>
          <w:tcPr>
            <w:tcW w:w="0" w:type="auto"/>
            <w:gridSpan w:val="2"/>
            <w:shd w:val="clear" w:color="auto" w:fill="CCEE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3,324 </w:t>
            </w:r>
          </w:p>
        </w:tc>
        <w:tc>
          <w:tcPr>
            <w:tcW w:w="0" w:type="auto"/>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3,324 </w:t>
            </w:r>
          </w:p>
        </w:tc>
        <w:tc>
          <w:tcPr>
            <w:tcW w:w="0" w:type="auto"/>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p>
        </w:tc>
      </w:tr>
      <w:tr w:rsidR="00000000">
        <w:trPr>
          <w:divId w:val="453522557"/>
          <w:jc w:val="center"/>
        </w:trPr>
        <w:tc>
          <w:tcPr>
            <w:tcW w:w="0" w:type="auto"/>
            <w:gridSpan w:val="3"/>
            <w:shd w:val="clear" w:color="auto" w:fill="FFFFFF"/>
            <w:tcMar>
              <w:top w:w="30" w:type="dxa"/>
              <w:left w:w="155" w:type="dxa"/>
              <w:bottom w:w="30" w:type="dxa"/>
              <w:right w:w="20" w:type="dxa"/>
            </w:tcMar>
            <w:vAlign w:val="bottom"/>
            <w:hideMark/>
          </w:tcPr>
          <w:p w:rsidR="00000000" w:rsidRDefault="000048AA">
            <w:pPr>
              <w:spacing w:after="100"/>
              <w:rPr>
                <w:rFonts w:eastAsia="Times New Roman"/>
              </w:rPr>
            </w:pPr>
            <w:r>
              <w:rPr>
                <w:rFonts w:eastAsia="Times New Roman"/>
                <w:color w:val="000000"/>
                <w:sz w:val="20"/>
                <w:szCs w:val="20"/>
              </w:rPr>
              <w:t>Conversion option related to convertible senior notes, net of allocated costs and tax</w:t>
            </w:r>
          </w:p>
        </w:tc>
        <w:tc>
          <w:tcPr>
            <w:tcW w:w="0" w:type="auto"/>
            <w:gridSpan w:val="2"/>
            <w:shd w:val="clear" w:color="auto" w:fill="FFFF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71,349 </w:t>
            </w:r>
          </w:p>
        </w:tc>
        <w:tc>
          <w:tcPr>
            <w:tcW w:w="0" w:type="auto"/>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71,349 </w:t>
            </w:r>
          </w:p>
        </w:tc>
        <w:tc>
          <w:tcPr>
            <w:tcW w:w="0" w:type="auto"/>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p>
        </w:tc>
      </w:tr>
      <w:tr w:rsidR="00000000">
        <w:trPr>
          <w:divId w:val="453522557"/>
          <w:jc w:val="center"/>
        </w:trPr>
        <w:tc>
          <w:tcPr>
            <w:tcW w:w="0" w:type="auto"/>
            <w:gridSpan w:val="3"/>
            <w:shd w:val="clear" w:color="auto" w:fill="CCEEFF"/>
            <w:tcMar>
              <w:top w:w="30" w:type="dxa"/>
              <w:left w:w="155" w:type="dxa"/>
              <w:bottom w:w="30" w:type="dxa"/>
              <w:right w:w="20" w:type="dxa"/>
            </w:tcMar>
            <w:vAlign w:val="bottom"/>
            <w:hideMark/>
          </w:tcPr>
          <w:p w:rsidR="00000000" w:rsidRDefault="000048AA">
            <w:pPr>
              <w:spacing w:after="100"/>
              <w:rPr>
                <w:rFonts w:eastAsia="Times New Roman"/>
              </w:rPr>
            </w:pPr>
            <w:r>
              <w:rPr>
                <w:rFonts w:eastAsia="Times New Roman"/>
                <w:color w:val="000000"/>
                <w:sz w:val="20"/>
                <w:szCs w:val="20"/>
              </w:rPr>
              <w:t>Unrealized gain (loss) on hedge instruments, net of tax</w:t>
            </w:r>
          </w:p>
        </w:tc>
        <w:tc>
          <w:tcPr>
            <w:tcW w:w="0" w:type="auto"/>
            <w:gridSpan w:val="2"/>
            <w:shd w:val="clear" w:color="auto" w:fill="CCEE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3,061 </w:t>
            </w:r>
          </w:p>
        </w:tc>
        <w:tc>
          <w:tcPr>
            <w:tcW w:w="0" w:type="auto"/>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3,061 </w:t>
            </w:r>
          </w:p>
        </w:tc>
        <w:tc>
          <w:tcPr>
            <w:tcW w:w="0" w:type="auto"/>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p>
        </w:tc>
      </w:tr>
      <w:tr w:rsidR="00000000">
        <w:trPr>
          <w:divId w:val="453522557"/>
          <w:jc w:val="center"/>
        </w:trPr>
        <w:tc>
          <w:tcPr>
            <w:tcW w:w="0" w:type="auto"/>
            <w:gridSpan w:val="3"/>
            <w:shd w:val="clear" w:color="auto" w:fill="FFFFFF"/>
            <w:tcMar>
              <w:top w:w="30" w:type="dxa"/>
              <w:left w:w="155" w:type="dxa"/>
              <w:bottom w:w="30" w:type="dxa"/>
              <w:right w:w="20" w:type="dxa"/>
            </w:tcMar>
            <w:vAlign w:val="bottom"/>
            <w:hideMark/>
          </w:tcPr>
          <w:p w:rsidR="00000000" w:rsidRDefault="000048AA">
            <w:pPr>
              <w:spacing w:after="100"/>
              <w:rPr>
                <w:rFonts w:eastAsia="Times New Roman"/>
              </w:rPr>
            </w:pPr>
            <w:r>
              <w:rPr>
                <w:rFonts w:eastAsia="Times New Roman"/>
                <w:color w:val="000000"/>
                <w:sz w:val="20"/>
                <w:szCs w:val="20"/>
              </w:rPr>
              <w:t>Net income (loss)</w:t>
            </w:r>
          </w:p>
        </w:tc>
        <w:tc>
          <w:tcPr>
            <w:tcW w:w="0" w:type="auto"/>
            <w:gridSpan w:val="2"/>
            <w:shd w:val="clear" w:color="auto" w:fill="FFFF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(43,833)</w:t>
            </w:r>
          </w:p>
        </w:tc>
        <w:tc>
          <w:tcPr>
            <w:tcW w:w="0" w:type="auto"/>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(43,833)</w:t>
            </w:r>
          </w:p>
        </w:tc>
        <w:tc>
          <w:tcPr>
            <w:tcW w:w="0" w:type="auto"/>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p>
        </w:tc>
      </w:tr>
      <w:tr w:rsidR="00000000">
        <w:trPr>
          <w:divId w:val="453522557"/>
          <w:jc w:val="center"/>
        </w:trPr>
        <w:tc>
          <w:tcPr>
            <w:tcW w:w="0" w:type="auto"/>
            <w:gridSpan w:val="3"/>
            <w:shd w:val="clear" w:color="auto" w:fill="CCEEFF"/>
            <w:tcMar>
              <w:top w:w="30" w:type="dxa"/>
              <w:left w:w="20" w:type="dxa"/>
              <w:bottom w:w="30" w:type="dxa"/>
              <w:right w:w="20" w:type="dxa"/>
            </w:tcMar>
            <w:vAlign w:val="bottom"/>
            <w:hideMark/>
          </w:tcPr>
          <w:p w:rsidR="00000000" w:rsidRDefault="000048AA">
            <w:pPr>
              <w:spacing w:after="100"/>
              <w:rPr>
                <w:rFonts w:eastAsia="Times New Roman"/>
              </w:rPr>
            </w:pPr>
            <w:r>
              <w:rPr>
                <w:rFonts w:eastAsia="Times New Roman"/>
                <w:color w:val="000000"/>
                <w:sz w:val="20"/>
                <w:szCs w:val="20"/>
              </w:rPr>
              <w:t>Balances at June 27, 2020</w:t>
            </w: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80,415 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0048AA">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812 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0048AA">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782,851 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0048AA">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(7,355)</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0048AA">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72,512 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0048AA">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(27,881)</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0048AA">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820,939 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p>
        </w:tc>
      </w:tr>
      <w:tr w:rsidR="00000000">
        <w:trPr>
          <w:divId w:val="453522557"/>
          <w:jc w:val="center"/>
        </w:trPr>
        <w:tc>
          <w:tcPr>
            <w:tcW w:w="0" w:type="auto"/>
            <w:gridSpan w:val="3"/>
            <w:vAlign w:val="center"/>
            <w:hideMark/>
          </w:tcPr>
          <w:p w:rsidR="00000000" w:rsidRDefault="000048AA">
            <w:pPr>
              <w:spacing w:after="100"/>
              <w:jc w:val="right"/>
              <w:rPr>
                <w:rFonts w:eastAsia="Times New Roman"/>
                <w:sz w:val="20"/>
                <w:szCs w:val="20"/>
              </w:rPr>
            </w:pPr>
          </w:p>
        </w:tc>
        <w:tc>
          <w:tcPr>
            <w:tcW w:w="0" w:type="auto"/>
            <w:gridSpan w:val="3"/>
            <w:vAlign w:val="center"/>
            <w:hideMark/>
          </w:tcPr>
          <w:p w:rsidR="00000000" w:rsidRDefault="000048AA">
            <w:pPr>
              <w:spacing w:after="100"/>
              <w:rPr>
                <w:rFonts w:eastAsia="Times New Roman"/>
                <w:sz w:val="20"/>
                <w:szCs w:val="20"/>
              </w:rPr>
            </w:pPr>
          </w:p>
        </w:tc>
        <w:tc>
          <w:tcPr>
            <w:tcW w:w="0" w:type="auto"/>
            <w:gridSpan w:val="3"/>
            <w:vAlign w:val="center"/>
            <w:hideMark/>
          </w:tcPr>
          <w:p w:rsidR="00000000" w:rsidRDefault="000048AA">
            <w:pPr>
              <w:spacing w:after="100"/>
              <w:rPr>
                <w:rFonts w:eastAsia="Times New Roman"/>
                <w:sz w:val="20"/>
                <w:szCs w:val="20"/>
              </w:rPr>
            </w:pPr>
          </w:p>
        </w:tc>
        <w:tc>
          <w:tcPr>
            <w:tcW w:w="0" w:type="auto"/>
            <w:gridSpan w:val="3"/>
            <w:vAlign w:val="center"/>
            <w:hideMark/>
          </w:tcPr>
          <w:p w:rsidR="00000000" w:rsidRDefault="000048AA">
            <w:pPr>
              <w:spacing w:after="100"/>
              <w:rPr>
                <w:rFonts w:eastAsia="Times New Roman"/>
                <w:sz w:val="20"/>
                <w:szCs w:val="20"/>
              </w:rPr>
            </w:pPr>
          </w:p>
        </w:tc>
        <w:tc>
          <w:tcPr>
            <w:tcW w:w="0" w:type="auto"/>
            <w:gridSpan w:val="3"/>
            <w:vAlign w:val="center"/>
            <w:hideMark/>
          </w:tcPr>
          <w:p w:rsidR="00000000" w:rsidRDefault="000048AA">
            <w:pPr>
              <w:spacing w:after="100"/>
              <w:rPr>
                <w:rFonts w:eastAsia="Times New Roman"/>
                <w:sz w:val="20"/>
                <w:szCs w:val="20"/>
              </w:rPr>
            </w:pPr>
          </w:p>
        </w:tc>
        <w:tc>
          <w:tcPr>
            <w:tcW w:w="0" w:type="auto"/>
            <w:gridSpan w:val="3"/>
            <w:vAlign w:val="center"/>
            <w:hideMark/>
          </w:tcPr>
          <w:p w:rsidR="00000000" w:rsidRDefault="000048AA">
            <w:pPr>
              <w:spacing w:after="100"/>
              <w:rPr>
                <w:rFonts w:eastAsia="Times New Roman"/>
                <w:sz w:val="20"/>
                <w:szCs w:val="20"/>
              </w:rPr>
            </w:pPr>
          </w:p>
        </w:tc>
        <w:tc>
          <w:tcPr>
            <w:tcW w:w="0" w:type="auto"/>
            <w:gridSpan w:val="3"/>
            <w:vAlign w:val="center"/>
            <w:hideMark/>
          </w:tcPr>
          <w:p w:rsidR="00000000" w:rsidRDefault="000048AA">
            <w:pPr>
              <w:spacing w:after="100"/>
              <w:rPr>
                <w:rFonts w:eastAsia="Times New Roman"/>
                <w:sz w:val="20"/>
                <w:szCs w:val="20"/>
              </w:rPr>
            </w:pPr>
          </w:p>
        </w:tc>
        <w:tc>
          <w:tcPr>
            <w:tcW w:w="0" w:type="auto"/>
            <w:gridSpan w:val="3"/>
            <w:vAlign w:val="center"/>
            <w:hideMark/>
          </w:tcPr>
          <w:p w:rsidR="00000000" w:rsidRDefault="000048AA">
            <w:pPr>
              <w:spacing w:after="100"/>
              <w:rPr>
                <w:rFonts w:eastAsia="Times New Roman"/>
                <w:sz w:val="20"/>
                <w:szCs w:val="20"/>
              </w:rPr>
            </w:pPr>
          </w:p>
        </w:tc>
      </w:tr>
      <w:tr w:rsidR="00000000">
        <w:trPr>
          <w:divId w:val="453522557"/>
          <w:jc w:val="center"/>
        </w:trPr>
        <w:tc>
          <w:tcPr>
            <w:tcW w:w="0" w:type="auto"/>
            <w:gridSpan w:val="3"/>
            <w:vAlign w:val="center"/>
            <w:hideMark/>
          </w:tcPr>
          <w:p w:rsidR="00000000" w:rsidRDefault="000048AA">
            <w:pPr>
              <w:spacing w:after="100"/>
              <w:rPr>
                <w:rFonts w:eastAsia="Times New Roman"/>
                <w:sz w:val="20"/>
                <w:szCs w:val="20"/>
              </w:rPr>
            </w:pPr>
          </w:p>
        </w:tc>
        <w:tc>
          <w:tcPr>
            <w:tcW w:w="0" w:type="auto"/>
            <w:gridSpan w:val="3"/>
            <w:vAlign w:val="center"/>
            <w:hideMark/>
          </w:tcPr>
          <w:p w:rsidR="00000000" w:rsidRDefault="000048AA">
            <w:pPr>
              <w:spacing w:after="100"/>
              <w:rPr>
                <w:rFonts w:eastAsia="Times New Roman"/>
                <w:sz w:val="20"/>
                <w:szCs w:val="20"/>
              </w:rPr>
            </w:pPr>
          </w:p>
        </w:tc>
        <w:tc>
          <w:tcPr>
            <w:tcW w:w="0" w:type="auto"/>
            <w:gridSpan w:val="3"/>
            <w:vAlign w:val="center"/>
            <w:hideMark/>
          </w:tcPr>
          <w:p w:rsidR="00000000" w:rsidRDefault="000048AA">
            <w:pPr>
              <w:spacing w:after="100"/>
              <w:rPr>
                <w:rFonts w:eastAsia="Times New Roman"/>
                <w:sz w:val="20"/>
                <w:szCs w:val="20"/>
              </w:rPr>
            </w:pPr>
          </w:p>
        </w:tc>
        <w:tc>
          <w:tcPr>
            <w:tcW w:w="0" w:type="auto"/>
            <w:gridSpan w:val="3"/>
            <w:vAlign w:val="center"/>
            <w:hideMark/>
          </w:tcPr>
          <w:p w:rsidR="00000000" w:rsidRDefault="000048AA">
            <w:pPr>
              <w:spacing w:after="100"/>
              <w:rPr>
                <w:rFonts w:eastAsia="Times New Roman"/>
                <w:sz w:val="20"/>
                <w:szCs w:val="20"/>
              </w:rPr>
            </w:pPr>
          </w:p>
        </w:tc>
        <w:tc>
          <w:tcPr>
            <w:tcW w:w="0" w:type="auto"/>
            <w:gridSpan w:val="3"/>
            <w:vAlign w:val="center"/>
            <w:hideMark/>
          </w:tcPr>
          <w:p w:rsidR="00000000" w:rsidRDefault="000048AA">
            <w:pPr>
              <w:spacing w:after="100"/>
              <w:rPr>
                <w:rFonts w:eastAsia="Times New Roman"/>
                <w:sz w:val="20"/>
                <w:szCs w:val="20"/>
              </w:rPr>
            </w:pPr>
          </w:p>
        </w:tc>
        <w:tc>
          <w:tcPr>
            <w:tcW w:w="0" w:type="auto"/>
            <w:gridSpan w:val="3"/>
            <w:vAlign w:val="center"/>
            <w:hideMark/>
          </w:tcPr>
          <w:p w:rsidR="00000000" w:rsidRDefault="000048AA">
            <w:pPr>
              <w:spacing w:after="100"/>
              <w:rPr>
                <w:rFonts w:eastAsia="Times New Roman"/>
                <w:sz w:val="20"/>
                <w:szCs w:val="20"/>
              </w:rPr>
            </w:pPr>
          </w:p>
        </w:tc>
        <w:tc>
          <w:tcPr>
            <w:tcW w:w="0" w:type="auto"/>
            <w:gridSpan w:val="3"/>
            <w:vAlign w:val="center"/>
            <w:hideMark/>
          </w:tcPr>
          <w:p w:rsidR="00000000" w:rsidRDefault="000048AA">
            <w:pPr>
              <w:spacing w:after="100"/>
              <w:rPr>
                <w:rFonts w:eastAsia="Times New Roman"/>
                <w:sz w:val="20"/>
                <w:szCs w:val="20"/>
              </w:rPr>
            </w:pPr>
          </w:p>
        </w:tc>
        <w:tc>
          <w:tcPr>
            <w:tcW w:w="0" w:type="auto"/>
            <w:gridSpan w:val="3"/>
            <w:vAlign w:val="center"/>
            <w:hideMark/>
          </w:tcPr>
          <w:p w:rsidR="00000000" w:rsidRDefault="000048AA">
            <w:pPr>
              <w:spacing w:after="100"/>
              <w:rPr>
                <w:rFonts w:eastAsia="Times New Roman"/>
                <w:sz w:val="20"/>
                <w:szCs w:val="20"/>
              </w:rPr>
            </w:pPr>
          </w:p>
        </w:tc>
      </w:tr>
      <w:tr w:rsidR="00000000">
        <w:trPr>
          <w:divId w:val="453522557"/>
          <w:jc w:val="center"/>
        </w:trPr>
        <w:tc>
          <w:tcPr>
            <w:tcW w:w="0" w:type="auto"/>
            <w:gridSpan w:val="3"/>
            <w:vAlign w:val="center"/>
            <w:hideMark/>
          </w:tcPr>
          <w:p w:rsidR="00000000" w:rsidRDefault="000048AA">
            <w:pPr>
              <w:spacing w:after="100"/>
              <w:rPr>
                <w:rFonts w:eastAsia="Times New Roman"/>
                <w:sz w:val="20"/>
                <w:szCs w:val="20"/>
              </w:rPr>
            </w:pPr>
          </w:p>
        </w:tc>
        <w:tc>
          <w:tcPr>
            <w:tcW w:w="0" w:type="auto"/>
            <w:gridSpan w:val="3"/>
            <w:vAlign w:val="center"/>
            <w:hideMark/>
          </w:tcPr>
          <w:p w:rsidR="00000000" w:rsidRDefault="000048AA">
            <w:pPr>
              <w:spacing w:after="100"/>
              <w:rPr>
                <w:rFonts w:eastAsia="Times New Roman"/>
                <w:sz w:val="20"/>
                <w:szCs w:val="20"/>
              </w:rPr>
            </w:pPr>
          </w:p>
        </w:tc>
        <w:tc>
          <w:tcPr>
            <w:tcW w:w="0" w:type="auto"/>
            <w:gridSpan w:val="3"/>
            <w:vAlign w:val="center"/>
            <w:hideMark/>
          </w:tcPr>
          <w:p w:rsidR="00000000" w:rsidRDefault="000048AA">
            <w:pPr>
              <w:spacing w:after="100"/>
              <w:rPr>
                <w:rFonts w:eastAsia="Times New Roman"/>
                <w:sz w:val="20"/>
                <w:szCs w:val="20"/>
              </w:rPr>
            </w:pPr>
          </w:p>
        </w:tc>
        <w:tc>
          <w:tcPr>
            <w:tcW w:w="0" w:type="auto"/>
            <w:gridSpan w:val="3"/>
            <w:vAlign w:val="center"/>
            <w:hideMark/>
          </w:tcPr>
          <w:p w:rsidR="00000000" w:rsidRDefault="000048AA">
            <w:pPr>
              <w:spacing w:after="100"/>
              <w:rPr>
                <w:rFonts w:eastAsia="Times New Roman"/>
                <w:sz w:val="20"/>
                <w:szCs w:val="20"/>
              </w:rPr>
            </w:pPr>
          </w:p>
        </w:tc>
        <w:tc>
          <w:tcPr>
            <w:tcW w:w="0" w:type="auto"/>
            <w:gridSpan w:val="3"/>
            <w:vAlign w:val="center"/>
            <w:hideMark/>
          </w:tcPr>
          <w:p w:rsidR="00000000" w:rsidRDefault="000048AA">
            <w:pPr>
              <w:spacing w:after="100"/>
              <w:rPr>
                <w:rFonts w:eastAsia="Times New Roman"/>
                <w:sz w:val="20"/>
                <w:szCs w:val="20"/>
              </w:rPr>
            </w:pPr>
          </w:p>
        </w:tc>
        <w:tc>
          <w:tcPr>
            <w:tcW w:w="0" w:type="auto"/>
            <w:gridSpan w:val="3"/>
            <w:vAlign w:val="center"/>
            <w:hideMark/>
          </w:tcPr>
          <w:p w:rsidR="00000000" w:rsidRDefault="000048AA">
            <w:pPr>
              <w:spacing w:after="100"/>
              <w:rPr>
                <w:rFonts w:eastAsia="Times New Roman"/>
                <w:sz w:val="20"/>
                <w:szCs w:val="20"/>
              </w:rPr>
            </w:pPr>
          </w:p>
        </w:tc>
        <w:tc>
          <w:tcPr>
            <w:tcW w:w="0" w:type="auto"/>
            <w:gridSpan w:val="3"/>
            <w:vAlign w:val="center"/>
            <w:hideMark/>
          </w:tcPr>
          <w:p w:rsidR="00000000" w:rsidRDefault="000048AA">
            <w:pPr>
              <w:spacing w:after="100"/>
              <w:rPr>
                <w:rFonts w:eastAsia="Times New Roman"/>
                <w:sz w:val="20"/>
                <w:szCs w:val="20"/>
              </w:rPr>
            </w:pPr>
          </w:p>
        </w:tc>
        <w:tc>
          <w:tcPr>
            <w:tcW w:w="0" w:type="auto"/>
            <w:gridSpan w:val="3"/>
            <w:vAlign w:val="center"/>
            <w:hideMark/>
          </w:tcPr>
          <w:p w:rsidR="00000000" w:rsidRDefault="000048AA">
            <w:pPr>
              <w:spacing w:after="100"/>
              <w:rPr>
                <w:rFonts w:eastAsia="Times New Roman"/>
                <w:sz w:val="20"/>
                <w:szCs w:val="20"/>
              </w:rPr>
            </w:pPr>
          </w:p>
        </w:tc>
      </w:tr>
      <w:tr w:rsidR="00000000">
        <w:trPr>
          <w:divId w:val="453522557"/>
          <w:jc w:val="center"/>
        </w:trPr>
        <w:tc>
          <w:tcPr>
            <w:tcW w:w="0" w:type="auto"/>
            <w:gridSpan w:val="3"/>
            <w:vAlign w:val="center"/>
            <w:hideMark/>
          </w:tcPr>
          <w:p w:rsidR="00000000" w:rsidRDefault="000048AA">
            <w:pPr>
              <w:spacing w:after="100"/>
              <w:rPr>
                <w:rFonts w:eastAsia="Times New Roman"/>
                <w:sz w:val="20"/>
                <w:szCs w:val="20"/>
              </w:rPr>
            </w:pPr>
          </w:p>
        </w:tc>
        <w:tc>
          <w:tcPr>
            <w:tcW w:w="0" w:type="auto"/>
            <w:gridSpan w:val="3"/>
            <w:vAlign w:val="center"/>
            <w:hideMark/>
          </w:tcPr>
          <w:p w:rsidR="00000000" w:rsidRDefault="000048AA">
            <w:pPr>
              <w:spacing w:after="100"/>
              <w:rPr>
                <w:rFonts w:eastAsia="Times New Roman"/>
                <w:sz w:val="20"/>
                <w:szCs w:val="20"/>
              </w:rPr>
            </w:pPr>
          </w:p>
        </w:tc>
        <w:tc>
          <w:tcPr>
            <w:tcW w:w="0" w:type="auto"/>
            <w:gridSpan w:val="3"/>
            <w:vAlign w:val="center"/>
            <w:hideMark/>
          </w:tcPr>
          <w:p w:rsidR="00000000" w:rsidRDefault="000048AA">
            <w:pPr>
              <w:spacing w:after="100"/>
              <w:rPr>
                <w:rFonts w:eastAsia="Times New Roman"/>
                <w:sz w:val="20"/>
                <w:szCs w:val="20"/>
              </w:rPr>
            </w:pPr>
          </w:p>
        </w:tc>
        <w:tc>
          <w:tcPr>
            <w:tcW w:w="0" w:type="auto"/>
            <w:gridSpan w:val="3"/>
            <w:vAlign w:val="center"/>
            <w:hideMark/>
          </w:tcPr>
          <w:p w:rsidR="00000000" w:rsidRDefault="000048AA">
            <w:pPr>
              <w:spacing w:after="100"/>
              <w:rPr>
                <w:rFonts w:eastAsia="Times New Roman"/>
                <w:sz w:val="20"/>
                <w:szCs w:val="20"/>
              </w:rPr>
            </w:pPr>
          </w:p>
        </w:tc>
        <w:tc>
          <w:tcPr>
            <w:tcW w:w="0" w:type="auto"/>
            <w:gridSpan w:val="3"/>
            <w:vAlign w:val="center"/>
            <w:hideMark/>
          </w:tcPr>
          <w:p w:rsidR="00000000" w:rsidRDefault="000048AA">
            <w:pPr>
              <w:spacing w:after="100"/>
              <w:rPr>
                <w:rFonts w:eastAsia="Times New Roman"/>
                <w:sz w:val="20"/>
                <w:szCs w:val="20"/>
              </w:rPr>
            </w:pPr>
          </w:p>
        </w:tc>
        <w:tc>
          <w:tcPr>
            <w:tcW w:w="0" w:type="auto"/>
            <w:gridSpan w:val="3"/>
            <w:vAlign w:val="center"/>
            <w:hideMark/>
          </w:tcPr>
          <w:p w:rsidR="00000000" w:rsidRDefault="000048AA">
            <w:pPr>
              <w:spacing w:after="100"/>
              <w:rPr>
                <w:rFonts w:eastAsia="Times New Roman"/>
                <w:sz w:val="20"/>
                <w:szCs w:val="20"/>
              </w:rPr>
            </w:pPr>
          </w:p>
        </w:tc>
        <w:tc>
          <w:tcPr>
            <w:tcW w:w="0" w:type="auto"/>
            <w:gridSpan w:val="3"/>
            <w:vAlign w:val="center"/>
            <w:hideMark/>
          </w:tcPr>
          <w:p w:rsidR="00000000" w:rsidRDefault="000048AA">
            <w:pPr>
              <w:spacing w:after="100"/>
              <w:rPr>
                <w:rFonts w:eastAsia="Times New Roman"/>
                <w:sz w:val="20"/>
                <w:szCs w:val="20"/>
              </w:rPr>
            </w:pPr>
          </w:p>
        </w:tc>
        <w:tc>
          <w:tcPr>
            <w:tcW w:w="0" w:type="auto"/>
            <w:gridSpan w:val="3"/>
            <w:vAlign w:val="center"/>
            <w:hideMark/>
          </w:tcPr>
          <w:p w:rsidR="00000000" w:rsidRDefault="000048AA">
            <w:pPr>
              <w:spacing w:after="100"/>
              <w:rPr>
                <w:rFonts w:eastAsia="Times New Roman"/>
                <w:sz w:val="20"/>
                <w:szCs w:val="20"/>
              </w:rPr>
            </w:pPr>
          </w:p>
        </w:tc>
      </w:tr>
      <w:tr w:rsidR="00000000">
        <w:trPr>
          <w:divId w:val="453522557"/>
          <w:jc w:val="center"/>
        </w:trPr>
        <w:tc>
          <w:tcPr>
            <w:tcW w:w="0" w:type="auto"/>
            <w:gridSpan w:val="3"/>
            <w:vAlign w:val="center"/>
            <w:hideMark/>
          </w:tcPr>
          <w:p w:rsidR="00000000" w:rsidRDefault="000048AA">
            <w:pPr>
              <w:spacing w:after="100"/>
              <w:rPr>
                <w:rFonts w:eastAsia="Times New Roman"/>
                <w:sz w:val="20"/>
                <w:szCs w:val="20"/>
              </w:rPr>
            </w:pPr>
          </w:p>
        </w:tc>
        <w:tc>
          <w:tcPr>
            <w:tcW w:w="0" w:type="auto"/>
            <w:gridSpan w:val="3"/>
            <w:vAlign w:val="center"/>
            <w:hideMark/>
          </w:tcPr>
          <w:p w:rsidR="00000000" w:rsidRDefault="000048AA">
            <w:pPr>
              <w:spacing w:after="100"/>
              <w:rPr>
                <w:rFonts w:eastAsia="Times New Roman"/>
                <w:sz w:val="20"/>
                <w:szCs w:val="20"/>
              </w:rPr>
            </w:pPr>
          </w:p>
        </w:tc>
        <w:tc>
          <w:tcPr>
            <w:tcW w:w="0" w:type="auto"/>
            <w:gridSpan w:val="3"/>
            <w:vAlign w:val="center"/>
            <w:hideMark/>
          </w:tcPr>
          <w:p w:rsidR="00000000" w:rsidRDefault="000048AA">
            <w:pPr>
              <w:spacing w:after="100"/>
              <w:rPr>
                <w:rFonts w:eastAsia="Times New Roman"/>
                <w:sz w:val="20"/>
                <w:szCs w:val="20"/>
              </w:rPr>
            </w:pPr>
          </w:p>
        </w:tc>
        <w:tc>
          <w:tcPr>
            <w:tcW w:w="0" w:type="auto"/>
            <w:gridSpan w:val="3"/>
            <w:vAlign w:val="center"/>
            <w:hideMark/>
          </w:tcPr>
          <w:p w:rsidR="00000000" w:rsidRDefault="000048AA">
            <w:pPr>
              <w:spacing w:after="100"/>
              <w:rPr>
                <w:rFonts w:eastAsia="Times New Roman"/>
                <w:sz w:val="20"/>
                <w:szCs w:val="20"/>
              </w:rPr>
            </w:pPr>
          </w:p>
        </w:tc>
        <w:tc>
          <w:tcPr>
            <w:tcW w:w="0" w:type="auto"/>
            <w:gridSpan w:val="3"/>
            <w:vAlign w:val="center"/>
            <w:hideMark/>
          </w:tcPr>
          <w:p w:rsidR="00000000" w:rsidRDefault="000048AA">
            <w:pPr>
              <w:spacing w:after="100"/>
              <w:rPr>
                <w:rFonts w:eastAsia="Times New Roman"/>
                <w:sz w:val="20"/>
                <w:szCs w:val="20"/>
              </w:rPr>
            </w:pPr>
          </w:p>
        </w:tc>
        <w:tc>
          <w:tcPr>
            <w:tcW w:w="0" w:type="auto"/>
            <w:gridSpan w:val="3"/>
            <w:vAlign w:val="center"/>
            <w:hideMark/>
          </w:tcPr>
          <w:p w:rsidR="00000000" w:rsidRDefault="000048AA">
            <w:pPr>
              <w:spacing w:after="100"/>
              <w:rPr>
                <w:rFonts w:eastAsia="Times New Roman"/>
                <w:sz w:val="20"/>
                <w:szCs w:val="20"/>
              </w:rPr>
            </w:pPr>
          </w:p>
        </w:tc>
        <w:tc>
          <w:tcPr>
            <w:tcW w:w="0" w:type="auto"/>
            <w:gridSpan w:val="3"/>
            <w:vAlign w:val="center"/>
            <w:hideMark/>
          </w:tcPr>
          <w:p w:rsidR="00000000" w:rsidRDefault="000048AA">
            <w:pPr>
              <w:spacing w:after="100"/>
              <w:rPr>
                <w:rFonts w:eastAsia="Times New Roman"/>
                <w:sz w:val="20"/>
                <w:szCs w:val="20"/>
              </w:rPr>
            </w:pPr>
          </w:p>
        </w:tc>
        <w:tc>
          <w:tcPr>
            <w:tcW w:w="0" w:type="auto"/>
            <w:gridSpan w:val="3"/>
            <w:vAlign w:val="center"/>
            <w:hideMark/>
          </w:tcPr>
          <w:p w:rsidR="00000000" w:rsidRDefault="000048AA">
            <w:pPr>
              <w:spacing w:after="100"/>
              <w:rPr>
                <w:rFonts w:eastAsia="Times New Roman"/>
                <w:sz w:val="20"/>
                <w:szCs w:val="20"/>
              </w:rPr>
            </w:pPr>
          </w:p>
        </w:tc>
      </w:tr>
      <w:tr w:rsidR="00000000">
        <w:trPr>
          <w:divId w:val="453522557"/>
          <w:jc w:val="center"/>
        </w:trPr>
        <w:tc>
          <w:tcPr>
            <w:tcW w:w="0" w:type="auto"/>
            <w:gridSpan w:val="3"/>
            <w:vAlign w:val="center"/>
            <w:hideMark/>
          </w:tcPr>
          <w:p w:rsidR="00000000" w:rsidRDefault="000048AA">
            <w:pPr>
              <w:spacing w:after="100"/>
              <w:rPr>
                <w:rFonts w:eastAsia="Times New Roman"/>
                <w:sz w:val="20"/>
                <w:szCs w:val="20"/>
              </w:rPr>
            </w:pPr>
          </w:p>
        </w:tc>
        <w:tc>
          <w:tcPr>
            <w:tcW w:w="0" w:type="auto"/>
            <w:gridSpan w:val="3"/>
            <w:vAlign w:val="center"/>
            <w:hideMark/>
          </w:tcPr>
          <w:p w:rsidR="00000000" w:rsidRDefault="000048AA">
            <w:pPr>
              <w:spacing w:after="100"/>
              <w:rPr>
                <w:rFonts w:eastAsia="Times New Roman"/>
                <w:sz w:val="20"/>
                <w:szCs w:val="20"/>
              </w:rPr>
            </w:pPr>
          </w:p>
        </w:tc>
        <w:tc>
          <w:tcPr>
            <w:tcW w:w="0" w:type="auto"/>
            <w:gridSpan w:val="3"/>
            <w:vAlign w:val="center"/>
            <w:hideMark/>
          </w:tcPr>
          <w:p w:rsidR="00000000" w:rsidRDefault="000048AA">
            <w:pPr>
              <w:spacing w:after="100"/>
              <w:rPr>
                <w:rFonts w:eastAsia="Times New Roman"/>
                <w:sz w:val="20"/>
                <w:szCs w:val="20"/>
              </w:rPr>
            </w:pPr>
          </w:p>
        </w:tc>
        <w:tc>
          <w:tcPr>
            <w:tcW w:w="0" w:type="auto"/>
            <w:gridSpan w:val="3"/>
            <w:vAlign w:val="center"/>
            <w:hideMark/>
          </w:tcPr>
          <w:p w:rsidR="00000000" w:rsidRDefault="000048AA">
            <w:pPr>
              <w:spacing w:after="100"/>
              <w:rPr>
                <w:rFonts w:eastAsia="Times New Roman"/>
                <w:sz w:val="20"/>
                <w:szCs w:val="20"/>
              </w:rPr>
            </w:pPr>
          </w:p>
        </w:tc>
        <w:tc>
          <w:tcPr>
            <w:tcW w:w="0" w:type="auto"/>
            <w:gridSpan w:val="3"/>
            <w:vAlign w:val="center"/>
            <w:hideMark/>
          </w:tcPr>
          <w:p w:rsidR="00000000" w:rsidRDefault="000048AA">
            <w:pPr>
              <w:spacing w:after="100"/>
              <w:rPr>
                <w:rFonts w:eastAsia="Times New Roman"/>
                <w:sz w:val="20"/>
                <w:szCs w:val="20"/>
              </w:rPr>
            </w:pPr>
          </w:p>
        </w:tc>
        <w:tc>
          <w:tcPr>
            <w:tcW w:w="0" w:type="auto"/>
            <w:gridSpan w:val="3"/>
            <w:vAlign w:val="center"/>
            <w:hideMark/>
          </w:tcPr>
          <w:p w:rsidR="00000000" w:rsidRDefault="000048AA">
            <w:pPr>
              <w:spacing w:after="100"/>
              <w:rPr>
                <w:rFonts w:eastAsia="Times New Roman"/>
                <w:sz w:val="20"/>
                <w:szCs w:val="20"/>
              </w:rPr>
            </w:pPr>
          </w:p>
        </w:tc>
        <w:tc>
          <w:tcPr>
            <w:tcW w:w="0" w:type="auto"/>
            <w:gridSpan w:val="3"/>
            <w:vAlign w:val="center"/>
            <w:hideMark/>
          </w:tcPr>
          <w:p w:rsidR="00000000" w:rsidRDefault="000048AA">
            <w:pPr>
              <w:spacing w:after="100"/>
              <w:rPr>
                <w:rFonts w:eastAsia="Times New Roman"/>
                <w:sz w:val="20"/>
                <w:szCs w:val="20"/>
              </w:rPr>
            </w:pPr>
          </w:p>
        </w:tc>
        <w:tc>
          <w:tcPr>
            <w:tcW w:w="0" w:type="auto"/>
            <w:gridSpan w:val="3"/>
            <w:vAlign w:val="center"/>
            <w:hideMark/>
          </w:tcPr>
          <w:p w:rsidR="00000000" w:rsidRDefault="000048AA">
            <w:pPr>
              <w:spacing w:after="100"/>
              <w:rPr>
                <w:rFonts w:eastAsia="Times New Roman"/>
                <w:sz w:val="20"/>
                <w:szCs w:val="20"/>
              </w:rPr>
            </w:pPr>
          </w:p>
        </w:tc>
      </w:tr>
    </w:tbl>
    <w:p w:rsidR="00000000" w:rsidRDefault="000048AA">
      <w:pPr>
        <w:jc w:val="center"/>
        <w:divId w:val="1165239581"/>
        <w:rPr>
          <w:rFonts w:eastAsia="Times New Roman"/>
        </w:rPr>
      </w:pPr>
      <w:r>
        <w:rPr>
          <w:rFonts w:eastAsia="Times New Roman"/>
          <w:i/>
          <w:iCs/>
          <w:color w:val="000000"/>
          <w:sz w:val="20"/>
          <w:szCs w:val="20"/>
        </w:rPr>
        <w:t>The accompanying notes are an integral part of these condensed consolidated financial statements.</w:t>
      </w:r>
    </w:p>
    <w:p w:rsidR="00000000" w:rsidRDefault="000048AA">
      <w:pPr>
        <w:jc w:val="center"/>
        <w:divId w:val="1449927799"/>
        <w:rPr>
          <w:rFonts w:eastAsia="Times New Roman"/>
        </w:rPr>
      </w:pPr>
      <w:r>
        <w:rPr>
          <w:rFonts w:eastAsia="Times New Roman"/>
          <w:color w:val="000000"/>
          <w:sz w:val="20"/>
          <w:szCs w:val="20"/>
        </w:rPr>
        <w:t>8</w:t>
      </w:r>
    </w:p>
    <w:p w:rsidR="00000000" w:rsidRDefault="000048AA">
      <w:pPr>
        <w:rPr>
          <w:rFonts w:eastAsia="Times New Roman"/>
        </w:rPr>
      </w:pPr>
      <w:r>
        <w:rPr>
          <w:rFonts w:eastAsia="Times New Roman"/>
        </w:rPr>
        <w:pict>
          <v:rect id="_x0000_i1032" style="width:0;height:1.5pt" o:hralign="center" o:hrstd="t" o:hr="t" fillcolor="#a0a0a0" stroked="f"/>
        </w:pict>
      </w:r>
    </w:p>
    <w:p w:rsidR="00000000" w:rsidRDefault="000048AA">
      <w:pPr>
        <w:divId w:val="1033387394"/>
        <w:rPr>
          <w:rFonts w:eastAsia="Times New Roman"/>
        </w:rPr>
      </w:pPr>
      <w:hyperlink w:anchor="i5bd67f0646bf40819a9c6d1a086fd4fb_7" w:history="1">
        <w:r>
          <w:rPr>
            <w:rStyle w:val="a3"/>
            <w:rFonts w:eastAsia="Times New Roman"/>
            <w:sz w:val="20"/>
            <w:szCs w:val="20"/>
          </w:rPr>
          <w:t>Table of Contents</w:t>
        </w:r>
      </w:hyperlink>
    </w:p>
    <w:p w:rsidR="00000000" w:rsidRDefault="000048AA">
      <w:pPr>
        <w:jc w:val="center"/>
        <w:rPr>
          <w:rFonts w:eastAsia="Times New Roman"/>
        </w:rPr>
      </w:pPr>
      <w:r>
        <w:rPr>
          <w:rFonts w:eastAsia="Times New Roman"/>
          <w:b/>
          <w:bCs/>
          <w:color w:val="000000"/>
          <w:sz w:val="20"/>
          <w:szCs w:val="20"/>
        </w:rPr>
        <w:t>National Vision Holdings, Inc. and Subsidiar</w:t>
      </w:r>
      <w:r>
        <w:rPr>
          <w:rFonts w:eastAsia="Times New Roman"/>
          <w:b/>
          <w:bCs/>
          <w:color w:val="000000"/>
          <w:sz w:val="20"/>
          <w:szCs w:val="20"/>
        </w:rPr>
        <w:t>ies</w:t>
      </w:r>
    </w:p>
    <w:p w:rsidR="00000000" w:rsidRDefault="000048AA">
      <w:pPr>
        <w:jc w:val="center"/>
        <w:rPr>
          <w:rFonts w:eastAsia="Times New Roman"/>
        </w:rPr>
      </w:pPr>
      <w:r>
        <w:rPr>
          <w:rFonts w:eastAsia="Times New Roman"/>
          <w:b/>
          <w:bCs/>
          <w:color w:val="000000"/>
          <w:sz w:val="20"/>
          <w:szCs w:val="20"/>
        </w:rPr>
        <w:t>Condensed Consolidated Statements of Cash Flows</w:t>
      </w:r>
    </w:p>
    <w:p w:rsidR="00000000" w:rsidRDefault="000048AA">
      <w:pPr>
        <w:jc w:val="center"/>
        <w:rPr>
          <w:rFonts w:eastAsia="Times New Roman"/>
        </w:rPr>
      </w:pPr>
      <w:r>
        <w:rPr>
          <w:rFonts w:eastAsia="Times New Roman"/>
          <w:b/>
          <w:bCs/>
          <w:color w:val="000000"/>
          <w:sz w:val="20"/>
          <w:szCs w:val="20"/>
        </w:rPr>
        <w:t>For the Six Months Ended July 3, 2021 and June 27, 2020</w:t>
      </w:r>
    </w:p>
    <w:p w:rsidR="00000000" w:rsidRDefault="000048AA">
      <w:pPr>
        <w:jc w:val="center"/>
        <w:rPr>
          <w:rFonts w:eastAsia="Times New Roman"/>
        </w:rPr>
      </w:pPr>
      <w:r>
        <w:rPr>
          <w:rFonts w:eastAsia="Times New Roman"/>
          <w:i/>
          <w:iCs/>
          <w:color w:val="000000"/>
          <w:sz w:val="20"/>
          <w:szCs w:val="20"/>
        </w:rPr>
        <w:t>In Thousands</w:t>
      </w:r>
    </w:p>
    <w:p w:rsidR="00000000" w:rsidRDefault="000048AA">
      <w:pPr>
        <w:jc w:val="center"/>
        <w:rPr>
          <w:rFonts w:eastAsia="Times New Roman"/>
        </w:rPr>
      </w:pPr>
      <w:r>
        <w:rPr>
          <w:rFonts w:eastAsia="Times New Roman"/>
          <w:b/>
          <w:bCs/>
          <w:color w:val="000000"/>
          <w:sz w:val="20"/>
          <w:szCs w:val="20"/>
        </w:rPr>
        <w:t>(Unaudited)</w:t>
      </w:r>
    </w:p>
    <w:tbl>
      <w:tblPr>
        <w:tblW w:w="4991" w:type="pct"/>
        <w:tblCellMar>
          <w:top w:w="15" w:type="dxa"/>
          <w:left w:w="15" w:type="dxa"/>
          <w:bottom w:w="15" w:type="dxa"/>
          <w:right w:w="15" w:type="dxa"/>
        </w:tblCellMar>
        <w:tblLook w:val="04A0" w:firstRow="1" w:lastRow="0" w:firstColumn="1" w:lastColumn="0" w:noHBand="0" w:noVBand="1"/>
      </w:tblPr>
      <w:tblGrid>
        <w:gridCol w:w="43"/>
        <w:gridCol w:w="5620"/>
        <w:gridCol w:w="39"/>
        <w:gridCol w:w="110"/>
        <w:gridCol w:w="1107"/>
        <w:gridCol w:w="36"/>
        <w:gridCol w:w="36"/>
        <w:gridCol w:w="36"/>
        <w:gridCol w:w="36"/>
        <w:gridCol w:w="110"/>
        <w:gridCol w:w="1082"/>
        <w:gridCol w:w="36"/>
      </w:tblGrid>
      <w:tr w:rsidR="00000000">
        <w:trPr>
          <w:divId w:val="1887983837"/>
        </w:trPr>
        <w:tc>
          <w:tcPr>
            <w:tcW w:w="50" w:type="pct"/>
            <w:vAlign w:val="center"/>
            <w:hideMark/>
          </w:tcPr>
          <w:p w:rsidR="00000000" w:rsidRDefault="000048AA">
            <w:pPr>
              <w:jc w:val="center"/>
              <w:rPr>
                <w:rFonts w:eastAsia="Times New Roman"/>
              </w:rPr>
            </w:pPr>
          </w:p>
        </w:tc>
        <w:tc>
          <w:tcPr>
            <w:tcW w:w="3412" w:type="pct"/>
            <w:vAlign w:val="center"/>
            <w:hideMark/>
          </w:tcPr>
          <w:p w:rsidR="00000000" w:rsidRDefault="000048AA">
            <w:pPr>
              <w:spacing w:after="100"/>
              <w:rPr>
                <w:rFonts w:eastAsia="Times New Roman"/>
                <w:sz w:val="20"/>
                <w:szCs w:val="20"/>
              </w:rPr>
            </w:pPr>
          </w:p>
        </w:tc>
        <w:tc>
          <w:tcPr>
            <w:tcW w:w="5" w:type="pct"/>
            <w:vAlign w:val="center"/>
            <w:hideMark/>
          </w:tcPr>
          <w:p w:rsidR="00000000" w:rsidRDefault="000048AA">
            <w:pPr>
              <w:spacing w:after="100"/>
              <w:rPr>
                <w:rFonts w:eastAsia="Times New Roman"/>
                <w:sz w:val="20"/>
                <w:szCs w:val="20"/>
              </w:rPr>
            </w:pPr>
          </w:p>
        </w:tc>
        <w:tc>
          <w:tcPr>
            <w:tcW w:w="50" w:type="pct"/>
            <w:vAlign w:val="center"/>
            <w:hideMark/>
          </w:tcPr>
          <w:p w:rsidR="00000000" w:rsidRDefault="000048AA">
            <w:pPr>
              <w:spacing w:after="100"/>
              <w:rPr>
                <w:rFonts w:eastAsia="Times New Roman"/>
                <w:sz w:val="20"/>
                <w:szCs w:val="20"/>
              </w:rPr>
            </w:pPr>
          </w:p>
        </w:tc>
        <w:tc>
          <w:tcPr>
            <w:tcW w:w="691" w:type="pct"/>
            <w:vAlign w:val="center"/>
            <w:hideMark/>
          </w:tcPr>
          <w:p w:rsidR="00000000" w:rsidRDefault="000048AA">
            <w:pPr>
              <w:spacing w:after="100"/>
              <w:rPr>
                <w:rFonts w:eastAsia="Times New Roman"/>
                <w:sz w:val="20"/>
                <w:szCs w:val="20"/>
              </w:rPr>
            </w:pPr>
          </w:p>
        </w:tc>
        <w:tc>
          <w:tcPr>
            <w:tcW w:w="5" w:type="pct"/>
            <w:vAlign w:val="center"/>
            <w:hideMark/>
          </w:tcPr>
          <w:p w:rsidR="00000000" w:rsidRDefault="000048AA">
            <w:pPr>
              <w:spacing w:after="100"/>
              <w:rPr>
                <w:rFonts w:eastAsia="Times New Roman"/>
                <w:sz w:val="20"/>
                <w:szCs w:val="20"/>
              </w:rPr>
            </w:pPr>
          </w:p>
        </w:tc>
        <w:tc>
          <w:tcPr>
            <w:tcW w:w="5" w:type="pct"/>
            <w:vAlign w:val="center"/>
            <w:hideMark/>
          </w:tcPr>
          <w:p w:rsidR="00000000" w:rsidRDefault="000048AA">
            <w:pPr>
              <w:spacing w:after="100"/>
              <w:rPr>
                <w:rFonts w:eastAsia="Times New Roman"/>
                <w:sz w:val="20"/>
                <w:szCs w:val="20"/>
              </w:rPr>
            </w:pPr>
          </w:p>
        </w:tc>
        <w:tc>
          <w:tcPr>
            <w:tcW w:w="30" w:type="pct"/>
            <w:vAlign w:val="center"/>
            <w:hideMark/>
          </w:tcPr>
          <w:p w:rsidR="00000000" w:rsidRDefault="000048AA">
            <w:pPr>
              <w:spacing w:after="100"/>
              <w:rPr>
                <w:rFonts w:eastAsia="Times New Roman"/>
                <w:sz w:val="20"/>
                <w:szCs w:val="20"/>
              </w:rPr>
            </w:pPr>
          </w:p>
        </w:tc>
        <w:tc>
          <w:tcPr>
            <w:tcW w:w="5" w:type="pct"/>
            <w:vAlign w:val="center"/>
            <w:hideMark/>
          </w:tcPr>
          <w:p w:rsidR="00000000" w:rsidRDefault="000048AA">
            <w:pPr>
              <w:spacing w:after="100"/>
              <w:rPr>
                <w:rFonts w:eastAsia="Times New Roman"/>
                <w:sz w:val="20"/>
                <w:szCs w:val="20"/>
              </w:rPr>
            </w:pPr>
          </w:p>
        </w:tc>
        <w:tc>
          <w:tcPr>
            <w:tcW w:w="50" w:type="pct"/>
            <w:vAlign w:val="center"/>
            <w:hideMark/>
          </w:tcPr>
          <w:p w:rsidR="00000000" w:rsidRDefault="000048AA">
            <w:pPr>
              <w:spacing w:after="100"/>
              <w:rPr>
                <w:rFonts w:eastAsia="Times New Roman"/>
                <w:sz w:val="20"/>
                <w:szCs w:val="20"/>
              </w:rPr>
            </w:pPr>
          </w:p>
        </w:tc>
        <w:tc>
          <w:tcPr>
            <w:tcW w:w="691" w:type="pct"/>
            <w:vAlign w:val="center"/>
            <w:hideMark/>
          </w:tcPr>
          <w:p w:rsidR="00000000" w:rsidRDefault="000048AA">
            <w:pPr>
              <w:spacing w:after="100"/>
              <w:rPr>
                <w:rFonts w:eastAsia="Times New Roman"/>
                <w:sz w:val="20"/>
                <w:szCs w:val="20"/>
              </w:rPr>
            </w:pPr>
          </w:p>
        </w:tc>
        <w:tc>
          <w:tcPr>
            <w:tcW w:w="5" w:type="pct"/>
            <w:vAlign w:val="center"/>
            <w:hideMark/>
          </w:tcPr>
          <w:p w:rsidR="00000000" w:rsidRDefault="000048AA">
            <w:pPr>
              <w:spacing w:after="100"/>
              <w:rPr>
                <w:rFonts w:eastAsia="Times New Roman"/>
                <w:sz w:val="20"/>
                <w:szCs w:val="20"/>
              </w:rPr>
            </w:pPr>
          </w:p>
        </w:tc>
      </w:tr>
      <w:tr w:rsidR="00000000">
        <w:trPr>
          <w:divId w:val="1887983837"/>
        </w:trPr>
        <w:tc>
          <w:tcPr>
            <w:tcW w:w="0" w:type="auto"/>
            <w:gridSpan w:val="3"/>
            <w:tcMar>
              <w:top w:w="0" w:type="dxa"/>
              <w:left w:w="20" w:type="dxa"/>
              <w:bottom w:w="0" w:type="dxa"/>
              <w:right w:w="20" w:type="dxa"/>
            </w:tcMar>
            <w:vAlign w:val="center"/>
            <w:hideMark/>
          </w:tcPr>
          <w:p w:rsidR="00000000" w:rsidRDefault="000048AA">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0048AA">
            <w:pPr>
              <w:spacing w:after="100"/>
              <w:jc w:val="center"/>
              <w:rPr>
                <w:rFonts w:eastAsia="Times New Roman"/>
              </w:rPr>
            </w:pPr>
            <w:r>
              <w:rPr>
                <w:rFonts w:eastAsia="Times New Roman"/>
                <w:color w:val="000000"/>
                <w:sz w:val="18"/>
                <w:szCs w:val="18"/>
              </w:rPr>
              <w:t>Six Months Ended</w:t>
            </w:r>
          </w:p>
        </w:tc>
      </w:tr>
      <w:tr w:rsidR="00000000">
        <w:trPr>
          <w:divId w:val="1887983837"/>
        </w:trPr>
        <w:tc>
          <w:tcPr>
            <w:tcW w:w="0" w:type="auto"/>
            <w:gridSpan w:val="3"/>
            <w:tcMar>
              <w:top w:w="0" w:type="dxa"/>
              <w:left w:w="20" w:type="dxa"/>
              <w:bottom w:w="0" w:type="dxa"/>
              <w:right w:w="20" w:type="dxa"/>
            </w:tcMar>
            <w:vAlign w:val="center"/>
            <w:hideMark/>
          </w:tcPr>
          <w:p w:rsidR="00000000" w:rsidRDefault="000048A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048AA">
            <w:pPr>
              <w:spacing w:after="100"/>
              <w:jc w:val="center"/>
              <w:rPr>
                <w:rFonts w:eastAsia="Times New Roman"/>
              </w:rPr>
            </w:pPr>
            <w:r>
              <w:rPr>
                <w:rFonts w:eastAsia="Times New Roman"/>
                <w:color w:val="000000"/>
                <w:sz w:val="18"/>
                <w:szCs w:val="18"/>
              </w:rPr>
              <w:t>July 3, 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048A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048AA">
            <w:pPr>
              <w:spacing w:after="100"/>
              <w:jc w:val="center"/>
              <w:rPr>
                <w:rFonts w:eastAsia="Times New Roman"/>
              </w:rPr>
            </w:pPr>
            <w:r>
              <w:rPr>
                <w:rFonts w:eastAsia="Times New Roman"/>
                <w:color w:val="000000"/>
                <w:sz w:val="18"/>
                <w:szCs w:val="18"/>
              </w:rPr>
              <w:t>June 27, 2020</w:t>
            </w:r>
          </w:p>
        </w:tc>
      </w:tr>
      <w:tr w:rsidR="00000000">
        <w:trPr>
          <w:divId w:val="1887983837"/>
        </w:trPr>
        <w:tc>
          <w:tcPr>
            <w:tcW w:w="0" w:type="auto"/>
            <w:gridSpan w:val="3"/>
            <w:shd w:val="clear" w:color="auto" w:fill="CCEEFF"/>
            <w:tcMar>
              <w:top w:w="30" w:type="dxa"/>
              <w:left w:w="20" w:type="dxa"/>
              <w:bottom w:w="30" w:type="dxa"/>
              <w:right w:w="20" w:type="dxa"/>
            </w:tcMar>
            <w:vAlign w:val="bottom"/>
            <w:hideMark/>
          </w:tcPr>
          <w:p w:rsidR="00000000" w:rsidRDefault="000048AA">
            <w:pPr>
              <w:spacing w:after="100"/>
              <w:rPr>
                <w:rFonts w:eastAsia="Times New Roman"/>
              </w:rPr>
            </w:pPr>
            <w:r>
              <w:rPr>
                <w:rFonts w:eastAsia="Times New Roman"/>
                <w:b/>
                <w:bCs/>
                <w:color w:val="000000"/>
                <w:sz w:val="18"/>
                <w:szCs w:val="18"/>
              </w:rPr>
              <w:t>Cash flows from operating activities:</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0048AA">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0048AA">
            <w:pPr>
              <w:spacing w:after="100"/>
              <w:rPr>
                <w:rFonts w:eastAsia="Times New Roman"/>
                <w:sz w:val="20"/>
                <w:szCs w:val="20"/>
              </w:rPr>
            </w:pPr>
          </w:p>
        </w:tc>
      </w:tr>
      <w:tr w:rsidR="00000000">
        <w:trPr>
          <w:divId w:val="1887983837"/>
        </w:trPr>
        <w:tc>
          <w:tcPr>
            <w:tcW w:w="0" w:type="auto"/>
            <w:gridSpan w:val="3"/>
            <w:shd w:val="clear" w:color="auto" w:fill="FFFFFF"/>
            <w:tcMar>
              <w:top w:w="30" w:type="dxa"/>
              <w:left w:w="20" w:type="dxa"/>
              <w:bottom w:w="30" w:type="dxa"/>
              <w:right w:w="20" w:type="dxa"/>
            </w:tcMar>
            <w:vAlign w:val="bottom"/>
            <w:hideMark/>
          </w:tcPr>
          <w:p w:rsidR="00000000" w:rsidRDefault="000048AA">
            <w:pPr>
              <w:spacing w:after="100"/>
              <w:rPr>
                <w:rFonts w:eastAsia="Times New Roman"/>
              </w:rPr>
            </w:pPr>
            <w:r>
              <w:rPr>
                <w:rFonts w:eastAsia="Times New Roman"/>
                <w:color w:val="000000"/>
                <w:sz w:val="18"/>
                <w:szCs w:val="18"/>
              </w:rPr>
              <w:t>Net income (loss)</w:t>
            </w:r>
          </w:p>
        </w:tc>
        <w:tc>
          <w:tcPr>
            <w:tcW w:w="0" w:type="auto"/>
            <w:shd w:val="clear" w:color="auto" w:fill="FFFFFF"/>
            <w:tcMar>
              <w:top w:w="30" w:type="dxa"/>
              <w:left w:w="20" w:type="dxa"/>
              <w:bottom w:w="30" w:type="dxa"/>
              <w:right w:w="0" w:type="dxa"/>
            </w:tcMar>
            <w:vAlign w:val="bottom"/>
            <w:hideMark/>
          </w:tcPr>
          <w:p w:rsidR="00000000" w:rsidRDefault="000048AA">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18"/>
                <w:szCs w:val="18"/>
              </w:rPr>
              <w:t>81,033 </w:t>
            </w:r>
          </w:p>
        </w:tc>
        <w:tc>
          <w:tcPr>
            <w:tcW w:w="0" w:type="auto"/>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0048AA">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18"/>
                <w:szCs w:val="18"/>
              </w:rPr>
              <w:t>(34,091)</w:t>
            </w:r>
          </w:p>
        </w:tc>
        <w:tc>
          <w:tcPr>
            <w:tcW w:w="0" w:type="auto"/>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p>
        </w:tc>
      </w:tr>
      <w:tr w:rsidR="00000000">
        <w:trPr>
          <w:divId w:val="1887983837"/>
        </w:trPr>
        <w:tc>
          <w:tcPr>
            <w:tcW w:w="0" w:type="auto"/>
            <w:gridSpan w:val="3"/>
            <w:shd w:val="clear" w:color="auto" w:fill="CCEEFF"/>
            <w:tcMar>
              <w:top w:w="30" w:type="dxa"/>
              <w:left w:w="20" w:type="dxa"/>
              <w:bottom w:w="30" w:type="dxa"/>
              <w:right w:w="20" w:type="dxa"/>
            </w:tcMar>
            <w:vAlign w:val="bottom"/>
            <w:hideMark/>
          </w:tcPr>
          <w:p w:rsidR="00000000" w:rsidRDefault="000048AA">
            <w:pPr>
              <w:spacing w:after="100"/>
              <w:rPr>
                <w:rFonts w:eastAsia="Times New Roman"/>
              </w:rPr>
            </w:pPr>
            <w:r>
              <w:rPr>
                <w:rFonts w:eastAsia="Times New Roman"/>
                <w:color w:val="000000"/>
                <w:sz w:val="18"/>
                <w:szCs w:val="18"/>
              </w:rPr>
              <w:t>Adjustments to reconcile net income to net cash provided by operating activities:</w:t>
            </w: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rPr>
                <w:rFonts w:eastAsia="Times New Roman"/>
                <w:sz w:val="20"/>
                <w:szCs w:val="20"/>
              </w:rPr>
            </w:pPr>
          </w:p>
        </w:tc>
      </w:tr>
      <w:tr w:rsidR="00000000">
        <w:trPr>
          <w:divId w:val="1887983837"/>
        </w:trPr>
        <w:tc>
          <w:tcPr>
            <w:tcW w:w="0" w:type="auto"/>
            <w:gridSpan w:val="3"/>
            <w:shd w:val="clear" w:color="auto" w:fill="FFFFFF"/>
            <w:tcMar>
              <w:top w:w="30" w:type="dxa"/>
              <w:left w:w="245" w:type="dxa"/>
              <w:bottom w:w="30" w:type="dxa"/>
              <w:right w:w="20" w:type="dxa"/>
            </w:tcMar>
            <w:vAlign w:val="bottom"/>
            <w:hideMark/>
          </w:tcPr>
          <w:p w:rsidR="00000000" w:rsidRDefault="000048AA">
            <w:pPr>
              <w:spacing w:after="100"/>
              <w:rPr>
                <w:rFonts w:eastAsia="Times New Roman"/>
              </w:rPr>
            </w:pPr>
            <w:r>
              <w:rPr>
                <w:rFonts w:eastAsia="Times New Roman"/>
                <w:color w:val="000000"/>
                <w:sz w:val="18"/>
                <w:szCs w:val="18"/>
              </w:rPr>
              <w:t>Depreciation and amortization</w:t>
            </w:r>
          </w:p>
        </w:tc>
        <w:tc>
          <w:tcPr>
            <w:tcW w:w="0" w:type="auto"/>
            <w:gridSpan w:val="2"/>
            <w:shd w:val="clear" w:color="auto" w:fill="FFFF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18"/>
                <w:szCs w:val="18"/>
              </w:rPr>
              <w:t>47,580 </w:t>
            </w:r>
          </w:p>
        </w:tc>
        <w:tc>
          <w:tcPr>
            <w:tcW w:w="0" w:type="auto"/>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18"/>
                <w:szCs w:val="18"/>
              </w:rPr>
              <w:t>46,734 </w:t>
            </w:r>
          </w:p>
        </w:tc>
        <w:tc>
          <w:tcPr>
            <w:tcW w:w="0" w:type="auto"/>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p>
        </w:tc>
      </w:tr>
      <w:tr w:rsidR="00000000">
        <w:trPr>
          <w:divId w:val="1887983837"/>
        </w:trPr>
        <w:tc>
          <w:tcPr>
            <w:tcW w:w="0" w:type="auto"/>
            <w:gridSpan w:val="3"/>
            <w:shd w:val="clear" w:color="auto" w:fill="CCEEFF"/>
            <w:tcMar>
              <w:top w:w="30" w:type="dxa"/>
              <w:left w:w="245" w:type="dxa"/>
              <w:bottom w:w="30" w:type="dxa"/>
              <w:right w:w="20" w:type="dxa"/>
            </w:tcMar>
            <w:vAlign w:val="bottom"/>
            <w:hideMark/>
          </w:tcPr>
          <w:p w:rsidR="00000000" w:rsidRDefault="000048AA">
            <w:pPr>
              <w:spacing w:after="100"/>
              <w:rPr>
                <w:rFonts w:eastAsia="Times New Roman"/>
              </w:rPr>
            </w:pPr>
            <w:r>
              <w:rPr>
                <w:rFonts w:eastAsia="Times New Roman"/>
                <w:color w:val="000000"/>
                <w:sz w:val="18"/>
                <w:szCs w:val="18"/>
              </w:rPr>
              <w:t>Amortization of debt discount and deferred financing costs</w:t>
            </w:r>
          </w:p>
        </w:tc>
        <w:tc>
          <w:tcPr>
            <w:tcW w:w="0" w:type="auto"/>
            <w:gridSpan w:val="2"/>
            <w:shd w:val="clear" w:color="auto" w:fill="CCEE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18"/>
                <w:szCs w:val="18"/>
              </w:rPr>
              <w:t>2,268 </w:t>
            </w:r>
          </w:p>
        </w:tc>
        <w:tc>
          <w:tcPr>
            <w:tcW w:w="0" w:type="auto"/>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18"/>
                <w:szCs w:val="18"/>
              </w:rPr>
              <w:t>2,717 </w:t>
            </w:r>
          </w:p>
        </w:tc>
        <w:tc>
          <w:tcPr>
            <w:tcW w:w="0" w:type="auto"/>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p>
        </w:tc>
      </w:tr>
      <w:tr w:rsidR="00000000">
        <w:trPr>
          <w:divId w:val="1887983837"/>
        </w:trPr>
        <w:tc>
          <w:tcPr>
            <w:tcW w:w="0" w:type="auto"/>
            <w:gridSpan w:val="3"/>
            <w:shd w:val="clear" w:color="auto" w:fill="FFFFFF"/>
            <w:tcMar>
              <w:top w:w="30" w:type="dxa"/>
              <w:left w:w="245" w:type="dxa"/>
              <w:bottom w:w="30" w:type="dxa"/>
              <w:right w:w="20" w:type="dxa"/>
            </w:tcMar>
            <w:vAlign w:val="bottom"/>
            <w:hideMark/>
          </w:tcPr>
          <w:p w:rsidR="00000000" w:rsidRDefault="000048AA">
            <w:pPr>
              <w:spacing w:after="100"/>
              <w:rPr>
                <w:rFonts w:eastAsia="Times New Roman"/>
              </w:rPr>
            </w:pPr>
            <w:r>
              <w:rPr>
                <w:rFonts w:eastAsia="Times New Roman"/>
                <w:color w:val="000000"/>
                <w:sz w:val="18"/>
                <w:szCs w:val="18"/>
              </w:rPr>
              <w:t xml:space="preserve">Asset impairment </w:t>
            </w:r>
          </w:p>
        </w:tc>
        <w:tc>
          <w:tcPr>
            <w:tcW w:w="0" w:type="auto"/>
            <w:gridSpan w:val="2"/>
            <w:shd w:val="clear" w:color="auto" w:fill="FFFF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18"/>
                <w:szCs w:val="18"/>
              </w:rPr>
              <w:t>1,478 </w:t>
            </w:r>
          </w:p>
        </w:tc>
        <w:tc>
          <w:tcPr>
            <w:tcW w:w="0" w:type="auto"/>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18"/>
                <w:szCs w:val="18"/>
              </w:rPr>
              <w:t>13,766 </w:t>
            </w:r>
          </w:p>
        </w:tc>
        <w:tc>
          <w:tcPr>
            <w:tcW w:w="0" w:type="auto"/>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p>
        </w:tc>
      </w:tr>
      <w:tr w:rsidR="00000000">
        <w:trPr>
          <w:divId w:val="1887983837"/>
        </w:trPr>
        <w:tc>
          <w:tcPr>
            <w:tcW w:w="0" w:type="auto"/>
            <w:gridSpan w:val="3"/>
            <w:shd w:val="clear" w:color="auto" w:fill="CCEEFF"/>
            <w:tcMar>
              <w:top w:w="30" w:type="dxa"/>
              <w:left w:w="245" w:type="dxa"/>
              <w:bottom w:w="30" w:type="dxa"/>
              <w:right w:w="20" w:type="dxa"/>
            </w:tcMar>
            <w:vAlign w:val="bottom"/>
            <w:hideMark/>
          </w:tcPr>
          <w:p w:rsidR="00000000" w:rsidRDefault="000048AA">
            <w:pPr>
              <w:spacing w:after="100"/>
              <w:rPr>
                <w:rFonts w:eastAsia="Times New Roman"/>
              </w:rPr>
            </w:pPr>
            <w:r>
              <w:rPr>
                <w:rFonts w:eastAsia="Times New Roman"/>
                <w:color w:val="000000"/>
                <w:sz w:val="18"/>
                <w:szCs w:val="18"/>
              </w:rPr>
              <w:t xml:space="preserve">Deferred income tax expense (benefit) </w:t>
            </w:r>
          </w:p>
        </w:tc>
        <w:tc>
          <w:tcPr>
            <w:tcW w:w="0" w:type="auto"/>
            <w:gridSpan w:val="2"/>
            <w:shd w:val="clear" w:color="auto" w:fill="CCEE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18"/>
                <w:szCs w:val="18"/>
              </w:rPr>
              <w:t>14,582 </w:t>
            </w:r>
          </w:p>
        </w:tc>
        <w:tc>
          <w:tcPr>
            <w:tcW w:w="0" w:type="auto"/>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18"/>
                <w:szCs w:val="18"/>
              </w:rPr>
              <w:t>(13,686)</w:t>
            </w:r>
          </w:p>
        </w:tc>
        <w:tc>
          <w:tcPr>
            <w:tcW w:w="0" w:type="auto"/>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p>
        </w:tc>
      </w:tr>
      <w:tr w:rsidR="00000000">
        <w:trPr>
          <w:divId w:val="1887983837"/>
        </w:trPr>
        <w:tc>
          <w:tcPr>
            <w:tcW w:w="0" w:type="auto"/>
            <w:gridSpan w:val="3"/>
            <w:shd w:val="clear" w:color="auto" w:fill="FFFFFF"/>
            <w:tcMar>
              <w:top w:w="30" w:type="dxa"/>
              <w:left w:w="245" w:type="dxa"/>
              <w:bottom w:w="30" w:type="dxa"/>
              <w:right w:w="20" w:type="dxa"/>
            </w:tcMar>
            <w:vAlign w:val="bottom"/>
            <w:hideMark/>
          </w:tcPr>
          <w:p w:rsidR="00000000" w:rsidRDefault="000048AA">
            <w:pPr>
              <w:spacing w:after="100"/>
              <w:rPr>
                <w:rFonts w:eastAsia="Times New Roman"/>
              </w:rPr>
            </w:pPr>
            <w:r>
              <w:rPr>
                <w:rFonts w:eastAsia="Times New Roman"/>
                <w:color w:val="000000"/>
                <w:sz w:val="18"/>
                <w:szCs w:val="18"/>
              </w:rPr>
              <w:t>Stock based compensation expense</w:t>
            </w:r>
          </w:p>
        </w:tc>
        <w:tc>
          <w:tcPr>
            <w:tcW w:w="0" w:type="auto"/>
            <w:gridSpan w:val="2"/>
            <w:shd w:val="clear" w:color="auto" w:fill="FFFF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18"/>
                <w:szCs w:val="18"/>
              </w:rPr>
              <w:t>10,201 </w:t>
            </w:r>
          </w:p>
        </w:tc>
        <w:tc>
          <w:tcPr>
            <w:tcW w:w="0" w:type="auto"/>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18"/>
                <w:szCs w:val="18"/>
              </w:rPr>
              <w:t>5,445 </w:t>
            </w:r>
          </w:p>
        </w:tc>
        <w:tc>
          <w:tcPr>
            <w:tcW w:w="0" w:type="auto"/>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p>
        </w:tc>
      </w:tr>
      <w:tr w:rsidR="00000000">
        <w:trPr>
          <w:divId w:val="1887983837"/>
        </w:trPr>
        <w:tc>
          <w:tcPr>
            <w:tcW w:w="0" w:type="auto"/>
            <w:gridSpan w:val="3"/>
            <w:vAlign w:val="center"/>
            <w:hideMark/>
          </w:tcPr>
          <w:p w:rsidR="00000000" w:rsidRDefault="000048AA">
            <w:pPr>
              <w:spacing w:after="100"/>
              <w:jc w:val="right"/>
              <w:rPr>
                <w:rFonts w:eastAsia="Times New Roman"/>
                <w:sz w:val="20"/>
                <w:szCs w:val="20"/>
              </w:rPr>
            </w:pPr>
          </w:p>
        </w:tc>
        <w:tc>
          <w:tcPr>
            <w:tcW w:w="0" w:type="auto"/>
            <w:gridSpan w:val="3"/>
            <w:vAlign w:val="center"/>
            <w:hideMark/>
          </w:tcPr>
          <w:p w:rsidR="00000000" w:rsidRDefault="000048AA">
            <w:pPr>
              <w:spacing w:after="100"/>
              <w:rPr>
                <w:rFonts w:eastAsia="Times New Roman"/>
                <w:sz w:val="20"/>
                <w:szCs w:val="20"/>
              </w:rPr>
            </w:pPr>
          </w:p>
        </w:tc>
        <w:tc>
          <w:tcPr>
            <w:tcW w:w="0" w:type="auto"/>
            <w:gridSpan w:val="3"/>
            <w:vAlign w:val="center"/>
            <w:hideMark/>
          </w:tcPr>
          <w:p w:rsidR="00000000" w:rsidRDefault="000048AA">
            <w:pPr>
              <w:spacing w:after="100"/>
              <w:rPr>
                <w:rFonts w:eastAsia="Times New Roman"/>
                <w:sz w:val="20"/>
                <w:szCs w:val="20"/>
              </w:rPr>
            </w:pPr>
          </w:p>
        </w:tc>
        <w:tc>
          <w:tcPr>
            <w:tcW w:w="0" w:type="auto"/>
            <w:gridSpan w:val="3"/>
            <w:vAlign w:val="center"/>
            <w:hideMark/>
          </w:tcPr>
          <w:p w:rsidR="00000000" w:rsidRDefault="000048AA">
            <w:pPr>
              <w:spacing w:after="100"/>
              <w:rPr>
                <w:rFonts w:eastAsia="Times New Roman"/>
                <w:sz w:val="20"/>
                <w:szCs w:val="20"/>
              </w:rPr>
            </w:pPr>
          </w:p>
        </w:tc>
      </w:tr>
      <w:tr w:rsidR="00000000">
        <w:trPr>
          <w:divId w:val="1887983837"/>
        </w:trPr>
        <w:tc>
          <w:tcPr>
            <w:tcW w:w="0" w:type="auto"/>
            <w:gridSpan w:val="3"/>
            <w:shd w:val="clear" w:color="auto" w:fill="CCEEFF"/>
            <w:tcMar>
              <w:top w:w="30" w:type="dxa"/>
              <w:left w:w="245" w:type="dxa"/>
              <w:bottom w:w="30" w:type="dxa"/>
              <w:right w:w="20" w:type="dxa"/>
            </w:tcMar>
            <w:vAlign w:val="bottom"/>
            <w:hideMark/>
          </w:tcPr>
          <w:p w:rsidR="00000000" w:rsidRDefault="000048AA">
            <w:pPr>
              <w:spacing w:after="100"/>
              <w:rPr>
                <w:rFonts w:eastAsia="Times New Roman"/>
              </w:rPr>
            </w:pPr>
            <w:r>
              <w:rPr>
                <w:rFonts w:eastAsia="Times New Roman"/>
                <w:color w:val="000000"/>
                <w:sz w:val="18"/>
                <w:szCs w:val="18"/>
              </w:rPr>
              <w:t>Losses (gains) on change in fair value of derivatives</w:t>
            </w:r>
          </w:p>
        </w:tc>
        <w:tc>
          <w:tcPr>
            <w:tcW w:w="0" w:type="auto"/>
            <w:gridSpan w:val="2"/>
            <w:shd w:val="clear" w:color="auto" w:fill="CCEE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18"/>
                <w:szCs w:val="18"/>
              </w:rPr>
              <w:t>125 </w:t>
            </w:r>
          </w:p>
        </w:tc>
        <w:tc>
          <w:tcPr>
            <w:tcW w:w="0" w:type="auto"/>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18"/>
                <w:szCs w:val="18"/>
              </w:rPr>
              <w:t>4,871 </w:t>
            </w:r>
          </w:p>
        </w:tc>
        <w:tc>
          <w:tcPr>
            <w:tcW w:w="0" w:type="auto"/>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p>
        </w:tc>
      </w:tr>
      <w:tr w:rsidR="00000000">
        <w:trPr>
          <w:divId w:val="1887983837"/>
        </w:trPr>
        <w:tc>
          <w:tcPr>
            <w:tcW w:w="0" w:type="auto"/>
            <w:gridSpan w:val="3"/>
            <w:shd w:val="clear" w:color="auto" w:fill="FFFFFF"/>
            <w:tcMar>
              <w:top w:w="30" w:type="dxa"/>
              <w:left w:w="245" w:type="dxa"/>
              <w:bottom w:w="30" w:type="dxa"/>
              <w:right w:w="20" w:type="dxa"/>
            </w:tcMar>
            <w:vAlign w:val="bottom"/>
            <w:hideMark/>
          </w:tcPr>
          <w:p w:rsidR="00000000" w:rsidRDefault="000048AA">
            <w:pPr>
              <w:spacing w:after="100"/>
              <w:rPr>
                <w:rFonts w:eastAsia="Times New Roman"/>
              </w:rPr>
            </w:pPr>
            <w:r>
              <w:rPr>
                <w:rFonts w:eastAsia="Times New Roman"/>
                <w:color w:val="000000"/>
                <w:sz w:val="18"/>
                <w:szCs w:val="18"/>
              </w:rPr>
              <w:t>Inventory adjustments</w:t>
            </w:r>
          </w:p>
        </w:tc>
        <w:tc>
          <w:tcPr>
            <w:tcW w:w="0" w:type="auto"/>
            <w:gridSpan w:val="2"/>
            <w:shd w:val="clear" w:color="auto" w:fill="FFFF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18"/>
                <w:szCs w:val="18"/>
              </w:rPr>
              <w:t>619 </w:t>
            </w:r>
          </w:p>
        </w:tc>
        <w:tc>
          <w:tcPr>
            <w:tcW w:w="0" w:type="auto"/>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18"/>
                <w:szCs w:val="18"/>
              </w:rPr>
              <w:t>2,883 </w:t>
            </w:r>
          </w:p>
        </w:tc>
        <w:tc>
          <w:tcPr>
            <w:tcW w:w="0" w:type="auto"/>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p>
        </w:tc>
      </w:tr>
      <w:tr w:rsidR="00000000">
        <w:trPr>
          <w:divId w:val="1887983837"/>
        </w:trPr>
        <w:tc>
          <w:tcPr>
            <w:tcW w:w="0" w:type="auto"/>
            <w:gridSpan w:val="3"/>
            <w:vAlign w:val="center"/>
            <w:hideMark/>
          </w:tcPr>
          <w:p w:rsidR="00000000" w:rsidRDefault="000048AA">
            <w:pPr>
              <w:spacing w:after="100"/>
              <w:jc w:val="right"/>
              <w:rPr>
                <w:rFonts w:eastAsia="Times New Roman"/>
                <w:sz w:val="20"/>
                <w:szCs w:val="20"/>
              </w:rPr>
            </w:pPr>
          </w:p>
        </w:tc>
        <w:tc>
          <w:tcPr>
            <w:tcW w:w="0" w:type="auto"/>
            <w:gridSpan w:val="3"/>
            <w:vAlign w:val="center"/>
            <w:hideMark/>
          </w:tcPr>
          <w:p w:rsidR="00000000" w:rsidRDefault="000048AA">
            <w:pPr>
              <w:spacing w:after="100"/>
              <w:rPr>
                <w:rFonts w:eastAsia="Times New Roman"/>
                <w:sz w:val="20"/>
                <w:szCs w:val="20"/>
              </w:rPr>
            </w:pPr>
          </w:p>
        </w:tc>
        <w:tc>
          <w:tcPr>
            <w:tcW w:w="0" w:type="auto"/>
            <w:gridSpan w:val="3"/>
            <w:vAlign w:val="center"/>
            <w:hideMark/>
          </w:tcPr>
          <w:p w:rsidR="00000000" w:rsidRDefault="000048AA">
            <w:pPr>
              <w:spacing w:after="100"/>
              <w:rPr>
                <w:rFonts w:eastAsia="Times New Roman"/>
                <w:sz w:val="20"/>
                <w:szCs w:val="20"/>
              </w:rPr>
            </w:pPr>
          </w:p>
        </w:tc>
        <w:tc>
          <w:tcPr>
            <w:tcW w:w="0" w:type="auto"/>
            <w:gridSpan w:val="3"/>
            <w:vAlign w:val="center"/>
            <w:hideMark/>
          </w:tcPr>
          <w:p w:rsidR="00000000" w:rsidRDefault="000048AA">
            <w:pPr>
              <w:spacing w:after="100"/>
              <w:rPr>
                <w:rFonts w:eastAsia="Times New Roman"/>
                <w:sz w:val="20"/>
                <w:szCs w:val="20"/>
              </w:rPr>
            </w:pPr>
          </w:p>
        </w:tc>
      </w:tr>
      <w:tr w:rsidR="00000000">
        <w:trPr>
          <w:divId w:val="1887983837"/>
        </w:trPr>
        <w:tc>
          <w:tcPr>
            <w:tcW w:w="0" w:type="auto"/>
            <w:gridSpan w:val="3"/>
            <w:shd w:val="clear" w:color="auto" w:fill="CCEEFF"/>
            <w:tcMar>
              <w:top w:w="30" w:type="dxa"/>
              <w:left w:w="245" w:type="dxa"/>
              <w:bottom w:w="30" w:type="dxa"/>
              <w:right w:w="20" w:type="dxa"/>
            </w:tcMar>
            <w:vAlign w:val="bottom"/>
            <w:hideMark/>
          </w:tcPr>
          <w:p w:rsidR="00000000" w:rsidRDefault="000048AA">
            <w:pPr>
              <w:spacing w:after="100"/>
              <w:rPr>
                <w:rFonts w:eastAsia="Times New Roman"/>
              </w:rPr>
            </w:pPr>
            <w:r>
              <w:rPr>
                <w:rFonts w:eastAsia="Times New Roman"/>
                <w:color w:val="000000"/>
                <w:sz w:val="18"/>
                <w:szCs w:val="18"/>
              </w:rPr>
              <w:t>Other</w:t>
            </w:r>
          </w:p>
        </w:tc>
        <w:tc>
          <w:tcPr>
            <w:tcW w:w="0" w:type="auto"/>
            <w:gridSpan w:val="2"/>
            <w:shd w:val="clear" w:color="auto" w:fill="CCEE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18"/>
                <w:szCs w:val="18"/>
              </w:rPr>
              <w:t>1,253 </w:t>
            </w:r>
          </w:p>
        </w:tc>
        <w:tc>
          <w:tcPr>
            <w:tcW w:w="0" w:type="auto"/>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18"/>
                <w:szCs w:val="18"/>
              </w:rPr>
              <w:t>3,328 </w:t>
            </w:r>
          </w:p>
        </w:tc>
        <w:tc>
          <w:tcPr>
            <w:tcW w:w="0" w:type="auto"/>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p>
        </w:tc>
      </w:tr>
      <w:tr w:rsidR="00000000">
        <w:trPr>
          <w:divId w:val="1887983837"/>
        </w:trPr>
        <w:tc>
          <w:tcPr>
            <w:tcW w:w="0" w:type="auto"/>
            <w:gridSpan w:val="3"/>
            <w:shd w:val="clear" w:color="auto" w:fill="FFFFFF"/>
            <w:tcMar>
              <w:top w:w="30" w:type="dxa"/>
              <w:left w:w="20" w:type="dxa"/>
              <w:bottom w:w="30" w:type="dxa"/>
              <w:right w:w="20" w:type="dxa"/>
            </w:tcMar>
            <w:vAlign w:val="bottom"/>
            <w:hideMark/>
          </w:tcPr>
          <w:p w:rsidR="00000000" w:rsidRDefault="000048AA">
            <w:pPr>
              <w:spacing w:after="100"/>
              <w:rPr>
                <w:rFonts w:eastAsia="Times New Roman"/>
              </w:rPr>
            </w:pPr>
            <w:r>
              <w:rPr>
                <w:rFonts w:eastAsia="Times New Roman"/>
                <w:color w:val="000000"/>
                <w:sz w:val="18"/>
                <w:szCs w:val="18"/>
              </w:rPr>
              <w:t>Changes in operating assets and liabilities:</w:t>
            </w:r>
          </w:p>
        </w:tc>
        <w:tc>
          <w:tcPr>
            <w:tcW w:w="0" w:type="auto"/>
            <w:gridSpan w:val="3"/>
            <w:shd w:val="clear" w:color="auto" w:fill="FFFFFF"/>
            <w:tcMar>
              <w:top w:w="0" w:type="dxa"/>
              <w:left w:w="20" w:type="dxa"/>
              <w:bottom w:w="0" w:type="dxa"/>
              <w:right w:w="20" w:type="dxa"/>
            </w:tcMar>
            <w:vAlign w:val="center"/>
            <w:hideMark/>
          </w:tcPr>
          <w:p w:rsidR="00000000" w:rsidRDefault="000048AA">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048A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048AA">
            <w:pPr>
              <w:spacing w:after="100"/>
              <w:rPr>
                <w:rFonts w:eastAsia="Times New Roman"/>
                <w:sz w:val="20"/>
                <w:szCs w:val="20"/>
              </w:rPr>
            </w:pPr>
          </w:p>
        </w:tc>
      </w:tr>
      <w:tr w:rsidR="00000000">
        <w:trPr>
          <w:divId w:val="1887983837"/>
        </w:trPr>
        <w:tc>
          <w:tcPr>
            <w:tcW w:w="0" w:type="auto"/>
            <w:gridSpan w:val="3"/>
            <w:shd w:val="clear" w:color="auto" w:fill="CCEEFF"/>
            <w:tcMar>
              <w:top w:w="30" w:type="dxa"/>
              <w:left w:w="245" w:type="dxa"/>
              <w:bottom w:w="30" w:type="dxa"/>
              <w:right w:w="20" w:type="dxa"/>
            </w:tcMar>
            <w:vAlign w:val="bottom"/>
            <w:hideMark/>
          </w:tcPr>
          <w:p w:rsidR="00000000" w:rsidRDefault="000048AA">
            <w:pPr>
              <w:spacing w:after="100"/>
              <w:rPr>
                <w:rFonts w:eastAsia="Times New Roman"/>
              </w:rPr>
            </w:pPr>
            <w:r>
              <w:rPr>
                <w:rFonts w:eastAsia="Times New Roman"/>
                <w:color w:val="000000"/>
                <w:sz w:val="18"/>
                <w:szCs w:val="18"/>
              </w:rPr>
              <w:t>Accounts receivable</w:t>
            </w:r>
          </w:p>
        </w:tc>
        <w:tc>
          <w:tcPr>
            <w:tcW w:w="0" w:type="auto"/>
            <w:gridSpan w:val="2"/>
            <w:shd w:val="clear" w:color="auto" w:fill="CCEE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18"/>
                <w:szCs w:val="18"/>
              </w:rPr>
              <w:t>2,393 </w:t>
            </w:r>
          </w:p>
        </w:tc>
        <w:tc>
          <w:tcPr>
            <w:tcW w:w="0" w:type="auto"/>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18"/>
                <w:szCs w:val="18"/>
              </w:rPr>
              <w:t>(14,408)</w:t>
            </w:r>
          </w:p>
        </w:tc>
        <w:tc>
          <w:tcPr>
            <w:tcW w:w="0" w:type="auto"/>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p>
        </w:tc>
      </w:tr>
      <w:tr w:rsidR="00000000">
        <w:trPr>
          <w:divId w:val="1887983837"/>
        </w:trPr>
        <w:tc>
          <w:tcPr>
            <w:tcW w:w="0" w:type="auto"/>
            <w:gridSpan w:val="3"/>
            <w:shd w:val="clear" w:color="auto" w:fill="FFFFFF"/>
            <w:tcMar>
              <w:top w:w="30" w:type="dxa"/>
              <w:left w:w="245" w:type="dxa"/>
              <w:bottom w:w="30" w:type="dxa"/>
              <w:right w:w="20" w:type="dxa"/>
            </w:tcMar>
            <w:vAlign w:val="bottom"/>
            <w:hideMark/>
          </w:tcPr>
          <w:p w:rsidR="00000000" w:rsidRDefault="000048AA">
            <w:pPr>
              <w:spacing w:after="100"/>
              <w:rPr>
                <w:rFonts w:eastAsia="Times New Roman"/>
              </w:rPr>
            </w:pPr>
            <w:r>
              <w:rPr>
                <w:rFonts w:eastAsia="Times New Roman"/>
                <w:color w:val="000000"/>
                <w:sz w:val="18"/>
                <w:szCs w:val="18"/>
              </w:rPr>
              <w:t>Inventories</w:t>
            </w:r>
          </w:p>
        </w:tc>
        <w:tc>
          <w:tcPr>
            <w:tcW w:w="0" w:type="auto"/>
            <w:gridSpan w:val="2"/>
            <w:shd w:val="clear" w:color="auto" w:fill="FFFF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18"/>
                <w:szCs w:val="18"/>
              </w:rPr>
              <w:t>(10,208)</w:t>
            </w:r>
          </w:p>
        </w:tc>
        <w:tc>
          <w:tcPr>
            <w:tcW w:w="0" w:type="auto"/>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18"/>
                <w:szCs w:val="18"/>
              </w:rPr>
              <w:t>6,814 </w:t>
            </w:r>
          </w:p>
        </w:tc>
        <w:tc>
          <w:tcPr>
            <w:tcW w:w="0" w:type="auto"/>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p>
        </w:tc>
      </w:tr>
      <w:tr w:rsidR="00000000">
        <w:trPr>
          <w:divId w:val="1887983837"/>
        </w:trPr>
        <w:tc>
          <w:tcPr>
            <w:tcW w:w="0" w:type="auto"/>
            <w:gridSpan w:val="3"/>
            <w:shd w:val="clear" w:color="auto" w:fill="CCEEFF"/>
            <w:tcMar>
              <w:top w:w="30" w:type="dxa"/>
              <w:left w:w="245" w:type="dxa"/>
              <w:bottom w:w="30" w:type="dxa"/>
              <w:right w:w="20" w:type="dxa"/>
            </w:tcMar>
            <w:vAlign w:val="bottom"/>
            <w:hideMark/>
          </w:tcPr>
          <w:p w:rsidR="00000000" w:rsidRDefault="000048AA">
            <w:pPr>
              <w:spacing w:after="100"/>
              <w:rPr>
                <w:rFonts w:eastAsia="Times New Roman"/>
              </w:rPr>
            </w:pPr>
            <w:r>
              <w:rPr>
                <w:rFonts w:eastAsia="Times New Roman"/>
                <w:color w:val="000000"/>
                <w:sz w:val="18"/>
                <w:szCs w:val="18"/>
              </w:rPr>
              <w:t>Operating lease right of use assets and lease liabilities</w:t>
            </w:r>
          </w:p>
        </w:tc>
        <w:tc>
          <w:tcPr>
            <w:tcW w:w="0" w:type="auto"/>
            <w:gridSpan w:val="2"/>
            <w:shd w:val="clear" w:color="auto" w:fill="CCEE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18"/>
                <w:szCs w:val="18"/>
              </w:rPr>
              <w:t>149 </w:t>
            </w:r>
          </w:p>
        </w:tc>
        <w:tc>
          <w:tcPr>
            <w:tcW w:w="0" w:type="auto"/>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18"/>
                <w:szCs w:val="18"/>
              </w:rPr>
              <w:t>1,174 </w:t>
            </w:r>
          </w:p>
        </w:tc>
        <w:tc>
          <w:tcPr>
            <w:tcW w:w="0" w:type="auto"/>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p>
        </w:tc>
      </w:tr>
      <w:tr w:rsidR="00000000">
        <w:trPr>
          <w:divId w:val="1887983837"/>
        </w:trPr>
        <w:tc>
          <w:tcPr>
            <w:tcW w:w="0" w:type="auto"/>
            <w:gridSpan w:val="3"/>
            <w:shd w:val="clear" w:color="auto" w:fill="FFFFFF"/>
            <w:tcMar>
              <w:top w:w="30" w:type="dxa"/>
              <w:left w:w="245" w:type="dxa"/>
              <w:bottom w:w="30" w:type="dxa"/>
              <w:right w:w="20" w:type="dxa"/>
            </w:tcMar>
            <w:vAlign w:val="bottom"/>
            <w:hideMark/>
          </w:tcPr>
          <w:p w:rsidR="00000000" w:rsidRDefault="000048AA">
            <w:pPr>
              <w:spacing w:after="100"/>
              <w:rPr>
                <w:rFonts w:eastAsia="Times New Roman"/>
              </w:rPr>
            </w:pPr>
            <w:r>
              <w:rPr>
                <w:rFonts w:eastAsia="Times New Roman"/>
                <w:color w:val="000000"/>
                <w:sz w:val="18"/>
                <w:szCs w:val="18"/>
              </w:rPr>
              <w:t>Other assets</w:t>
            </w:r>
          </w:p>
        </w:tc>
        <w:tc>
          <w:tcPr>
            <w:tcW w:w="0" w:type="auto"/>
            <w:gridSpan w:val="2"/>
            <w:shd w:val="clear" w:color="auto" w:fill="FFFF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18"/>
                <w:szCs w:val="18"/>
              </w:rPr>
              <w:t>(1,148)</w:t>
            </w:r>
          </w:p>
        </w:tc>
        <w:tc>
          <w:tcPr>
            <w:tcW w:w="0" w:type="auto"/>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18"/>
                <w:szCs w:val="18"/>
              </w:rPr>
              <w:t>2,047 </w:t>
            </w:r>
          </w:p>
        </w:tc>
        <w:tc>
          <w:tcPr>
            <w:tcW w:w="0" w:type="auto"/>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p>
        </w:tc>
      </w:tr>
      <w:tr w:rsidR="00000000">
        <w:trPr>
          <w:divId w:val="1887983837"/>
        </w:trPr>
        <w:tc>
          <w:tcPr>
            <w:tcW w:w="0" w:type="auto"/>
            <w:gridSpan w:val="3"/>
            <w:shd w:val="clear" w:color="auto" w:fill="CCEEFF"/>
            <w:tcMar>
              <w:top w:w="30" w:type="dxa"/>
              <w:left w:w="245" w:type="dxa"/>
              <w:bottom w:w="30" w:type="dxa"/>
              <w:right w:w="20" w:type="dxa"/>
            </w:tcMar>
            <w:vAlign w:val="bottom"/>
            <w:hideMark/>
          </w:tcPr>
          <w:p w:rsidR="00000000" w:rsidRDefault="000048AA">
            <w:pPr>
              <w:spacing w:after="100"/>
              <w:rPr>
                <w:rFonts w:eastAsia="Times New Roman"/>
              </w:rPr>
            </w:pPr>
            <w:r>
              <w:rPr>
                <w:rFonts w:eastAsia="Times New Roman"/>
                <w:color w:val="000000"/>
                <w:sz w:val="18"/>
                <w:szCs w:val="18"/>
              </w:rPr>
              <w:t>Accounts payable</w:t>
            </w:r>
          </w:p>
        </w:tc>
        <w:tc>
          <w:tcPr>
            <w:tcW w:w="0" w:type="auto"/>
            <w:gridSpan w:val="2"/>
            <w:shd w:val="clear" w:color="auto" w:fill="CCEE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18"/>
                <w:szCs w:val="18"/>
              </w:rPr>
              <w:t>12,816 </w:t>
            </w:r>
          </w:p>
        </w:tc>
        <w:tc>
          <w:tcPr>
            <w:tcW w:w="0" w:type="auto"/>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18"/>
                <w:szCs w:val="18"/>
              </w:rPr>
              <w:t>11,630 </w:t>
            </w:r>
          </w:p>
        </w:tc>
        <w:tc>
          <w:tcPr>
            <w:tcW w:w="0" w:type="auto"/>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p>
        </w:tc>
      </w:tr>
      <w:tr w:rsidR="00000000">
        <w:trPr>
          <w:divId w:val="1887983837"/>
        </w:trPr>
        <w:tc>
          <w:tcPr>
            <w:tcW w:w="0" w:type="auto"/>
            <w:gridSpan w:val="3"/>
            <w:shd w:val="clear" w:color="auto" w:fill="FFFFFF"/>
            <w:tcMar>
              <w:top w:w="30" w:type="dxa"/>
              <w:left w:w="245" w:type="dxa"/>
              <w:bottom w:w="30" w:type="dxa"/>
              <w:right w:w="20" w:type="dxa"/>
            </w:tcMar>
            <w:vAlign w:val="bottom"/>
            <w:hideMark/>
          </w:tcPr>
          <w:p w:rsidR="00000000" w:rsidRDefault="000048AA">
            <w:pPr>
              <w:spacing w:after="100"/>
              <w:rPr>
                <w:rFonts w:eastAsia="Times New Roman"/>
              </w:rPr>
            </w:pPr>
            <w:r>
              <w:rPr>
                <w:rFonts w:eastAsia="Times New Roman"/>
                <w:color w:val="000000"/>
                <w:sz w:val="18"/>
                <w:szCs w:val="18"/>
              </w:rPr>
              <w:t>Deferred and unearned revenue</w:t>
            </w:r>
          </w:p>
        </w:tc>
        <w:tc>
          <w:tcPr>
            <w:tcW w:w="0" w:type="auto"/>
            <w:gridSpan w:val="2"/>
            <w:shd w:val="clear" w:color="auto" w:fill="FFFF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18"/>
                <w:szCs w:val="18"/>
              </w:rPr>
              <w:t>18,782 </w:t>
            </w:r>
          </w:p>
        </w:tc>
        <w:tc>
          <w:tcPr>
            <w:tcW w:w="0" w:type="auto"/>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18"/>
                <w:szCs w:val="18"/>
              </w:rPr>
              <w:t>8,025 </w:t>
            </w:r>
          </w:p>
        </w:tc>
        <w:tc>
          <w:tcPr>
            <w:tcW w:w="0" w:type="auto"/>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p>
        </w:tc>
      </w:tr>
      <w:tr w:rsidR="00000000">
        <w:trPr>
          <w:divId w:val="1887983837"/>
        </w:trPr>
        <w:tc>
          <w:tcPr>
            <w:tcW w:w="0" w:type="auto"/>
            <w:gridSpan w:val="3"/>
            <w:vAlign w:val="center"/>
            <w:hideMark/>
          </w:tcPr>
          <w:p w:rsidR="00000000" w:rsidRDefault="000048AA">
            <w:pPr>
              <w:spacing w:after="100"/>
              <w:jc w:val="right"/>
              <w:rPr>
                <w:rFonts w:eastAsia="Times New Roman"/>
                <w:sz w:val="20"/>
                <w:szCs w:val="20"/>
              </w:rPr>
            </w:pPr>
          </w:p>
        </w:tc>
        <w:tc>
          <w:tcPr>
            <w:tcW w:w="0" w:type="auto"/>
            <w:gridSpan w:val="3"/>
            <w:vAlign w:val="center"/>
            <w:hideMark/>
          </w:tcPr>
          <w:p w:rsidR="00000000" w:rsidRDefault="000048AA">
            <w:pPr>
              <w:spacing w:after="100"/>
              <w:rPr>
                <w:rFonts w:eastAsia="Times New Roman"/>
                <w:sz w:val="20"/>
                <w:szCs w:val="20"/>
              </w:rPr>
            </w:pPr>
          </w:p>
        </w:tc>
        <w:tc>
          <w:tcPr>
            <w:tcW w:w="0" w:type="auto"/>
            <w:gridSpan w:val="3"/>
            <w:vAlign w:val="center"/>
            <w:hideMark/>
          </w:tcPr>
          <w:p w:rsidR="00000000" w:rsidRDefault="000048AA">
            <w:pPr>
              <w:spacing w:after="100"/>
              <w:rPr>
                <w:rFonts w:eastAsia="Times New Roman"/>
                <w:sz w:val="20"/>
                <w:szCs w:val="20"/>
              </w:rPr>
            </w:pPr>
          </w:p>
        </w:tc>
        <w:tc>
          <w:tcPr>
            <w:tcW w:w="0" w:type="auto"/>
            <w:gridSpan w:val="3"/>
            <w:vAlign w:val="center"/>
            <w:hideMark/>
          </w:tcPr>
          <w:p w:rsidR="00000000" w:rsidRDefault="000048AA">
            <w:pPr>
              <w:spacing w:after="100"/>
              <w:rPr>
                <w:rFonts w:eastAsia="Times New Roman"/>
                <w:sz w:val="20"/>
                <w:szCs w:val="20"/>
              </w:rPr>
            </w:pPr>
          </w:p>
        </w:tc>
      </w:tr>
      <w:tr w:rsidR="00000000">
        <w:trPr>
          <w:divId w:val="1887983837"/>
        </w:trPr>
        <w:tc>
          <w:tcPr>
            <w:tcW w:w="0" w:type="auto"/>
            <w:gridSpan w:val="3"/>
            <w:shd w:val="clear" w:color="auto" w:fill="CCEEFF"/>
            <w:tcMar>
              <w:top w:w="30" w:type="dxa"/>
              <w:left w:w="245" w:type="dxa"/>
              <w:bottom w:w="30" w:type="dxa"/>
              <w:right w:w="20" w:type="dxa"/>
            </w:tcMar>
            <w:vAlign w:val="bottom"/>
            <w:hideMark/>
          </w:tcPr>
          <w:p w:rsidR="00000000" w:rsidRDefault="000048AA">
            <w:pPr>
              <w:spacing w:after="100"/>
              <w:rPr>
                <w:rFonts w:eastAsia="Times New Roman"/>
              </w:rPr>
            </w:pPr>
            <w:r>
              <w:rPr>
                <w:rFonts w:eastAsia="Times New Roman"/>
                <w:color w:val="000000"/>
                <w:sz w:val="18"/>
                <w:szCs w:val="18"/>
              </w:rPr>
              <w:t>Other liabilities</w:t>
            </w:r>
          </w:p>
        </w:tc>
        <w:tc>
          <w:tcPr>
            <w:tcW w:w="0" w:type="auto"/>
            <w:gridSpan w:val="2"/>
            <w:shd w:val="clear" w:color="auto" w:fill="CCEE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18"/>
                <w:szCs w:val="18"/>
              </w:rPr>
              <w:t>7,885 </w:t>
            </w:r>
          </w:p>
        </w:tc>
        <w:tc>
          <w:tcPr>
            <w:tcW w:w="0" w:type="auto"/>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18"/>
                <w:szCs w:val="18"/>
              </w:rPr>
              <w:t>24,171 </w:t>
            </w:r>
          </w:p>
        </w:tc>
        <w:tc>
          <w:tcPr>
            <w:tcW w:w="0" w:type="auto"/>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p>
        </w:tc>
      </w:tr>
      <w:tr w:rsidR="00000000">
        <w:trPr>
          <w:divId w:val="1887983837"/>
        </w:trPr>
        <w:tc>
          <w:tcPr>
            <w:tcW w:w="0" w:type="auto"/>
            <w:gridSpan w:val="3"/>
            <w:shd w:val="clear" w:color="auto" w:fill="FFFFFF"/>
            <w:tcMar>
              <w:top w:w="30" w:type="dxa"/>
              <w:left w:w="20" w:type="dxa"/>
              <w:bottom w:w="30" w:type="dxa"/>
              <w:right w:w="20" w:type="dxa"/>
            </w:tcMar>
            <w:vAlign w:val="bottom"/>
            <w:hideMark/>
          </w:tcPr>
          <w:p w:rsidR="00000000" w:rsidRDefault="000048AA">
            <w:pPr>
              <w:spacing w:after="100"/>
              <w:rPr>
                <w:rFonts w:eastAsia="Times New Roman"/>
              </w:rPr>
            </w:pPr>
            <w:r>
              <w:rPr>
                <w:rFonts w:eastAsia="Times New Roman"/>
                <w:color w:val="000000"/>
                <w:sz w:val="18"/>
                <w:szCs w:val="18"/>
              </w:rPr>
              <w:t>Net cash provided by operating activities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18"/>
                <w:szCs w:val="18"/>
              </w:rPr>
              <w:t>189,808 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18"/>
                <w:szCs w:val="18"/>
              </w:rPr>
              <w:t>71,420 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p>
        </w:tc>
      </w:tr>
      <w:tr w:rsidR="00000000">
        <w:trPr>
          <w:divId w:val="1887983837"/>
        </w:trPr>
        <w:tc>
          <w:tcPr>
            <w:tcW w:w="0" w:type="auto"/>
            <w:gridSpan w:val="3"/>
            <w:shd w:val="clear" w:color="auto" w:fill="CCEEFF"/>
            <w:tcMar>
              <w:top w:w="30" w:type="dxa"/>
              <w:left w:w="20" w:type="dxa"/>
              <w:bottom w:w="30" w:type="dxa"/>
              <w:right w:w="20" w:type="dxa"/>
            </w:tcMar>
            <w:vAlign w:val="bottom"/>
            <w:hideMark/>
          </w:tcPr>
          <w:p w:rsidR="00000000" w:rsidRDefault="000048AA">
            <w:pPr>
              <w:spacing w:after="100"/>
              <w:rPr>
                <w:rFonts w:eastAsia="Times New Roman"/>
              </w:rPr>
            </w:pPr>
            <w:r>
              <w:rPr>
                <w:rFonts w:eastAsia="Times New Roman"/>
                <w:b/>
                <w:bCs/>
                <w:color w:val="000000"/>
                <w:sz w:val="18"/>
                <w:szCs w:val="18"/>
              </w:rPr>
              <w:t>Cash flows from investing activities:</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0048AA">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0048AA">
            <w:pPr>
              <w:spacing w:after="100"/>
              <w:rPr>
                <w:rFonts w:eastAsia="Times New Roman"/>
                <w:sz w:val="20"/>
                <w:szCs w:val="20"/>
              </w:rPr>
            </w:pPr>
          </w:p>
        </w:tc>
      </w:tr>
      <w:tr w:rsidR="00000000">
        <w:trPr>
          <w:divId w:val="1887983837"/>
        </w:trPr>
        <w:tc>
          <w:tcPr>
            <w:tcW w:w="0" w:type="auto"/>
            <w:gridSpan w:val="3"/>
            <w:shd w:val="clear" w:color="auto" w:fill="FFFFFF"/>
            <w:tcMar>
              <w:top w:w="30" w:type="dxa"/>
              <w:left w:w="245" w:type="dxa"/>
              <w:bottom w:w="30" w:type="dxa"/>
              <w:right w:w="20" w:type="dxa"/>
            </w:tcMar>
            <w:vAlign w:val="bottom"/>
            <w:hideMark/>
          </w:tcPr>
          <w:p w:rsidR="00000000" w:rsidRDefault="000048AA">
            <w:pPr>
              <w:spacing w:after="100"/>
              <w:rPr>
                <w:rFonts w:eastAsia="Times New Roman"/>
              </w:rPr>
            </w:pPr>
            <w:r>
              <w:rPr>
                <w:rFonts w:eastAsia="Times New Roman"/>
                <w:color w:val="000000"/>
                <w:sz w:val="18"/>
                <w:szCs w:val="18"/>
              </w:rPr>
              <w:t>Purchase of property and equipment</w:t>
            </w:r>
          </w:p>
        </w:tc>
        <w:tc>
          <w:tcPr>
            <w:tcW w:w="0" w:type="auto"/>
            <w:gridSpan w:val="2"/>
            <w:shd w:val="clear" w:color="auto" w:fill="FFFF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18"/>
                <w:szCs w:val="18"/>
              </w:rPr>
              <w:t>(38,812)</w:t>
            </w:r>
          </w:p>
        </w:tc>
        <w:tc>
          <w:tcPr>
            <w:tcW w:w="0" w:type="auto"/>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18"/>
                <w:szCs w:val="18"/>
              </w:rPr>
              <w:t>(25,796)</w:t>
            </w:r>
          </w:p>
        </w:tc>
        <w:tc>
          <w:tcPr>
            <w:tcW w:w="0" w:type="auto"/>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p>
        </w:tc>
      </w:tr>
      <w:tr w:rsidR="00000000">
        <w:trPr>
          <w:divId w:val="1887983837"/>
        </w:trPr>
        <w:tc>
          <w:tcPr>
            <w:tcW w:w="0" w:type="auto"/>
            <w:gridSpan w:val="3"/>
            <w:shd w:val="clear" w:color="auto" w:fill="CCEEFF"/>
            <w:tcMar>
              <w:top w:w="30" w:type="dxa"/>
              <w:left w:w="245" w:type="dxa"/>
              <w:bottom w:w="30" w:type="dxa"/>
              <w:right w:w="20" w:type="dxa"/>
            </w:tcMar>
            <w:vAlign w:val="bottom"/>
            <w:hideMark/>
          </w:tcPr>
          <w:p w:rsidR="00000000" w:rsidRDefault="000048AA">
            <w:pPr>
              <w:spacing w:after="100"/>
              <w:rPr>
                <w:rFonts w:eastAsia="Times New Roman"/>
              </w:rPr>
            </w:pPr>
            <w:r>
              <w:rPr>
                <w:rFonts w:eastAsia="Times New Roman"/>
                <w:color w:val="000000"/>
                <w:sz w:val="18"/>
                <w:szCs w:val="18"/>
              </w:rPr>
              <w:t>Other</w:t>
            </w:r>
          </w:p>
        </w:tc>
        <w:tc>
          <w:tcPr>
            <w:tcW w:w="0" w:type="auto"/>
            <w:gridSpan w:val="2"/>
            <w:shd w:val="clear" w:color="auto" w:fill="CCEE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18"/>
                <w:szCs w:val="18"/>
              </w:rPr>
              <w:t>22 </w:t>
            </w:r>
          </w:p>
        </w:tc>
        <w:tc>
          <w:tcPr>
            <w:tcW w:w="0" w:type="auto"/>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18"/>
                <w:szCs w:val="18"/>
              </w:rPr>
              <w:t>265 </w:t>
            </w:r>
          </w:p>
        </w:tc>
        <w:tc>
          <w:tcPr>
            <w:tcW w:w="0" w:type="auto"/>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p>
        </w:tc>
      </w:tr>
      <w:tr w:rsidR="00000000">
        <w:trPr>
          <w:divId w:val="1887983837"/>
        </w:trPr>
        <w:tc>
          <w:tcPr>
            <w:tcW w:w="0" w:type="auto"/>
            <w:gridSpan w:val="3"/>
            <w:shd w:val="clear" w:color="auto" w:fill="FFFFFF"/>
            <w:tcMar>
              <w:top w:w="30" w:type="dxa"/>
              <w:left w:w="20" w:type="dxa"/>
              <w:bottom w:w="30" w:type="dxa"/>
              <w:right w:w="20" w:type="dxa"/>
            </w:tcMar>
            <w:vAlign w:val="bottom"/>
            <w:hideMark/>
          </w:tcPr>
          <w:p w:rsidR="00000000" w:rsidRDefault="000048AA">
            <w:pPr>
              <w:spacing w:after="100"/>
              <w:rPr>
                <w:rFonts w:eastAsia="Times New Roman"/>
              </w:rPr>
            </w:pPr>
            <w:r>
              <w:rPr>
                <w:rFonts w:eastAsia="Times New Roman"/>
                <w:color w:val="000000"/>
                <w:sz w:val="18"/>
                <w:szCs w:val="18"/>
              </w:rPr>
              <w:t>Net cash used for investing activities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18"/>
                <w:szCs w:val="18"/>
              </w:rPr>
              <w:t>(38,790)</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18"/>
                <w:szCs w:val="18"/>
              </w:rPr>
              <w:t>(25,531)</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p>
        </w:tc>
      </w:tr>
      <w:tr w:rsidR="00000000">
        <w:trPr>
          <w:divId w:val="1887983837"/>
        </w:trPr>
        <w:tc>
          <w:tcPr>
            <w:tcW w:w="0" w:type="auto"/>
            <w:gridSpan w:val="3"/>
            <w:shd w:val="clear" w:color="auto" w:fill="CCEEFF"/>
            <w:tcMar>
              <w:top w:w="30" w:type="dxa"/>
              <w:left w:w="20" w:type="dxa"/>
              <w:bottom w:w="30" w:type="dxa"/>
              <w:right w:w="20" w:type="dxa"/>
            </w:tcMar>
            <w:vAlign w:val="bottom"/>
            <w:hideMark/>
          </w:tcPr>
          <w:p w:rsidR="00000000" w:rsidRDefault="000048AA">
            <w:pPr>
              <w:spacing w:after="100"/>
              <w:rPr>
                <w:rFonts w:eastAsia="Times New Roman"/>
              </w:rPr>
            </w:pPr>
            <w:r>
              <w:rPr>
                <w:rFonts w:eastAsia="Times New Roman"/>
                <w:b/>
                <w:bCs/>
                <w:color w:val="000000"/>
                <w:sz w:val="18"/>
                <w:szCs w:val="18"/>
              </w:rPr>
              <w:t>Cash flows from financing activities:</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0048AA">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0048AA">
            <w:pPr>
              <w:spacing w:after="100"/>
              <w:rPr>
                <w:rFonts w:eastAsia="Times New Roman"/>
                <w:sz w:val="20"/>
                <w:szCs w:val="20"/>
              </w:rPr>
            </w:pPr>
          </w:p>
        </w:tc>
      </w:tr>
      <w:tr w:rsidR="00000000">
        <w:trPr>
          <w:divId w:val="1887983837"/>
        </w:trPr>
        <w:tc>
          <w:tcPr>
            <w:tcW w:w="0" w:type="auto"/>
            <w:gridSpan w:val="3"/>
            <w:shd w:val="clear" w:color="auto" w:fill="FFFFFF"/>
            <w:tcMar>
              <w:top w:w="30" w:type="dxa"/>
              <w:left w:w="245" w:type="dxa"/>
              <w:bottom w:w="30" w:type="dxa"/>
              <w:right w:w="20" w:type="dxa"/>
            </w:tcMar>
            <w:vAlign w:val="bottom"/>
            <w:hideMark/>
          </w:tcPr>
          <w:p w:rsidR="00000000" w:rsidRDefault="000048AA">
            <w:pPr>
              <w:spacing w:after="100"/>
              <w:rPr>
                <w:rFonts w:eastAsia="Times New Roman"/>
              </w:rPr>
            </w:pPr>
            <w:r>
              <w:rPr>
                <w:rFonts w:eastAsia="Times New Roman"/>
                <w:color w:val="000000"/>
                <w:sz w:val="18"/>
                <w:szCs w:val="18"/>
              </w:rPr>
              <w:t>Borrowings on long-term debt, net of discounts</w:t>
            </w:r>
          </w:p>
        </w:tc>
        <w:tc>
          <w:tcPr>
            <w:tcW w:w="0" w:type="auto"/>
            <w:gridSpan w:val="2"/>
            <w:shd w:val="clear" w:color="auto" w:fill="FFFF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18"/>
                <w:szCs w:val="18"/>
              </w:rPr>
              <w:t>548,769 </w:t>
            </w:r>
          </w:p>
        </w:tc>
        <w:tc>
          <w:tcPr>
            <w:tcW w:w="0" w:type="auto"/>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p>
        </w:tc>
      </w:tr>
      <w:tr w:rsidR="00000000">
        <w:trPr>
          <w:divId w:val="1887983837"/>
        </w:trPr>
        <w:tc>
          <w:tcPr>
            <w:tcW w:w="0" w:type="auto"/>
            <w:gridSpan w:val="3"/>
            <w:shd w:val="clear" w:color="auto" w:fill="CCEEFF"/>
            <w:tcMar>
              <w:top w:w="30" w:type="dxa"/>
              <w:left w:w="245" w:type="dxa"/>
              <w:bottom w:w="30" w:type="dxa"/>
              <w:right w:w="20" w:type="dxa"/>
            </w:tcMar>
            <w:vAlign w:val="bottom"/>
            <w:hideMark/>
          </w:tcPr>
          <w:p w:rsidR="00000000" w:rsidRDefault="000048AA">
            <w:pPr>
              <w:spacing w:after="100"/>
              <w:rPr>
                <w:rFonts w:eastAsia="Times New Roman"/>
              </w:rPr>
            </w:pPr>
            <w:r>
              <w:rPr>
                <w:rFonts w:eastAsia="Times New Roman"/>
                <w:color w:val="000000"/>
                <w:sz w:val="18"/>
                <w:szCs w:val="18"/>
              </w:rPr>
              <w:t>Repayments on long-term debt</w:t>
            </w:r>
          </w:p>
        </w:tc>
        <w:tc>
          <w:tcPr>
            <w:tcW w:w="0" w:type="auto"/>
            <w:gridSpan w:val="2"/>
            <w:shd w:val="clear" w:color="auto" w:fill="CCEE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18"/>
                <w:szCs w:val="18"/>
              </w:rPr>
              <w:t>(117,375)</w:t>
            </w:r>
          </w:p>
        </w:tc>
        <w:tc>
          <w:tcPr>
            <w:tcW w:w="0" w:type="auto"/>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18"/>
                <w:szCs w:val="18"/>
              </w:rPr>
              <w:t>(369,269)</w:t>
            </w:r>
          </w:p>
        </w:tc>
        <w:tc>
          <w:tcPr>
            <w:tcW w:w="0" w:type="auto"/>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p>
        </w:tc>
      </w:tr>
      <w:tr w:rsidR="00000000">
        <w:trPr>
          <w:divId w:val="1887983837"/>
        </w:trPr>
        <w:tc>
          <w:tcPr>
            <w:tcW w:w="0" w:type="auto"/>
            <w:gridSpan w:val="3"/>
            <w:shd w:val="clear" w:color="auto" w:fill="FFFFFF"/>
            <w:tcMar>
              <w:top w:w="30" w:type="dxa"/>
              <w:left w:w="245" w:type="dxa"/>
              <w:bottom w:w="30" w:type="dxa"/>
              <w:right w:w="20" w:type="dxa"/>
            </w:tcMar>
            <w:vAlign w:val="bottom"/>
            <w:hideMark/>
          </w:tcPr>
          <w:p w:rsidR="00000000" w:rsidRDefault="000048AA">
            <w:pPr>
              <w:spacing w:after="100"/>
              <w:rPr>
                <w:rFonts w:eastAsia="Times New Roman"/>
              </w:rPr>
            </w:pPr>
            <w:r>
              <w:rPr>
                <w:rFonts w:eastAsia="Times New Roman"/>
                <w:color w:val="000000"/>
                <w:sz w:val="18"/>
                <w:szCs w:val="18"/>
              </w:rPr>
              <w:t xml:space="preserve">Proceeds from exercise of stock options </w:t>
            </w:r>
          </w:p>
        </w:tc>
        <w:tc>
          <w:tcPr>
            <w:tcW w:w="0" w:type="auto"/>
            <w:gridSpan w:val="2"/>
            <w:shd w:val="clear" w:color="auto" w:fill="FFFF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18"/>
                <w:szCs w:val="18"/>
              </w:rPr>
              <w:t>5,738 </w:t>
            </w:r>
          </w:p>
        </w:tc>
        <w:tc>
          <w:tcPr>
            <w:tcW w:w="0" w:type="auto"/>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18"/>
                <w:szCs w:val="18"/>
              </w:rPr>
              <w:t>5,998 </w:t>
            </w:r>
          </w:p>
        </w:tc>
        <w:tc>
          <w:tcPr>
            <w:tcW w:w="0" w:type="auto"/>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p>
        </w:tc>
      </w:tr>
      <w:tr w:rsidR="00000000">
        <w:trPr>
          <w:divId w:val="1887983837"/>
        </w:trPr>
        <w:tc>
          <w:tcPr>
            <w:tcW w:w="0" w:type="auto"/>
            <w:gridSpan w:val="3"/>
            <w:shd w:val="clear" w:color="auto" w:fill="CCEEFF"/>
            <w:tcMar>
              <w:top w:w="30" w:type="dxa"/>
              <w:left w:w="245" w:type="dxa"/>
              <w:bottom w:w="30" w:type="dxa"/>
              <w:right w:w="20" w:type="dxa"/>
            </w:tcMar>
            <w:vAlign w:val="bottom"/>
            <w:hideMark/>
          </w:tcPr>
          <w:p w:rsidR="00000000" w:rsidRDefault="000048AA">
            <w:pPr>
              <w:spacing w:after="100"/>
              <w:rPr>
                <w:rFonts w:eastAsia="Times New Roman"/>
              </w:rPr>
            </w:pPr>
            <w:r>
              <w:rPr>
                <w:rFonts w:eastAsia="Times New Roman"/>
                <w:color w:val="000000"/>
                <w:sz w:val="18"/>
                <w:szCs w:val="18"/>
              </w:rPr>
              <w:t>Purchase of treasury stock</w:t>
            </w:r>
          </w:p>
        </w:tc>
        <w:tc>
          <w:tcPr>
            <w:tcW w:w="0" w:type="auto"/>
            <w:gridSpan w:val="2"/>
            <w:shd w:val="clear" w:color="auto" w:fill="CCEE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18"/>
                <w:szCs w:val="18"/>
              </w:rPr>
              <w:t>(1,466)</w:t>
            </w:r>
          </w:p>
        </w:tc>
        <w:tc>
          <w:tcPr>
            <w:tcW w:w="0" w:type="auto"/>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18"/>
                <w:szCs w:val="18"/>
              </w:rPr>
              <w:t>(74)</w:t>
            </w:r>
          </w:p>
        </w:tc>
        <w:tc>
          <w:tcPr>
            <w:tcW w:w="0" w:type="auto"/>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p>
        </w:tc>
      </w:tr>
      <w:tr w:rsidR="00000000">
        <w:trPr>
          <w:divId w:val="1887983837"/>
        </w:trPr>
        <w:tc>
          <w:tcPr>
            <w:tcW w:w="0" w:type="auto"/>
            <w:gridSpan w:val="3"/>
            <w:shd w:val="clear" w:color="auto" w:fill="FFFFFF"/>
            <w:tcMar>
              <w:top w:w="30" w:type="dxa"/>
              <w:left w:w="245" w:type="dxa"/>
              <w:bottom w:w="30" w:type="dxa"/>
              <w:right w:w="20" w:type="dxa"/>
            </w:tcMar>
            <w:vAlign w:val="bottom"/>
            <w:hideMark/>
          </w:tcPr>
          <w:p w:rsidR="00000000" w:rsidRDefault="000048AA">
            <w:pPr>
              <w:spacing w:after="100"/>
              <w:rPr>
                <w:rFonts w:eastAsia="Times New Roman"/>
              </w:rPr>
            </w:pPr>
            <w:r>
              <w:rPr>
                <w:rFonts w:eastAsia="Times New Roman"/>
                <w:color w:val="000000"/>
                <w:sz w:val="18"/>
                <w:szCs w:val="18"/>
              </w:rPr>
              <w:t>Payments of debt issuance costs</w:t>
            </w:r>
          </w:p>
        </w:tc>
        <w:tc>
          <w:tcPr>
            <w:tcW w:w="0" w:type="auto"/>
            <w:gridSpan w:val="2"/>
            <w:shd w:val="clear" w:color="auto" w:fill="FFFF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18"/>
                <w:szCs w:val="18"/>
              </w:rPr>
              <w:t>(900)</w:t>
            </w:r>
          </w:p>
        </w:tc>
        <w:tc>
          <w:tcPr>
            <w:tcW w:w="0" w:type="auto"/>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18"/>
                <w:szCs w:val="18"/>
              </w:rPr>
              <w:t>(12,400)</w:t>
            </w:r>
          </w:p>
        </w:tc>
        <w:tc>
          <w:tcPr>
            <w:tcW w:w="0" w:type="auto"/>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p>
        </w:tc>
      </w:tr>
      <w:tr w:rsidR="00000000">
        <w:trPr>
          <w:divId w:val="1887983837"/>
        </w:trPr>
        <w:tc>
          <w:tcPr>
            <w:tcW w:w="0" w:type="auto"/>
            <w:gridSpan w:val="3"/>
            <w:shd w:val="clear" w:color="auto" w:fill="CCEEFF"/>
            <w:tcMar>
              <w:top w:w="30" w:type="dxa"/>
              <w:left w:w="245" w:type="dxa"/>
              <w:bottom w:w="30" w:type="dxa"/>
              <w:right w:w="20" w:type="dxa"/>
            </w:tcMar>
            <w:vAlign w:val="bottom"/>
            <w:hideMark/>
          </w:tcPr>
          <w:p w:rsidR="00000000" w:rsidRDefault="000048AA">
            <w:pPr>
              <w:spacing w:after="100"/>
              <w:rPr>
                <w:rFonts w:eastAsia="Times New Roman"/>
              </w:rPr>
            </w:pPr>
            <w:r>
              <w:rPr>
                <w:rFonts w:eastAsia="Times New Roman"/>
                <w:color w:val="000000"/>
                <w:sz w:val="18"/>
                <w:szCs w:val="18"/>
              </w:rPr>
              <w:t>Payments on finance lease obligations</w:t>
            </w:r>
          </w:p>
        </w:tc>
        <w:tc>
          <w:tcPr>
            <w:tcW w:w="0" w:type="auto"/>
            <w:gridSpan w:val="2"/>
            <w:shd w:val="clear" w:color="auto" w:fill="CCEE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18"/>
                <w:szCs w:val="18"/>
              </w:rPr>
              <w:t>(2,526)</w:t>
            </w:r>
          </w:p>
        </w:tc>
        <w:tc>
          <w:tcPr>
            <w:tcW w:w="0" w:type="auto"/>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18"/>
                <w:szCs w:val="18"/>
              </w:rPr>
              <w:t>(1,587)</w:t>
            </w:r>
          </w:p>
        </w:tc>
        <w:tc>
          <w:tcPr>
            <w:tcW w:w="0" w:type="auto"/>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p>
        </w:tc>
      </w:tr>
      <w:tr w:rsidR="00000000">
        <w:trPr>
          <w:divId w:val="1887983837"/>
        </w:trPr>
        <w:tc>
          <w:tcPr>
            <w:tcW w:w="0" w:type="auto"/>
            <w:gridSpan w:val="3"/>
            <w:shd w:val="clear" w:color="auto" w:fill="FFFFFF"/>
            <w:tcMar>
              <w:top w:w="30" w:type="dxa"/>
              <w:left w:w="20" w:type="dxa"/>
              <w:bottom w:w="30" w:type="dxa"/>
              <w:right w:w="20" w:type="dxa"/>
            </w:tcMar>
            <w:vAlign w:val="bottom"/>
            <w:hideMark/>
          </w:tcPr>
          <w:p w:rsidR="00000000" w:rsidRDefault="000048AA">
            <w:pPr>
              <w:spacing w:after="100"/>
              <w:rPr>
                <w:rFonts w:eastAsia="Times New Roman"/>
              </w:rPr>
            </w:pPr>
            <w:r>
              <w:rPr>
                <w:rFonts w:eastAsia="Times New Roman"/>
                <w:color w:val="000000"/>
                <w:sz w:val="18"/>
                <w:szCs w:val="18"/>
              </w:rPr>
              <w:t>Net cash provided by (used for) financing activities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18"/>
                <w:szCs w:val="18"/>
              </w:rPr>
              <w:t>(116,529)</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18"/>
                <w:szCs w:val="18"/>
              </w:rPr>
              <w:t>171,437 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p>
        </w:tc>
      </w:tr>
      <w:tr w:rsidR="00000000">
        <w:trPr>
          <w:divId w:val="1887983837"/>
        </w:trPr>
        <w:tc>
          <w:tcPr>
            <w:tcW w:w="0" w:type="auto"/>
            <w:gridSpan w:val="3"/>
            <w:shd w:val="clear" w:color="auto" w:fill="CCEEFF"/>
            <w:tcMar>
              <w:top w:w="30" w:type="dxa"/>
              <w:left w:w="20" w:type="dxa"/>
              <w:bottom w:w="30" w:type="dxa"/>
              <w:right w:w="20" w:type="dxa"/>
            </w:tcMar>
            <w:vAlign w:val="bottom"/>
            <w:hideMark/>
          </w:tcPr>
          <w:p w:rsidR="00000000" w:rsidRDefault="000048AA">
            <w:pPr>
              <w:spacing w:after="100"/>
              <w:rPr>
                <w:rFonts w:eastAsia="Times New Roman"/>
              </w:rPr>
            </w:pPr>
            <w:r>
              <w:rPr>
                <w:rFonts w:eastAsia="Times New Roman"/>
                <w:color w:val="000000"/>
                <w:sz w:val="18"/>
                <w:szCs w:val="18"/>
              </w:rPr>
              <w:t>Net change in cash, cash equivalents and restricted cash</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18"/>
                <w:szCs w:val="18"/>
              </w:rPr>
              <w:t>34,489 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18"/>
                <w:szCs w:val="18"/>
              </w:rPr>
              <w:t>217,326 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p>
        </w:tc>
      </w:tr>
      <w:tr w:rsidR="00000000">
        <w:trPr>
          <w:divId w:val="1887983837"/>
        </w:trPr>
        <w:tc>
          <w:tcPr>
            <w:tcW w:w="0" w:type="auto"/>
            <w:gridSpan w:val="3"/>
            <w:shd w:val="clear" w:color="auto" w:fill="FFFFFF"/>
            <w:tcMar>
              <w:top w:w="30" w:type="dxa"/>
              <w:left w:w="20" w:type="dxa"/>
              <w:bottom w:w="30" w:type="dxa"/>
              <w:right w:w="20" w:type="dxa"/>
            </w:tcMar>
            <w:vAlign w:val="bottom"/>
            <w:hideMark/>
          </w:tcPr>
          <w:p w:rsidR="00000000" w:rsidRDefault="000048AA">
            <w:pPr>
              <w:spacing w:after="100"/>
              <w:rPr>
                <w:rFonts w:eastAsia="Times New Roman"/>
              </w:rPr>
            </w:pPr>
            <w:r>
              <w:rPr>
                <w:rFonts w:eastAsia="Times New Roman"/>
                <w:color w:val="000000"/>
                <w:sz w:val="18"/>
                <w:szCs w:val="18"/>
              </w:rPr>
              <w:t>Cash, cash equivalents and restricted cash, beginning of year</w:t>
            </w:r>
          </w:p>
        </w:tc>
        <w:tc>
          <w:tcPr>
            <w:tcW w:w="0" w:type="auto"/>
            <w:gridSpan w:val="2"/>
            <w:shd w:val="clear" w:color="auto" w:fill="FFFF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18"/>
                <w:szCs w:val="18"/>
              </w:rPr>
              <w:t>375,159 </w:t>
            </w:r>
          </w:p>
        </w:tc>
        <w:tc>
          <w:tcPr>
            <w:tcW w:w="0" w:type="auto"/>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18"/>
                <w:szCs w:val="18"/>
              </w:rPr>
              <w:t>40,307 </w:t>
            </w:r>
          </w:p>
        </w:tc>
        <w:tc>
          <w:tcPr>
            <w:tcW w:w="0" w:type="auto"/>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p>
        </w:tc>
      </w:tr>
      <w:tr w:rsidR="00000000">
        <w:trPr>
          <w:divId w:val="1887983837"/>
        </w:trPr>
        <w:tc>
          <w:tcPr>
            <w:tcW w:w="0" w:type="auto"/>
            <w:gridSpan w:val="3"/>
            <w:shd w:val="clear" w:color="auto" w:fill="CCEEFF"/>
            <w:tcMar>
              <w:top w:w="30" w:type="dxa"/>
              <w:left w:w="20" w:type="dxa"/>
              <w:bottom w:w="30" w:type="dxa"/>
              <w:right w:w="20" w:type="dxa"/>
            </w:tcMar>
            <w:vAlign w:val="bottom"/>
            <w:hideMark/>
          </w:tcPr>
          <w:p w:rsidR="00000000" w:rsidRDefault="000048AA">
            <w:pPr>
              <w:spacing w:after="100"/>
              <w:rPr>
                <w:rFonts w:eastAsia="Times New Roman"/>
              </w:rPr>
            </w:pPr>
            <w:r>
              <w:rPr>
                <w:rFonts w:eastAsia="Times New Roman"/>
                <w:color w:val="000000"/>
                <w:sz w:val="18"/>
                <w:szCs w:val="18"/>
              </w:rPr>
              <w:t>Cash, cash equivalents and restricted cash, end of period</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048AA">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18"/>
                <w:szCs w:val="18"/>
              </w:rPr>
              <w:t>409,648 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048AA">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18"/>
                <w:szCs w:val="18"/>
              </w:rPr>
              <w:t>257,633 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p>
        </w:tc>
      </w:tr>
      <w:tr w:rsidR="00000000">
        <w:trPr>
          <w:divId w:val="1887983837"/>
          <w:trHeight w:val="180"/>
        </w:trPr>
        <w:tc>
          <w:tcPr>
            <w:tcW w:w="0" w:type="auto"/>
            <w:gridSpan w:val="3"/>
            <w:shd w:val="clear" w:color="auto" w:fill="FFFF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0048A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048AA">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0048AA">
            <w:pPr>
              <w:spacing w:after="100"/>
              <w:rPr>
                <w:rFonts w:eastAsia="Times New Roman"/>
                <w:sz w:val="20"/>
                <w:szCs w:val="20"/>
              </w:rPr>
            </w:pPr>
          </w:p>
        </w:tc>
      </w:tr>
      <w:tr w:rsidR="00000000">
        <w:trPr>
          <w:divId w:val="1887983837"/>
        </w:trPr>
        <w:tc>
          <w:tcPr>
            <w:tcW w:w="0" w:type="auto"/>
            <w:gridSpan w:val="3"/>
            <w:shd w:val="clear" w:color="auto" w:fill="CCEEFF"/>
            <w:tcMar>
              <w:top w:w="30" w:type="dxa"/>
              <w:left w:w="20" w:type="dxa"/>
              <w:bottom w:w="30" w:type="dxa"/>
              <w:right w:w="20" w:type="dxa"/>
            </w:tcMar>
            <w:vAlign w:val="bottom"/>
            <w:hideMark/>
          </w:tcPr>
          <w:p w:rsidR="00000000" w:rsidRDefault="000048AA">
            <w:pPr>
              <w:spacing w:after="100"/>
              <w:rPr>
                <w:rFonts w:eastAsia="Times New Roman"/>
              </w:rPr>
            </w:pPr>
            <w:r>
              <w:rPr>
                <w:rFonts w:eastAsia="Times New Roman"/>
                <w:b/>
                <w:bCs/>
                <w:color w:val="000000"/>
                <w:sz w:val="18"/>
                <w:szCs w:val="18"/>
              </w:rPr>
              <w:t>Supplemental cash flow disclosure information:</w:t>
            </w: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rPr>
                <w:rFonts w:eastAsia="Times New Roman"/>
                <w:sz w:val="20"/>
                <w:szCs w:val="20"/>
              </w:rPr>
            </w:pPr>
          </w:p>
        </w:tc>
      </w:tr>
      <w:tr w:rsidR="00000000">
        <w:trPr>
          <w:divId w:val="1887983837"/>
        </w:trPr>
        <w:tc>
          <w:tcPr>
            <w:tcW w:w="0" w:type="auto"/>
            <w:gridSpan w:val="3"/>
            <w:shd w:val="clear" w:color="auto" w:fill="FFFFFF"/>
            <w:tcMar>
              <w:top w:w="30" w:type="dxa"/>
              <w:left w:w="20" w:type="dxa"/>
              <w:bottom w:w="30" w:type="dxa"/>
              <w:right w:w="20" w:type="dxa"/>
            </w:tcMar>
            <w:vAlign w:val="bottom"/>
            <w:hideMark/>
          </w:tcPr>
          <w:p w:rsidR="00000000" w:rsidRDefault="000048AA">
            <w:pPr>
              <w:spacing w:after="100"/>
              <w:rPr>
                <w:rFonts w:eastAsia="Times New Roman"/>
              </w:rPr>
            </w:pPr>
            <w:r>
              <w:rPr>
                <w:rFonts w:eastAsia="Times New Roman"/>
                <w:color w:val="000000"/>
                <w:sz w:val="18"/>
                <w:szCs w:val="18"/>
              </w:rPr>
              <w:t>Cash paid for interest</w:t>
            </w:r>
          </w:p>
        </w:tc>
        <w:tc>
          <w:tcPr>
            <w:tcW w:w="0" w:type="auto"/>
            <w:shd w:val="clear" w:color="auto" w:fill="FFFFFF"/>
            <w:tcMar>
              <w:top w:w="30" w:type="dxa"/>
              <w:left w:w="20" w:type="dxa"/>
              <w:bottom w:w="30" w:type="dxa"/>
              <w:right w:w="0" w:type="dxa"/>
            </w:tcMar>
            <w:vAlign w:val="bottom"/>
            <w:hideMark/>
          </w:tcPr>
          <w:p w:rsidR="00000000" w:rsidRDefault="000048AA">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18"/>
                <w:szCs w:val="18"/>
              </w:rPr>
              <w:t>14,640 </w:t>
            </w:r>
          </w:p>
        </w:tc>
        <w:tc>
          <w:tcPr>
            <w:tcW w:w="0" w:type="auto"/>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0048AA">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18"/>
                <w:szCs w:val="18"/>
              </w:rPr>
              <w:t>13,810 </w:t>
            </w:r>
          </w:p>
        </w:tc>
        <w:tc>
          <w:tcPr>
            <w:tcW w:w="0" w:type="auto"/>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p>
        </w:tc>
      </w:tr>
      <w:tr w:rsidR="00000000">
        <w:trPr>
          <w:divId w:val="1887983837"/>
        </w:trPr>
        <w:tc>
          <w:tcPr>
            <w:tcW w:w="0" w:type="auto"/>
            <w:gridSpan w:val="3"/>
            <w:shd w:val="clear" w:color="auto" w:fill="CCEEFF"/>
            <w:tcMar>
              <w:top w:w="30" w:type="dxa"/>
              <w:left w:w="20" w:type="dxa"/>
              <w:bottom w:w="30" w:type="dxa"/>
              <w:right w:w="20" w:type="dxa"/>
            </w:tcMar>
            <w:vAlign w:val="bottom"/>
            <w:hideMark/>
          </w:tcPr>
          <w:p w:rsidR="00000000" w:rsidRDefault="000048AA">
            <w:pPr>
              <w:spacing w:after="100"/>
              <w:rPr>
                <w:rFonts w:eastAsia="Times New Roman"/>
              </w:rPr>
            </w:pPr>
            <w:r>
              <w:rPr>
                <w:rFonts w:eastAsia="Times New Roman"/>
                <w:color w:val="000000"/>
                <w:sz w:val="18"/>
                <w:szCs w:val="18"/>
              </w:rPr>
              <w:t>Cash paid (received) for taxes</w:t>
            </w:r>
          </w:p>
        </w:tc>
        <w:tc>
          <w:tcPr>
            <w:tcW w:w="0" w:type="auto"/>
            <w:shd w:val="clear" w:color="auto" w:fill="CCEEFF"/>
            <w:tcMar>
              <w:top w:w="30" w:type="dxa"/>
              <w:left w:w="20" w:type="dxa"/>
              <w:bottom w:w="30" w:type="dxa"/>
              <w:right w:w="0" w:type="dxa"/>
            </w:tcMar>
            <w:vAlign w:val="bottom"/>
            <w:hideMark/>
          </w:tcPr>
          <w:p w:rsidR="00000000" w:rsidRDefault="000048AA">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18"/>
                <w:szCs w:val="18"/>
              </w:rPr>
              <w:t>6,995 </w:t>
            </w:r>
          </w:p>
        </w:tc>
        <w:tc>
          <w:tcPr>
            <w:tcW w:w="0" w:type="auto"/>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0048AA">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18"/>
                <w:szCs w:val="18"/>
              </w:rPr>
              <w:t>(1,452)</w:t>
            </w:r>
          </w:p>
        </w:tc>
        <w:tc>
          <w:tcPr>
            <w:tcW w:w="0" w:type="auto"/>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p>
        </w:tc>
      </w:tr>
      <w:tr w:rsidR="00000000">
        <w:trPr>
          <w:divId w:val="1887983837"/>
        </w:trPr>
        <w:tc>
          <w:tcPr>
            <w:tcW w:w="0" w:type="auto"/>
            <w:gridSpan w:val="3"/>
            <w:shd w:val="clear" w:color="auto" w:fill="FFFFFF"/>
            <w:tcMar>
              <w:top w:w="30" w:type="dxa"/>
              <w:left w:w="20" w:type="dxa"/>
              <w:bottom w:w="30" w:type="dxa"/>
              <w:right w:w="20" w:type="dxa"/>
            </w:tcMar>
            <w:vAlign w:val="bottom"/>
            <w:hideMark/>
          </w:tcPr>
          <w:p w:rsidR="00000000" w:rsidRDefault="000048AA">
            <w:pPr>
              <w:spacing w:after="100"/>
              <w:rPr>
                <w:rFonts w:eastAsia="Times New Roman"/>
              </w:rPr>
            </w:pPr>
            <w:r>
              <w:rPr>
                <w:rFonts w:eastAsia="Times New Roman"/>
                <w:color w:val="000000"/>
                <w:sz w:val="18"/>
                <w:szCs w:val="18"/>
              </w:rPr>
              <w:t>Capital expenditures accrued at the end of the period</w:t>
            </w:r>
          </w:p>
        </w:tc>
        <w:tc>
          <w:tcPr>
            <w:tcW w:w="0" w:type="auto"/>
            <w:shd w:val="clear" w:color="auto" w:fill="FFFFFF"/>
            <w:tcMar>
              <w:top w:w="30" w:type="dxa"/>
              <w:left w:w="20" w:type="dxa"/>
              <w:bottom w:w="30" w:type="dxa"/>
              <w:right w:w="0" w:type="dxa"/>
            </w:tcMar>
            <w:vAlign w:val="bottom"/>
            <w:hideMark/>
          </w:tcPr>
          <w:p w:rsidR="00000000" w:rsidRDefault="000048AA">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18"/>
                <w:szCs w:val="18"/>
              </w:rPr>
              <w:t>8,827 </w:t>
            </w:r>
          </w:p>
        </w:tc>
        <w:tc>
          <w:tcPr>
            <w:tcW w:w="0" w:type="auto"/>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0048AA">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18"/>
                <w:szCs w:val="18"/>
              </w:rPr>
              <w:t>11,265 </w:t>
            </w:r>
          </w:p>
        </w:tc>
        <w:tc>
          <w:tcPr>
            <w:tcW w:w="0" w:type="auto"/>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p>
        </w:tc>
      </w:tr>
      <w:tr w:rsidR="00000000">
        <w:trPr>
          <w:divId w:val="1887983837"/>
        </w:trPr>
        <w:tc>
          <w:tcPr>
            <w:tcW w:w="0" w:type="auto"/>
            <w:gridSpan w:val="3"/>
            <w:vAlign w:val="center"/>
            <w:hideMark/>
          </w:tcPr>
          <w:p w:rsidR="00000000" w:rsidRDefault="000048AA">
            <w:pPr>
              <w:spacing w:after="100"/>
              <w:jc w:val="right"/>
              <w:rPr>
                <w:rFonts w:eastAsia="Times New Roman"/>
                <w:sz w:val="20"/>
                <w:szCs w:val="20"/>
              </w:rPr>
            </w:pPr>
          </w:p>
        </w:tc>
        <w:tc>
          <w:tcPr>
            <w:tcW w:w="0" w:type="auto"/>
            <w:gridSpan w:val="3"/>
            <w:vAlign w:val="center"/>
            <w:hideMark/>
          </w:tcPr>
          <w:p w:rsidR="00000000" w:rsidRDefault="000048AA">
            <w:pPr>
              <w:spacing w:after="100"/>
              <w:rPr>
                <w:rFonts w:eastAsia="Times New Roman"/>
                <w:sz w:val="20"/>
                <w:szCs w:val="20"/>
              </w:rPr>
            </w:pPr>
          </w:p>
        </w:tc>
        <w:tc>
          <w:tcPr>
            <w:tcW w:w="0" w:type="auto"/>
            <w:gridSpan w:val="3"/>
            <w:vAlign w:val="center"/>
            <w:hideMark/>
          </w:tcPr>
          <w:p w:rsidR="00000000" w:rsidRDefault="000048AA">
            <w:pPr>
              <w:spacing w:after="100"/>
              <w:rPr>
                <w:rFonts w:eastAsia="Times New Roman"/>
                <w:sz w:val="20"/>
                <w:szCs w:val="20"/>
              </w:rPr>
            </w:pPr>
          </w:p>
        </w:tc>
        <w:tc>
          <w:tcPr>
            <w:tcW w:w="0" w:type="auto"/>
            <w:gridSpan w:val="3"/>
            <w:vAlign w:val="center"/>
            <w:hideMark/>
          </w:tcPr>
          <w:p w:rsidR="00000000" w:rsidRDefault="000048AA">
            <w:pPr>
              <w:spacing w:after="100"/>
              <w:rPr>
                <w:rFonts w:eastAsia="Times New Roman"/>
                <w:sz w:val="20"/>
                <w:szCs w:val="20"/>
              </w:rPr>
            </w:pPr>
          </w:p>
        </w:tc>
      </w:tr>
      <w:tr w:rsidR="00000000">
        <w:trPr>
          <w:divId w:val="1887983837"/>
        </w:trPr>
        <w:tc>
          <w:tcPr>
            <w:tcW w:w="0" w:type="auto"/>
            <w:gridSpan w:val="3"/>
            <w:vAlign w:val="center"/>
            <w:hideMark/>
          </w:tcPr>
          <w:p w:rsidR="00000000" w:rsidRDefault="000048AA">
            <w:pPr>
              <w:spacing w:after="100"/>
              <w:rPr>
                <w:rFonts w:eastAsia="Times New Roman"/>
                <w:sz w:val="20"/>
                <w:szCs w:val="20"/>
              </w:rPr>
            </w:pPr>
          </w:p>
        </w:tc>
        <w:tc>
          <w:tcPr>
            <w:tcW w:w="0" w:type="auto"/>
            <w:gridSpan w:val="3"/>
            <w:vAlign w:val="center"/>
            <w:hideMark/>
          </w:tcPr>
          <w:p w:rsidR="00000000" w:rsidRDefault="000048AA">
            <w:pPr>
              <w:spacing w:after="100"/>
              <w:rPr>
                <w:rFonts w:eastAsia="Times New Roman"/>
                <w:sz w:val="20"/>
                <w:szCs w:val="20"/>
              </w:rPr>
            </w:pPr>
          </w:p>
        </w:tc>
        <w:tc>
          <w:tcPr>
            <w:tcW w:w="0" w:type="auto"/>
            <w:gridSpan w:val="3"/>
            <w:vAlign w:val="center"/>
            <w:hideMark/>
          </w:tcPr>
          <w:p w:rsidR="00000000" w:rsidRDefault="000048AA">
            <w:pPr>
              <w:spacing w:after="100"/>
              <w:rPr>
                <w:rFonts w:eastAsia="Times New Roman"/>
                <w:sz w:val="20"/>
                <w:szCs w:val="20"/>
              </w:rPr>
            </w:pPr>
          </w:p>
        </w:tc>
        <w:tc>
          <w:tcPr>
            <w:tcW w:w="0" w:type="auto"/>
            <w:gridSpan w:val="3"/>
            <w:vAlign w:val="center"/>
            <w:hideMark/>
          </w:tcPr>
          <w:p w:rsidR="00000000" w:rsidRDefault="000048AA">
            <w:pPr>
              <w:spacing w:after="100"/>
              <w:rPr>
                <w:rFonts w:eastAsia="Times New Roman"/>
                <w:sz w:val="20"/>
                <w:szCs w:val="20"/>
              </w:rPr>
            </w:pPr>
          </w:p>
        </w:tc>
      </w:tr>
    </w:tbl>
    <w:p w:rsidR="00000000" w:rsidRDefault="000048AA">
      <w:pPr>
        <w:jc w:val="center"/>
        <w:divId w:val="861555495"/>
        <w:rPr>
          <w:rFonts w:eastAsia="Times New Roman"/>
        </w:rPr>
      </w:pPr>
      <w:r>
        <w:rPr>
          <w:rFonts w:eastAsia="Times New Roman"/>
          <w:i/>
          <w:iCs/>
          <w:color w:val="000000"/>
          <w:sz w:val="20"/>
          <w:szCs w:val="20"/>
        </w:rPr>
        <w:t>The accompanying notes are an integral part of these condensed consolidated financial statements.</w:t>
      </w:r>
    </w:p>
    <w:p w:rsidR="00000000" w:rsidRDefault="000048AA">
      <w:pPr>
        <w:jc w:val="center"/>
        <w:divId w:val="1004283393"/>
        <w:rPr>
          <w:rFonts w:eastAsia="Times New Roman"/>
        </w:rPr>
      </w:pPr>
      <w:r>
        <w:rPr>
          <w:rFonts w:eastAsia="Times New Roman"/>
          <w:color w:val="000000"/>
          <w:sz w:val="20"/>
          <w:szCs w:val="20"/>
        </w:rPr>
        <w:t>9</w:t>
      </w:r>
    </w:p>
    <w:p w:rsidR="00000000" w:rsidRDefault="000048AA">
      <w:pPr>
        <w:rPr>
          <w:rFonts w:eastAsia="Times New Roman"/>
        </w:rPr>
      </w:pPr>
      <w:r>
        <w:rPr>
          <w:rFonts w:eastAsia="Times New Roman"/>
        </w:rPr>
        <w:pict>
          <v:rect id="_x0000_i1033" style="width:0;height:1.5pt" o:hralign="center" o:hrstd="t" o:hr="t" fillcolor="#a0a0a0" stroked="f"/>
        </w:pict>
      </w:r>
    </w:p>
    <w:p w:rsidR="00000000" w:rsidRDefault="000048AA">
      <w:pPr>
        <w:divId w:val="1066221720"/>
        <w:rPr>
          <w:rFonts w:eastAsia="Times New Roman"/>
        </w:rPr>
      </w:pPr>
      <w:hyperlink w:anchor="i5bd67f0646bf40819a9c6d1a086fd4fb_7" w:history="1">
        <w:r>
          <w:rPr>
            <w:rStyle w:val="a3"/>
            <w:rFonts w:eastAsia="Times New Roman"/>
            <w:sz w:val="20"/>
            <w:szCs w:val="20"/>
          </w:rPr>
          <w:t>Table of contents</w:t>
        </w:r>
      </w:hyperlink>
    </w:p>
    <w:p w:rsidR="00000000" w:rsidRDefault="000048AA">
      <w:pPr>
        <w:jc w:val="center"/>
        <w:divId w:val="1577667579"/>
        <w:rPr>
          <w:rFonts w:eastAsia="Times New Roman"/>
        </w:rPr>
      </w:pPr>
      <w:r>
        <w:rPr>
          <w:rFonts w:eastAsia="Times New Roman"/>
          <w:b/>
          <w:bCs/>
          <w:color w:val="000000"/>
          <w:sz w:val="20"/>
          <w:szCs w:val="20"/>
        </w:rPr>
        <w:t>National Vision Holdings, Inc. and Subsidiar</w:t>
      </w:r>
      <w:r>
        <w:rPr>
          <w:rFonts w:eastAsia="Times New Roman"/>
          <w:b/>
          <w:bCs/>
          <w:color w:val="000000"/>
          <w:sz w:val="20"/>
          <w:szCs w:val="20"/>
        </w:rPr>
        <w:t>ies</w:t>
      </w:r>
    </w:p>
    <w:p w:rsidR="00000000" w:rsidRDefault="000048AA">
      <w:pPr>
        <w:jc w:val="center"/>
        <w:divId w:val="287204471"/>
        <w:rPr>
          <w:rFonts w:eastAsia="Times New Roman"/>
        </w:rPr>
      </w:pPr>
      <w:r>
        <w:rPr>
          <w:rFonts w:eastAsia="Times New Roman"/>
          <w:b/>
          <w:bCs/>
          <w:color w:val="000000"/>
          <w:sz w:val="20"/>
          <w:szCs w:val="20"/>
        </w:rPr>
        <w:t>Notes to Condensed Consolidated Financial Statements (Unaudited)</w:t>
      </w:r>
    </w:p>
    <w:p w:rsidR="00000000" w:rsidRDefault="000048AA">
      <w:pPr>
        <w:divId w:val="1390303270"/>
        <w:rPr>
          <w:rFonts w:eastAsia="Times New Roman"/>
        </w:rPr>
      </w:pPr>
    </w:p>
    <w:p w:rsidR="00000000" w:rsidRDefault="000048AA">
      <w:pPr>
        <w:divId w:val="86391784"/>
        <w:rPr>
          <w:rFonts w:eastAsia="Times New Roman"/>
        </w:rPr>
      </w:pPr>
    </w:p>
    <w:p w:rsidR="00000000" w:rsidRDefault="000048AA">
      <w:pPr>
        <w:divId w:val="1163278330"/>
        <w:rPr>
          <w:rFonts w:eastAsia="Times New Roman"/>
        </w:rPr>
      </w:pPr>
      <w:r>
        <w:rPr>
          <w:rFonts w:eastAsia="Times New Roman"/>
          <w:b/>
          <w:bCs/>
          <w:color w:val="000000"/>
          <w:sz w:val="20"/>
          <w:szCs w:val="20"/>
        </w:rPr>
        <w:t>1. Description of Business and Basis of Presentation</w:t>
      </w:r>
    </w:p>
    <w:p w:rsidR="00000000" w:rsidRDefault="000048AA">
      <w:pPr>
        <w:divId w:val="215775348"/>
        <w:rPr>
          <w:rFonts w:eastAsia="Times New Roman"/>
        </w:rPr>
      </w:pPr>
      <w:r>
        <w:rPr>
          <w:rFonts w:eastAsia="Times New Roman"/>
          <w:i/>
          <w:iCs/>
          <w:color w:val="000000"/>
          <w:sz w:val="20"/>
          <w:szCs w:val="20"/>
        </w:rPr>
        <w:t>Nature of Operations</w:t>
      </w:r>
    </w:p>
    <w:p w:rsidR="00000000" w:rsidRDefault="000048AA">
      <w:pPr>
        <w:jc w:val="both"/>
        <w:divId w:val="589968649"/>
        <w:rPr>
          <w:rFonts w:eastAsia="Times New Roman"/>
        </w:rPr>
      </w:pPr>
      <w:r>
        <w:rPr>
          <w:rFonts w:eastAsia="Times New Roman"/>
          <w:color w:val="000000"/>
          <w:sz w:val="20"/>
          <w:szCs w:val="20"/>
        </w:rPr>
        <w:t>National Vision Holdings, Inc. (“NVHI,” the “Company,” “we,” “our,” or “us”) is a holding company whose opera</w:t>
      </w:r>
      <w:r>
        <w:rPr>
          <w:rFonts w:eastAsia="Times New Roman"/>
          <w:color w:val="000000"/>
          <w:sz w:val="20"/>
          <w:szCs w:val="20"/>
        </w:rPr>
        <w:t>ting subsidiaries include its indirect wholly owned subsidiary, National Vision, Inc. (“NVI”) and NVI’s wholly owned subsidiaries. We are a leading value retailer of eyeglasses and contact lenses in the United States. We opera</w:t>
      </w:r>
      <w:r>
        <w:rPr>
          <w:rFonts w:eastAsia="Times New Roman"/>
          <w:color w:val="000000"/>
          <w:sz w:val="20"/>
          <w:szCs w:val="20"/>
          <w:shd w:val="clear" w:color="auto" w:fill="FFFFFF"/>
        </w:rPr>
        <w:t>ted 1,249</w:t>
      </w:r>
      <w:r>
        <w:rPr>
          <w:rFonts w:eastAsia="Times New Roman"/>
          <w:color w:val="000000"/>
          <w:sz w:val="20"/>
          <w:szCs w:val="20"/>
        </w:rPr>
        <w:t xml:space="preserve"> and 1,205 retail opt</w:t>
      </w:r>
      <w:r>
        <w:rPr>
          <w:rFonts w:eastAsia="Times New Roman"/>
          <w:color w:val="000000"/>
          <w:sz w:val="20"/>
          <w:szCs w:val="20"/>
        </w:rPr>
        <w:t>ical locations in the United States and its territories as of July 3, 2021 and January 2, 2021, respectively, through our five store brands, including America’s Best Contacts and Eyeglasses (“America’s Best”), Eyeglass World, Vista Optical locations on sel</w:t>
      </w:r>
      <w:r>
        <w:rPr>
          <w:rFonts w:eastAsia="Times New Roman"/>
          <w:color w:val="000000"/>
          <w:sz w:val="20"/>
          <w:szCs w:val="20"/>
        </w:rPr>
        <w:t>ect U.S. Army/Air Force military bases (“Military”) and within select Fred Meyer stores, and our management &amp; services arrangement with Walmart (“Legacy”).</w:t>
      </w:r>
    </w:p>
    <w:p w:rsidR="00000000" w:rsidRDefault="000048AA">
      <w:pPr>
        <w:jc w:val="both"/>
        <w:divId w:val="1158620025"/>
        <w:rPr>
          <w:rFonts w:eastAsia="Times New Roman"/>
        </w:rPr>
      </w:pPr>
      <w:r>
        <w:rPr>
          <w:rFonts w:eastAsia="Times New Roman"/>
          <w:i/>
          <w:iCs/>
          <w:color w:val="000000"/>
          <w:sz w:val="20"/>
          <w:szCs w:val="20"/>
        </w:rPr>
        <w:t xml:space="preserve">Basis of Presentation </w:t>
      </w:r>
    </w:p>
    <w:p w:rsidR="00000000" w:rsidRDefault="000048AA">
      <w:pPr>
        <w:jc w:val="both"/>
        <w:divId w:val="1904094681"/>
        <w:rPr>
          <w:rFonts w:eastAsia="Times New Roman"/>
        </w:rPr>
      </w:pPr>
      <w:r>
        <w:rPr>
          <w:rFonts w:eastAsia="Times New Roman"/>
          <w:color w:val="000000"/>
          <w:sz w:val="20"/>
          <w:szCs w:val="20"/>
        </w:rPr>
        <w:t xml:space="preserve">We prepare our unaudited interim condensed consolidated financial statements </w:t>
      </w:r>
      <w:r>
        <w:rPr>
          <w:rFonts w:eastAsia="Times New Roman"/>
          <w:color w:val="000000"/>
          <w:sz w:val="20"/>
          <w:szCs w:val="20"/>
        </w:rPr>
        <w:t>in accordance with accounting principles generally accepted in the United States of America (“U.S. GAAP”) for interim financial information and, therefore, do not include all information and disclosures required by U.S. GAAP for complete consolidated finan</w:t>
      </w:r>
      <w:r>
        <w:rPr>
          <w:rFonts w:eastAsia="Times New Roman"/>
          <w:color w:val="000000"/>
          <w:sz w:val="20"/>
          <w:szCs w:val="20"/>
        </w:rPr>
        <w:t xml:space="preserve">cial statements. The condensed consolidated balance sheet as of January 2, 2021 has been derived from the audited consolidated balance sheet for the fiscal year then ended. These condensed consolidated financial statements reflect all normal and recurring </w:t>
      </w:r>
      <w:r>
        <w:rPr>
          <w:rFonts w:eastAsia="Times New Roman"/>
          <w:color w:val="000000"/>
          <w:sz w:val="20"/>
          <w:szCs w:val="20"/>
        </w:rPr>
        <w:t>adjustments which are, in the opinion of management, necessary to present fairly the Company’s consolidated results of the interim period. Certain prior year amounts in the Condensed Consolidated Statements of Cash Flows have been reclassified to conform t</w:t>
      </w:r>
      <w:r>
        <w:rPr>
          <w:rFonts w:eastAsia="Times New Roman"/>
          <w:color w:val="000000"/>
          <w:sz w:val="20"/>
          <w:szCs w:val="20"/>
        </w:rPr>
        <w:t>o the current presentation.</w:t>
      </w:r>
    </w:p>
    <w:p w:rsidR="00000000" w:rsidRDefault="000048AA">
      <w:pPr>
        <w:jc w:val="both"/>
        <w:divId w:val="2129742297"/>
        <w:rPr>
          <w:rFonts w:eastAsia="Times New Roman"/>
        </w:rPr>
      </w:pPr>
      <w:r>
        <w:rPr>
          <w:rFonts w:eastAsia="Times New Roman"/>
          <w:color w:val="000000"/>
          <w:sz w:val="20"/>
          <w:szCs w:val="20"/>
        </w:rPr>
        <w:t>Certain information and disclosures normally included in our annual consolidated financial statements have been condensed or omitted; however, we believe that the disclosures included herein are sufficient for a fair presentatio</w:t>
      </w:r>
      <w:r>
        <w:rPr>
          <w:rFonts w:eastAsia="Times New Roman"/>
          <w:color w:val="000000"/>
          <w:sz w:val="20"/>
          <w:szCs w:val="20"/>
        </w:rPr>
        <w:t>n of the information presented. These condensed consolidated financial statements should be read in conjunction with our audited consolidated financial statements and the notes thereto for the fiscal year ended January 2, 2021 included in the 2020 Annual R</w:t>
      </w:r>
      <w:r>
        <w:rPr>
          <w:rFonts w:eastAsia="Times New Roman"/>
          <w:color w:val="000000"/>
          <w:sz w:val="20"/>
          <w:szCs w:val="20"/>
        </w:rPr>
        <w:t>eport on Form 10-K. The Company’s significant accounting policies are set forth in Note 1 within those consolidated financial statements. We use the same accounting policies in preparing interim condensed consolidated financial information and annual conso</w:t>
      </w:r>
      <w:r>
        <w:rPr>
          <w:rFonts w:eastAsia="Times New Roman"/>
          <w:color w:val="000000"/>
          <w:sz w:val="20"/>
          <w:szCs w:val="20"/>
        </w:rPr>
        <w:t xml:space="preserve">lidated financial statements. There were no changes to our significant accounting policies during the six months ended July 3, 2021, except for the adoption of Accounting Standards Update (“ASU”) No. 2020-06, </w:t>
      </w:r>
      <w:r>
        <w:rPr>
          <w:rFonts w:eastAsia="Times New Roman"/>
          <w:i/>
          <w:iCs/>
          <w:color w:val="000000"/>
          <w:sz w:val="20"/>
          <w:szCs w:val="20"/>
        </w:rPr>
        <w:t>Debt—Debt with Conversion and Other Options (Su</w:t>
      </w:r>
      <w:r>
        <w:rPr>
          <w:rFonts w:eastAsia="Times New Roman"/>
          <w:i/>
          <w:iCs/>
          <w:color w:val="000000"/>
          <w:sz w:val="20"/>
          <w:szCs w:val="20"/>
        </w:rPr>
        <w:t xml:space="preserve">btopic 470-20) and Derivatives and Hedging—Contracts in Entity’s Own Equity (Subtopic 815-40): Accounting for Convertible Instruments and Contracts in an Entity’s Own Equity </w:t>
      </w:r>
      <w:r>
        <w:rPr>
          <w:rFonts w:eastAsia="Times New Roman"/>
          <w:color w:val="000000"/>
          <w:sz w:val="20"/>
          <w:szCs w:val="20"/>
        </w:rPr>
        <w:t>(“ASU 2020-06”)</w:t>
      </w:r>
      <w:r>
        <w:rPr>
          <w:rFonts w:eastAsia="Times New Roman"/>
          <w:i/>
          <w:iCs/>
          <w:color w:val="000000"/>
          <w:sz w:val="20"/>
          <w:szCs w:val="20"/>
        </w:rPr>
        <w:t xml:space="preserve">. </w:t>
      </w:r>
      <w:r>
        <w:rPr>
          <w:rFonts w:eastAsia="Times New Roman"/>
          <w:color w:val="000000"/>
          <w:sz w:val="20"/>
          <w:szCs w:val="20"/>
        </w:rPr>
        <w:t>See “Adoption of New Accounting Pronouncements” below for further</w:t>
      </w:r>
      <w:r>
        <w:rPr>
          <w:rFonts w:eastAsia="Times New Roman"/>
          <w:color w:val="000000"/>
          <w:sz w:val="20"/>
          <w:szCs w:val="20"/>
        </w:rPr>
        <w:t xml:space="preserve"> discussion.</w:t>
      </w:r>
    </w:p>
    <w:p w:rsidR="00000000" w:rsidRDefault="000048AA">
      <w:pPr>
        <w:jc w:val="both"/>
        <w:divId w:val="913973740"/>
        <w:rPr>
          <w:rFonts w:eastAsia="Times New Roman"/>
        </w:rPr>
      </w:pPr>
      <w:r>
        <w:rPr>
          <w:rFonts w:eastAsia="Times New Roman"/>
          <w:color w:val="000000"/>
          <w:sz w:val="20"/>
          <w:szCs w:val="20"/>
        </w:rPr>
        <w:t>The condensed consolidated financial statements include our accounts and those of our subsidiaries, all of which are wholly-owned. All intercompany balances and transactions have been eliminated in consolidation.</w:t>
      </w:r>
    </w:p>
    <w:p w:rsidR="00000000" w:rsidRDefault="000048AA">
      <w:pPr>
        <w:jc w:val="both"/>
        <w:divId w:val="1503424228"/>
        <w:rPr>
          <w:rFonts w:eastAsia="Times New Roman"/>
        </w:rPr>
      </w:pPr>
      <w:r>
        <w:rPr>
          <w:rFonts w:eastAsia="Times New Roman"/>
          <w:i/>
          <w:iCs/>
          <w:color w:val="000000"/>
          <w:sz w:val="20"/>
          <w:szCs w:val="20"/>
        </w:rPr>
        <w:t>Fiscal Year</w:t>
      </w:r>
    </w:p>
    <w:p w:rsidR="00000000" w:rsidRDefault="000048AA">
      <w:pPr>
        <w:jc w:val="both"/>
        <w:divId w:val="1396972530"/>
        <w:rPr>
          <w:rFonts w:eastAsia="Times New Roman"/>
        </w:rPr>
      </w:pPr>
      <w:r>
        <w:rPr>
          <w:rFonts w:eastAsia="Times New Roman"/>
          <w:color w:val="000000"/>
          <w:sz w:val="20"/>
          <w:szCs w:val="20"/>
        </w:rPr>
        <w:t>Our fiscal year co</w:t>
      </w:r>
      <w:r>
        <w:rPr>
          <w:rFonts w:eastAsia="Times New Roman"/>
          <w:color w:val="000000"/>
          <w:sz w:val="20"/>
          <w:szCs w:val="20"/>
        </w:rPr>
        <w:t xml:space="preserve">nsists of 52 or 53 weeks ending on the Saturday closest to December 31. Fiscal year 2021 contains 52 weeks and will end on January 1, 2022. All three and six month periods presented herein contain 13 and 26 weeks, respectively. All references to years and </w:t>
      </w:r>
      <w:r>
        <w:rPr>
          <w:rFonts w:eastAsia="Times New Roman"/>
          <w:color w:val="000000"/>
          <w:sz w:val="20"/>
          <w:szCs w:val="20"/>
        </w:rPr>
        <w:t>quarters relate to fiscal periods rather than calendar periods.</w:t>
      </w:r>
    </w:p>
    <w:p w:rsidR="00000000" w:rsidRDefault="000048AA">
      <w:pPr>
        <w:jc w:val="center"/>
        <w:divId w:val="594822665"/>
        <w:rPr>
          <w:rFonts w:eastAsia="Times New Roman"/>
        </w:rPr>
      </w:pPr>
      <w:r>
        <w:rPr>
          <w:rFonts w:eastAsia="Times New Roman"/>
          <w:color w:val="000000"/>
          <w:sz w:val="20"/>
          <w:szCs w:val="20"/>
        </w:rPr>
        <w:t>10</w:t>
      </w:r>
    </w:p>
    <w:p w:rsidR="00000000" w:rsidRDefault="000048AA">
      <w:pPr>
        <w:rPr>
          <w:rFonts w:eastAsia="Times New Roman"/>
        </w:rPr>
      </w:pPr>
      <w:r>
        <w:rPr>
          <w:rFonts w:eastAsia="Times New Roman"/>
        </w:rPr>
        <w:pict>
          <v:rect id="_x0000_i1034" style="width:0;height:1.5pt" o:hralign="center" o:hrstd="t" o:hr="t" fillcolor="#a0a0a0" stroked="f"/>
        </w:pict>
      </w:r>
    </w:p>
    <w:p w:rsidR="00000000" w:rsidRDefault="000048AA">
      <w:pPr>
        <w:divId w:val="309554961"/>
        <w:rPr>
          <w:rFonts w:eastAsia="Times New Roman"/>
        </w:rPr>
      </w:pPr>
      <w:hyperlink w:anchor="i5bd67f0646bf40819a9c6d1a086fd4fb_7" w:history="1">
        <w:r>
          <w:rPr>
            <w:rStyle w:val="a3"/>
            <w:rFonts w:eastAsia="Times New Roman"/>
            <w:sz w:val="20"/>
            <w:szCs w:val="20"/>
          </w:rPr>
          <w:t>Table of contents</w:t>
        </w:r>
      </w:hyperlink>
    </w:p>
    <w:p w:rsidR="00000000" w:rsidRDefault="000048AA">
      <w:pPr>
        <w:jc w:val="both"/>
        <w:divId w:val="1047994737"/>
        <w:rPr>
          <w:rFonts w:eastAsia="Times New Roman"/>
        </w:rPr>
      </w:pPr>
      <w:r>
        <w:rPr>
          <w:rFonts w:eastAsia="Times New Roman"/>
          <w:i/>
          <w:iCs/>
          <w:color w:val="000000"/>
          <w:sz w:val="20"/>
          <w:szCs w:val="20"/>
        </w:rPr>
        <w:t>Seasonality</w:t>
      </w:r>
    </w:p>
    <w:p w:rsidR="00000000" w:rsidRDefault="000048AA">
      <w:pPr>
        <w:jc w:val="both"/>
        <w:divId w:val="2110735750"/>
        <w:rPr>
          <w:rFonts w:eastAsia="Times New Roman"/>
        </w:rPr>
      </w:pPr>
      <w:r>
        <w:rPr>
          <w:rFonts w:eastAsia="Times New Roman"/>
          <w:color w:val="000000"/>
          <w:sz w:val="20"/>
          <w:szCs w:val="20"/>
        </w:rPr>
        <w:t>The consolidated results of operations for the three and six months ended July 3, 2021 and June 27, 2020, are not necessarily indicative of the results to be expected for the full fiscal year due to seasonality and uncertainty of general economic condition</w:t>
      </w:r>
      <w:r>
        <w:rPr>
          <w:rFonts w:eastAsia="Times New Roman"/>
          <w:color w:val="000000"/>
          <w:sz w:val="20"/>
          <w:szCs w:val="20"/>
        </w:rPr>
        <w:t>s that may impact our key end markets. Historically, our business has realized a higher portion of net revenue, income from operations, and cash flows from operations in the first half of the year, and a lower portion of net revenue, income from operations</w:t>
      </w:r>
      <w:r>
        <w:rPr>
          <w:rFonts w:eastAsia="Times New Roman"/>
          <w:color w:val="000000"/>
          <w:sz w:val="20"/>
          <w:szCs w:val="20"/>
        </w:rPr>
        <w:t xml:space="preserve">, and cash flows from operations in the fourth fiscal quarter. The first half seasonality is attributable primarily to the timing of our customers’ personal income tax refunds and annual health insurance program start/reset periods. Seasonality related to </w:t>
      </w:r>
      <w:r>
        <w:rPr>
          <w:rFonts w:eastAsia="Times New Roman"/>
          <w:color w:val="000000"/>
          <w:sz w:val="20"/>
          <w:szCs w:val="20"/>
        </w:rPr>
        <w:t xml:space="preserve">fourth quarter holiday spending by retail customers generally does not impact our business. Our quarterly consolidated results generally may also be affected by the timing of new store openings, store closings, and certain holidays. </w:t>
      </w:r>
    </w:p>
    <w:p w:rsidR="00000000" w:rsidRDefault="000048AA">
      <w:pPr>
        <w:jc w:val="both"/>
        <w:divId w:val="1033842833"/>
        <w:rPr>
          <w:rFonts w:eastAsia="Times New Roman"/>
        </w:rPr>
      </w:pPr>
      <w:r>
        <w:rPr>
          <w:rFonts w:eastAsia="Times New Roman"/>
          <w:color w:val="000000"/>
          <w:sz w:val="20"/>
          <w:szCs w:val="20"/>
        </w:rPr>
        <w:t xml:space="preserve">The COVID-19 pandemic </w:t>
      </w:r>
      <w:r>
        <w:rPr>
          <w:rFonts w:eastAsia="Times New Roman"/>
          <w:color w:val="000000"/>
          <w:sz w:val="20"/>
          <w:szCs w:val="20"/>
        </w:rPr>
        <w:t>resulted in the temporary closure of our stores for a portion of the first half of fiscal year 2020 and caused changes in fiscal year 2020 seasonality. COVID-19 may continue to cause changes to the seasonality we have historically experienced in fiscal yea</w:t>
      </w:r>
      <w:r>
        <w:rPr>
          <w:rFonts w:eastAsia="Times New Roman"/>
          <w:color w:val="000000"/>
          <w:sz w:val="20"/>
          <w:szCs w:val="20"/>
        </w:rPr>
        <w:t>r 2021 and beyond.</w:t>
      </w:r>
    </w:p>
    <w:p w:rsidR="00000000" w:rsidRDefault="000048AA">
      <w:pPr>
        <w:jc w:val="both"/>
        <w:divId w:val="1099913113"/>
        <w:rPr>
          <w:rFonts w:eastAsia="Times New Roman"/>
        </w:rPr>
      </w:pPr>
      <w:r>
        <w:rPr>
          <w:rFonts w:eastAsia="Times New Roman"/>
          <w:i/>
          <w:iCs/>
          <w:color w:val="000000"/>
          <w:sz w:val="20"/>
          <w:szCs w:val="20"/>
        </w:rPr>
        <w:t>Use of Estimates</w:t>
      </w:r>
    </w:p>
    <w:p w:rsidR="00000000" w:rsidRDefault="000048AA">
      <w:pPr>
        <w:jc w:val="both"/>
        <w:divId w:val="770515173"/>
        <w:rPr>
          <w:rFonts w:eastAsia="Times New Roman"/>
        </w:rPr>
      </w:pPr>
      <w:r>
        <w:rPr>
          <w:rFonts w:eastAsia="Times New Roman"/>
          <w:color w:val="000000"/>
          <w:sz w:val="20"/>
          <w:szCs w:val="20"/>
        </w:rPr>
        <w:t>The preparation of financial statements in conformity with U.S. GAAP requires management to make estimates and assumptions that affect the reported amounts of assets and liabilities and disclosure of contingent assets an</w:t>
      </w:r>
      <w:r>
        <w:rPr>
          <w:rFonts w:eastAsia="Times New Roman"/>
          <w:color w:val="000000"/>
          <w:sz w:val="20"/>
          <w:szCs w:val="20"/>
        </w:rPr>
        <w:t>d liabilities at the date of the financial statements and the reported amounts of revenues and expenses during the reporting period. Actual results could differ from those estimates.</w:t>
      </w:r>
    </w:p>
    <w:p w:rsidR="00000000" w:rsidRDefault="000048AA">
      <w:pPr>
        <w:jc w:val="both"/>
        <w:divId w:val="65078996"/>
        <w:rPr>
          <w:rFonts w:eastAsia="Times New Roman"/>
        </w:rPr>
      </w:pPr>
      <w:r>
        <w:rPr>
          <w:rFonts w:eastAsia="Times New Roman"/>
          <w:i/>
          <w:iCs/>
          <w:color w:val="000000"/>
          <w:sz w:val="20"/>
          <w:szCs w:val="20"/>
        </w:rPr>
        <w:t>Income Taxes</w:t>
      </w:r>
    </w:p>
    <w:p w:rsidR="00000000" w:rsidRDefault="000048AA">
      <w:pPr>
        <w:jc w:val="both"/>
        <w:divId w:val="2005274441"/>
        <w:rPr>
          <w:rFonts w:eastAsia="Times New Roman"/>
        </w:rPr>
      </w:pPr>
      <w:r>
        <w:rPr>
          <w:rFonts w:eastAsia="Times New Roman"/>
          <w:color w:val="000000"/>
          <w:sz w:val="20"/>
          <w:szCs w:val="20"/>
        </w:rPr>
        <w:t xml:space="preserve">Our income tax provision for the three months ended July 3, </w:t>
      </w:r>
      <w:r>
        <w:rPr>
          <w:rFonts w:eastAsia="Times New Roman"/>
          <w:color w:val="000000"/>
          <w:sz w:val="20"/>
          <w:szCs w:val="20"/>
        </w:rPr>
        <w:t>2021 and June 27, 2020</w:t>
      </w:r>
      <w:r>
        <w:rPr>
          <w:rFonts w:eastAsia="Times New Roman"/>
          <w:color w:val="000000"/>
          <w:sz w:val="16"/>
          <w:szCs w:val="16"/>
        </w:rPr>
        <w:t xml:space="preserve"> </w:t>
      </w:r>
      <w:r>
        <w:rPr>
          <w:rFonts w:eastAsia="Times New Roman"/>
          <w:color w:val="000000"/>
          <w:sz w:val="20"/>
          <w:szCs w:val="20"/>
        </w:rPr>
        <w:t xml:space="preserve">reflected our statutory federal and state rate of 25.5%, offset by discrete benefits from stock option exercises of $4.1 million and $0.3 million, respectively. Our income tax provision for the six months ended July 3, 2021 and June </w:t>
      </w:r>
      <w:r>
        <w:rPr>
          <w:rFonts w:eastAsia="Times New Roman"/>
          <w:color w:val="000000"/>
          <w:sz w:val="20"/>
          <w:szCs w:val="20"/>
        </w:rPr>
        <w:t>27, 2020 reflected our statutory federal and state rate of 25.5% offset by discrete benefits from stock option exercises of $4.5 million and $3.0 million, respectively, and a stranded tax effect of $2.1 million associated with our matured interest rate swa</w:t>
      </w:r>
      <w:r>
        <w:rPr>
          <w:rFonts w:eastAsia="Times New Roman"/>
          <w:color w:val="000000"/>
          <w:sz w:val="20"/>
          <w:szCs w:val="20"/>
        </w:rPr>
        <w:t>ps during the six months ended July 3, 2021.</w:t>
      </w:r>
    </w:p>
    <w:p w:rsidR="00000000" w:rsidRDefault="000048AA">
      <w:pPr>
        <w:jc w:val="both"/>
        <w:divId w:val="1600408413"/>
        <w:rPr>
          <w:rFonts w:eastAsia="Times New Roman"/>
        </w:rPr>
      </w:pPr>
      <w:r>
        <w:rPr>
          <w:rFonts w:eastAsia="Times New Roman"/>
          <w:i/>
          <w:iCs/>
          <w:color w:val="252525"/>
          <w:sz w:val="20"/>
          <w:szCs w:val="20"/>
        </w:rPr>
        <w:t>Adoption of New Accounting Pronouncements</w:t>
      </w:r>
    </w:p>
    <w:p w:rsidR="00000000" w:rsidRDefault="000048AA">
      <w:pPr>
        <w:jc w:val="both"/>
        <w:divId w:val="1434126039"/>
        <w:rPr>
          <w:rFonts w:eastAsia="Times New Roman"/>
        </w:rPr>
      </w:pPr>
      <w:r>
        <w:rPr>
          <w:rFonts w:eastAsia="Times New Roman"/>
          <w:i/>
          <w:iCs/>
          <w:color w:val="000000"/>
          <w:sz w:val="20"/>
          <w:szCs w:val="20"/>
        </w:rPr>
        <w:t>Convertible Instruments and Contracts in an Entity’s Own Equity.</w:t>
      </w:r>
      <w:r>
        <w:rPr>
          <w:rFonts w:eastAsia="Times New Roman"/>
          <w:color w:val="000000"/>
          <w:sz w:val="20"/>
          <w:szCs w:val="20"/>
        </w:rPr>
        <w:t xml:space="preserve"> In August 2020, the Financial Accounting Standards Board (“FASB”) issued ASU 2020-06. This new guidance </w:t>
      </w:r>
      <w:r>
        <w:rPr>
          <w:rFonts w:eastAsia="Times New Roman"/>
          <w:color w:val="000000"/>
          <w:sz w:val="20"/>
          <w:szCs w:val="20"/>
        </w:rPr>
        <w:t>simplifies and adds disclosure requirements for the accounting and measurement of convertible instruments and the settlement assessment for contracts in an entity’s own equity. The guidance also requires the application of the if-converted method to calcul</w:t>
      </w:r>
      <w:r>
        <w:rPr>
          <w:rFonts w:eastAsia="Times New Roman"/>
          <w:color w:val="000000"/>
          <w:sz w:val="20"/>
          <w:szCs w:val="20"/>
        </w:rPr>
        <w:t>ate the impact of convertible instruments on diluted earnings per share. ASU 2020-06 is effective for fiscal years, and for interim periods within those fiscal years, beginning after December 15, 2021. The company early adopted the guidance in the first qu</w:t>
      </w:r>
      <w:r>
        <w:rPr>
          <w:rFonts w:eastAsia="Times New Roman"/>
          <w:color w:val="000000"/>
          <w:sz w:val="20"/>
          <w:szCs w:val="20"/>
        </w:rPr>
        <w:t>arter of 2021 using the modified retrospective approach and recognized a cumulative effect of the change of $7.3 million as an adjustment to the opening balance of retained earnings. Upon adoption of ASU 2020-06 the Company eliminated the equity components</w:t>
      </w:r>
      <w:r>
        <w:rPr>
          <w:rFonts w:eastAsia="Times New Roman"/>
          <w:color w:val="000000"/>
          <w:sz w:val="20"/>
          <w:szCs w:val="20"/>
        </w:rPr>
        <w:t xml:space="preserve"> related to its convertible debt and increased the related liability components by $82.9 million. In addition, as a result of the adoption, our deferred tax liabilities decreased by $18.8 million and additional paid-in capital decreased by $71.4 million. T</w:t>
      </w:r>
      <w:r>
        <w:rPr>
          <w:rFonts w:eastAsia="Times New Roman"/>
          <w:color w:val="000000"/>
          <w:sz w:val="20"/>
          <w:szCs w:val="20"/>
        </w:rPr>
        <w:t>he adoption did not have an impact on the calculated weighted average shares outstanding used in the calculation of diluted EPS since the Company was using the if-converted method prior to the adoption of ASU 2020-06. Refer to Note 11. “Earnings per Share”</w:t>
      </w:r>
      <w:r>
        <w:rPr>
          <w:rFonts w:eastAsia="Times New Roman"/>
          <w:color w:val="000000"/>
          <w:sz w:val="20"/>
          <w:szCs w:val="20"/>
        </w:rPr>
        <w:t xml:space="preserve"> for more information.</w:t>
      </w:r>
    </w:p>
    <w:p w:rsidR="00000000" w:rsidRDefault="000048AA">
      <w:pPr>
        <w:jc w:val="both"/>
        <w:divId w:val="2106535907"/>
        <w:rPr>
          <w:rFonts w:eastAsia="Times New Roman"/>
        </w:rPr>
      </w:pPr>
      <w:r>
        <w:rPr>
          <w:rFonts w:eastAsia="Times New Roman"/>
          <w:color w:val="000000"/>
          <w:sz w:val="20"/>
          <w:szCs w:val="20"/>
        </w:rPr>
        <w:t>The following tables summarize the impact of adoption on the Company’s condensed consolidated statement of operations for the three and six months ended July 3, 2021:</w:t>
      </w:r>
    </w:p>
    <w:p w:rsidR="00000000" w:rsidRDefault="000048AA">
      <w:pPr>
        <w:jc w:val="center"/>
        <w:divId w:val="828327173"/>
        <w:rPr>
          <w:rFonts w:eastAsia="Times New Roman"/>
        </w:rPr>
      </w:pPr>
      <w:r>
        <w:rPr>
          <w:rFonts w:eastAsia="Times New Roman"/>
          <w:color w:val="000000"/>
          <w:sz w:val="20"/>
          <w:szCs w:val="20"/>
        </w:rPr>
        <w:t>11</w:t>
      </w:r>
    </w:p>
    <w:p w:rsidR="00000000" w:rsidRDefault="000048AA">
      <w:pPr>
        <w:rPr>
          <w:rFonts w:eastAsia="Times New Roman"/>
        </w:rPr>
      </w:pPr>
      <w:r>
        <w:rPr>
          <w:rFonts w:eastAsia="Times New Roman"/>
        </w:rPr>
        <w:pict>
          <v:rect id="_x0000_i1035" style="width:0;height:1.5pt" o:hralign="center" o:hrstd="t" o:hr="t" fillcolor="#a0a0a0" stroked="f"/>
        </w:pict>
      </w:r>
    </w:p>
    <w:p w:rsidR="00000000" w:rsidRDefault="000048AA">
      <w:pPr>
        <w:divId w:val="1986355010"/>
        <w:rPr>
          <w:rFonts w:eastAsia="Times New Roman"/>
        </w:rPr>
      </w:pPr>
      <w:hyperlink w:anchor="i5bd67f0646bf40819a9c6d1a086fd4fb_7" w:history="1">
        <w:r>
          <w:rPr>
            <w:rStyle w:val="a3"/>
            <w:rFonts w:eastAsia="Times New Roman"/>
            <w:sz w:val="20"/>
            <w:szCs w:val="20"/>
          </w:rPr>
          <w:t>Table of contents</w:t>
        </w:r>
      </w:hyperlink>
    </w:p>
    <w:tbl>
      <w:tblPr>
        <w:tblW w:w="5000" w:type="pct"/>
        <w:tblCellMar>
          <w:top w:w="15" w:type="dxa"/>
          <w:left w:w="15" w:type="dxa"/>
          <w:bottom w:w="15" w:type="dxa"/>
          <w:right w:w="15" w:type="dxa"/>
        </w:tblCellMar>
        <w:tblLook w:val="04A0" w:firstRow="1" w:lastRow="0" w:firstColumn="1" w:lastColumn="0" w:noHBand="0" w:noVBand="1"/>
      </w:tblPr>
      <w:tblGrid>
        <w:gridCol w:w="38"/>
        <w:gridCol w:w="2877"/>
        <w:gridCol w:w="37"/>
        <w:gridCol w:w="121"/>
        <w:gridCol w:w="1630"/>
        <w:gridCol w:w="37"/>
        <w:gridCol w:w="36"/>
        <w:gridCol w:w="36"/>
        <w:gridCol w:w="36"/>
        <w:gridCol w:w="121"/>
        <w:gridCol w:w="1544"/>
        <w:gridCol w:w="37"/>
        <w:gridCol w:w="36"/>
        <w:gridCol w:w="36"/>
        <w:gridCol w:w="36"/>
        <w:gridCol w:w="121"/>
        <w:gridCol w:w="1491"/>
        <w:gridCol w:w="36"/>
      </w:tblGrid>
      <w:tr w:rsidR="00000000">
        <w:trPr>
          <w:divId w:val="1463188923"/>
        </w:trPr>
        <w:tc>
          <w:tcPr>
            <w:tcW w:w="50" w:type="pct"/>
            <w:vAlign w:val="center"/>
            <w:hideMark/>
          </w:tcPr>
          <w:p w:rsidR="00000000" w:rsidRDefault="000048AA">
            <w:pPr>
              <w:rPr>
                <w:rFonts w:eastAsia="Times New Roman"/>
              </w:rPr>
            </w:pPr>
          </w:p>
        </w:tc>
        <w:tc>
          <w:tcPr>
            <w:tcW w:w="1763" w:type="pct"/>
            <w:vAlign w:val="center"/>
            <w:hideMark/>
          </w:tcPr>
          <w:p w:rsidR="00000000" w:rsidRDefault="000048AA">
            <w:pPr>
              <w:spacing w:after="100"/>
              <w:rPr>
                <w:rFonts w:eastAsia="Times New Roman"/>
                <w:sz w:val="20"/>
                <w:szCs w:val="20"/>
              </w:rPr>
            </w:pPr>
          </w:p>
        </w:tc>
        <w:tc>
          <w:tcPr>
            <w:tcW w:w="5" w:type="pct"/>
            <w:vAlign w:val="center"/>
            <w:hideMark/>
          </w:tcPr>
          <w:p w:rsidR="00000000" w:rsidRDefault="000048AA">
            <w:pPr>
              <w:spacing w:after="100"/>
              <w:rPr>
                <w:rFonts w:eastAsia="Times New Roman"/>
                <w:sz w:val="20"/>
                <w:szCs w:val="20"/>
              </w:rPr>
            </w:pPr>
          </w:p>
        </w:tc>
        <w:tc>
          <w:tcPr>
            <w:tcW w:w="50" w:type="pct"/>
            <w:vAlign w:val="center"/>
            <w:hideMark/>
          </w:tcPr>
          <w:p w:rsidR="00000000" w:rsidRDefault="000048AA">
            <w:pPr>
              <w:spacing w:after="100"/>
              <w:rPr>
                <w:rFonts w:eastAsia="Times New Roman"/>
                <w:sz w:val="20"/>
                <w:szCs w:val="20"/>
              </w:rPr>
            </w:pPr>
          </w:p>
        </w:tc>
        <w:tc>
          <w:tcPr>
            <w:tcW w:w="1010" w:type="pct"/>
            <w:vAlign w:val="center"/>
            <w:hideMark/>
          </w:tcPr>
          <w:p w:rsidR="00000000" w:rsidRDefault="000048AA">
            <w:pPr>
              <w:spacing w:after="100"/>
              <w:rPr>
                <w:rFonts w:eastAsia="Times New Roman"/>
                <w:sz w:val="20"/>
                <w:szCs w:val="20"/>
              </w:rPr>
            </w:pPr>
          </w:p>
        </w:tc>
        <w:tc>
          <w:tcPr>
            <w:tcW w:w="5" w:type="pct"/>
            <w:vAlign w:val="center"/>
            <w:hideMark/>
          </w:tcPr>
          <w:p w:rsidR="00000000" w:rsidRDefault="000048AA">
            <w:pPr>
              <w:spacing w:after="100"/>
              <w:rPr>
                <w:rFonts w:eastAsia="Times New Roman"/>
                <w:sz w:val="20"/>
                <w:szCs w:val="20"/>
              </w:rPr>
            </w:pPr>
          </w:p>
        </w:tc>
        <w:tc>
          <w:tcPr>
            <w:tcW w:w="5" w:type="pct"/>
            <w:vAlign w:val="center"/>
            <w:hideMark/>
          </w:tcPr>
          <w:p w:rsidR="00000000" w:rsidRDefault="000048AA">
            <w:pPr>
              <w:spacing w:after="100"/>
              <w:rPr>
                <w:rFonts w:eastAsia="Times New Roman"/>
                <w:sz w:val="20"/>
                <w:szCs w:val="20"/>
              </w:rPr>
            </w:pPr>
          </w:p>
        </w:tc>
        <w:tc>
          <w:tcPr>
            <w:tcW w:w="30" w:type="pct"/>
            <w:vAlign w:val="center"/>
            <w:hideMark/>
          </w:tcPr>
          <w:p w:rsidR="00000000" w:rsidRDefault="000048AA">
            <w:pPr>
              <w:spacing w:after="100"/>
              <w:rPr>
                <w:rFonts w:eastAsia="Times New Roman"/>
                <w:sz w:val="20"/>
                <w:szCs w:val="20"/>
              </w:rPr>
            </w:pPr>
          </w:p>
        </w:tc>
        <w:tc>
          <w:tcPr>
            <w:tcW w:w="5" w:type="pct"/>
            <w:vAlign w:val="center"/>
            <w:hideMark/>
          </w:tcPr>
          <w:p w:rsidR="00000000" w:rsidRDefault="000048AA">
            <w:pPr>
              <w:spacing w:after="100"/>
              <w:rPr>
                <w:rFonts w:eastAsia="Times New Roman"/>
                <w:sz w:val="20"/>
                <w:szCs w:val="20"/>
              </w:rPr>
            </w:pPr>
          </w:p>
        </w:tc>
        <w:tc>
          <w:tcPr>
            <w:tcW w:w="50" w:type="pct"/>
            <w:vAlign w:val="center"/>
            <w:hideMark/>
          </w:tcPr>
          <w:p w:rsidR="00000000" w:rsidRDefault="000048AA">
            <w:pPr>
              <w:spacing w:after="100"/>
              <w:rPr>
                <w:rFonts w:eastAsia="Times New Roman"/>
                <w:sz w:val="20"/>
                <w:szCs w:val="20"/>
              </w:rPr>
            </w:pPr>
          </w:p>
        </w:tc>
        <w:tc>
          <w:tcPr>
            <w:tcW w:w="978" w:type="pct"/>
            <w:vAlign w:val="center"/>
            <w:hideMark/>
          </w:tcPr>
          <w:p w:rsidR="00000000" w:rsidRDefault="000048AA">
            <w:pPr>
              <w:spacing w:after="100"/>
              <w:rPr>
                <w:rFonts w:eastAsia="Times New Roman"/>
                <w:sz w:val="20"/>
                <w:szCs w:val="20"/>
              </w:rPr>
            </w:pPr>
          </w:p>
        </w:tc>
        <w:tc>
          <w:tcPr>
            <w:tcW w:w="5" w:type="pct"/>
            <w:vAlign w:val="center"/>
            <w:hideMark/>
          </w:tcPr>
          <w:p w:rsidR="00000000" w:rsidRDefault="000048AA">
            <w:pPr>
              <w:spacing w:after="100"/>
              <w:rPr>
                <w:rFonts w:eastAsia="Times New Roman"/>
                <w:sz w:val="20"/>
                <w:szCs w:val="20"/>
              </w:rPr>
            </w:pPr>
          </w:p>
        </w:tc>
        <w:tc>
          <w:tcPr>
            <w:tcW w:w="5" w:type="pct"/>
            <w:vAlign w:val="center"/>
            <w:hideMark/>
          </w:tcPr>
          <w:p w:rsidR="00000000" w:rsidRDefault="000048AA">
            <w:pPr>
              <w:spacing w:after="100"/>
              <w:rPr>
                <w:rFonts w:eastAsia="Times New Roman"/>
                <w:sz w:val="20"/>
                <w:szCs w:val="20"/>
              </w:rPr>
            </w:pPr>
          </w:p>
        </w:tc>
        <w:tc>
          <w:tcPr>
            <w:tcW w:w="30" w:type="pct"/>
            <w:vAlign w:val="center"/>
            <w:hideMark/>
          </w:tcPr>
          <w:p w:rsidR="00000000" w:rsidRDefault="000048AA">
            <w:pPr>
              <w:spacing w:after="100"/>
              <w:rPr>
                <w:rFonts w:eastAsia="Times New Roman"/>
                <w:sz w:val="20"/>
                <w:szCs w:val="20"/>
              </w:rPr>
            </w:pPr>
          </w:p>
        </w:tc>
        <w:tc>
          <w:tcPr>
            <w:tcW w:w="5" w:type="pct"/>
            <w:vAlign w:val="center"/>
            <w:hideMark/>
          </w:tcPr>
          <w:p w:rsidR="00000000" w:rsidRDefault="000048AA">
            <w:pPr>
              <w:spacing w:after="100"/>
              <w:rPr>
                <w:rFonts w:eastAsia="Times New Roman"/>
                <w:sz w:val="20"/>
                <w:szCs w:val="20"/>
              </w:rPr>
            </w:pPr>
          </w:p>
        </w:tc>
        <w:tc>
          <w:tcPr>
            <w:tcW w:w="50" w:type="pct"/>
            <w:vAlign w:val="center"/>
            <w:hideMark/>
          </w:tcPr>
          <w:p w:rsidR="00000000" w:rsidRDefault="000048AA">
            <w:pPr>
              <w:spacing w:after="100"/>
              <w:rPr>
                <w:rFonts w:eastAsia="Times New Roman"/>
                <w:sz w:val="20"/>
                <w:szCs w:val="20"/>
              </w:rPr>
            </w:pPr>
          </w:p>
        </w:tc>
        <w:tc>
          <w:tcPr>
            <w:tcW w:w="946" w:type="pct"/>
            <w:vAlign w:val="center"/>
            <w:hideMark/>
          </w:tcPr>
          <w:p w:rsidR="00000000" w:rsidRDefault="000048AA">
            <w:pPr>
              <w:spacing w:after="100"/>
              <w:rPr>
                <w:rFonts w:eastAsia="Times New Roman"/>
                <w:sz w:val="20"/>
                <w:szCs w:val="20"/>
              </w:rPr>
            </w:pPr>
          </w:p>
        </w:tc>
        <w:tc>
          <w:tcPr>
            <w:tcW w:w="5" w:type="pct"/>
            <w:vAlign w:val="center"/>
            <w:hideMark/>
          </w:tcPr>
          <w:p w:rsidR="00000000" w:rsidRDefault="000048AA">
            <w:pPr>
              <w:spacing w:after="100"/>
              <w:rPr>
                <w:rFonts w:eastAsia="Times New Roman"/>
                <w:sz w:val="20"/>
                <w:szCs w:val="20"/>
              </w:rPr>
            </w:pPr>
          </w:p>
        </w:tc>
      </w:tr>
      <w:tr w:rsidR="00000000">
        <w:trPr>
          <w:divId w:val="1463188923"/>
        </w:trPr>
        <w:tc>
          <w:tcPr>
            <w:tcW w:w="0" w:type="auto"/>
            <w:gridSpan w:val="3"/>
            <w:tcMar>
              <w:top w:w="0" w:type="dxa"/>
              <w:left w:w="20" w:type="dxa"/>
              <w:bottom w:w="0" w:type="dxa"/>
              <w:right w:w="20" w:type="dxa"/>
            </w:tcMar>
            <w:vAlign w:val="center"/>
            <w:hideMark/>
          </w:tcPr>
          <w:p w:rsidR="00000000" w:rsidRDefault="000048AA">
            <w:pPr>
              <w:spacing w:after="100"/>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0048AA">
            <w:pPr>
              <w:spacing w:after="100"/>
              <w:jc w:val="center"/>
              <w:rPr>
                <w:rFonts w:eastAsia="Times New Roman"/>
              </w:rPr>
            </w:pPr>
            <w:r>
              <w:rPr>
                <w:rFonts w:eastAsia="Times New Roman"/>
                <w:color w:val="000000"/>
                <w:sz w:val="20"/>
                <w:szCs w:val="20"/>
              </w:rPr>
              <w:t>Three Months Ended July 3, 2021</w:t>
            </w:r>
          </w:p>
        </w:tc>
      </w:tr>
      <w:tr w:rsidR="00000000">
        <w:trPr>
          <w:divId w:val="1463188923"/>
        </w:trPr>
        <w:tc>
          <w:tcPr>
            <w:tcW w:w="0" w:type="auto"/>
            <w:gridSpan w:val="3"/>
            <w:tcMar>
              <w:top w:w="30" w:type="dxa"/>
              <w:left w:w="20" w:type="dxa"/>
              <w:bottom w:w="30" w:type="dxa"/>
              <w:right w:w="20" w:type="dxa"/>
            </w:tcMar>
            <w:vAlign w:val="bottom"/>
            <w:hideMark/>
          </w:tcPr>
          <w:p w:rsidR="00000000" w:rsidRDefault="000048AA">
            <w:pPr>
              <w:spacing w:after="100"/>
              <w:rPr>
                <w:rFonts w:eastAsia="Times New Roman"/>
              </w:rPr>
            </w:pPr>
            <w:r>
              <w:rPr>
                <w:rFonts w:eastAsia="Times New Roman"/>
                <w:i/>
                <w:iCs/>
                <w:color w:val="000000"/>
                <w:sz w:val="20"/>
                <w:szCs w:val="20"/>
              </w:rPr>
              <w:t>In thousands (except earnings per share)</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048AA">
            <w:pPr>
              <w:spacing w:after="100"/>
              <w:jc w:val="center"/>
              <w:rPr>
                <w:rFonts w:eastAsia="Times New Roman"/>
              </w:rPr>
            </w:pPr>
            <w:r>
              <w:rPr>
                <w:rFonts w:eastAsia="Times New Roman"/>
                <w:color w:val="000000"/>
                <w:sz w:val="20"/>
                <w:szCs w:val="20"/>
              </w:rPr>
              <w:t>With ASU 2020-06 Adoption</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048A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048AA">
            <w:pPr>
              <w:spacing w:after="100"/>
              <w:jc w:val="center"/>
              <w:rPr>
                <w:rFonts w:eastAsia="Times New Roman"/>
              </w:rPr>
            </w:pPr>
            <w:r>
              <w:rPr>
                <w:rFonts w:eastAsia="Times New Roman"/>
                <w:color w:val="000000"/>
                <w:sz w:val="20"/>
                <w:szCs w:val="20"/>
              </w:rPr>
              <w:t>Without ASU 2020-06 Adoption</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048A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048AA">
            <w:pPr>
              <w:spacing w:after="100"/>
              <w:jc w:val="center"/>
              <w:rPr>
                <w:rFonts w:eastAsia="Times New Roman"/>
              </w:rPr>
            </w:pPr>
            <w:r>
              <w:rPr>
                <w:rFonts w:eastAsia="Times New Roman"/>
                <w:color w:val="000000"/>
                <w:sz w:val="20"/>
                <w:szCs w:val="20"/>
              </w:rPr>
              <w:t>Impact of Adoption</w:t>
            </w:r>
          </w:p>
        </w:tc>
      </w:tr>
      <w:tr w:rsidR="00000000">
        <w:trPr>
          <w:divId w:val="1463188923"/>
          <w:trHeight w:val="280"/>
        </w:trPr>
        <w:tc>
          <w:tcPr>
            <w:tcW w:w="0" w:type="auto"/>
            <w:gridSpan w:val="3"/>
            <w:shd w:val="clear" w:color="auto" w:fill="CCEEFF"/>
            <w:tcMar>
              <w:top w:w="0" w:type="dxa"/>
              <w:left w:w="20" w:type="dxa"/>
              <w:bottom w:w="0" w:type="dxa"/>
              <w:right w:w="20" w:type="dxa"/>
            </w:tcMar>
            <w:vAlign w:val="center"/>
            <w:hideMark/>
          </w:tcPr>
          <w:p w:rsidR="00000000" w:rsidRDefault="000048AA">
            <w:pPr>
              <w:spacing w:after="100"/>
              <w:jc w:val="center"/>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0048A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0048A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0048AA">
            <w:pPr>
              <w:spacing w:after="100"/>
              <w:rPr>
                <w:rFonts w:eastAsia="Times New Roman"/>
                <w:sz w:val="20"/>
                <w:szCs w:val="20"/>
              </w:rPr>
            </w:pPr>
          </w:p>
        </w:tc>
      </w:tr>
      <w:tr w:rsidR="00000000">
        <w:trPr>
          <w:divId w:val="1463188923"/>
        </w:trPr>
        <w:tc>
          <w:tcPr>
            <w:tcW w:w="0" w:type="auto"/>
            <w:gridSpan w:val="3"/>
            <w:shd w:val="clear" w:color="auto" w:fill="FFFFFF"/>
            <w:tcMar>
              <w:top w:w="30" w:type="dxa"/>
              <w:left w:w="20" w:type="dxa"/>
              <w:bottom w:w="30" w:type="dxa"/>
              <w:right w:w="20" w:type="dxa"/>
            </w:tcMar>
            <w:vAlign w:val="bottom"/>
            <w:hideMark/>
          </w:tcPr>
          <w:p w:rsidR="00000000" w:rsidRDefault="000048AA">
            <w:pPr>
              <w:spacing w:after="100"/>
              <w:rPr>
                <w:rFonts w:eastAsia="Times New Roman"/>
              </w:rPr>
            </w:pPr>
            <w:r>
              <w:rPr>
                <w:rFonts w:eastAsia="Times New Roman"/>
                <w:color w:val="000000"/>
                <w:sz w:val="20"/>
                <w:szCs w:val="20"/>
              </w:rPr>
              <w:t>Income from operations</w:t>
            </w:r>
          </w:p>
        </w:tc>
        <w:tc>
          <w:tcPr>
            <w:tcW w:w="0" w:type="auto"/>
            <w:shd w:val="clear" w:color="auto" w:fill="FFFFFF"/>
            <w:tcMar>
              <w:top w:w="30" w:type="dxa"/>
              <w:left w:w="20" w:type="dxa"/>
              <w:bottom w:w="30" w:type="dxa"/>
              <w:right w:w="0" w:type="dxa"/>
            </w:tcMar>
            <w:vAlign w:val="bottom"/>
            <w:hideMark/>
          </w:tcPr>
          <w:p w:rsidR="00000000" w:rsidRDefault="000048AA">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54,829 </w:t>
            </w:r>
          </w:p>
        </w:tc>
        <w:tc>
          <w:tcPr>
            <w:tcW w:w="0" w:type="auto"/>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0048AA">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54,829 </w:t>
            </w:r>
          </w:p>
        </w:tc>
        <w:tc>
          <w:tcPr>
            <w:tcW w:w="0" w:type="auto"/>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0048AA">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p>
        </w:tc>
      </w:tr>
      <w:tr w:rsidR="00000000">
        <w:trPr>
          <w:divId w:val="1463188923"/>
        </w:trPr>
        <w:tc>
          <w:tcPr>
            <w:tcW w:w="0" w:type="auto"/>
            <w:gridSpan w:val="3"/>
            <w:shd w:val="clear" w:color="auto" w:fill="CCEEFF"/>
            <w:tcMar>
              <w:top w:w="30" w:type="dxa"/>
              <w:left w:w="245" w:type="dxa"/>
              <w:bottom w:w="30" w:type="dxa"/>
              <w:right w:w="20" w:type="dxa"/>
            </w:tcMar>
            <w:vAlign w:val="bottom"/>
            <w:hideMark/>
          </w:tcPr>
          <w:p w:rsidR="00000000" w:rsidRDefault="000048AA">
            <w:pPr>
              <w:spacing w:after="100"/>
              <w:rPr>
                <w:rFonts w:eastAsia="Times New Roman"/>
              </w:rPr>
            </w:pPr>
            <w:r>
              <w:rPr>
                <w:rFonts w:eastAsia="Times New Roman"/>
                <w:color w:val="000000"/>
                <w:sz w:val="20"/>
                <w:szCs w:val="20"/>
              </w:rPr>
              <w:t>Interest expense, net</w:t>
            </w:r>
          </w:p>
        </w:tc>
        <w:tc>
          <w:tcPr>
            <w:tcW w:w="0" w:type="auto"/>
            <w:gridSpan w:val="2"/>
            <w:shd w:val="clear" w:color="auto" w:fill="CCEE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10,096 </w:t>
            </w:r>
          </w:p>
        </w:tc>
        <w:tc>
          <w:tcPr>
            <w:tcW w:w="0" w:type="auto"/>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14,040 </w:t>
            </w:r>
          </w:p>
        </w:tc>
        <w:tc>
          <w:tcPr>
            <w:tcW w:w="0" w:type="auto"/>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(3,944)</w:t>
            </w:r>
          </w:p>
        </w:tc>
        <w:tc>
          <w:tcPr>
            <w:tcW w:w="0" w:type="auto"/>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p>
        </w:tc>
      </w:tr>
      <w:tr w:rsidR="00000000">
        <w:trPr>
          <w:divId w:val="1463188923"/>
        </w:trPr>
        <w:tc>
          <w:tcPr>
            <w:tcW w:w="0" w:type="auto"/>
            <w:gridSpan w:val="3"/>
            <w:shd w:val="clear" w:color="auto" w:fill="FFFFFF"/>
            <w:tcMar>
              <w:top w:w="30" w:type="dxa"/>
              <w:left w:w="245" w:type="dxa"/>
              <w:bottom w:w="30" w:type="dxa"/>
              <w:right w:w="20" w:type="dxa"/>
            </w:tcMar>
            <w:vAlign w:val="bottom"/>
            <w:hideMark/>
          </w:tcPr>
          <w:p w:rsidR="00000000" w:rsidRDefault="000048AA">
            <w:pPr>
              <w:spacing w:after="100"/>
              <w:rPr>
                <w:rFonts w:eastAsia="Times New Roman"/>
              </w:rPr>
            </w:pPr>
            <w:r>
              <w:rPr>
                <w:rFonts w:eastAsia="Times New Roman"/>
                <w:color w:val="000000"/>
                <w:sz w:val="20"/>
                <w:szCs w:val="20"/>
              </w:rPr>
              <w:t>Debt issuance costs</w:t>
            </w:r>
          </w:p>
        </w:tc>
        <w:tc>
          <w:tcPr>
            <w:tcW w:w="0" w:type="auto"/>
            <w:gridSpan w:val="2"/>
            <w:shd w:val="clear" w:color="auto" w:fill="FFFF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92 </w:t>
            </w:r>
          </w:p>
        </w:tc>
        <w:tc>
          <w:tcPr>
            <w:tcW w:w="0" w:type="auto"/>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92 </w:t>
            </w:r>
          </w:p>
        </w:tc>
        <w:tc>
          <w:tcPr>
            <w:tcW w:w="0" w:type="auto"/>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p>
        </w:tc>
      </w:tr>
      <w:tr w:rsidR="00000000">
        <w:trPr>
          <w:divId w:val="1463188923"/>
        </w:trPr>
        <w:tc>
          <w:tcPr>
            <w:tcW w:w="0" w:type="auto"/>
            <w:gridSpan w:val="3"/>
            <w:shd w:val="clear" w:color="auto" w:fill="CCEEFF"/>
            <w:tcMar>
              <w:top w:w="30" w:type="dxa"/>
              <w:left w:w="20" w:type="dxa"/>
              <w:bottom w:w="30" w:type="dxa"/>
              <w:right w:w="20" w:type="dxa"/>
            </w:tcMar>
            <w:vAlign w:val="bottom"/>
            <w:hideMark/>
          </w:tcPr>
          <w:p w:rsidR="00000000" w:rsidRDefault="000048AA">
            <w:pPr>
              <w:spacing w:after="100"/>
              <w:rPr>
                <w:rFonts w:eastAsia="Times New Roman"/>
              </w:rPr>
            </w:pPr>
            <w:r>
              <w:rPr>
                <w:rFonts w:eastAsia="Times New Roman"/>
                <w:color w:val="000000"/>
                <w:sz w:val="20"/>
                <w:szCs w:val="20"/>
              </w:rPr>
              <w:t>Earnings before income taxes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44,641 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40,697 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3,944 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p>
        </w:tc>
      </w:tr>
      <w:tr w:rsidR="00000000">
        <w:trPr>
          <w:divId w:val="1463188923"/>
        </w:trPr>
        <w:tc>
          <w:tcPr>
            <w:tcW w:w="0" w:type="auto"/>
            <w:gridSpan w:val="3"/>
            <w:shd w:val="clear" w:color="auto" w:fill="FFFFFF"/>
            <w:tcMar>
              <w:top w:w="30" w:type="dxa"/>
              <w:left w:w="20" w:type="dxa"/>
              <w:bottom w:w="30" w:type="dxa"/>
              <w:right w:w="20" w:type="dxa"/>
            </w:tcMar>
            <w:vAlign w:val="bottom"/>
            <w:hideMark/>
          </w:tcPr>
          <w:p w:rsidR="00000000" w:rsidRDefault="000048AA">
            <w:pPr>
              <w:spacing w:after="100"/>
              <w:rPr>
                <w:rFonts w:eastAsia="Times New Roman"/>
              </w:rPr>
            </w:pPr>
            <w:r>
              <w:rPr>
                <w:rFonts w:eastAsia="Times New Roman"/>
                <w:color w:val="000000"/>
                <w:sz w:val="20"/>
                <w:szCs w:val="20"/>
              </w:rPr>
              <w:t xml:space="preserve">Income tax provision </w:t>
            </w:r>
          </w:p>
        </w:tc>
        <w:tc>
          <w:tcPr>
            <w:tcW w:w="0" w:type="auto"/>
            <w:gridSpan w:val="2"/>
            <w:shd w:val="clear" w:color="auto" w:fill="FFFF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7,040 </w:t>
            </w:r>
          </w:p>
        </w:tc>
        <w:tc>
          <w:tcPr>
            <w:tcW w:w="0" w:type="auto"/>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6,144 </w:t>
            </w:r>
          </w:p>
        </w:tc>
        <w:tc>
          <w:tcPr>
            <w:tcW w:w="0" w:type="auto"/>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896 </w:t>
            </w:r>
          </w:p>
        </w:tc>
        <w:tc>
          <w:tcPr>
            <w:tcW w:w="0" w:type="auto"/>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p>
        </w:tc>
      </w:tr>
      <w:tr w:rsidR="00000000">
        <w:trPr>
          <w:divId w:val="1463188923"/>
        </w:trPr>
        <w:tc>
          <w:tcPr>
            <w:tcW w:w="0" w:type="auto"/>
            <w:gridSpan w:val="3"/>
            <w:shd w:val="clear" w:color="auto" w:fill="CCEEFF"/>
            <w:tcMar>
              <w:top w:w="30" w:type="dxa"/>
              <w:left w:w="20" w:type="dxa"/>
              <w:bottom w:w="30" w:type="dxa"/>
              <w:right w:w="20" w:type="dxa"/>
            </w:tcMar>
            <w:vAlign w:val="bottom"/>
            <w:hideMark/>
          </w:tcPr>
          <w:p w:rsidR="00000000" w:rsidRDefault="000048AA">
            <w:pPr>
              <w:spacing w:after="100"/>
              <w:rPr>
                <w:rFonts w:eastAsia="Times New Roman"/>
              </w:rPr>
            </w:pPr>
            <w:r>
              <w:rPr>
                <w:rFonts w:eastAsia="Times New Roman"/>
                <w:color w:val="000000"/>
                <w:sz w:val="20"/>
                <w:szCs w:val="20"/>
              </w:rPr>
              <w:t>Net income</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048AA">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37,601 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048AA">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34,553 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048AA">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3,048 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p>
        </w:tc>
      </w:tr>
      <w:tr w:rsidR="00000000">
        <w:trPr>
          <w:divId w:val="1463188923"/>
        </w:trPr>
        <w:tc>
          <w:tcPr>
            <w:tcW w:w="0" w:type="auto"/>
            <w:gridSpan w:val="3"/>
            <w:shd w:val="clear" w:color="auto" w:fill="FFFFFF"/>
            <w:tcMar>
              <w:top w:w="30" w:type="dxa"/>
              <w:left w:w="20" w:type="dxa"/>
              <w:bottom w:w="30" w:type="dxa"/>
              <w:right w:w="20" w:type="dxa"/>
            </w:tcMar>
            <w:vAlign w:val="bottom"/>
            <w:hideMark/>
          </w:tcPr>
          <w:p w:rsidR="00000000" w:rsidRDefault="000048AA">
            <w:pPr>
              <w:spacing w:after="100"/>
              <w:rPr>
                <w:rFonts w:eastAsia="Times New Roman"/>
              </w:rPr>
            </w:pPr>
            <w:r>
              <w:rPr>
                <w:rFonts w:eastAsia="Times New Roman"/>
                <w:b/>
                <w:bCs/>
                <w:color w:val="000000"/>
                <w:sz w:val="20"/>
                <w:szCs w:val="20"/>
              </w:rPr>
              <w:t>Earnings per share:</w:t>
            </w: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0048AA">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048AA">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0048A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048AA">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0048AA">
            <w:pPr>
              <w:spacing w:after="100"/>
              <w:rPr>
                <w:rFonts w:eastAsia="Times New Roman"/>
                <w:sz w:val="20"/>
                <w:szCs w:val="20"/>
              </w:rPr>
            </w:pPr>
          </w:p>
        </w:tc>
      </w:tr>
      <w:tr w:rsidR="00000000">
        <w:trPr>
          <w:divId w:val="1463188923"/>
        </w:trPr>
        <w:tc>
          <w:tcPr>
            <w:tcW w:w="0" w:type="auto"/>
            <w:gridSpan w:val="3"/>
            <w:shd w:val="clear" w:color="auto" w:fill="CCEEFF"/>
            <w:tcMar>
              <w:top w:w="30" w:type="dxa"/>
              <w:left w:w="245" w:type="dxa"/>
              <w:bottom w:w="30" w:type="dxa"/>
              <w:right w:w="20" w:type="dxa"/>
            </w:tcMar>
            <w:vAlign w:val="bottom"/>
            <w:hideMark/>
          </w:tcPr>
          <w:p w:rsidR="00000000" w:rsidRDefault="000048AA">
            <w:pPr>
              <w:spacing w:after="100"/>
              <w:rPr>
                <w:rFonts w:eastAsia="Times New Roman"/>
              </w:rPr>
            </w:pPr>
            <w:r>
              <w:rPr>
                <w:rFonts w:eastAsia="Times New Roman"/>
                <w:color w:val="000000"/>
                <w:sz w:val="20"/>
                <w:szCs w:val="20"/>
              </w:rPr>
              <w:t>Basic</w:t>
            </w:r>
          </w:p>
        </w:tc>
        <w:tc>
          <w:tcPr>
            <w:tcW w:w="0" w:type="auto"/>
            <w:shd w:val="clear" w:color="auto" w:fill="CCEEFF"/>
            <w:tcMar>
              <w:top w:w="30" w:type="dxa"/>
              <w:left w:w="20" w:type="dxa"/>
              <w:bottom w:w="30" w:type="dxa"/>
              <w:right w:w="0" w:type="dxa"/>
            </w:tcMar>
            <w:vAlign w:val="bottom"/>
            <w:hideMark/>
          </w:tcPr>
          <w:p w:rsidR="00000000" w:rsidRDefault="000048AA">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0.46 </w:t>
            </w:r>
          </w:p>
        </w:tc>
        <w:tc>
          <w:tcPr>
            <w:tcW w:w="0" w:type="auto"/>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0048AA">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0.42 </w:t>
            </w:r>
          </w:p>
        </w:tc>
        <w:tc>
          <w:tcPr>
            <w:tcW w:w="0" w:type="auto"/>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0048AA">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0.04 </w:t>
            </w:r>
          </w:p>
        </w:tc>
        <w:tc>
          <w:tcPr>
            <w:tcW w:w="0" w:type="auto"/>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p>
        </w:tc>
      </w:tr>
      <w:tr w:rsidR="00000000">
        <w:trPr>
          <w:divId w:val="1463188923"/>
        </w:trPr>
        <w:tc>
          <w:tcPr>
            <w:tcW w:w="0" w:type="auto"/>
            <w:gridSpan w:val="3"/>
            <w:shd w:val="clear" w:color="auto" w:fill="FFFFFF"/>
            <w:tcMar>
              <w:top w:w="30" w:type="dxa"/>
              <w:left w:w="245" w:type="dxa"/>
              <w:bottom w:w="30" w:type="dxa"/>
              <w:right w:w="20" w:type="dxa"/>
            </w:tcMar>
            <w:vAlign w:val="bottom"/>
            <w:hideMark/>
          </w:tcPr>
          <w:p w:rsidR="00000000" w:rsidRDefault="000048AA">
            <w:pPr>
              <w:spacing w:after="100"/>
              <w:rPr>
                <w:rFonts w:eastAsia="Times New Roman"/>
              </w:rPr>
            </w:pPr>
            <w:r>
              <w:rPr>
                <w:rFonts w:eastAsia="Times New Roman"/>
                <w:color w:val="000000"/>
                <w:sz w:val="20"/>
                <w:szCs w:val="20"/>
              </w:rPr>
              <w:t>Diluted</w:t>
            </w:r>
          </w:p>
        </w:tc>
        <w:tc>
          <w:tcPr>
            <w:tcW w:w="0" w:type="auto"/>
            <w:shd w:val="clear" w:color="auto" w:fill="FFFFFF"/>
            <w:tcMar>
              <w:top w:w="30" w:type="dxa"/>
              <w:left w:w="20" w:type="dxa"/>
              <w:bottom w:w="30" w:type="dxa"/>
              <w:right w:w="0" w:type="dxa"/>
            </w:tcMar>
            <w:vAlign w:val="bottom"/>
            <w:hideMark/>
          </w:tcPr>
          <w:p w:rsidR="00000000" w:rsidRDefault="000048AA">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0.42 </w:t>
            </w:r>
          </w:p>
        </w:tc>
        <w:tc>
          <w:tcPr>
            <w:tcW w:w="0" w:type="auto"/>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0048AA">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0.42 </w:t>
            </w:r>
          </w:p>
        </w:tc>
        <w:tc>
          <w:tcPr>
            <w:tcW w:w="0" w:type="auto"/>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0048AA">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p>
        </w:tc>
      </w:tr>
      <w:tr w:rsidR="00000000">
        <w:trPr>
          <w:divId w:val="1463188923"/>
        </w:trPr>
        <w:tc>
          <w:tcPr>
            <w:tcW w:w="0" w:type="auto"/>
            <w:gridSpan w:val="18"/>
            <w:shd w:val="clear" w:color="auto" w:fill="CCEEFF"/>
            <w:tcMar>
              <w:top w:w="30" w:type="dxa"/>
              <w:left w:w="20" w:type="dxa"/>
              <w:bottom w:w="30" w:type="dxa"/>
              <w:right w:w="20" w:type="dxa"/>
            </w:tcMar>
            <w:vAlign w:val="bottom"/>
            <w:hideMark/>
          </w:tcPr>
          <w:p w:rsidR="00000000" w:rsidRDefault="000048AA">
            <w:pPr>
              <w:spacing w:after="100"/>
              <w:jc w:val="both"/>
              <w:rPr>
                <w:rFonts w:eastAsia="Times New Roman"/>
              </w:rPr>
            </w:pPr>
            <w:r>
              <w:rPr>
                <w:rFonts w:eastAsia="Times New Roman"/>
                <w:i/>
                <w:iCs/>
                <w:color w:val="000000"/>
                <w:sz w:val="16"/>
                <w:szCs w:val="16"/>
              </w:rPr>
              <w:t>Impact of adoption on basic earnings per share is calculated using impact on net income divided by basic weighted average shares outstanding during the period.</w:t>
            </w:r>
          </w:p>
        </w:tc>
      </w:tr>
    </w:tbl>
    <w:p w:rsidR="00000000" w:rsidRDefault="000048AA">
      <w:pPr>
        <w:jc w:val="both"/>
        <w:divId w:val="466244236"/>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38"/>
        <w:gridCol w:w="2879"/>
        <w:gridCol w:w="37"/>
        <w:gridCol w:w="120"/>
        <w:gridCol w:w="1631"/>
        <w:gridCol w:w="36"/>
        <w:gridCol w:w="36"/>
        <w:gridCol w:w="36"/>
        <w:gridCol w:w="36"/>
        <w:gridCol w:w="120"/>
        <w:gridCol w:w="1544"/>
        <w:gridCol w:w="36"/>
        <w:gridCol w:w="36"/>
        <w:gridCol w:w="36"/>
        <w:gridCol w:w="36"/>
        <w:gridCol w:w="121"/>
        <w:gridCol w:w="1492"/>
        <w:gridCol w:w="36"/>
      </w:tblGrid>
      <w:tr w:rsidR="00000000">
        <w:trPr>
          <w:divId w:val="477310964"/>
        </w:trPr>
        <w:tc>
          <w:tcPr>
            <w:tcW w:w="50" w:type="pct"/>
            <w:vAlign w:val="center"/>
            <w:hideMark/>
          </w:tcPr>
          <w:p w:rsidR="00000000" w:rsidRDefault="000048AA">
            <w:pPr>
              <w:jc w:val="both"/>
              <w:rPr>
                <w:rFonts w:eastAsia="Times New Roman"/>
              </w:rPr>
            </w:pPr>
          </w:p>
        </w:tc>
        <w:tc>
          <w:tcPr>
            <w:tcW w:w="1763" w:type="pct"/>
            <w:vAlign w:val="center"/>
            <w:hideMark/>
          </w:tcPr>
          <w:p w:rsidR="00000000" w:rsidRDefault="000048AA">
            <w:pPr>
              <w:spacing w:after="100"/>
              <w:rPr>
                <w:rFonts w:eastAsia="Times New Roman"/>
                <w:sz w:val="20"/>
                <w:szCs w:val="20"/>
              </w:rPr>
            </w:pPr>
          </w:p>
        </w:tc>
        <w:tc>
          <w:tcPr>
            <w:tcW w:w="5" w:type="pct"/>
            <w:vAlign w:val="center"/>
            <w:hideMark/>
          </w:tcPr>
          <w:p w:rsidR="00000000" w:rsidRDefault="000048AA">
            <w:pPr>
              <w:spacing w:after="100"/>
              <w:rPr>
                <w:rFonts w:eastAsia="Times New Roman"/>
                <w:sz w:val="20"/>
                <w:szCs w:val="20"/>
              </w:rPr>
            </w:pPr>
          </w:p>
        </w:tc>
        <w:tc>
          <w:tcPr>
            <w:tcW w:w="50" w:type="pct"/>
            <w:vAlign w:val="center"/>
            <w:hideMark/>
          </w:tcPr>
          <w:p w:rsidR="00000000" w:rsidRDefault="000048AA">
            <w:pPr>
              <w:spacing w:after="100"/>
              <w:rPr>
                <w:rFonts w:eastAsia="Times New Roman"/>
                <w:sz w:val="20"/>
                <w:szCs w:val="20"/>
              </w:rPr>
            </w:pPr>
          </w:p>
        </w:tc>
        <w:tc>
          <w:tcPr>
            <w:tcW w:w="1010" w:type="pct"/>
            <w:vAlign w:val="center"/>
            <w:hideMark/>
          </w:tcPr>
          <w:p w:rsidR="00000000" w:rsidRDefault="000048AA">
            <w:pPr>
              <w:spacing w:after="100"/>
              <w:rPr>
                <w:rFonts w:eastAsia="Times New Roman"/>
                <w:sz w:val="20"/>
                <w:szCs w:val="20"/>
              </w:rPr>
            </w:pPr>
          </w:p>
        </w:tc>
        <w:tc>
          <w:tcPr>
            <w:tcW w:w="5" w:type="pct"/>
            <w:vAlign w:val="center"/>
            <w:hideMark/>
          </w:tcPr>
          <w:p w:rsidR="00000000" w:rsidRDefault="000048AA">
            <w:pPr>
              <w:spacing w:after="100"/>
              <w:rPr>
                <w:rFonts w:eastAsia="Times New Roman"/>
                <w:sz w:val="20"/>
                <w:szCs w:val="20"/>
              </w:rPr>
            </w:pPr>
          </w:p>
        </w:tc>
        <w:tc>
          <w:tcPr>
            <w:tcW w:w="5" w:type="pct"/>
            <w:vAlign w:val="center"/>
            <w:hideMark/>
          </w:tcPr>
          <w:p w:rsidR="00000000" w:rsidRDefault="000048AA">
            <w:pPr>
              <w:spacing w:after="100"/>
              <w:rPr>
                <w:rFonts w:eastAsia="Times New Roman"/>
                <w:sz w:val="20"/>
                <w:szCs w:val="20"/>
              </w:rPr>
            </w:pPr>
          </w:p>
        </w:tc>
        <w:tc>
          <w:tcPr>
            <w:tcW w:w="30" w:type="pct"/>
            <w:vAlign w:val="center"/>
            <w:hideMark/>
          </w:tcPr>
          <w:p w:rsidR="00000000" w:rsidRDefault="000048AA">
            <w:pPr>
              <w:spacing w:after="100"/>
              <w:rPr>
                <w:rFonts w:eastAsia="Times New Roman"/>
                <w:sz w:val="20"/>
                <w:szCs w:val="20"/>
              </w:rPr>
            </w:pPr>
          </w:p>
        </w:tc>
        <w:tc>
          <w:tcPr>
            <w:tcW w:w="5" w:type="pct"/>
            <w:vAlign w:val="center"/>
            <w:hideMark/>
          </w:tcPr>
          <w:p w:rsidR="00000000" w:rsidRDefault="000048AA">
            <w:pPr>
              <w:spacing w:after="100"/>
              <w:rPr>
                <w:rFonts w:eastAsia="Times New Roman"/>
                <w:sz w:val="20"/>
                <w:szCs w:val="20"/>
              </w:rPr>
            </w:pPr>
          </w:p>
        </w:tc>
        <w:tc>
          <w:tcPr>
            <w:tcW w:w="50" w:type="pct"/>
            <w:vAlign w:val="center"/>
            <w:hideMark/>
          </w:tcPr>
          <w:p w:rsidR="00000000" w:rsidRDefault="000048AA">
            <w:pPr>
              <w:spacing w:after="100"/>
              <w:rPr>
                <w:rFonts w:eastAsia="Times New Roman"/>
                <w:sz w:val="20"/>
                <w:szCs w:val="20"/>
              </w:rPr>
            </w:pPr>
          </w:p>
        </w:tc>
        <w:tc>
          <w:tcPr>
            <w:tcW w:w="978" w:type="pct"/>
            <w:vAlign w:val="center"/>
            <w:hideMark/>
          </w:tcPr>
          <w:p w:rsidR="00000000" w:rsidRDefault="000048AA">
            <w:pPr>
              <w:spacing w:after="100"/>
              <w:rPr>
                <w:rFonts w:eastAsia="Times New Roman"/>
                <w:sz w:val="20"/>
                <w:szCs w:val="20"/>
              </w:rPr>
            </w:pPr>
          </w:p>
        </w:tc>
        <w:tc>
          <w:tcPr>
            <w:tcW w:w="5" w:type="pct"/>
            <w:vAlign w:val="center"/>
            <w:hideMark/>
          </w:tcPr>
          <w:p w:rsidR="00000000" w:rsidRDefault="000048AA">
            <w:pPr>
              <w:spacing w:after="100"/>
              <w:rPr>
                <w:rFonts w:eastAsia="Times New Roman"/>
                <w:sz w:val="20"/>
                <w:szCs w:val="20"/>
              </w:rPr>
            </w:pPr>
          </w:p>
        </w:tc>
        <w:tc>
          <w:tcPr>
            <w:tcW w:w="5" w:type="pct"/>
            <w:vAlign w:val="center"/>
            <w:hideMark/>
          </w:tcPr>
          <w:p w:rsidR="00000000" w:rsidRDefault="000048AA">
            <w:pPr>
              <w:spacing w:after="100"/>
              <w:rPr>
                <w:rFonts w:eastAsia="Times New Roman"/>
                <w:sz w:val="20"/>
                <w:szCs w:val="20"/>
              </w:rPr>
            </w:pPr>
          </w:p>
        </w:tc>
        <w:tc>
          <w:tcPr>
            <w:tcW w:w="30" w:type="pct"/>
            <w:vAlign w:val="center"/>
            <w:hideMark/>
          </w:tcPr>
          <w:p w:rsidR="00000000" w:rsidRDefault="000048AA">
            <w:pPr>
              <w:spacing w:after="100"/>
              <w:rPr>
                <w:rFonts w:eastAsia="Times New Roman"/>
                <w:sz w:val="20"/>
                <w:szCs w:val="20"/>
              </w:rPr>
            </w:pPr>
          </w:p>
        </w:tc>
        <w:tc>
          <w:tcPr>
            <w:tcW w:w="5" w:type="pct"/>
            <w:vAlign w:val="center"/>
            <w:hideMark/>
          </w:tcPr>
          <w:p w:rsidR="00000000" w:rsidRDefault="000048AA">
            <w:pPr>
              <w:spacing w:after="100"/>
              <w:rPr>
                <w:rFonts w:eastAsia="Times New Roman"/>
                <w:sz w:val="20"/>
                <w:szCs w:val="20"/>
              </w:rPr>
            </w:pPr>
          </w:p>
        </w:tc>
        <w:tc>
          <w:tcPr>
            <w:tcW w:w="50" w:type="pct"/>
            <w:vAlign w:val="center"/>
            <w:hideMark/>
          </w:tcPr>
          <w:p w:rsidR="00000000" w:rsidRDefault="000048AA">
            <w:pPr>
              <w:spacing w:after="100"/>
              <w:rPr>
                <w:rFonts w:eastAsia="Times New Roman"/>
                <w:sz w:val="20"/>
                <w:szCs w:val="20"/>
              </w:rPr>
            </w:pPr>
          </w:p>
        </w:tc>
        <w:tc>
          <w:tcPr>
            <w:tcW w:w="946" w:type="pct"/>
            <w:vAlign w:val="center"/>
            <w:hideMark/>
          </w:tcPr>
          <w:p w:rsidR="00000000" w:rsidRDefault="000048AA">
            <w:pPr>
              <w:spacing w:after="100"/>
              <w:rPr>
                <w:rFonts w:eastAsia="Times New Roman"/>
                <w:sz w:val="20"/>
                <w:szCs w:val="20"/>
              </w:rPr>
            </w:pPr>
          </w:p>
        </w:tc>
        <w:tc>
          <w:tcPr>
            <w:tcW w:w="5" w:type="pct"/>
            <w:vAlign w:val="center"/>
            <w:hideMark/>
          </w:tcPr>
          <w:p w:rsidR="00000000" w:rsidRDefault="000048AA">
            <w:pPr>
              <w:spacing w:after="100"/>
              <w:rPr>
                <w:rFonts w:eastAsia="Times New Roman"/>
                <w:sz w:val="20"/>
                <w:szCs w:val="20"/>
              </w:rPr>
            </w:pPr>
          </w:p>
        </w:tc>
      </w:tr>
      <w:tr w:rsidR="00000000">
        <w:trPr>
          <w:divId w:val="477310964"/>
        </w:trPr>
        <w:tc>
          <w:tcPr>
            <w:tcW w:w="0" w:type="auto"/>
            <w:gridSpan w:val="3"/>
            <w:tcMar>
              <w:top w:w="0" w:type="dxa"/>
              <w:left w:w="20" w:type="dxa"/>
              <w:bottom w:w="0" w:type="dxa"/>
              <w:right w:w="20" w:type="dxa"/>
            </w:tcMar>
            <w:vAlign w:val="center"/>
            <w:hideMark/>
          </w:tcPr>
          <w:p w:rsidR="00000000" w:rsidRDefault="000048AA">
            <w:pPr>
              <w:spacing w:after="100"/>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0048AA">
            <w:pPr>
              <w:spacing w:after="100"/>
              <w:jc w:val="center"/>
              <w:rPr>
                <w:rFonts w:eastAsia="Times New Roman"/>
              </w:rPr>
            </w:pPr>
            <w:r>
              <w:rPr>
                <w:rFonts w:eastAsia="Times New Roman"/>
                <w:color w:val="000000"/>
                <w:sz w:val="20"/>
                <w:szCs w:val="20"/>
              </w:rPr>
              <w:t>Six Months Ended July 3, 2021</w:t>
            </w:r>
          </w:p>
        </w:tc>
      </w:tr>
      <w:tr w:rsidR="00000000">
        <w:trPr>
          <w:divId w:val="477310964"/>
        </w:trPr>
        <w:tc>
          <w:tcPr>
            <w:tcW w:w="0" w:type="auto"/>
            <w:gridSpan w:val="3"/>
            <w:tcMar>
              <w:top w:w="30" w:type="dxa"/>
              <w:left w:w="20" w:type="dxa"/>
              <w:bottom w:w="30" w:type="dxa"/>
              <w:right w:w="20" w:type="dxa"/>
            </w:tcMar>
            <w:vAlign w:val="bottom"/>
            <w:hideMark/>
          </w:tcPr>
          <w:p w:rsidR="00000000" w:rsidRDefault="000048AA">
            <w:pPr>
              <w:spacing w:after="100"/>
              <w:rPr>
                <w:rFonts w:eastAsia="Times New Roman"/>
              </w:rPr>
            </w:pPr>
            <w:r>
              <w:rPr>
                <w:rFonts w:eastAsia="Times New Roman"/>
                <w:i/>
                <w:iCs/>
                <w:color w:val="000000"/>
                <w:sz w:val="20"/>
                <w:szCs w:val="20"/>
              </w:rPr>
              <w:t>In thousands (except earnings per share)</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048AA">
            <w:pPr>
              <w:spacing w:after="100"/>
              <w:jc w:val="center"/>
              <w:rPr>
                <w:rFonts w:eastAsia="Times New Roman"/>
              </w:rPr>
            </w:pPr>
            <w:r>
              <w:rPr>
                <w:rFonts w:eastAsia="Times New Roman"/>
                <w:color w:val="000000"/>
                <w:sz w:val="20"/>
                <w:szCs w:val="20"/>
              </w:rPr>
              <w:t>With ASU 2020-06 Adoption</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048A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048AA">
            <w:pPr>
              <w:spacing w:after="100"/>
              <w:jc w:val="center"/>
              <w:rPr>
                <w:rFonts w:eastAsia="Times New Roman"/>
              </w:rPr>
            </w:pPr>
            <w:r>
              <w:rPr>
                <w:rFonts w:eastAsia="Times New Roman"/>
                <w:color w:val="000000"/>
                <w:sz w:val="20"/>
                <w:szCs w:val="20"/>
              </w:rPr>
              <w:t>Without ASU 2020-06 Adoption</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048A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048AA">
            <w:pPr>
              <w:spacing w:after="100"/>
              <w:jc w:val="center"/>
              <w:rPr>
                <w:rFonts w:eastAsia="Times New Roman"/>
              </w:rPr>
            </w:pPr>
            <w:r>
              <w:rPr>
                <w:rFonts w:eastAsia="Times New Roman"/>
                <w:color w:val="000000"/>
                <w:sz w:val="20"/>
                <w:szCs w:val="20"/>
              </w:rPr>
              <w:t>Impact of Adoption</w:t>
            </w:r>
          </w:p>
        </w:tc>
      </w:tr>
      <w:tr w:rsidR="00000000">
        <w:trPr>
          <w:divId w:val="477310964"/>
          <w:trHeight w:val="280"/>
        </w:trPr>
        <w:tc>
          <w:tcPr>
            <w:tcW w:w="0" w:type="auto"/>
            <w:gridSpan w:val="3"/>
            <w:shd w:val="clear" w:color="auto" w:fill="CCEEFF"/>
            <w:tcMar>
              <w:top w:w="0" w:type="dxa"/>
              <w:left w:w="20" w:type="dxa"/>
              <w:bottom w:w="0" w:type="dxa"/>
              <w:right w:w="20" w:type="dxa"/>
            </w:tcMar>
            <w:vAlign w:val="center"/>
            <w:hideMark/>
          </w:tcPr>
          <w:p w:rsidR="00000000" w:rsidRDefault="000048AA">
            <w:pPr>
              <w:spacing w:after="100"/>
              <w:jc w:val="center"/>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0048A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0048A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0048AA">
            <w:pPr>
              <w:spacing w:after="100"/>
              <w:rPr>
                <w:rFonts w:eastAsia="Times New Roman"/>
                <w:sz w:val="20"/>
                <w:szCs w:val="20"/>
              </w:rPr>
            </w:pPr>
          </w:p>
        </w:tc>
      </w:tr>
      <w:tr w:rsidR="00000000">
        <w:trPr>
          <w:divId w:val="477310964"/>
        </w:trPr>
        <w:tc>
          <w:tcPr>
            <w:tcW w:w="0" w:type="auto"/>
            <w:gridSpan w:val="3"/>
            <w:shd w:val="clear" w:color="auto" w:fill="FFFFFF"/>
            <w:tcMar>
              <w:top w:w="30" w:type="dxa"/>
              <w:left w:w="20" w:type="dxa"/>
              <w:bottom w:w="30" w:type="dxa"/>
              <w:right w:w="20" w:type="dxa"/>
            </w:tcMar>
            <w:vAlign w:val="bottom"/>
            <w:hideMark/>
          </w:tcPr>
          <w:p w:rsidR="00000000" w:rsidRDefault="000048AA">
            <w:pPr>
              <w:spacing w:after="100"/>
              <w:rPr>
                <w:rFonts w:eastAsia="Times New Roman"/>
              </w:rPr>
            </w:pPr>
            <w:r>
              <w:rPr>
                <w:rFonts w:eastAsia="Times New Roman"/>
                <w:color w:val="000000"/>
                <w:sz w:val="20"/>
                <w:szCs w:val="20"/>
              </w:rPr>
              <w:t>Income from operations</w:t>
            </w:r>
          </w:p>
        </w:tc>
        <w:tc>
          <w:tcPr>
            <w:tcW w:w="0" w:type="auto"/>
            <w:shd w:val="clear" w:color="auto" w:fill="FFFFFF"/>
            <w:tcMar>
              <w:top w:w="30" w:type="dxa"/>
              <w:left w:w="20" w:type="dxa"/>
              <w:bottom w:w="30" w:type="dxa"/>
              <w:right w:w="0" w:type="dxa"/>
            </w:tcMar>
            <w:vAlign w:val="bottom"/>
            <w:hideMark/>
          </w:tcPr>
          <w:p w:rsidR="00000000" w:rsidRDefault="000048AA">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116,277 </w:t>
            </w:r>
          </w:p>
        </w:tc>
        <w:tc>
          <w:tcPr>
            <w:tcW w:w="0" w:type="auto"/>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0048AA">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116,277 </w:t>
            </w:r>
          </w:p>
        </w:tc>
        <w:tc>
          <w:tcPr>
            <w:tcW w:w="0" w:type="auto"/>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0048AA">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p>
        </w:tc>
      </w:tr>
      <w:tr w:rsidR="00000000">
        <w:trPr>
          <w:divId w:val="477310964"/>
        </w:trPr>
        <w:tc>
          <w:tcPr>
            <w:tcW w:w="0" w:type="auto"/>
            <w:gridSpan w:val="3"/>
            <w:shd w:val="clear" w:color="auto" w:fill="CCEEFF"/>
            <w:tcMar>
              <w:top w:w="30" w:type="dxa"/>
              <w:left w:w="245" w:type="dxa"/>
              <w:bottom w:w="30" w:type="dxa"/>
              <w:right w:w="20" w:type="dxa"/>
            </w:tcMar>
            <w:vAlign w:val="bottom"/>
            <w:hideMark/>
          </w:tcPr>
          <w:p w:rsidR="00000000" w:rsidRDefault="000048AA">
            <w:pPr>
              <w:spacing w:after="100"/>
              <w:rPr>
                <w:rFonts w:eastAsia="Times New Roman"/>
              </w:rPr>
            </w:pPr>
            <w:r>
              <w:rPr>
                <w:rFonts w:eastAsia="Times New Roman"/>
                <w:color w:val="000000"/>
                <w:sz w:val="20"/>
                <w:szCs w:val="20"/>
              </w:rPr>
              <w:t>Interest expense, net</w:t>
            </w:r>
          </w:p>
        </w:tc>
        <w:tc>
          <w:tcPr>
            <w:tcW w:w="0" w:type="auto"/>
            <w:gridSpan w:val="2"/>
            <w:shd w:val="clear" w:color="auto" w:fill="CCEE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16,426 </w:t>
            </w:r>
          </w:p>
        </w:tc>
        <w:tc>
          <w:tcPr>
            <w:tcW w:w="0" w:type="auto"/>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24,176 </w:t>
            </w:r>
          </w:p>
        </w:tc>
        <w:tc>
          <w:tcPr>
            <w:tcW w:w="0" w:type="auto"/>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(7,750)</w:t>
            </w:r>
          </w:p>
        </w:tc>
        <w:tc>
          <w:tcPr>
            <w:tcW w:w="0" w:type="auto"/>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p>
        </w:tc>
      </w:tr>
      <w:tr w:rsidR="00000000">
        <w:trPr>
          <w:divId w:val="477310964"/>
        </w:trPr>
        <w:tc>
          <w:tcPr>
            <w:tcW w:w="0" w:type="auto"/>
            <w:gridSpan w:val="3"/>
            <w:shd w:val="clear" w:color="auto" w:fill="FFFFFF"/>
            <w:tcMar>
              <w:top w:w="30" w:type="dxa"/>
              <w:left w:w="245" w:type="dxa"/>
              <w:bottom w:w="30" w:type="dxa"/>
              <w:right w:w="20" w:type="dxa"/>
            </w:tcMar>
            <w:vAlign w:val="bottom"/>
            <w:hideMark/>
          </w:tcPr>
          <w:p w:rsidR="00000000" w:rsidRDefault="000048AA">
            <w:pPr>
              <w:spacing w:after="100"/>
              <w:rPr>
                <w:rFonts w:eastAsia="Times New Roman"/>
              </w:rPr>
            </w:pPr>
            <w:r>
              <w:rPr>
                <w:rFonts w:eastAsia="Times New Roman"/>
                <w:color w:val="000000"/>
                <w:sz w:val="20"/>
                <w:szCs w:val="20"/>
              </w:rPr>
              <w:t>Debt issuance costs</w:t>
            </w:r>
          </w:p>
        </w:tc>
        <w:tc>
          <w:tcPr>
            <w:tcW w:w="0" w:type="auto"/>
            <w:gridSpan w:val="2"/>
            <w:shd w:val="clear" w:color="auto" w:fill="FFFF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92 </w:t>
            </w:r>
          </w:p>
        </w:tc>
        <w:tc>
          <w:tcPr>
            <w:tcW w:w="0" w:type="auto"/>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92 </w:t>
            </w:r>
          </w:p>
        </w:tc>
        <w:tc>
          <w:tcPr>
            <w:tcW w:w="0" w:type="auto"/>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p>
        </w:tc>
      </w:tr>
      <w:tr w:rsidR="00000000">
        <w:trPr>
          <w:divId w:val="477310964"/>
        </w:trPr>
        <w:tc>
          <w:tcPr>
            <w:tcW w:w="0" w:type="auto"/>
            <w:gridSpan w:val="3"/>
            <w:shd w:val="clear" w:color="auto" w:fill="CCEEFF"/>
            <w:tcMar>
              <w:top w:w="30" w:type="dxa"/>
              <w:left w:w="20" w:type="dxa"/>
              <w:bottom w:w="30" w:type="dxa"/>
              <w:right w:w="20" w:type="dxa"/>
            </w:tcMar>
            <w:vAlign w:val="bottom"/>
            <w:hideMark/>
          </w:tcPr>
          <w:p w:rsidR="00000000" w:rsidRDefault="000048AA">
            <w:pPr>
              <w:spacing w:after="100"/>
              <w:rPr>
                <w:rFonts w:eastAsia="Times New Roman"/>
              </w:rPr>
            </w:pPr>
            <w:r>
              <w:rPr>
                <w:rFonts w:eastAsia="Times New Roman"/>
                <w:color w:val="000000"/>
                <w:sz w:val="20"/>
                <w:szCs w:val="20"/>
              </w:rPr>
              <w:t>Earnings before income taxes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99,759 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92,009 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7,750 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p>
        </w:tc>
      </w:tr>
      <w:tr w:rsidR="00000000">
        <w:trPr>
          <w:divId w:val="477310964"/>
        </w:trPr>
        <w:tc>
          <w:tcPr>
            <w:tcW w:w="0" w:type="auto"/>
            <w:gridSpan w:val="3"/>
            <w:shd w:val="clear" w:color="auto" w:fill="FFFFFF"/>
            <w:tcMar>
              <w:top w:w="30" w:type="dxa"/>
              <w:left w:w="20" w:type="dxa"/>
              <w:bottom w:w="30" w:type="dxa"/>
              <w:right w:w="20" w:type="dxa"/>
            </w:tcMar>
            <w:vAlign w:val="bottom"/>
            <w:hideMark/>
          </w:tcPr>
          <w:p w:rsidR="00000000" w:rsidRDefault="000048AA">
            <w:pPr>
              <w:spacing w:after="100"/>
              <w:rPr>
                <w:rFonts w:eastAsia="Times New Roman"/>
              </w:rPr>
            </w:pPr>
            <w:r>
              <w:rPr>
                <w:rFonts w:eastAsia="Times New Roman"/>
                <w:color w:val="000000"/>
                <w:sz w:val="20"/>
                <w:szCs w:val="20"/>
              </w:rPr>
              <w:t xml:space="preserve">Income tax provision </w:t>
            </w:r>
          </w:p>
        </w:tc>
        <w:tc>
          <w:tcPr>
            <w:tcW w:w="0" w:type="auto"/>
            <w:gridSpan w:val="2"/>
            <w:shd w:val="clear" w:color="auto" w:fill="FFFF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18,726 </w:t>
            </w:r>
          </w:p>
        </w:tc>
        <w:tc>
          <w:tcPr>
            <w:tcW w:w="0" w:type="auto"/>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17,010 </w:t>
            </w:r>
          </w:p>
        </w:tc>
        <w:tc>
          <w:tcPr>
            <w:tcW w:w="0" w:type="auto"/>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1,716 </w:t>
            </w:r>
          </w:p>
        </w:tc>
        <w:tc>
          <w:tcPr>
            <w:tcW w:w="0" w:type="auto"/>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p>
        </w:tc>
      </w:tr>
      <w:tr w:rsidR="00000000">
        <w:trPr>
          <w:divId w:val="477310964"/>
        </w:trPr>
        <w:tc>
          <w:tcPr>
            <w:tcW w:w="0" w:type="auto"/>
            <w:gridSpan w:val="3"/>
            <w:shd w:val="clear" w:color="auto" w:fill="CCEEFF"/>
            <w:tcMar>
              <w:top w:w="30" w:type="dxa"/>
              <w:left w:w="20" w:type="dxa"/>
              <w:bottom w:w="30" w:type="dxa"/>
              <w:right w:w="20" w:type="dxa"/>
            </w:tcMar>
            <w:vAlign w:val="bottom"/>
            <w:hideMark/>
          </w:tcPr>
          <w:p w:rsidR="00000000" w:rsidRDefault="000048AA">
            <w:pPr>
              <w:spacing w:after="100"/>
              <w:rPr>
                <w:rFonts w:eastAsia="Times New Roman"/>
              </w:rPr>
            </w:pPr>
            <w:r>
              <w:rPr>
                <w:rFonts w:eastAsia="Times New Roman"/>
                <w:color w:val="000000"/>
                <w:sz w:val="20"/>
                <w:szCs w:val="20"/>
              </w:rPr>
              <w:t>Net income</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048AA">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81,033 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048AA">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74,999 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048AA">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6,034 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p>
        </w:tc>
      </w:tr>
      <w:tr w:rsidR="00000000">
        <w:trPr>
          <w:divId w:val="477310964"/>
        </w:trPr>
        <w:tc>
          <w:tcPr>
            <w:tcW w:w="0" w:type="auto"/>
            <w:gridSpan w:val="3"/>
            <w:shd w:val="clear" w:color="auto" w:fill="FFFFFF"/>
            <w:tcMar>
              <w:top w:w="30" w:type="dxa"/>
              <w:left w:w="20" w:type="dxa"/>
              <w:bottom w:w="30" w:type="dxa"/>
              <w:right w:w="20" w:type="dxa"/>
            </w:tcMar>
            <w:vAlign w:val="bottom"/>
            <w:hideMark/>
          </w:tcPr>
          <w:p w:rsidR="00000000" w:rsidRDefault="000048AA">
            <w:pPr>
              <w:spacing w:after="100"/>
              <w:rPr>
                <w:rFonts w:eastAsia="Times New Roman"/>
              </w:rPr>
            </w:pPr>
            <w:r>
              <w:rPr>
                <w:rFonts w:eastAsia="Times New Roman"/>
                <w:b/>
                <w:bCs/>
                <w:color w:val="000000"/>
                <w:sz w:val="20"/>
                <w:szCs w:val="20"/>
              </w:rPr>
              <w:t>Earnings per share:</w:t>
            </w: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0048AA">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048AA">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0048A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048AA">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0048AA">
            <w:pPr>
              <w:spacing w:after="100"/>
              <w:rPr>
                <w:rFonts w:eastAsia="Times New Roman"/>
                <w:sz w:val="20"/>
                <w:szCs w:val="20"/>
              </w:rPr>
            </w:pPr>
          </w:p>
        </w:tc>
      </w:tr>
      <w:tr w:rsidR="00000000">
        <w:trPr>
          <w:divId w:val="477310964"/>
        </w:trPr>
        <w:tc>
          <w:tcPr>
            <w:tcW w:w="0" w:type="auto"/>
            <w:gridSpan w:val="3"/>
            <w:shd w:val="clear" w:color="auto" w:fill="CCEEFF"/>
            <w:tcMar>
              <w:top w:w="30" w:type="dxa"/>
              <w:left w:w="245" w:type="dxa"/>
              <w:bottom w:w="30" w:type="dxa"/>
              <w:right w:w="20" w:type="dxa"/>
            </w:tcMar>
            <w:vAlign w:val="bottom"/>
            <w:hideMark/>
          </w:tcPr>
          <w:p w:rsidR="00000000" w:rsidRDefault="000048AA">
            <w:pPr>
              <w:spacing w:after="100"/>
              <w:rPr>
                <w:rFonts w:eastAsia="Times New Roman"/>
              </w:rPr>
            </w:pPr>
            <w:r>
              <w:rPr>
                <w:rFonts w:eastAsia="Times New Roman"/>
                <w:color w:val="000000"/>
                <w:sz w:val="20"/>
                <w:szCs w:val="20"/>
              </w:rPr>
              <w:t>Basic</w:t>
            </w:r>
          </w:p>
        </w:tc>
        <w:tc>
          <w:tcPr>
            <w:tcW w:w="0" w:type="auto"/>
            <w:shd w:val="clear" w:color="auto" w:fill="CCEEFF"/>
            <w:tcMar>
              <w:top w:w="30" w:type="dxa"/>
              <w:left w:w="20" w:type="dxa"/>
              <w:bottom w:w="30" w:type="dxa"/>
              <w:right w:w="0" w:type="dxa"/>
            </w:tcMar>
            <w:vAlign w:val="bottom"/>
            <w:hideMark/>
          </w:tcPr>
          <w:p w:rsidR="00000000" w:rsidRDefault="000048AA">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0.99 </w:t>
            </w:r>
          </w:p>
        </w:tc>
        <w:tc>
          <w:tcPr>
            <w:tcW w:w="0" w:type="auto"/>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0048AA">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0.92 </w:t>
            </w:r>
          </w:p>
        </w:tc>
        <w:tc>
          <w:tcPr>
            <w:tcW w:w="0" w:type="auto"/>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0048AA">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0.07 </w:t>
            </w:r>
          </w:p>
        </w:tc>
        <w:tc>
          <w:tcPr>
            <w:tcW w:w="0" w:type="auto"/>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p>
        </w:tc>
      </w:tr>
      <w:tr w:rsidR="00000000">
        <w:trPr>
          <w:divId w:val="477310964"/>
        </w:trPr>
        <w:tc>
          <w:tcPr>
            <w:tcW w:w="0" w:type="auto"/>
            <w:gridSpan w:val="3"/>
            <w:shd w:val="clear" w:color="auto" w:fill="FFFFFF"/>
            <w:tcMar>
              <w:top w:w="30" w:type="dxa"/>
              <w:left w:w="245" w:type="dxa"/>
              <w:bottom w:w="30" w:type="dxa"/>
              <w:right w:w="20" w:type="dxa"/>
            </w:tcMar>
            <w:vAlign w:val="bottom"/>
            <w:hideMark/>
          </w:tcPr>
          <w:p w:rsidR="00000000" w:rsidRDefault="000048AA">
            <w:pPr>
              <w:spacing w:after="100"/>
              <w:rPr>
                <w:rFonts w:eastAsia="Times New Roman"/>
              </w:rPr>
            </w:pPr>
            <w:r>
              <w:rPr>
                <w:rFonts w:eastAsia="Times New Roman"/>
                <w:color w:val="000000"/>
                <w:sz w:val="20"/>
                <w:szCs w:val="20"/>
              </w:rPr>
              <w:t>Diluted</w:t>
            </w:r>
          </w:p>
        </w:tc>
        <w:tc>
          <w:tcPr>
            <w:tcW w:w="0" w:type="auto"/>
            <w:shd w:val="clear" w:color="auto" w:fill="FFFFFF"/>
            <w:tcMar>
              <w:top w:w="30" w:type="dxa"/>
              <w:left w:w="20" w:type="dxa"/>
              <w:bottom w:w="30" w:type="dxa"/>
              <w:right w:w="0" w:type="dxa"/>
            </w:tcMar>
            <w:vAlign w:val="bottom"/>
            <w:hideMark/>
          </w:tcPr>
          <w:p w:rsidR="00000000" w:rsidRDefault="000048AA">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0.89 </w:t>
            </w:r>
          </w:p>
        </w:tc>
        <w:tc>
          <w:tcPr>
            <w:tcW w:w="0" w:type="auto"/>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0048AA">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0.89 </w:t>
            </w:r>
          </w:p>
        </w:tc>
        <w:tc>
          <w:tcPr>
            <w:tcW w:w="0" w:type="auto"/>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0048AA">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p>
        </w:tc>
      </w:tr>
      <w:tr w:rsidR="00000000">
        <w:trPr>
          <w:divId w:val="477310964"/>
        </w:trPr>
        <w:tc>
          <w:tcPr>
            <w:tcW w:w="0" w:type="auto"/>
            <w:gridSpan w:val="18"/>
            <w:shd w:val="clear" w:color="auto" w:fill="CCEEFF"/>
            <w:tcMar>
              <w:top w:w="30" w:type="dxa"/>
              <w:left w:w="20" w:type="dxa"/>
              <w:bottom w:w="30" w:type="dxa"/>
              <w:right w:w="20" w:type="dxa"/>
            </w:tcMar>
            <w:vAlign w:val="bottom"/>
            <w:hideMark/>
          </w:tcPr>
          <w:p w:rsidR="00000000" w:rsidRDefault="000048AA">
            <w:pPr>
              <w:spacing w:after="100"/>
              <w:jc w:val="both"/>
              <w:rPr>
                <w:rFonts w:eastAsia="Times New Roman"/>
              </w:rPr>
            </w:pPr>
            <w:r>
              <w:rPr>
                <w:rFonts w:eastAsia="Times New Roman"/>
                <w:i/>
                <w:iCs/>
                <w:color w:val="000000"/>
                <w:sz w:val="16"/>
                <w:szCs w:val="16"/>
              </w:rPr>
              <w:t>Impact of adoption on basic earnings per share is calculated using impact on net income divided by basic weighted average shares outstanding during the period.</w:t>
            </w:r>
          </w:p>
        </w:tc>
      </w:tr>
    </w:tbl>
    <w:p w:rsidR="00000000" w:rsidRDefault="000048AA">
      <w:pPr>
        <w:jc w:val="both"/>
        <w:divId w:val="1011109227"/>
        <w:rPr>
          <w:rFonts w:eastAsia="Times New Roman"/>
        </w:rPr>
      </w:pPr>
    </w:p>
    <w:p w:rsidR="00000000" w:rsidRDefault="000048AA">
      <w:pPr>
        <w:jc w:val="both"/>
        <w:divId w:val="833689541"/>
        <w:rPr>
          <w:rFonts w:eastAsia="Times New Roman"/>
        </w:rPr>
      </w:pPr>
      <w:r>
        <w:rPr>
          <w:rFonts w:eastAsia="Times New Roman"/>
          <w:i/>
          <w:iCs/>
          <w:color w:val="000000"/>
          <w:sz w:val="20"/>
          <w:szCs w:val="20"/>
        </w:rPr>
        <w:t>Future Adoption of Accounting Pronouncements</w:t>
      </w:r>
    </w:p>
    <w:p w:rsidR="00000000" w:rsidRDefault="000048AA">
      <w:pPr>
        <w:jc w:val="both"/>
        <w:divId w:val="1998217324"/>
        <w:rPr>
          <w:rFonts w:eastAsia="Times New Roman"/>
        </w:rPr>
      </w:pPr>
      <w:r>
        <w:rPr>
          <w:rFonts w:eastAsia="Times New Roman"/>
          <w:i/>
          <w:iCs/>
          <w:color w:val="000000"/>
          <w:sz w:val="20"/>
          <w:szCs w:val="20"/>
        </w:rPr>
        <w:t xml:space="preserve">Reference Rate Reform. </w:t>
      </w:r>
      <w:r>
        <w:rPr>
          <w:rFonts w:eastAsia="Times New Roman"/>
          <w:color w:val="000000"/>
          <w:sz w:val="20"/>
          <w:szCs w:val="20"/>
        </w:rPr>
        <w:t xml:space="preserve">In March 2020, the FASB issued ASU No. 2020-04, </w:t>
      </w:r>
      <w:r>
        <w:rPr>
          <w:rFonts w:eastAsia="Times New Roman"/>
          <w:i/>
          <w:iCs/>
          <w:color w:val="000000"/>
          <w:sz w:val="20"/>
          <w:szCs w:val="20"/>
        </w:rPr>
        <w:t>Facilitation of the Effects of Reference Rate Reform on Financial Reporting</w:t>
      </w:r>
      <w:r>
        <w:rPr>
          <w:rFonts w:eastAsia="Times New Roman"/>
          <w:color w:val="000000"/>
          <w:sz w:val="20"/>
          <w:szCs w:val="20"/>
        </w:rPr>
        <w:t xml:space="preserve"> (“ASU 2020-04”). This guidance provides optional expedients and exceptions for applying U.S. GAAP to contracts, hedging relationships, and other transactions that may be affected b</w:t>
      </w:r>
      <w:r>
        <w:rPr>
          <w:rFonts w:eastAsia="Times New Roman"/>
          <w:color w:val="000000"/>
          <w:sz w:val="20"/>
          <w:szCs w:val="20"/>
        </w:rPr>
        <w:t>y the cessation of the London Inter-bank Offered Rate (“LIBOR.”) An entity may elect to apply the amendments for contract modifications as of any date from the beginning of an interim period that includes or is subsequent to March 12, 2020 through December</w:t>
      </w:r>
      <w:r>
        <w:rPr>
          <w:rFonts w:eastAsia="Times New Roman"/>
          <w:color w:val="000000"/>
          <w:sz w:val="20"/>
          <w:szCs w:val="20"/>
        </w:rPr>
        <w:t xml:space="preserve"> 31, 2022. A portion of our debt is subject to interest payments that are indexed to LIBOR; additionally, we are party to an interest rate derivative based on LIBOR. We are currently evaluating the effect of this guidance and have not applied the provision</w:t>
      </w:r>
      <w:r>
        <w:rPr>
          <w:rFonts w:eastAsia="Times New Roman"/>
          <w:color w:val="000000"/>
          <w:sz w:val="20"/>
          <w:szCs w:val="20"/>
        </w:rPr>
        <w:t>s of this guidance during the current fiscal year.</w:t>
      </w:r>
    </w:p>
    <w:p w:rsidR="00000000" w:rsidRDefault="000048AA">
      <w:pPr>
        <w:jc w:val="both"/>
        <w:divId w:val="839468756"/>
        <w:rPr>
          <w:rFonts w:eastAsia="Times New Roman"/>
        </w:rPr>
      </w:pPr>
      <w:r>
        <w:rPr>
          <w:rFonts w:eastAsia="Times New Roman"/>
          <w:color w:val="000000"/>
          <w:sz w:val="20"/>
          <w:szCs w:val="20"/>
        </w:rPr>
        <w:t>The FASB issued other accounting guidance during the period that is not currently applicable or expected to have a material impact on the Company’s condensed consolidated financial statements, and therefor</w:t>
      </w:r>
      <w:r>
        <w:rPr>
          <w:rFonts w:eastAsia="Times New Roman"/>
          <w:color w:val="000000"/>
          <w:sz w:val="20"/>
          <w:szCs w:val="20"/>
        </w:rPr>
        <w:t>e, is not described above.</w:t>
      </w:r>
    </w:p>
    <w:p w:rsidR="00000000" w:rsidRDefault="000048AA">
      <w:pPr>
        <w:jc w:val="both"/>
        <w:rPr>
          <w:rFonts w:eastAsia="Times New Roman"/>
        </w:rPr>
      </w:pPr>
    </w:p>
    <w:p w:rsidR="00000000" w:rsidRDefault="000048AA">
      <w:pPr>
        <w:jc w:val="center"/>
        <w:divId w:val="1255437413"/>
        <w:rPr>
          <w:rFonts w:eastAsia="Times New Roman"/>
        </w:rPr>
      </w:pPr>
      <w:r>
        <w:rPr>
          <w:rFonts w:eastAsia="Times New Roman"/>
          <w:color w:val="000000"/>
          <w:sz w:val="20"/>
          <w:szCs w:val="20"/>
        </w:rPr>
        <w:t>12</w:t>
      </w:r>
    </w:p>
    <w:p w:rsidR="00000000" w:rsidRDefault="000048AA">
      <w:pPr>
        <w:rPr>
          <w:rFonts w:eastAsia="Times New Roman"/>
        </w:rPr>
      </w:pPr>
      <w:r>
        <w:rPr>
          <w:rFonts w:eastAsia="Times New Roman"/>
        </w:rPr>
        <w:pict>
          <v:rect id="_x0000_i1036" style="width:0;height:1.5pt" o:hralign="center" o:hrstd="t" o:hr="t" fillcolor="#a0a0a0" stroked="f"/>
        </w:pict>
      </w:r>
    </w:p>
    <w:p w:rsidR="00000000" w:rsidRDefault="000048AA">
      <w:pPr>
        <w:divId w:val="1750957984"/>
        <w:rPr>
          <w:rFonts w:eastAsia="Times New Roman"/>
        </w:rPr>
      </w:pPr>
      <w:r>
        <w:rPr>
          <w:rFonts w:eastAsia="Times New Roman"/>
          <w:color w:val="0000FF"/>
          <w:sz w:val="20"/>
          <w:szCs w:val="20"/>
          <w:u w:val="single"/>
        </w:rPr>
        <w:t>Table of contents</w:t>
      </w:r>
    </w:p>
    <w:p w:rsidR="00000000" w:rsidRDefault="000048AA">
      <w:pPr>
        <w:divId w:val="304284090"/>
        <w:rPr>
          <w:rFonts w:eastAsia="Times New Roman"/>
        </w:rPr>
      </w:pPr>
      <w:r>
        <w:rPr>
          <w:rFonts w:eastAsia="Times New Roman"/>
          <w:b/>
          <w:bCs/>
          <w:color w:val="000000"/>
          <w:sz w:val="20"/>
          <w:szCs w:val="20"/>
        </w:rPr>
        <w:t>2. Details of Certain Balance Sheet Accounts</w:t>
      </w:r>
    </w:p>
    <w:tbl>
      <w:tblPr>
        <w:tblW w:w="5000" w:type="pct"/>
        <w:tblCellMar>
          <w:top w:w="15" w:type="dxa"/>
          <w:left w:w="15" w:type="dxa"/>
          <w:bottom w:w="15" w:type="dxa"/>
          <w:right w:w="15" w:type="dxa"/>
        </w:tblCellMar>
        <w:tblLook w:val="04A0" w:firstRow="1" w:lastRow="0" w:firstColumn="1" w:lastColumn="0" w:noHBand="0" w:noVBand="1"/>
      </w:tblPr>
      <w:tblGrid>
        <w:gridCol w:w="40"/>
        <w:gridCol w:w="4565"/>
        <w:gridCol w:w="38"/>
        <w:gridCol w:w="120"/>
        <w:gridCol w:w="1635"/>
        <w:gridCol w:w="36"/>
        <w:gridCol w:w="36"/>
        <w:gridCol w:w="36"/>
        <w:gridCol w:w="36"/>
        <w:gridCol w:w="120"/>
        <w:gridCol w:w="1608"/>
        <w:gridCol w:w="36"/>
      </w:tblGrid>
      <w:tr w:rsidR="00000000">
        <w:trPr>
          <w:divId w:val="314798491"/>
        </w:trPr>
        <w:tc>
          <w:tcPr>
            <w:tcW w:w="50" w:type="pct"/>
            <w:vAlign w:val="center"/>
            <w:hideMark/>
          </w:tcPr>
          <w:p w:rsidR="00000000" w:rsidRDefault="000048AA">
            <w:pPr>
              <w:rPr>
                <w:rFonts w:eastAsia="Times New Roman"/>
              </w:rPr>
            </w:pPr>
          </w:p>
        </w:tc>
        <w:tc>
          <w:tcPr>
            <w:tcW w:w="2773" w:type="pct"/>
            <w:vAlign w:val="center"/>
            <w:hideMark/>
          </w:tcPr>
          <w:p w:rsidR="00000000" w:rsidRDefault="000048AA">
            <w:pPr>
              <w:spacing w:after="100"/>
              <w:rPr>
                <w:rFonts w:eastAsia="Times New Roman"/>
                <w:sz w:val="20"/>
                <w:szCs w:val="20"/>
              </w:rPr>
            </w:pPr>
          </w:p>
        </w:tc>
        <w:tc>
          <w:tcPr>
            <w:tcW w:w="5" w:type="pct"/>
            <w:vAlign w:val="center"/>
            <w:hideMark/>
          </w:tcPr>
          <w:p w:rsidR="00000000" w:rsidRDefault="000048AA">
            <w:pPr>
              <w:spacing w:after="100"/>
              <w:rPr>
                <w:rFonts w:eastAsia="Times New Roman"/>
                <w:sz w:val="20"/>
                <w:szCs w:val="20"/>
              </w:rPr>
            </w:pPr>
          </w:p>
        </w:tc>
        <w:tc>
          <w:tcPr>
            <w:tcW w:w="50" w:type="pct"/>
            <w:vAlign w:val="center"/>
            <w:hideMark/>
          </w:tcPr>
          <w:p w:rsidR="00000000" w:rsidRDefault="000048AA">
            <w:pPr>
              <w:spacing w:after="100"/>
              <w:rPr>
                <w:rFonts w:eastAsia="Times New Roman"/>
                <w:sz w:val="20"/>
                <w:szCs w:val="20"/>
              </w:rPr>
            </w:pPr>
          </w:p>
        </w:tc>
        <w:tc>
          <w:tcPr>
            <w:tcW w:w="1010" w:type="pct"/>
            <w:vAlign w:val="center"/>
            <w:hideMark/>
          </w:tcPr>
          <w:p w:rsidR="00000000" w:rsidRDefault="000048AA">
            <w:pPr>
              <w:spacing w:after="100"/>
              <w:rPr>
                <w:rFonts w:eastAsia="Times New Roman"/>
                <w:sz w:val="20"/>
                <w:szCs w:val="20"/>
              </w:rPr>
            </w:pPr>
          </w:p>
        </w:tc>
        <w:tc>
          <w:tcPr>
            <w:tcW w:w="5" w:type="pct"/>
            <w:vAlign w:val="center"/>
            <w:hideMark/>
          </w:tcPr>
          <w:p w:rsidR="00000000" w:rsidRDefault="000048AA">
            <w:pPr>
              <w:spacing w:after="100"/>
              <w:rPr>
                <w:rFonts w:eastAsia="Times New Roman"/>
                <w:sz w:val="20"/>
                <w:szCs w:val="20"/>
              </w:rPr>
            </w:pPr>
          </w:p>
        </w:tc>
        <w:tc>
          <w:tcPr>
            <w:tcW w:w="5" w:type="pct"/>
            <w:vAlign w:val="center"/>
            <w:hideMark/>
          </w:tcPr>
          <w:p w:rsidR="00000000" w:rsidRDefault="000048AA">
            <w:pPr>
              <w:spacing w:after="100"/>
              <w:rPr>
                <w:rFonts w:eastAsia="Times New Roman"/>
                <w:sz w:val="20"/>
                <w:szCs w:val="20"/>
              </w:rPr>
            </w:pPr>
          </w:p>
        </w:tc>
        <w:tc>
          <w:tcPr>
            <w:tcW w:w="30" w:type="pct"/>
            <w:vAlign w:val="center"/>
            <w:hideMark/>
          </w:tcPr>
          <w:p w:rsidR="00000000" w:rsidRDefault="000048AA">
            <w:pPr>
              <w:spacing w:after="100"/>
              <w:rPr>
                <w:rFonts w:eastAsia="Times New Roman"/>
                <w:sz w:val="20"/>
                <w:szCs w:val="20"/>
              </w:rPr>
            </w:pPr>
          </w:p>
        </w:tc>
        <w:tc>
          <w:tcPr>
            <w:tcW w:w="5" w:type="pct"/>
            <w:vAlign w:val="center"/>
            <w:hideMark/>
          </w:tcPr>
          <w:p w:rsidR="00000000" w:rsidRDefault="000048AA">
            <w:pPr>
              <w:spacing w:after="100"/>
              <w:rPr>
                <w:rFonts w:eastAsia="Times New Roman"/>
                <w:sz w:val="20"/>
                <w:szCs w:val="20"/>
              </w:rPr>
            </w:pPr>
          </w:p>
        </w:tc>
        <w:tc>
          <w:tcPr>
            <w:tcW w:w="50" w:type="pct"/>
            <w:vAlign w:val="center"/>
            <w:hideMark/>
          </w:tcPr>
          <w:p w:rsidR="00000000" w:rsidRDefault="000048AA">
            <w:pPr>
              <w:spacing w:after="100"/>
              <w:rPr>
                <w:rFonts w:eastAsia="Times New Roman"/>
                <w:sz w:val="20"/>
                <w:szCs w:val="20"/>
              </w:rPr>
            </w:pPr>
          </w:p>
        </w:tc>
        <w:tc>
          <w:tcPr>
            <w:tcW w:w="1010" w:type="pct"/>
            <w:vAlign w:val="center"/>
            <w:hideMark/>
          </w:tcPr>
          <w:p w:rsidR="00000000" w:rsidRDefault="000048AA">
            <w:pPr>
              <w:spacing w:after="100"/>
              <w:rPr>
                <w:rFonts w:eastAsia="Times New Roman"/>
                <w:sz w:val="20"/>
                <w:szCs w:val="20"/>
              </w:rPr>
            </w:pPr>
          </w:p>
        </w:tc>
        <w:tc>
          <w:tcPr>
            <w:tcW w:w="5" w:type="pct"/>
            <w:vAlign w:val="center"/>
            <w:hideMark/>
          </w:tcPr>
          <w:p w:rsidR="00000000" w:rsidRDefault="000048AA">
            <w:pPr>
              <w:spacing w:after="100"/>
              <w:rPr>
                <w:rFonts w:eastAsia="Times New Roman"/>
                <w:sz w:val="20"/>
                <w:szCs w:val="20"/>
              </w:rPr>
            </w:pPr>
          </w:p>
        </w:tc>
      </w:tr>
      <w:tr w:rsidR="00000000">
        <w:trPr>
          <w:divId w:val="314798491"/>
        </w:trPr>
        <w:tc>
          <w:tcPr>
            <w:tcW w:w="0" w:type="auto"/>
            <w:gridSpan w:val="3"/>
            <w:tcMar>
              <w:top w:w="30" w:type="dxa"/>
              <w:left w:w="20" w:type="dxa"/>
              <w:bottom w:w="30" w:type="dxa"/>
              <w:right w:w="20" w:type="dxa"/>
            </w:tcMar>
            <w:vAlign w:val="bottom"/>
            <w:hideMark/>
          </w:tcPr>
          <w:p w:rsidR="00000000" w:rsidRDefault="000048AA">
            <w:pPr>
              <w:spacing w:after="100"/>
              <w:rPr>
                <w:rFonts w:eastAsia="Times New Roman"/>
              </w:rPr>
            </w:pPr>
            <w:r>
              <w:rPr>
                <w:rFonts w:eastAsia="Times New Roman"/>
                <w:i/>
                <w:iCs/>
                <w:color w:val="000000"/>
                <w:sz w:val="20"/>
                <w:szCs w:val="20"/>
              </w:rPr>
              <w:t>In thousands</w:t>
            </w:r>
          </w:p>
        </w:tc>
        <w:tc>
          <w:tcPr>
            <w:tcW w:w="0" w:type="auto"/>
            <w:gridSpan w:val="3"/>
            <w:tcMar>
              <w:top w:w="30" w:type="dxa"/>
              <w:left w:w="20" w:type="dxa"/>
              <w:bottom w:w="30" w:type="dxa"/>
              <w:right w:w="20" w:type="dxa"/>
            </w:tcMar>
            <w:vAlign w:val="bottom"/>
            <w:hideMark/>
          </w:tcPr>
          <w:p w:rsidR="00000000" w:rsidRDefault="000048AA">
            <w:pPr>
              <w:spacing w:after="100"/>
              <w:jc w:val="center"/>
              <w:rPr>
                <w:rFonts w:eastAsia="Times New Roman"/>
              </w:rPr>
            </w:pPr>
            <w:r>
              <w:rPr>
                <w:rFonts w:eastAsia="Times New Roman"/>
                <w:color w:val="000000"/>
                <w:sz w:val="20"/>
                <w:szCs w:val="20"/>
              </w:rPr>
              <w:t>As of</w:t>
            </w:r>
            <w:r>
              <w:rPr>
                <w:rFonts w:eastAsia="Times New Roman"/>
                <w:color w:val="000000"/>
                <w:sz w:val="20"/>
                <w:szCs w:val="20"/>
              </w:rPr>
              <w:br/>
              <w:t>July 3, 2021</w:t>
            </w:r>
          </w:p>
        </w:tc>
        <w:tc>
          <w:tcPr>
            <w:tcW w:w="0" w:type="auto"/>
            <w:gridSpan w:val="3"/>
            <w:tcMar>
              <w:top w:w="0" w:type="dxa"/>
              <w:left w:w="20" w:type="dxa"/>
              <w:bottom w:w="0" w:type="dxa"/>
              <w:right w:w="20" w:type="dxa"/>
            </w:tcMar>
            <w:vAlign w:val="center"/>
            <w:hideMark/>
          </w:tcPr>
          <w:p w:rsidR="00000000" w:rsidRDefault="000048AA">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0048AA">
            <w:pPr>
              <w:spacing w:after="100"/>
              <w:jc w:val="center"/>
              <w:rPr>
                <w:rFonts w:eastAsia="Times New Roman"/>
              </w:rPr>
            </w:pPr>
            <w:r>
              <w:rPr>
                <w:rFonts w:eastAsia="Times New Roman"/>
                <w:color w:val="000000"/>
                <w:sz w:val="20"/>
                <w:szCs w:val="20"/>
              </w:rPr>
              <w:t>As of</w:t>
            </w:r>
            <w:r>
              <w:rPr>
                <w:rFonts w:eastAsia="Times New Roman"/>
                <w:color w:val="000000"/>
                <w:sz w:val="20"/>
                <w:szCs w:val="20"/>
              </w:rPr>
              <w:br/>
              <w:t>January 2, 2021</w:t>
            </w:r>
          </w:p>
        </w:tc>
      </w:tr>
      <w:tr w:rsidR="00000000">
        <w:trPr>
          <w:divId w:val="314798491"/>
        </w:trPr>
        <w:tc>
          <w:tcPr>
            <w:tcW w:w="0" w:type="auto"/>
            <w:gridSpan w:val="3"/>
            <w:shd w:val="clear" w:color="auto" w:fill="CCEEFF"/>
            <w:tcMar>
              <w:top w:w="30" w:type="dxa"/>
              <w:left w:w="20" w:type="dxa"/>
              <w:bottom w:w="30" w:type="dxa"/>
              <w:right w:w="20" w:type="dxa"/>
            </w:tcMar>
            <w:vAlign w:val="center"/>
            <w:hideMark/>
          </w:tcPr>
          <w:p w:rsidR="00000000" w:rsidRDefault="000048AA">
            <w:pPr>
              <w:spacing w:after="100"/>
              <w:rPr>
                <w:rFonts w:eastAsia="Times New Roman"/>
              </w:rPr>
            </w:pPr>
            <w:r>
              <w:rPr>
                <w:rFonts w:eastAsia="Times New Roman"/>
                <w:b/>
                <w:bCs/>
                <w:color w:val="000000"/>
                <w:sz w:val="20"/>
                <w:szCs w:val="20"/>
              </w:rPr>
              <w:t>Accounts receivable, net:</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0048AA">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0048AA">
            <w:pPr>
              <w:spacing w:after="100"/>
              <w:rPr>
                <w:rFonts w:eastAsia="Times New Roman"/>
                <w:sz w:val="20"/>
                <w:szCs w:val="20"/>
              </w:rPr>
            </w:pPr>
          </w:p>
        </w:tc>
      </w:tr>
      <w:tr w:rsidR="00000000">
        <w:trPr>
          <w:divId w:val="314798491"/>
        </w:trPr>
        <w:tc>
          <w:tcPr>
            <w:tcW w:w="0" w:type="auto"/>
            <w:gridSpan w:val="3"/>
            <w:shd w:val="clear" w:color="auto" w:fill="FFFFFF"/>
            <w:tcMar>
              <w:top w:w="30" w:type="dxa"/>
              <w:left w:w="155" w:type="dxa"/>
              <w:bottom w:w="30" w:type="dxa"/>
              <w:right w:w="20" w:type="dxa"/>
            </w:tcMar>
            <w:vAlign w:val="center"/>
            <w:hideMark/>
          </w:tcPr>
          <w:p w:rsidR="00000000" w:rsidRDefault="000048AA">
            <w:pPr>
              <w:spacing w:after="100"/>
              <w:rPr>
                <w:rFonts w:eastAsia="Times New Roman"/>
              </w:rPr>
            </w:pPr>
            <w:r>
              <w:rPr>
                <w:rFonts w:eastAsia="Times New Roman"/>
                <w:color w:val="000000"/>
                <w:sz w:val="20"/>
                <w:szCs w:val="20"/>
              </w:rPr>
              <w:t>Trade receivables</w:t>
            </w:r>
          </w:p>
        </w:tc>
        <w:tc>
          <w:tcPr>
            <w:tcW w:w="0" w:type="auto"/>
            <w:shd w:val="clear" w:color="auto" w:fill="FFFFFF"/>
            <w:tcMar>
              <w:top w:w="30" w:type="dxa"/>
              <w:left w:w="20" w:type="dxa"/>
              <w:bottom w:w="30" w:type="dxa"/>
              <w:right w:w="0" w:type="dxa"/>
            </w:tcMar>
            <w:vAlign w:val="center"/>
            <w:hideMark/>
          </w:tcPr>
          <w:p w:rsidR="00000000" w:rsidRDefault="000048AA">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0048AA">
            <w:pPr>
              <w:spacing w:after="100"/>
              <w:jc w:val="right"/>
              <w:rPr>
                <w:rFonts w:eastAsia="Times New Roman"/>
              </w:rPr>
            </w:pPr>
            <w:r>
              <w:rPr>
                <w:rFonts w:eastAsia="Times New Roman"/>
                <w:color w:val="000000"/>
                <w:sz w:val="20"/>
                <w:szCs w:val="20"/>
              </w:rPr>
              <w:t>28,742 </w:t>
            </w:r>
          </w:p>
        </w:tc>
        <w:tc>
          <w:tcPr>
            <w:tcW w:w="0" w:type="auto"/>
            <w:shd w:val="clear" w:color="auto" w:fill="FFFFFF"/>
            <w:tcMar>
              <w:top w:w="30" w:type="dxa"/>
              <w:left w:w="0" w:type="dxa"/>
              <w:bottom w:w="30" w:type="dxa"/>
              <w:right w:w="20" w:type="dxa"/>
            </w:tcMar>
            <w:vAlign w:val="center"/>
            <w:hideMark/>
          </w:tcPr>
          <w:p w:rsidR="00000000" w:rsidRDefault="000048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0048AA">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0048AA">
            <w:pPr>
              <w:spacing w:after="100"/>
              <w:jc w:val="right"/>
              <w:rPr>
                <w:rFonts w:eastAsia="Times New Roman"/>
              </w:rPr>
            </w:pPr>
            <w:r>
              <w:rPr>
                <w:rFonts w:eastAsia="Times New Roman"/>
                <w:color w:val="000000"/>
                <w:sz w:val="20"/>
                <w:szCs w:val="20"/>
              </w:rPr>
              <w:t>28,405 </w:t>
            </w:r>
          </w:p>
        </w:tc>
        <w:tc>
          <w:tcPr>
            <w:tcW w:w="0" w:type="auto"/>
            <w:shd w:val="clear" w:color="auto" w:fill="FFFFFF"/>
            <w:tcMar>
              <w:top w:w="30" w:type="dxa"/>
              <w:left w:w="0" w:type="dxa"/>
              <w:bottom w:w="30" w:type="dxa"/>
              <w:right w:w="20" w:type="dxa"/>
            </w:tcMar>
            <w:vAlign w:val="center"/>
            <w:hideMark/>
          </w:tcPr>
          <w:p w:rsidR="00000000" w:rsidRDefault="000048AA">
            <w:pPr>
              <w:spacing w:after="100"/>
              <w:jc w:val="right"/>
              <w:rPr>
                <w:rFonts w:eastAsia="Times New Roman"/>
              </w:rPr>
            </w:pPr>
          </w:p>
        </w:tc>
      </w:tr>
      <w:tr w:rsidR="00000000">
        <w:trPr>
          <w:divId w:val="314798491"/>
        </w:trPr>
        <w:tc>
          <w:tcPr>
            <w:tcW w:w="0" w:type="auto"/>
            <w:gridSpan w:val="3"/>
            <w:shd w:val="clear" w:color="auto" w:fill="CCEEFF"/>
            <w:tcMar>
              <w:top w:w="30" w:type="dxa"/>
              <w:left w:w="155" w:type="dxa"/>
              <w:bottom w:w="30" w:type="dxa"/>
              <w:right w:w="20" w:type="dxa"/>
            </w:tcMar>
            <w:vAlign w:val="center"/>
            <w:hideMark/>
          </w:tcPr>
          <w:p w:rsidR="00000000" w:rsidRDefault="000048AA">
            <w:pPr>
              <w:spacing w:after="100"/>
              <w:rPr>
                <w:rFonts w:eastAsia="Times New Roman"/>
              </w:rPr>
            </w:pPr>
            <w:r>
              <w:rPr>
                <w:rFonts w:eastAsia="Times New Roman"/>
                <w:color w:val="000000"/>
                <w:sz w:val="20"/>
                <w:szCs w:val="20"/>
              </w:rPr>
              <w:t>Credit card receivables</w:t>
            </w:r>
          </w:p>
        </w:tc>
        <w:tc>
          <w:tcPr>
            <w:tcW w:w="0" w:type="auto"/>
            <w:gridSpan w:val="2"/>
            <w:shd w:val="clear" w:color="auto" w:fill="CCEEFF"/>
            <w:tcMar>
              <w:top w:w="30" w:type="dxa"/>
              <w:left w:w="20" w:type="dxa"/>
              <w:bottom w:w="30" w:type="dxa"/>
              <w:right w:w="0" w:type="dxa"/>
            </w:tcMar>
            <w:vAlign w:val="center"/>
            <w:hideMark/>
          </w:tcPr>
          <w:p w:rsidR="00000000" w:rsidRDefault="000048AA">
            <w:pPr>
              <w:spacing w:after="100"/>
              <w:jc w:val="right"/>
              <w:rPr>
                <w:rFonts w:eastAsia="Times New Roman"/>
              </w:rPr>
            </w:pPr>
            <w:r>
              <w:rPr>
                <w:rFonts w:eastAsia="Times New Roman"/>
                <w:color w:val="000000"/>
                <w:sz w:val="20"/>
                <w:szCs w:val="20"/>
              </w:rPr>
              <w:t>19,830 </w:t>
            </w:r>
          </w:p>
        </w:tc>
        <w:tc>
          <w:tcPr>
            <w:tcW w:w="0" w:type="auto"/>
            <w:shd w:val="clear" w:color="auto" w:fill="CCEEFF"/>
            <w:tcMar>
              <w:top w:w="30" w:type="dxa"/>
              <w:left w:w="0" w:type="dxa"/>
              <w:bottom w:w="30" w:type="dxa"/>
              <w:right w:w="20" w:type="dxa"/>
            </w:tcMar>
            <w:vAlign w:val="center"/>
            <w:hideMark/>
          </w:tcPr>
          <w:p w:rsidR="00000000" w:rsidRDefault="000048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0048AA">
            <w:pPr>
              <w:spacing w:after="100"/>
              <w:jc w:val="right"/>
              <w:rPr>
                <w:rFonts w:eastAsia="Times New Roman"/>
              </w:rPr>
            </w:pPr>
            <w:r>
              <w:rPr>
                <w:rFonts w:eastAsia="Times New Roman"/>
                <w:color w:val="000000"/>
                <w:sz w:val="20"/>
                <w:szCs w:val="20"/>
              </w:rPr>
              <w:t>21,557 </w:t>
            </w:r>
          </w:p>
        </w:tc>
        <w:tc>
          <w:tcPr>
            <w:tcW w:w="0" w:type="auto"/>
            <w:shd w:val="clear" w:color="auto" w:fill="CCEEFF"/>
            <w:tcMar>
              <w:top w:w="30" w:type="dxa"/>
              <w:left w:w="0" w:type="dxa"/>
              <w:bottom w:w="30" w:type="dxa"/>
              <w:right w:w="20" w:type="dxa"/>
            </w:tcMar>
            <w:vAlign w:val="center"/>
            <w:hideMark/>
          </w:tcPr>
          <w:p w:rsidR="00000000" w:rsidRDefault="000048AA">
            <w:pPr>
              <w:spacing w:after="100"/>
              <w:jc w:val="right"/>
              <w:rPr>
                <w:rFonts w:eastAsia="Times New Roman"/>
              </w:rPr>
            </w:pPr>
          </w:p>
        </w:tc>
      </w:tr>
      <w:tr w:rsidR="00000000">
        <w:trPr>
          <w:divId w:val="314798491"/>
        </w:trPr>
        <w:tc>
          <w:tcPr>
            <w:tcW w:w="0" w:type="auto"/>
            <w:gridSpan w:val="3"/>
            <w:shd w:val="clear" w:color="auto" w:fill="FFFFFF"/>
            <w:tcMar>
              <w:top w:w="30" w:type="dxa"/>
              <w:left w:w="155" w:type="dxa"/>
              <w:bottom w:w="30" w:type="dxa"/>
              <w:right w:w="20" w:type="dxa"/>
            </w:tcMar>
            <w:vAlign w:val="center"/>
            <w:hideMark/>
          </w:tcPr>
          <w:p w:rsidR="00000000" w:rsidRDefault="000048AA">
            <w:pPr>
              <w:spacing w:after="100"/>
              <w:rPr>
                <w:rFonts w:eastAsia="Times New Roman"/>
              </w:rPr>
            </w:pPr>
            <w:r>
              <w:rPr>
                <w:rFonts w:eastAsia="Times New Roman"/>
                <w:color w:val="000000"/>
                <w:sz w:val="20"/>
                <w:szCs w:val="20"/>
              </w:rPr>
              <w:t>Other receivables</w:t>
            </w:r>
          </w:p>
        </w:tc>
        <w:tc>
          <w:tcPr>
            <w:tcW w:w="0" w:type="auto"/>
            <w:gridSpan w:val="2"/>
            <w:shd w:val="clear" w:color="auto" w:fill="FFFFFF"/>
            <w:tcMar>
              <w:top w:w="30" w:type="dxa"/>
              <w:left w:w="20" w:type="dxa"/>
              <w:bottom w:w="30" w:type="dxa"/>
              <w:right w:w="0" w:type="dxa"/>
            </w:tcMar>
            <w:vAlign w:val="center"/>
            <w:hideMark/>
          </w:tcPr>
          <w:p w:rsidR="00000000" w:rsidRDefault="000048AA">
            <w:pPr>
              <w:spacing w:after="100"/>
              <w:jc w:val="right"/>
              <w:rPr>
                <w:rFonts w:eastAsia="Times New Roman"/>
              </w:rPr>
            </w:pPr>
            <w:r>
              <w:rPr>
                <w:rFonts w:eastAsia="Times New Roman"/>
                <w:color w:val="000000"/>
                <w:sz w:val="20"/>
                <w:szCs w:val="20"/>
              </w:rPr>
              <w:t>6,556 </w:t>
            </w:r>
          </w:p>
        </w:tc>
        <w:tc>
          <w:tcPr>
            <w:tcW w:w="0" w:type="auto"/>
            <w:shd w:val="clear" w:color="auto" w:fill="FFFFFF"/>
            <w:tcMar>
              <w:top w:w="30" w:type="dxa"/>
              <w:left w:w="0" w:type="dxa"/>
              <w:bottom w:w="30" w:type="dxa"/>
              <w:right w:w="20" w:type="dxa"/>
            </w:tcMar>
            <w:vAlign w:val="center"/>
            <w:hideMark/>
          </w:tcPr>
          <w:p w:rsidR="00000000" w:rsidRDefault="000048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0048AA">
            <w:pPr>
              <w:spacing w:after="100"/>
              <w:jc w:val="right"/>
              <w:rPr>
                <w:rFonts w:eastAsia="Times New Roman"/>
              </w:rPr>
            </w:pPr>
            <w:r>
              <w:rPr>
                <w:rFonts w:eastAsia="Times New Roman"/>
                <w:color w:val="000000"/>
                <w:sz w:val="20"/>
                <w:szCs w:val="20"/>
              </w:rPr>
              <w:t>8,460 </w:t>
            </w:r>
          </w:p>
        </w:tc>
        <w:tc>
          <w:tcPr>
            <w:tcW w:w="0" w:type="auto"/>
            <w:shd w:val="clear" w:color="auto" w:fill="FFFFFF"/>
            <w:tcMar>
              <w:top w:w="30" w:type="dxa"/>
              <w:left w:w="0" w:type="dxa"/>
              <w:bottom w:w="30" w:type="dxa"/>
              <w:right w:w="20" w:type="dxa"/>
            </w:tcMar>
            <w:vAlign w:val="center"/>
            <w:hideMark/>
          </w:tcPr>
          <w:p w:rsidR="00000000" w:rsidRDefault="000048AA">
            <w:pPr>
              <w:spacing w:after="100"/>
              <w:jc w:val="right"/>
              <w:rPr>
                <w:rFonts w:eastAsia="Times New Roman"/>
              </w:rPr>
            </w:pPr>
          </w:p>
        </w:tc>
      </w:tr>
      <w:tr w:rsidR="00000000">
        <w:trPr>
          <w:divId w:val="314798491"/>
        </w:trPr>
        <w:tc>
          <w:tcPr>
            <w:tcW w:w="0" w:type="auto"/>
            <w:gridSpan w:val="3"/>
            <w:shd w:val="clear" w:color="auto" w:fill="CCEEFF"/>
            <w:tcMar>
              <w:top w:w="30" w:type="dxa"/>
              <w:left w:w="155" w:type="dxa"/>
              <w:bottom w:w="30" w:type="dxa"/>
              <w:right w:w="20" w:type="dxa"/>
            </w:tcMar>
            <w:vAlign w:val="center"/>
            <w:hideMark/>
          </w:tcPr>
          <w:p w:rsidR="00000000" w:rsidRDefault="000048AA">
            <w:pPr>
              <w:spacing w:after="100"/>
              <w:rPr>
                <w:rFonts w:eastAsia="Times New Roman"/>
              </w:rPr>
            </w:pPr>
            <w:r>
              <w:rPr>
                <w:rFonts w:eastAsia="Times New Roman"/>
                <w:color w:val="000000"/>
                <w:sz w:val="20"/>
                <w:szCs w:val="20"/>
              </w:rPr>
              <w:t>Allowance for credit losses</w:t>
            </w:r>
          </w:p>
        </w:tc>
        <w:tc>
          <w:tcPr>
            <w:tcW w:w="0" w:type="auto"/>
            <w:gridSpan w:val="2"/>
            <w:shd w:val="clear" w:color="auto" w:fill="CCEEFF"/>
            <w:tcMar>
              <w:top w:w="30" w:type="dxa"/>
              <w:left w:w="20" w:type="dxa"/>
              <w:bottom w:w="30" w:type="dxa"/>
              <w:right w:w="0" w:type="dxa"/>
            </w:tcMar>
            <w:vAlign w:val="center"/>
            <w:hideMark/>
          </w:tcPr>
          <w:p w:rsidR="00000000" w:rsidRDefault="000048AA">
            <w:pPr>
              <w:spacing w:after="100"/>
              <w:jc w:val="right"/>
              <w:rPr>
                <w:rFonts w:eastAsia="Times New Roman"/>
              </w:rPr>
            </w:pPr>
            <w:r>
              <w:rPr>
                <w:rFonts w:eastAsia="Times New Roman"/>
                <w:color w:val="000000"/>
                <w:sz w:val="20"/>
                <w:szCs w:val="20"/>
              </w:rPr>
              <w:t>(395)</w:t>
            </w:r>
          </w:p>
        </w:tc>
        <w:tc>
          <w:tcPr>
            <w:tcW w:w="0" w:type="auto"/>
            <w:shd w:val="clear" w:color="auto" w:fill="CCEEFF"/>
            <w:tcMar>
              <w:top w:w="30" w:type="dxa"/>
              <w:left w:w="0" w:type="dxa"/>
              <w:bottom w:w="30" w:type="dxa"/>
              <w:right w:w="20" w:type="dxa"/>
            </w:tcMar>
            <w:vAlign w:val="center"/>
            <w:hideMark/>
          </w:tcPr>
          <w:p w:rsidR="00000000" w:rsidRDefault="000048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0048AA">
            <w:pPr>
              <w:spacing w:after="100"/>
              <w:jc w:val="right"/>
              <w:rPr>
                <w:rFonts w:eastAsia="Times New Roman"/>
              </w:rPr>
            </w:pPr>
            <w:r>
              <w:rPr>
                <w:rFonts w:eastAsia="Times New Roman"/>
                <w:color w:val="000000"/>
                <w:sz w:val="20"/>
                <w:szCs w:val="20"/>
              </w:rPr>
              <w:t>(433)</w:t>
            </w:r>
          </w:p>
        </w:tc>
        <w:tc>
          <w:tcPr>
            <w:tcW w:w="0" w:type="auto"/>
            <w:shd w:val="clear" w:color="auto" w:fill="CCEEFF"/>
            <w:tcMar>
              <w:top w:w="30" w:type="dxa"/>
              <w:left w:w="0" w:type="dxa"/>
              <w:bottom w:w="30" w:type="dxa"/>
              <w:right w:w="20" w:type="dxa"/>
            </w:tcMar>
            <w:vAlign w:val="center"/>
            <w:hideMark/>
          </w:tcPr>
          <w:p w:rsidR="00000000" w:rsidRDefault="000048AA">
            <w:pPr>
              <w:spacing w:after="100"/>
              <w:jc w:val="right"/>
              <w:rPr>
                <w:rFonts w:eastAsia="Times New Roman"/>
              </w:rPr>
            </w:pPr>
          </w:p>
        </w:tc>
      </w:tr>
      <w:tr w:rsidR="00000000">
        <w:trPr>
          <w:divId w:val="314798491"/>
        </w:trPr>
        <w:tc>
          <w:tcPr>
            <w:tcW w:w="0" w:type="auto"/>
            <w:gridSpan w:val="3"/>
            <w:shd w:val="clear" w:color="auto" w:fill="FFFF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0048AA">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0048AA">
            <w:pPr>
              <w:spacing w:after="100"/>
              <w:jc w:val="right"/>
              <w:rPr>
                <w:rFonts w:eastAsia="Times New Roman"/>
              </w:rPr>
            </w:pPr>
            <w:r>
              <w:rPr>
                <w:rFonts w:eastAsia="Times New Roman"/>
                <w:color w:val="000000"/>
                <w:sz w:val="20"/>
                <w:szCs w:val="20"/>
              </w:rPr>
              <w:t>54,733 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0048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0048AA">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0048AA">
            <w:pPr>
              <w:spacing w:after="100"/>
              <w:jc w:val="right"/>
              <w:rPr>
                <w:rFonts w:eastAsia="Times New Roman"/>
              </w:rPr>
            </w:pPr>
            <w:r>
              <w:rPr>
                <w:rFonts w:eastAsia="Times New Roman"/>
                <w:color w:val="000000"/>
                <w:sz w:val="20"/>
                <w:szCs w:val="20"/>
              </w:rPr>
              <w:t>57,989 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0048AA">
            <w:pPr>
              <w:spacing w:after="100"/>
              <w:jc w:val="right"/>
              <w:rPr>
                <w:rFonts w:eastAsia="Times New Roman"/>
              </w:rPr>
            </w:pPr>
          </w:p>
        </w:tc>
      </w:tr>
    </w:tbl>
    <w:tbl>
      <w:tblPr>
        <w:tblW w:w="5000" w:type="pct"/>
        <w:tblCellMar>
          <w:top w:w="15" w:type="dxa"/>
          <w:left w:w="15" w:type="dxa"/>
          <w:bottom w:w="15" w:type="dxa"/>
          <w:right w:w="15" w:type="dxa"/>
        </w:tblCellMar>
        <w:tblLook w:val="04A0" w:firstRow="1" w:lastRow="0" w:firstColumn="1" w:lastColumn="0" w:noHBand="0" w:noVBand="1"/>
      </w:tblPr>
      <w:tblGrid>
        <w:gridCol w:w="144"/>
        <w:gridCol w:w="4606"/>
        <w:gridCol w:w="144"/>
        <w:gridCol w:w="144"/>
        <w:gridCol w:w="1677"/>
        <w:gridCol w:w="144"/>
        <w:gridCol w:w="144"/>
        <w:gridCol w:w="144"/>
        <w:gridCol w:w="144"/>
        <w:gridCol w:w="144"/>
        <w:gridCol w:w="1677"/>
        <w:gridCol w:w="144"/>
      </w:tblGrid>
      <w:tr w:rsidR="00000000">
        <w:tc>
          <w:tcPr>
            <w:tcW w:w="50" w:type="pct"/>
            <w:vAlign w:val="center"/>
            <w:hideMark/>
          </w:tcPr>
          <w:p w:rsidR="00000000" w:rsidRDefault="000048AA">
            <w:pPr>
              <w:rPr>
                <w:rFonts w:eastAsia="Times New Roman"/>
              </w:rPr>
            </w:pPr>
          </w:p>
        </w:tc>
        <w:tc>
          <w:tcPr>
            <w:tcW w:w="2773" w:type="pct"/>
            <w:vAlign w:val="center"/>
            <w:hideMark/>
          </w:tcPr>
          <w:p w:rsidR="00000000" w:rsidRDefault="000048AA">
            <w:pPr>
              <w:spacing w:after="100"/>
              <w:rPr>
                <w:rFonts w:eastAsia="Times New Roman"/>
                <w:sz w:val="20"/>
                <w:szCs w:val="20"/>
              </w:rPr>
            </w:pPr>
          </w:p>
        </w:tc>
        <w:tc>
          <w:tcPr>
            <w:tcW w:w="5" w:type="pct"/>
            <w:vAlign w:val="center"/>
            <w:hideMark/>
          </w:tcPr>
          <w:p w:rsidR="00000000" w:rsidRDefault="000048AA">
            <w:pPr>
              <w:spacing w:after="100"/>
              <w:rPr>
                <w:rFonts w:eastAsia="Times New Roman"/>
                <w:sz w:val="20"/>
                <w:szCs w:val="20"/>
              </w:rPr>
            </w:pPr>
          </w:p>
        </w:tc>
        <w:tc>
          <w:tcPr>
            <w:tcW w:w="50" w:type="pct"/>
            <w:vAlign w:val="center"/>
            <w:hideMark/>
          </w:tcPr>
          <w:p w:rsidR="00000000" w:rsidRDefault="000048AA">
            <w:pPr>
              <w:spacing w:after="100"/>
              <w:rPr>
                <w:rFonts w:eastAsia="Times New Roman"/>
                <w:sz w:val="20"/>
                <w:szCs w:val="20"/>
              </w:rPr>
            </w:pPr>
          </w:p>
        </w:tc>
        <w:tc>
          <w:tcPr>
            <w:tcW w:w="1010" w:type="pct"/>
            <w:vAlign w:val="center"/>
            <w:hideMark/>
          </w:tcPr>
          <w:p w:rsidR="00000000" w:rsidRDefault="000048AA">
            <w:pPr>
              <w:spacing w:after="100"/>
              <w:rPr>
                <w:rFonts w:eastAsia="Times New Roman"/>
                <w:sz w:val="20"/>
                <w:szCs w:val="20"/>
              </w:rPr>
            </w:pPr>
          </w:p>
        </w:tc>
        <w:tc>
          <w:tcPr>
            <w:tcW w:w="5" w:type="pct"/>
            <w:vAlign w:val="center"/>
            <w:hideMark/>
          </w:tcPr>
          <w:p w:rsidR="00000000" w:rsidRDefault="000048AA">
            <w:pPr>
              <w:spacing w:after="100"/>
              <w:rPr>
                <w:rFonts w:eastAsia="Times New Roman"/>
                <w:sz w:val="20"/>
                <w:szCs w:val="20"/>
              </w:rPr>
            </w:pPr>
          </w:p>
        </w:tc>
        <w:tc>
          <w:tcPr>
            <w:tcW w:w="5" w:type="pct"/>
            <w:vAlign w:val="center"/>
            <w:hideMark/>
          </w:tcPr>
          <w:p w:rsidR="00000000" w:rsidRDefault="000048AA">
            <w:pPr>
              <w:spacing w:after="100"/>
              <w:rPr>
                <w:rFonts w:eastAsia="Times New Roman"/>
                <w:sz w:val="20"/>
                <w:szCs w:val="20"/>
              </w:rPr>
            </w:pPr>
          </w:p>
        </w:tc>
        <w:tc>
          <w:tcPr>
            <w:tcW w:w="30" w:type="pct"/>
            <w:vAlign w:val="center"/>
            <w:hideMark/>
          </w:tcPr>
          <w:p w:rsidR="00000000" w:rsidRDefault="000048AA">
            <w:pPr>
              <w:spacing w:after="100"/>
              <w:rPr>
                <w:rFonts w:eastAsia="Times New Roman"/>
                <w:sz w:val="20"/>
                <w:szCs w:val="20"/>
              </w:rPr>
            </w:pPr>
          </w:p>
        </w:tc>
        <w:tc>
          <w:tcPr>
            <w:tcW w:w="5" w:type="pct"/>
            <w:vAlign w:val="center"/>
            <w:hideMark/>
          </w:tcPr>
          <w:p w:rsidR="00000000" w:rsidRDefault="000048AA">
            <w:pPr>
              <w:spacing w:after="100"/>
              <w:rPr>
                <w:rFonts w:eastAsia="Times New Roman"/>
                <w:sz w:val="20"/>
                <w:szCs w:val="20"/>
              </w:rPr>
            </w:pPr>
          </w:p>
        </w:tc>
        <w:tc>
          <w:tcPr>
            <w:tcW w:w="50" w:type="pct"/>
            <w:vAlign w:val="center"/>
            <w:hideMark/>
          </w:tcPr>
          <w:p w:rsidR="00000000" w:rsidRDefault="000048AA">
            <w:pPr>
              <w:spacing w:after="100"/>
              <w:rPr>
                <w:rFonts w:eastAsia="Times New Roman"/>
                <w:sz w:val="20"/>
                <w:szCs w:val="20"/>
              </w:rPr>
            </w:pPr>
          </w:p>
        </w:tc>
        <w:tc>
          <w:tcPr>
            <w:tcW w:w="1010" w:type="pct"/>
            <w:vAlign w:val="center"/>
            <w:hideMark/>
          </w:tcPr>
          <w:p w:rsidR="00000000" w:rsidRDefault="000048AA">
            <w:pPr>
              <w:spacing w:after="100"/>
              <w:rPr>
                <w:rFonts w:eastAsia="Times New Roman"/>
                <w:sz w:val="20"/>
                <w:szCs w:val="20"/>
              </w:rPr>
            </w:pPr>
          </w:p>
        </w:tc>
        <w:tc>
          <w:tcPr>
            <w:tcW w:w="5" w:type="pct"/>
            <w:vAlign w:val="center"/>
            <w:hideMark/>
          </w:tcPr>
          <w:p w:rsidR="00000000" w:rsidRDefault="000048AA">
            <w:pPr>
              <w:spacing w:after="100"/>
              <w:rPr>
                <w:rFonts w:eastAsia="Times New Roman"/>
                <w:sz w:val="20"/>
                <w:szCs w:val="20"/>
              </w:rPr>
            </w:pPr>
          </w:p>
        </w:tc>
      </w:tr>
      <w:tr w:rsidR="00000000">
        <w:tc>
          <w:tcPr>
            <w:tcW w:w="0" w:type="auto"/>
            <w:gridSpan w:val="3"/>
            <w:shd w:val="clear" w:color="auto" w:fill="FFFFFF"/>
            <w:tcMar>
              <w:top w:w="30" w:type="dxa"/>
              <w:left w:w="20" w:type="dxa"/>
              <w:bottom w:w="30" w:type="dxa"/>
              <w:right w:w="20" w:type="dxa"/>
            </w:tcMar>
            <w:vAlign w:val="bottom"/>
            <w:hideMark/>
          </w:tcPr>
          <w:p w:rsidR="00000000" w:rsidRDefault="000048AA">
            <w:pPr>
              <w:spacing w:after="100"/>
              <w:rPr>
                <w:rFonts w:eastAsia="Times New Roman"/>
              </w:rPr>
            </w:pPr>
            <w:r>
              <w:rPr>
                <w:rFonts w:eastAsia="Times New Roman"/>
                <w:i/>
                <w:iCs/>
                <w:color w:val="000000"/>
                <w:sz w:val="20"/>
                <w:szCs w:val="20"/>
              </w:rPr>
              <w:t>In thousands</w:t>
            </w:r>
          </w:p>
        </w:tc>
        <w:tc>
          <w:tcPr>
            <w:tcW w:w="0" w:type="auto"/>
            <w:gridSpan w:val="3"/>
            <w:tcMar>
              <w:top w:w="30" w:type="dxa"/>
              <w:left w:w="20" w:type="dxa"/>
              <w:bottom w:w="30" w:type="dxa"/>
              <w:right w:w="20" w:type="dxa"/>
            </w:tcMar>
            <w:vAlign w:val="bottom"/>
            <w:hideMark/>
          </w:tcPr>
          <w:p w:rsidR="00000000" w:rsidRDefault="000048AA">
            <w:pPr>
              <w:spacing w:after="100"/>
              <w:jc w:val="center"/>
              <w:rPr>
                <w:rFonts w:eastAsia="Times New Roman"/>
              </w:rPr>
            </w:pPr>
            <w:r>
              <w:rPr>
                <w:rFonts w:eastAsia="Times New Roman"/>
                <w:color w:val="000000"/>
                <w:sz w:val="20"/>
                <w:szCs w:val="20"/>
              </w:rPr>
              <w:t>As of</w:t>
            </w:r>
            <w:r>
              <w:rPr>
                <w:rFonts w:eastAsia="Times New Roman"/>
                <w:color w:val="000000"/>
                <w:sz w:val="20"/>
                <w:szCs w:val="20"/>
              </w:rPr>
              <w:br/>
              <w:t>July 3, 2021</w:t>
            </w:r>
          </w:p>
        </w:tc>
        <w:tc>
          <w:tcPr>
            <w:tcW w:w="0" w:type="auto"/>
            <w:gridSpan w:val="3"/>
            <w:tcMar>
              <w:top w:w="0" w:type="dxa"/>
              <w:left w:w="20" w:type="dxa"/>
              <w:bottom w:w="0" w:type="dxa"/>
              <w:right w:w="20" w:type="dxa"/>
            </w:tcMar>
            <w:vAlign w:val="center"/>
            <w:hideMark/>
          </w:tcPr>
          <w:p w:rsidR="00000000" w:rsidRDefault="000048AA">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0048AA">
            <w:pPr>
              <w:spacing w:after="100"/>
              <w:jc w:val="center"/>
              <w:rPr>
                <w:rFonts w:eastAsia="Times New Roman"/>
              </w:rPr>
            </w:pPr>
            <w:r>
              <w:rPr>
                <w:rFonts w:eastAsia="Times New Roman"/>
                <w:color w:val="000000"/>
                <w:sz w:val="20"/>
                <w:szCs w:val="20"/>
              </w:rPr>
              <w:t>As of</w:t>
            </w:r>
            <w:r>
              <w:rPr>
                <w:rFonts w:eastAsia="Times New Roman"/>
                <w:color w:val="000000"/>
                <w:sz w:val="20"/>
                <w:szCs w:val="20"/>
              </w:rPr>
              <w:br/>
              <w:t>January 2, 2021</w:t>
            </w:r>
          </w:p>
        </w:tc>
      </w:tr>
      <w:tr w:rsidR="00000000">
        <w:tc>
          <w:tcPr>
            <w:tcW w:w="0" w:type="auto"/>
            <w:gridSpan w:val="3"/>
            <w:shd w:val="clear" w:color="auto" w:fill="CCEEFF"/>
            <w:tcMar>
              <w:top w:w="30" w:type="dxa"/>
              <w:left w:w="20" w:type="dxa"/>
              <w:bottom w:w="30" w:type="dxa"/>
              <w:right w:w="20" w:type="dxa"/>
            </w:tcMar>
            <w:vAlign w:val="center"/>
            <w:hideMark/>
          </w:tcPr>
          <w:p w:rsidR="00000000" w:rsidRDefault="000048AA">
            <w:pPr>
              <w:spacing w:after="100"/>
              <w:rPr>
                <w:rFonts w:eastAsia="Times New Roman"/>
              </w:rPr>
            </w:pPr>
            <w:r>
              <w:rPr>
                <w:rFonts w:eastAsia="Times New Roman"/>
                <w:b/>
                <w:bCs/>
                <w:color w:val="000000"/>
                <w:sz w:val="20"/>
                <w:szCs w:val="20"/>
              </w:rPr>
              <w:t>Inventories:</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0048AA">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0048AA">
            <w:pPr>
              <w:spacing w:after="100"/>
              <w:rPr>
                <w:rFonts w:eastAsia="Times New Roman"/>
                <w:sz w:val="20"/>
                <w:szCs w:val="20"/>
              </w:rPr>
            </w:pPr>
          </w:p>
        </w:tc>
      </w:tr>
      <w:tr w:rsidR="00000000">
        <w:tc>
          <w:tcPr>
            <w:tcW w:w="0" w:type="auto"/>
            <w:gridSpan w:val="3"/>
            <w:shd w:val="clear" w:color="auto" w:fill="FFFFFF"/>
            <w:tcMar>
              <w:top w:w="30" w:type="dxa"/>
              <w:left w:w="20" w:type="dxa"/>
              <w:bottom w:w="30" w:type="dxa"/>
              <w:right w:w="20" w:type="dxa"/>
            </w:tcMar>
            <w:vAlign w:val="center"/>
            <w:hideMark/>
          </w:tcPr>
          <w:p w:rsidR="00000000" w:rsidRDefault="000048AA">
            <w:pPr>
              <w:spacing w:after="100"/>
              <w:divId w:val="1683973882"/>
              <w:rPr>
                <w:rFonts w:eastAsia="Times New Roman"/>
              </w:rPr>
            </w:pPr>
            <w:r>
              <w:rPr>
                <w:rFonts w:eastAsia="Times New Roman"/>
                <w:color w:val="000000"/>
                <w:sz w:val="20"/>
                <w:szCs w:val="20"/>
              </w:rPr>
              <w:t>Raw materials and work in process</w:t>
            </w:r>
            <w:r>
              <w:rPr>
                <w:rFonts w:eastAsia="Times New Roman"/>
                <w:color w:val="000000"/>
                <w:sz w:val="20"/>
                <w:szCs w:val="20"/>
              </w:rPr>
              <w:t xml:space="preserve"> </w:t>
            </w:r>
            <w:r>
              <w:rPr>
                <w:rFonts w:eastAsia="Times New Roman"/>
                <w:color w:val="000000"/>
                <w:sz w:val="13"/>
                <w:szCs w:val="13"/>
              </w:rPr>
              <w:t>(1</w:t>
            </w:r>
            <w:r>
              <w:rPr>
                <w:rFonts w:eastAsia="Times New Roman"/>
                <w:color w:val="000000"/>
                <w:sz w:val="13"/>
                <w:szCs w:val="13"/>
              </w:rPr>
              <w:t>)</w:t>
            </w:r>
          </w:p>
        </w:tc>
        <w:tc>
          <w:tcPr>
            <w:tcW w:w="0" w:type="auto"/>
            <w:shd w:val="clear" w:color="auto" w:fill="FFFFFF"/>
            <w:tcMar>
              <w:top w:w="30" w:type="dxa"/>
              <w:left w:w="20" w:type="dxa"/>
              <w:bottom w:w="30" w:type="dxa"/>
              <w:right w:w="0" w:type="dxa"/>
            </w:tcMar>
            <w:vAlign w:val="center"/>
            <w:hideMark/>
          </w:tcPr>
          <w:p w:rsidR="00000000" w:rsidRDefault="000048AA">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0048AA">
            <w:pPr>
              <w:spacing w:after="100"/>
              <w:jc w:val="right"/>
              <w:rPr>
                <w:rFonts w:eastAsia="Times New Roman"/>
              </w:rPr>
            </w:pPr>
            <w:r>
              <w:rPr>
                <w:rFonts w:eastAsia="Times New Roman"/>
                <w:color w:val="000000"/>
                <w:sz w:val="20"/>
                <w:szCs w:val="20"/>
              </w:rPr>
              <w:t>55,246 </w:t>
            </w:r>
          </w:p>
        </w:tc>
        <w:tc>
          <w:tcPr>
            <w:tcW w:w="0" w:type="auto"/>
            <w:shd w:val="clear" w:color="auto" w:fill="FFFFFF"/>
            <w:tcMar>
              <w:top w:w="30" w:type="dxa"/>
              <w:left w:w="0" w:type="dxa"/>
              <w:bottom w:w="30" w:type="dxa"/>
              <w:right w:w="20" w:type="dxa"/>
            </w:tcMar>
            <w:vAlign w:val="center"/>
            <w:hideMark/>
          </w:tcPr>
          <w:p w:rsidR="00000000" w:rsidRDefault="000048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0048AA">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0048AA">
            <w:pPr>
              <w:spacing w:after="100"/>
              <w:jc w:val="right"/>
              <w:rPr>
                <w:rFonts w:eastAsia="Times New Roman"/>
              </w:rPr>
            </w:pPr>
            <w:r>
              <w:rPr>
                <w:rFonts w:eastAsia="Times New Roman"/>
                <w:color w:val="000000"/>
                <w:sz w:val="20"/>
                <w:szCs w:val="20"/>
              </w:rPr>
              <w:t>55,473 </w:t>
            </w:r>
          </w:p>
        </w:tc>
        <w:tc>
          <w:tcPr>
            <w:tcW w:w="0" w:type="auto"/>
            <w:shd w:val="clear" w:color="auto" w:fill="FFFFFF"/>
            <w:tcMar>
              <w:top w:w="30" w:type="dxa"/>
              <w:left w:w="0" w:type="dxa"/>
              <w:bottom w:w="30" w:type="dxa"/>
              <w:right w:w="20" w:type="dxa"/>
            </w:tcMar>
            <w:vAlign w:val="center"/>
            <w:hideMark/>
          </w:tcPr>
          <w:p w:rsidR="00000000" w:rsidRDefault="000048AA">
            <w:pPr>
              <w:spacing w:after="100"/>
              <w:jc w:val="right"/>
              <w:rPr>
                <w:rFonts w:eastAsia="Times New Roman"/>
              </w:rPr>
            </w:pPr>
          </w:p>
        </w:tc>
      </w:tr>
      <w:tr w:rsidR="00000000">
        <w:tc>
          <w:tcPr>
            <w:tcW w:w="0" w:type="auto"/>
            <w:gridSpan w:val="3"/>
            <w:shd w:val="clear" w:color="auto" w:fill="CCEEFF"/>
            <w:tcMar>
              <w:top w:w="30" w:type="dxa"/>
              <w:left w:w="155" w:type="dxa"/>
              <w:bottom w:w="30" w:type="dxa"/>
              <w:right w:w="20" w:type="dxa"/>
            </w:tcMar>
            <w:vAlign w:val="center"/>
            <w:hideMark/>
          </w:tcPr>
          <w:p w:rsidR="00000000" w:rsidRDefault="000048AA">
            <w:pPr>
              <w:spacing w:after="100"/>
              <w:rPr>
                <w:rFonts w:eastAsia="Times New Roman"/>
              </w:rPr>
            </w:pPr>
            <w:r>
              <w:rPr>
                <w:rFonts w:eastAsia="Times New Roman"/>
                <w:color w:val="000000"/>
                <w:sz w:val="20"/>
                <w:szCs w:val="20"/>
              </w:rPr>
              <w:t>Finished goods</w:t>
            </w:r>
          </w:p>
        </w:tc>
        <w:tc>
          <w:tcPr>
            <w:tcW w:w="0" w:type="auto"/>
            <w:gridSpan w:val="2"/>
            <w:shd w:val="clear" w:color="auto" w:fill="CCEEFF"/>
            <w:tcMar>
              <w:top w:w="30" w:type="dxa"/>
              <w:left w:w="20" w:type="dxa"/>
              <w:bottom w:w="30" w:type="dxa"/>
              <w:right w:w="0" w:type="dxa"/>
            </w:tcMar>
            <w:vAlign w:val="center"/>
            <w:hideMark/>
          </w:tcPr>
          <w:p w:rsidR="00000000" w:rsidRDefault="000048AA">
            <w:pPr>
              <w:spacing w:after="100"/>
              <w:jc w:val="right"/>
              <w:rPr>
                <w:rFonts w:eastAsia="Times New Roman"/>
              </w:rPr>
            </w:pPr>
            <w:r>
              <w:rPr>
                <w:rFonts w:eastAsia="Times New Roman"/>
                <w:color w:val="000000"/>
                <w:sz w:val="20"/>
                <w:szCs w:val="20"/>
              </w:rPr>
              <w:t>65,617 </w:t>
            </w:r>
          </w:p>
        </w:tc>
        <w:tc>
          <w:tcPr>
            <w:tcW w:w="0" w:type="auto"/>
            <w:shd w:val="clear" w:color="auto" w:fill="CCEEFF"/>
            <w:tcMar>
              <w:top w:w="30" w:type="dxa"/>
              <w:left w:w="0" w:type="dxa"/>
              <w:bottom w:w="30" w:type="dxa"/>
              <w:right w:w="20" w:type="dxa"/>
            </w:tcMar>
            <w:vAlign w:val="center"/>
            <w:hideMark/>
          </w:tcPr>
          <w:p w:rsidR="00000000" w:rsidRDefault="000048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0048AA">
            <w:pPr>
              <w:spacing w:after="100"/>
              <w:jc w:val="right"/>
              <w:rPr>
                <w:rFonts w:eastAsia="Times New Roman"/>
              </w:rPr>
            </w:pPr>
            <w:r>
              <w:rPr>
                <w:rFonts w:eastAsia="Times New Roman"/>
                <w:color w:val="000000"/>
                <w:sz w:val="20"/>
                <w:szCs w:val="20"/>
              </w:rPr>
              <w:t>55,801 </w:t>
            </w:r>
          </w:p>
        </w:tc>
        <w:tc>
          <w:tcPr>
            <w:tcW w:w="0" w:type="auto"/>
            <w:shd w:val="clear" w:color="auto" w:fill="CCEEFF"/>
            <w:tcMar>
              <w:top w:w="30" w:type="dxa"/>
              <w:left w:w="0" w:type="dxa"/>
              <w:bottom w:w="30" w:type="dxa"/>
              <w:right w:w="20" w:type="dxa"/>
            </w:tcMar>
            <w:vAlign w:val="center"/>
            <w:hideMark/>
          </w:tcPr>
          <w:p w:rsidR="00000000" w:rsidRDefault="000048AA">
            <w:pPr>
              <w:spacing w:after="100"/>
              <w:jc w:val="right"/>
              <w:rPr>
                <w:rFonts w:eastAsia="Times New Roman"/>
              </w:rPr>
            </w:pPr>
          </w:p>
        </w:tc>
      </w:tr>
      <w:tr w:rsidR="00000000">
        <w:tc>
          <w:tcPr>
            <w:tcW w:w="0" w:type="auto"/>
            <w:gridSpan w:val="3"/>
            <w:shd w:val="clear" w:color="auto" w:fill="FFFF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0048AA">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0048AA">
            <w:pPr>
              <w:spacing w:after="100"/>
              <w:jc w:val="right"/>
              <w:rPr>
                <w:rFonts w:eastAsia="Times New Roman"/>
              </w:rPr>
            </w:pPr>
            <w:r>
              <w:rPr>
                <w:rFonts w:eastAsia="Times New Roman"/>
                <w:color w:val="000000"/>
                <w:sz w:val="20"/>
                <w:szCs w:val="20"/>
              </w:rPr>
              <w:t>120,863 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0048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0048AA">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0048AA">
            <w:pPr>
              <w:spacing w:after="100"/>
              <w:jc w:val="right"/>
              <w:rPr>
                <w:rFonts w:eastAsia="Times New Roman"/>
              </w:rPr>
            </w:pPr>
            <w:r>
              <w:rPr>
                <w:rFonts w:eastAsia="Times New Roman"/>
                <w:color w:val="000000"/>
                <w:sz w:val="20"/>
                <w:szCs w:val="20"/>
              </w:rPr>
              <w:t>111,274 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0048AA">
            <w:pPr>
              <w:spacing w:after="100"/>
              <w:jc w:val="right"/>
              <w:rPr>
                <w:rFonts w:eastAsia="Times New Roman"/>
              </w:rPr>
            </w:pPr>
          </w:p>
        </w:tc>
      </w:tr>
      <w:tr w:rsidR="00000000">
        <w:tc>
          <w:tcPr>
            <w:tcW w:w="0" w:type="auto"/>
            <w:gridSpan w:val="12"/>
            <w:tcMar>
              <w:top w:w="30" w:type="dxa"/>
              <w:left w:w="20" w:type="dxa"/>
              <w:bottom w:w="30" w:type="dxa"/>
              <w:right w:w="20" w:type="dxa"/>
            </w:tcMar>
            <w:vAlign w:val="center"/>
            <w:hideMark/>
          </w:tcPr>
          <w:p w:rsidR="00000000" w:rsidRDefault="000048AA">
            <w:pPr>
              <w:spacing w:after="100"/>
              <w:ind w:hanging="270"/>
              <w:jc w:val="both"/>
              <w:rPr>
                <w:rFonts w:eastAsia="Times New Roman"/>
              </w:rPr>
            </w:pPr>
            <w:r>
              <w:rPr>
                <w:rFonts w:eastAsia="Times New Roman"/>
                <w:color w:val="000000"/>
                <w:sz w:val="16"/>
                <w:szCs w:val="16"/>
              </w:rPr>
              <w:t>(1)Due to the immaterial amount of estimated work in process and the short lead times for the conversion of raw materials to finished goods, the Company does not separately present raw materials and work in process.</w:t>
            </w:r>
          </w:p>
        </w:tc>
      </w:tr>
    </w:tbl>
    <w:p w:rsidR="00000000" w:rsidRDefault="000048AA">
      <w:pPr>
        <w:divId w:val="1624461636"/>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40"/>
        <w:gridCol w:w="4565"/>
        <w:gridCol w:w="37"/>
        <w:gridCol w:w="120"/>
        <w:gridCol w:w="1636"/>
        <w:gridCol w:w="36"/>
        <w:gridCol w:w="36"/>
        <w:gridCol w:w="36"/>
        <w:gridCol w:w="36"/>
        <w:gridCol w:w="120"/>
        <w:gridCol w:w="1608"/>
        <w:gridCol w:w="36"/>
      </w:tblGrid>
      <w:tr w:rsidR="00000000">
        <w:trPr>
          <w:divId w:val="1624461636"/>
        </w:trPr>
        <w:tc>
          <w:tcPr>
            <w:tcW w:w="50" w:type="pct"/>
            <w:vAlign w:val="center"/>
            <w:hideMark/>
          </w:tcPr>
          <w:p w:rsidR="00000000" w:rsidRDefault="000048AA">
            <w:pPr>
              <w:rPr>
                <w:rFonts w:eastAsia="Times New Roman"/>
              </w:rPr>
            </w:pPr>
          </w:p>
        </w:tc>
        <w:tc>
          <w:tcPr>
            <w:tcW w:w="2773" w:type="pct"/>
            <w:vAlign w:val="center"/>
            <w:hideMark/>
          </w:tcPr>
          <w:p w:rsidR="00000000" w:rsidRDefault="000048AA">
            <w:pPr>
              <w:spacing w:after="100"/>
              <w:rPr>
                <w:rFonts w:eastAsia="Times New Roman"/>
                <w:sz w:val="20"/>
                <w:szCs w:val="20"/>
              </w:rPr>
            </w:pPr>
          </w:p>
        </w:tc>
        <w:tc>
          <w:tcPr>
            <w:tcW w:w="5" w:type="pct"/>
            <w:vAlign w:val="center"/>
            <w:hideMark/>
          </w:tcPr>
          <w:p w:rsidR="00000000" w:rsidRDefault="000048AA">
            <w:pPr>
              <w:spacing w:after="100"/>
              <w:rPr>
                <w:rFonts w:eastAsia="Times New Roman"/>
                <w:sz w:val="20"/>
                <w:szCs w:val="20"/>
              </w:rPr>
            </w:pPr>
          </w:p>
        </w:tc>
        <w:tc>
          <w:tcPr>
            <w:tcW w:w="50" w:type="pct"/>
            <w:vAlign w:val="center"/>
            <w:hideMark/>
          </w:tcPr>
          <w:p w:rsidR="00000000" w:rsidRDefault="000048AA">
            <w:pPr>
              <w:spacing w:after="100"/>
              <w:rPr>
                <w:rFonts w:eastAsia="Times New Roman"/>
                <w:sz w:val="20"/>
                <w:szCs w:val="20"/>
              </w:rPr>
            </w:pPr>
          </w:p>
        </w:tc>
        <w:tc>
          <w:tcPr>
            <w:tcW w:w="1010" w:type="pct"/>
            <w:vAlign w:val="center"/>
            <w:hideMark/>
          </w:tcPr>
          <w:p w:rsidR="00000000" w:rsidRDefault="000048AA">
            <w:pPr>
              <w:spacing w:after="100"/>
              <w:rPr>
                <w:rFonts w:eastAsia="Times New Roman"/>
                <w:sz w:val="20"/>
                <w:szCs w:val="20"/>
              </w:rPr>
            </w:pPr>
          </w:p>
        </w:tc>
        <w:tc>
          <w:tcPr>
            <w:tcW w:w="5" w:type="pct"/>
            <w:vAlign w:val="center"/>
            <w:hideMark/>
          </w:tcPr>
          <w:p w:rsidR="00000000" w:rsidRDefault="000048AA">
            <w:pPr>
              <w:spacing w:after="100"/>
              <w:rPr>
                <w:rFonts w:eastAsia="Times New Roman"/>
                <w:sz w:val="20"/>
                <w:szCs w:val="20"/>
              </w:rPr>
            </w:pPr>
          </w:p>
        </w:tc>
        <w:tc>
          <w:tcPr>
            <w:tcW w:w="5" w:type="pct"/>
            <w:vAlign w:val="center"/>
            <w:hideMark/>
          </w:tcPr>
          <w:p w:rsidR="00000000" w:rsidRDefault="000048AA">
            <w:pPr>
              <w:spacing w:after="100"/>
              <w:rPr>
                <w:rFonts w:eastAsia="Times New Roman"/>
                <w:sz w:val="20"/>
                <w:szCs w:val="20"/>
              </w:rPr>
            </w:pPr>
          </w:p>
        </w:tc>
        <w:tc>
          <w:tcPr>
            <w:tcW w:w="30" w:type="pct"/>
            <w:vAlign w:val="center"/>
            <w:hideMark/>
          </w:tcPr>
          <w:p w:rsidR="00000000" w:rsidRDefault="000048AA">
            <w:pPr>
              <w:spacing w:after="100"/>
              <w:rPr>
                <w:rFonts w:eastAsia="Times New Roman"/>
                <w:sz w:val="20"/>
                <w:szCs w:val="20"/>
              </w:rPr>
            </w:pPr>
          </w:p>
        </w:tc>
        <w:tc>
          <w:tcPr>
            <w:tcW w:w="5" w:type="pct"/>
            <w:vAlign w:val="center"/>
            <w:hideMark/>
          </w:tcPr>
          <w:p w:rsidR="00000000" w:rsidRDefault="000048AA">
            <w:pPr>
              <w:spacing w:after="100"/>
              <w:rPr>
                <w:rFonts w:eastAsia="Times New Roman"/>
                <w:sz w:val="20"/>
                <w:szCs w:val="20"/>
              </w:rPr>
            </w:pPr>
          </w:p>
        </w:tc>
        <w:tc>
          <w:tcPr>
            <w:tcW w:w="50" w:type="pct"/>
            <w:vAlign w:val="center"/>
            <w:hideMark/>
          </w:tcPr>
          <w:p w:rsidR="00000000" w:rsidRDefault="000048AA">
            <w:pPr>
              <w:spacing w:after="100"/>
              <w:rPr>
                <w:rFonts w:eastAsia="Times New Roman"/>
                <w:sz w:val="20"/>
                <w:szCs w:val="20"/>
              </w:rPr>
            </w:pPr>
          </w:p>
        </w:tc>
        <w:tc>
          <w:tcPr>
            <w:tcW w:w="1010" w:type="pct"/>
            <w:vAlign w:val="center"/>
            <w:hideMark/>
          </w:tcPr>
          <w:p w:rsidR="00000000" w:rsidRDefault="000048AA">
            <w:pPr>
              <w:spacing w:after="100"/>
              <w:rPr>
                <w:rFonts w:eastAsia="Times New Roman"/>
                <w:sz w:val="20"/>
                <w:szCs w:val="20"/>
              </w:rPr>
            </w:pPr>
          </w:p>
        </w:tc>
        <w:tc>
          <w:tcPr>
            <w:tcW w:w="5" w:type="pct"/>
            <w:vAlign w:val="center"/>
            <w:hideMark/>
          </w:tcPr>
          <w:p w:rsidR="00000000" w:rsidRDefault="000048AA">
            <w:pPr>
              <w:spacing w:after="100"/>
              <w:rPr>
                <w:rFonts w:eastAsia="Times New Roman"/>
                <w:sz w:val="20"/>
                <w:szCs w:val="20"/>
              </w:rPr>
            </w:pPr>
          </w:p>
        </w:tc>
      </w:tr>
      <w:tr w:rsidR="00000000">
        <w:trPr>
          <w:divId w:val="1624461636"/>
        </w:trPr>
        <w:tc>
          <w:tcPr>
            <w:tcW w:w="0" w:type="auto"/>
            <w:gridSpan w:val="3"/>
            <w:tcMar>
              <w:top w:w="30" w:type="dxa"/>
              <w:left w:w="20" w:type="dxa"/>
              <w:bottom w:w="30" w:type="dxa"/>
              <w:right w:w="20" w:type="dxa"/>
            </w:tcMar>
            <w:vAlign w:val="bottom"/>
            <w:hideMark/>
          </w:tcPr>
          <w:p w:rsidR="00000000" w:rsidRDefault="000048AA">
            <w:pPr>
              <w:spacing w:after="100"/>
              <w:rPr>
                <w:rFonts w:eastAsia="Times New Roman"/>
              </w:rPr>
            </w:pPr>
            <w:r>
              <w:rPr>
                <w:rFonts w:eastAsia="Times New Roman"/>
                <w:i/>
                <w:iCs/>
                <w:color w:val="000000"/>
                <w:sz w:val="20"/>
                <w:szCs w:val="20"/>
              </w:rPr>
              <w:t>In thousands</w:t>
            </w:r>
          </w:p>
        </w:tc>
        <w:tc>
          <w:tcPr>
            <w:tcW w:w="0" w:type="auto"/>
            <w:gridSpan w:val="3"/>
            <w:tcMar>
              <w:top w:w="30" w:type="dxa"/>
              <w:left w:w="20" w:type="dxa"/>
              <w:bottom w:w="30" w:type="dxa"/>
              <w:right w:w="20" w:type="dxa"/>
            </w:tcMar>
            <w:vAlign w:val="bottom"/>
            <w:hideMark/>
          </w:tcPr>
          <w:p w:rsidR="00000000" w:rsidRDefault="000048AA">
            <w:pPr>
              <w:spacing w:after="100"/>
              <w:jc w:val="center"/>
              <w:rPr>
                <w:rFonts w:eastAsia="Times New Roman"/>
              </w:rPr>
            </w:pPr>
            <w:r>
              <w:rPr>
                <w:rFonts w:eastAsia="Times New Roman"/>
                <w:color w:val="000000"/>
                <w:sz w:val="20"/>
                <w:szCs w:val="20"/>
              </w:rPr>
              <w:t>As of</w:t>
            </w:r>
            <w:r>
              <w:rPr>
                <w:rFonts w:eastAsia="Times New Roman"/>
                <w:color w:val="000000"/>
                <w:sz w:val="20"/>
                <w:szCs w:val="20"/>
              </w:rPr>
              <w:br/>
              <w:t>July 3, 2021</w:t>
            </w:r>
          </w:p>
        </w:tc>
        <w:tc>
          <w:tcPr>
            <w:tcW w:w="0" w:type="auto"/>
            <w:gridSpan w:val="3"/>
            <w:tcMar>
              <w:top w:w="0" w:type="dxa"/>
              <w:left w:w="20" w:type="dxa"/>
              <w:bottom w:w="0" w:type="dxa"/>
              <w:right w:w="20" w:type="dxa"/>
            </w:tcMar>
            <w:vAlign w:val="center"/>
            <w:hideMark/>
          </w:tcPr>
          <w:p w:rsidR="00000000" w:rsidRDefault="000048AA">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0048AA">
            <w:pPr>
              <w:spacing w:after="100"/>
              <w:jc w:val="center"/>
              <w:rPr>
                <w:rFonts w:eastAsia="Times New Roman"/>
              </w:rPr>
            </w:pPr>
            <w:r>
              <w:rPr>
                <w:rFonts w:eastAsia="Times New Roman"/>
                <w:color w:val="000000"/>
                <w:sz w:val="20"/>
                <w:szCs w:val="20"/>
              </w:rPr>
              <w:t>As of</w:t>
            </w:r>
            <w:r>
              <w:rPr>
                <w:rFonts w:eastAsia="Times New Roman"/>
                <w:color w:val="000000"/>
                <w:sz w:val="20"/>
                <w:szCs w:val="20"/>
              </w:rPr>
              <w:br/>
              <w:t>January 2, 2021</w:t>
            </w:r>
          </w:p>
        </w:tc>
      </w:tr>
      <w:tr w:rsidR="00000000">
        <w:trPr>
          <w:divId w:val="1624461636"/>
        </w:trPr>
        <w:tc>
          <w:tcPr>
            <w:tcW w:w="0" w:type="auto"/>
            <w:gridSpan w:val="3"/>
            <w:shd w:val="clear" w:color="auto" w:fill="CCEEFF"/>
            <w:tcMar>
              <w:top w:w="30" w:type="dxa"/>
              <w:left w:w="20" w:type="dxa"/>
              <w:bottom w:w="30" w:type="dxa"/>
              <w:right w:w="20" w:type="dxa"/>
            </w:tcMar>
            <w:vAlign w:val="bottom"/>
            <w:hideMark/>
          </w:tcPr>
          <w:p w:rsidR="00000000" w:rsidRDefault="000048AA">
            <w:pPr>
              <w:spacing w:after="100"/>
              <w:rPr>
                <w:rFonts w:eastAsia="Times New Roman"/>
              </w:rPr>
            </w:pPr>
            <w:r>
              <w:rPr>
                <w:rFonts w:eastAsia="Times New Roman"/>
                <w:b/>
                <w:bCs/>
                <w:color w:val="000000"/>
                <w:sz w:val="20"/>
                <w:szCs w:val="20"/>
              </w:rPr>
              <w:t>Other payables and accrued expenses:</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0048AA">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0048AA">
            <w:pPr>
              <w:spacing w:after="100"/>
              <w:rPr>
                <w:rFonts w:eastAsia="Times New Roman"/>
                <w:sz w:val="20"/>
                <w:szCs w:val="20"/>
              </w:rPr>
            </w:pPr>
          </w:p>
        </w:tc>
      </w:tr>
      <w:tr w:rsidR="00000000">
        <w:trPr>
          <w:divId w:val="1624461636"/>
        </w:trPr>
        <w:tc>
          <w:tcPr>
            <w:tcW w:w="0" w:type="auto"/>
            <w:gridSpan w:val="3"/>
            <w:shd w:val="clear" w:color="auto" w:fill="FFFFFF"/>
            <w:tcMar>
              <w:top w:w="30" w:type="dxa"/>
              <w:left w:w="20" w:type="dxa"/>
              <w:bottom w:w="30" w:type="dxa"/>
              <w:right w:w="20" w:type="dxa"/>
            </w:tcMar>
            <w:vAlign w:val="bottom"/>
            <w:hideMark/>
          </w:tcPr>
          <w:p w:rsidR="00000000" w:rsidRDefault="000048AA">
            <w:pPr>
              <w:spacing w:after="100"/>
              <w:divId w:val="1169098831"/>
              <w:rPr>
                <w:rFonts w:eastAsia="Times New Roman"/>
              </w:rPr>
            </w:pPr>
            <w:r>
              <w:rPr>
                <w:rFonts w:eastAsia="Times New Roman"/>
                <w:color w:val="000000"/>
                <w:sz w:val="20"/>
                <w:szCs w:val="20"/>
              </w:rPr>
              <w:t>Associate compensation and benefits</w:t>
            </w:r>
            <w:r>
              <w:rPr>
                <w:rFonts w:eastAsia="Times New Roman"/>
                <w:color w:val="000000"/>
                <w:sz w:val="20"/>
                <w:szCs w:val="20"/>
              </w:rPr>
              <w:t xml:space="preserve"> </w:t>
            </w:r>
            <w:r>
              <w:rPr>
                <w:rFonts w:eastAsia="Times New Roman"/>
                <w:color w:val="000000"/>
                <w:sz w:val="13"/>
                <w:szCs w:val="13"/>
              </w:rPr>
              <w:t>(1</w:t>
            </w:r>
            <w:r>
              <w:rPr>
                <w:rFonts w:eastAsia="Times New Roman"/>
                <w:color w:val="000000"/>
                <w:sz w:val="13"/>
                <w:szCs w:val="13"/>
              </w:rPr>
              <w:t>)</w:t>
            </w:r>
          </w:p>
        </w:tc>
        <w:tc>
          <w:tcPr>
            <w:tcW w:w="0" w:type="auto"/>
            <w:shd w:val="clear" w:color="auto" w:fill="FFFFFF"/>
            <w:tcMar>
              <w:top w:w="30" w:type="dxa"/>
              <w:left w:w="20" w:type="dxa"/>
              <w:bottom w:w="30" w:type="dxa"/>
              <w:right w:w="0" w:type="dxa"/>
            </w:tcMar>
            <w:vAlign w:val="bottom"/>
            <w:hideMark/>
          </w:tcPr>
          <w:p w:rsidR="00000000" w:rsidRDefault="000048AA">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53,251 </w:t>
            </w:r>
          </w:p>
        </w:tc>
        <w:tc>
          <w:tcPr>
            <w:tcW w:w="0" w:type="auto"/>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0048AA">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51,081 </w:t>
            </w:r>
          </w:p>
        </w:tc>
        <w:tc>
          <w:tcPr>
            <w:tcW w:w="0" w:type="auto"/>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p>
        </w:tc>
      </w:tr>
      <w:tr w:rsidR="00000000">
        <w:trPr>
          <w:divId w:val="1624461636"/>
        </w:trPr>
        <w:tc>
          <w:tcPr>
            <w:tcW w:w="0" w:type="auto"/>
            <w:gridSpan w:val="3"/>
            <w:shd w:val="clear" w:color="auto" w:fill="CCEEFF"/>
            <w:tcMar>
              <w:top w:w="30" w:type="dxa"/>
              <w:left w:w="155" w:type="dxa"/>
              <w:bottom w:w="30" w:type="dxa"/>
              <w:right w:w="20" w:type="dxa"/>
            </w:tcMar>
            <w:vAlign w:val="bottom"/>
            <w:hideMark/>
          </w:tcPr>
          <w:p w:rsidR="00000000" w:rsidRDefault="000048AA">
            <w:pPr>
              <w:spacing w:after="100"/>
              <w:rPr>
                <w:rFonts w:eastAsia="Times New Roman"/>
              </w:rPr>
            </w:pPr>
            <w:r>
              <w:rPr>
                <w:rFonts w:eastAsia="Times New Roman"/>
                <w:color w:val="000000"/>
                <w:sz w:val="20"/>
                <w:szCs w:val="20"/>
              </w:rPr>
              <w:t>Advertising</w:t>
            </w:r>
          </w:p>
        </w:tc>
        <w:tc>
          <w:tcPr>
            <w:tcW w:w="0" w:type="auto"/>
            <w:gridSpan w:val="2"/>
            <w:shd w:val="clear" w:color="auto" w:fill="CCEE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4,503 </w:t>
            </w:r>
          </w:p>
        </w:tc>
        <w:tc>
          <w:tcPr>
            <w:tcW w:w="0" w:type="auto"/>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2,173 </w:t>
            </w:r>
          </w:p>
        </w:tc>
        <w:tc>
          <w:tcPr>
            <w:tcW w:w="0" w:type="auto"/>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p>
        </w:tc>
      </w:tr>
      <w:tr w:rsidR="00000000">
        <w:trPr>
          <w:divId w:val="1624461636"/>
        </w:trPr>
        <w:tc>
          <w:tcPr>
            <w:tcW w:w="0" w:type="auto"/>
            <w:gridSpan w:val="3"/>
            <w:shd w:val="clear" w:color="auto" w:fill="FFFFFF"/>
            <w:tcMar>
              <w:top w:w="30" w:type="dxa"/>
              <w:left w:w="155" w:type="dxa"/>
              <w:bottom w:w="30" w:type="dxa"/>
              <w:right w:w="20" w:type="dxa"/>
            </w:tcMar>
            <w:vAlign w:val="bottom"/>
            <w:hideMark/>
          </w:tcPr>
          <w:p w:rsidR="00000000" w:rsidRDefault="000048AA">
            <w:pPr>
              <w:spacing w:after="100"/>
              <w:rPr>
                <w:rFonts w:eastAsia="Times New Roman"/>
              </w:rPr>
            </w:pPr>
            <w:r>
              <w:rPr>
                <w:rFonts w:eastAsia="Times New Roman"/>
                <w:color w:val="000000"/>
                <w:sz w:val="20"/>
                <w:szCs w:val="20"/>
              </w:rPr>
              <w:t>Self-insurance liabilities</w:t>
            </w:r>
          </w:p>
        </w:tc>
        <w:tc>
          <w:tcPr>
            <w:tcW w:w="0" w:type="auto"/>
            <w:gridSpan w:val="2"/>
            <w:shd w:val="clear" w:color="auto" w:fill="FFFF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9,634 </w:t>
            </w:r>
          </w:p>
        </w:tc>
        <w:tc>
          <w:tcPr>
            <w:tcW w:w="0" w:type="auto"/>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8,650 </w:t>
            </w:r>
          </w:p>
        </w:tc>
        <w:tc>
          <w:tcPr>
            <w:tcW w:w="0" w:type="auto"/>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p>
        </w:tc>
      </w:tr>
      <w:tr w:rsidR="00000000">
        <w:trPr>
          <w:divId w:val="1624461636"/>
        </w:trPr>
        <w:tc>
          <w:tcPr>
            <w:tcW w:w="0" w:type="auto"/>
            <w:gridSpan w:val="3"/>
            <w:shd w:val="clear" w:color="auto" w:fill="CCEEFF"/>
            <w:tcMar>
              <w:top w:w="30" w:type="dxa"/>
              <w:left w:w="155" w:type="dxa"/>
              <w:bottom w:w="30" w:type="dxa"/>
              <w:right w:w="20" w:type="dxa"/>
            </w:tcMar>
            <w:vAlign w:val="bottom"/>
            <w:hideMark/>
          </w:tcPr>
          <w:p w:rsidR="00000000" w:rsidRDefault="000048AA">
            <w:pPr>
              <w:spacing w:after="100"/>
              <w:rPr>
                <w:rFonts w:eastAsia="Times New Roman"/>
              </w:rPr>
            </w:pPr>
            <w:r>
              <w:rPr>
                <w:rFonts w:eastAsia="Times New Roman"/>
                <w:color w:val="000000"/>
                <w:sz w:val="20"/>
                <w:szCs w:val="20"/>
              </w:rPr>
              <w:t>Reserves for customer returns and remakes</w:t>
            </w:r>
          </w:p>
        </w:tc>
        <w:tc>
          <w:tcPr>
            <w:tcW w:w="0" w:type="auto"/>
            <w:gridSpan w:val="2"/>
            <w:shd w:val="clear" w:color="auto" w:fill="CCEE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9,301 </w:t>
            </w:r>
          </w:p>
        </w:tc>
        <w:tc>
          <w:tcPr>
            <w:tcW w:w="0" w:type="auto"/>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8,084 </w:t>
            </w:r>
          </w:p>
        </w:tc>
        <w:tc>
          <w:tcPr>
            <w:tcW w:w="0" w:type="auto"/>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p>
        </w:tc>
      </w:tr>
      <w:tr w:rsidR="00000000">
        <w:trPr>
          <w:divId w:val="1624461636"/>
        </w:trPr>
        <w:tc>
          <w:tcPr>
            <w:tcW w:w="0" w:type="auto"/>
            <w:gridSpan w:val="3"/>
            <w:shd w:val="clear" w:color="auto" w:fill="FFFFFF"/>
            <w:tcMar>
              <w:top w:w="30" w:type="dxa"/>
              <w:left w:w="155" w:type="dxa"/>
              <w:bottom w:w="30" w:type="dxa"/>
              <w:right w:w="20" w:type="dxa"/>
            </w:tcMar>
            <w:vAlign w:val="bottom"/>
            <w:hideMark/>
          </w:tcPr>
          <w:p w:rsidR="00000000" w:rsidRDefault="000048AA">
            <w:pPr>
              <w:spacing w:after="100"/>
              <w:rPr>
                <w:rFonts w:eastAsia="Times New Roman"/>
              </w:rPr>
            </w:pPr>
            <w:r>
              <w:rPr>
                <w:rFonts w:eastAsia="Times New Roman"/>
                <w:color w:val="000000"/>
                <w:sz w:val="20"/>
                <w:szCs w:val="20"/>
              </w:rPr>
              <w:t>Capital expenditures</w:t>
            </w:r>
          </w:p>
        </w:tc>
        <w:tc>
          <w:tcPr>
            <w:tcW w:w="0" w:type="auto"/>
            <w:gridSpan w:val="2"/>
            <w:shd w:val="clear" w:color="auto" w:fill="FFFF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8,827 </w:t>
            </w:r>
          </w:p>
        </w:tc>
        <w:tc>
          <w:tcPr>
            <w:tcW w:w="0" w:type="auto"/>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8,455 </w:t>
            </w:r>
          </w:p>
        </w:tc>
        <w:tc>
          <w:tcPr>
            <w:tcW w:w="0" w:type="auto"/>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p>
        </w:tc>
      </w:tr>
      <w:tr w:rsidR="00000000">
        <w:trPr>
          <w:divId w:val="1624461636"/>
        </w:trPr>
        <w:tc>
          <w:tcPr>
            <w:tcW w:w="0" w:type="auto"/>
            <w:gridSpan w:val="3"/>
            <w:shd w:val="clear" w:color="auto" w:fill="CCEEFF"/>
            <w:tcMar>
              <w:top w:w="30" w:type="dxa"/>
              <w:left w:w="155" w:type="dxa"/>
              <w:bottom w:w="30" w:type="dxa"/>
              <w:right w:w="20" w:type="dxa"/>
            </w:tcMar>
            <w:vAlign w:val="bottom"/>
            <w:hideMark/>
          </w:tcPr>
          <w:p w:rsidR="00000000" w:rsidRDefault="000048AA">
            <w:pPr>
              <w:spacing w:after="100"/>
              <w:rPr>
                <w:rFonts w:eastAsia="Times New Roman"/>
              </w:rPr>
            </w:pPr>
            <w:r>
              <w:rPr>
                <w:rFonts w:eastAsia="Times New Roman"/>
                <w:color w:val="000000"/>
                <w:sz w:val="20"/>
                <w:szCs w:val="20"/>
              </w:rPr>
              <w:t>Legacy management &amp; services agreement</w:t>
            </w:r>
          </w:p>
        </w:tc>
        <w:tc>
          <w:tcPr>
            <w:tcW w:w="0" w:type="auto"/>
            <w:gridSpan w:val="2"/>
            <w:shd w:val="clear" w:color="auto" w:fill="CCEE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6,722 </w:t>
            </w:r>
          </w:p>
        </w:tc>
        <w:tc>
          <w:tcPr>
            <w:tcW w:w="0" w:type="auto"/>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5,386 </w:t>
            </w:r>
          </w:p>
        </w:tc>
        <w:tc>
          <w:tcPr>
            <w:tcW w:w="0" w:type="auto"/>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p>
        </w:tc>
      </w:tr>
      <w:tr w:rsidR="00000000">
        <w:trPr>
          <w:divId w:val="1624461636"/>
        </w:trPr>
        <w:tc>
          <w:tcPr>
            <w:tcW w:w="0" w:type="auto"/>
            <w:gridSpan w:val="3"/>
            <w:shd w:val="clear" w:color="auto" w:fill="FFFFFF"/>
            <w:tcMar>
              <w:top w:w="30" w:type="dxa"/>
              <w:left w:w="155" w:type="dxa"/>
              <w:bottom w:w="30" w:type="dxa"/>
              <w:right w:w="20" w:type="dxa"/>
            </w:tcMar>
            <w:vAlign w:val="bottom"/>
            <w:hideMark/>
          </w:tcPr>
          <w:p w:rsidR="00000000" w:rsidRDefault="000048AA">
            <w:pPr>
              <w:spacing w:after="100"/>
              <w:rPr>
                <w:rFonts w:eastAsia="Times New Roman"/>
              </w:rPr>
            </w:pPr>
            <w:r>
              <w:rPr>
                <w:rFonts w:eastAsia="Times New Roman"/>
                <w:color w:val="000000"/>
                <w:sz w:val="20"/>
                <w:szCs w:val="20"/>
              </w:rPr>
              <w:t>Fair value of derivative liabilities</w:t>
            </w:r>
          </w:p>
        </w:tc>
        <w:tc>
          <w:tcPr>
            <w:tcW w:w="0" w:type="auto"/>
            <w:gridSpan w:val="2"/>
            <w:shd w:val="clear" w:color="auto" w:fill="FFFF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4,077 </w:t>
            </w:r>
          </w:p>
        </w:tc>
        <w:tc>
          <w:tcPr>
            <w:tcW w:w="0" w:type="auto"/>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5,116 </w:t>
            </w:r>
          </w:p>
        </w:tc>
        <w:tc>
          <w:tcPr>
            <w:tcW w:w="0" w:type="auto"/>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p>
        </w:tc>
      </w:tr>
      <w:tr w:rsidR="00000000">
        <w:trPr>
          <w:divId w:val="1624461636"/>
        </w:trPr>
        <w:tc>
          <w:tcPr>
            <w:tcW w:w="0" w:type="auto"/>
            <w:gridSpan w:val="3"/>
            <w:shd w:val="clear" w:color="auto" w:fill="CCEEFF"/>
            <w:tcMar>
              <w:top w:w="30" w:type="dxa"/>
              <w:left w:w="155" w:type="dxa"/>
              <w:bottom w:w="30" w:type="dxa"/>
              <w:right w:w="20" w:type="dxa"/>
            </w:tcMar>
            <w:vAlign w:val="bottom"/>
            <w:hideMark/>
          </w:tcPr>
          <w:p w:rsidR="00000000" w:rsidRDefault="000048AA">
            <w:pPr>
              <w:spacing w:after="100"/>
              <w:rPr>
                <w:rFonts w:eastAsia="Times New Roman"/>
              </w:rPr>
            </w:pPr>
            <w:r>
              <w:rPr>
                <w:rFonts w:eastAsia="Times New Roman"/>
                <w:color w:val="000000"/>
                <w:sz w:val="20"/>
                <w:szCs w:val="20"/>
              </w:rPr>
              <w:t>Supplies and other store support expenses</w:t>
            </w:r>
          </w:p>
        </w:tc>
        <w:tc>
          <w:tcPr>
            <w:tcW w:w="0" w:type="auto"/>
            <w:gridSpan w:val="2"/>
            <w:shd w:val="clear" w:color="auto" w:fill="CCEE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2,820 </w:t>
            </w:r>
          </w:p>
        </w:tc>
        <w:tc>
          <w:tcPr>
            <w:tcW w:w="0" w:type="auto"/>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3,461 </w:t>
            </w:r>
          </w:p>
        </w:tc>
        <w:tc>
          <w:tcPr>
            <w:tcW w:w="0" w:type="auto"/>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p>
        </w:tc>
      </w:tr>
      <w:tr w:rsidR="00000000">
        <w:trPr>
          <w:divId w:val="1624461636"/>
        </w:trPr>
        <w:tc>
          <w:tcPr>
            <w:tcW w:w="0" w:type="auto"/>
            <w:gridSpan w:val="3"/>
            <w:shd w:val="clear" w:color="auto" w:fill="FFFFFF"/>
            <w:tcMar>
              <w:top w:w="30" w:type="dxa"/>
              <w:left w:w="155" w:type="dxa"/>
              <w:bottom w:w="30" w:type="dxa"/>
              <w:right w:w="20" w:type="dxa"/>
            </w:tcMar>
            <w:vAlign w:val="bottom"/>
            <w:hideMark/>
          </w:tcPr>
          <w:p w:rsidR="00000000" w:rsidRDefault="000048AA">
            <w:pPr>
              <w:spacing w:after="100"/>
              <w:rPr>
                <w:rFonts w:eastAsia="Times New Roman"/>
              </w:rPr>
            </w:pPr>
            <w:r>
              <w:rPr>
                <w:rFonts w:eastAsia="Times New Roman"/>
                <w:color w:val="000000"/>
                <w:sz w:val="20"/>
                <w:szCs w:val="20"/>
              </w:rPr>
              <w:t>Litigation settlements</w:t>
            </w:r>
          </w:p>
        </w:tc>
        <w:tc>
          <w:tcPr>
            <w:tcW w:w="0" w:type="auto"/>
            <w:gridSpan w:val="2"/>
            <w:shd w:val="clear" w:color="auto" w:fill="FFFF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1,720 </w:t>
            </w:r>
          </w:p>
        </w:tc>
        <w:tc>
          <w:tcPr>
            <w:tcW w:w="0" w:type="auto"/>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1,107 </w:t>
            </w:r>
          </w:p>
        </w:tc>
        <w:tc>
          <w:tcPr>
            <w:tcW w:w="0" w:type="auto"/>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p>
        </w:tc>
      </w:tr>
      <w:tr w:rsidR="00000000">
        <w:trPr>
          <w:divId w:val="1624461636"/>
        </w:trPr>
        <w:tc>
          <w:tcPr>
            <w:tcW w:w="0" w:type="auto"/>
            <w:gridSpan w:val="3"/>
            <w:shd w:val="clear" w:color="auto" w:fill="CCEEFF"/>
            <w:tcMar>
              <w:top w:w="30" w:type="dxa"/>
              <w:left w:w="155" w:type="dxa"/>
              <w:bottom w:w="30" w:type="dxa"/>
              <w:right w:w="20" w:type="dxa"/>
            </w:tcMar>
            <w:vAlign w:val="bottom"/>
            <w:hideMark/>
          </w:tcPr>
          <w:p w:rsidR="00000000" w:rsidRDefault="000048AA">
            <w:pPr>
              <w:spacing w:after="100"/>
              <w:rPr>
                <w:rFonts w:eastAsia="Times New Roman"/>
              </w:rPr>
            </w:pPr>
            <w:r>
              <w:rPr>
                <w:rFonts w:eastAsia="Times New Roman"/>
                <w:color w:val="000000"/>
                <w:sz w:val="20"/>
                <w:szCs w:val="20"/>
              </w:rPr>
              <w:t>Lease concessions</w:t>
            </w:r>
          </w:p>
        </w:tc>
        <w:tc>
          <w:tcPr>
            <w:tcW w:w="0" w:type="auto"/>
            <w:gridSpan w:val="2"/>
            <w:shd w:val="clear" w:color="auto" w:fill="CCEE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737 </w:t>
            </w:r>
          </w:p>
        </w:tc>
        <w:tc>
          <w:tcPr>
            <w:tcW w:w="0" w:type="auto"/>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3,142 </w:t>
            </w:r>
          </w:p>
        </w:tc>
        <w:tc>
          <w:tcPr>
            <w:tcW w:w="0" w:type="auto"/>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p>
        </w:tc>
      </w:tr>
      <w:tr w:rsidR="00000000">
        <w:trPr>
          <w:divId w:val="1624461636"/>
        </w:trPr>
        <w:tc>
          <w:tcPr>
            <w:tcW w:w="0" w:type="auto"/>
            <w:gridSpan w:val="3"/>
            <w:shd w:val="clear" w:color="auto" w:fill="FFFFFF"/>
            <w:tcMar>
              <w:top w:w="30" w:type="dxa"/>
              <w:left w:w="155" w:type="dxa"/>
              <w:bottom w:w="30" w:type="dxa"/>
              <w:right w:w="20" w:type="dxa"/>
            </w:tcMar>
            <w:vAlign w:val="bottom"/>
            <w:hideMark/>
          </w:tcPr>
          <w:p w:rsidR="00000000" w:rsidRDefault="000048AA">
            <w:pPr>
              <w:spacing w:after="100"/>
              <w:rPr>
                <w:rFonts w:eastAsia="Times New Roman"/>
              </w:rPr>
            </w:pPr>
            <w:r>
              <w:rPr>
                <w:rFonts w:eastAsia="Times New Roman"/>
                <w:color w:val="000000"/>
                <w:sz w:val="20"/>
                <w:szCs w:val="20"/>
              </w:rPr>
              <w:t>Other</w:t>
            </w:r>
          </w:p>
        </w:tc>
        <w:tc>
          <w:tcPr>
            <w:tcW w:w="0" w:type="auto"/>
            <w:gridSpan w:val="2"/>
            <w:shd w:val="clear" w:color="auto" w:fill="FFFF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14,916 </w:t>
            </w:r>
          </w:p>
        </w:tc>
        <w:tc>
          <w:tcPr>
            <w:tcW w:w="0" w:type="auto"/>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13,654 </w:t>
            </w:r>
          </w:p>
        </w:tc>
        <w:tc>
          <w:tcPr>
            <w:tcW w:w="0" w:type="auto"/>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p>
        </w:tc>
      </w:tr>
      <w:tr w:rsidR="00000000">
        <w:trPr>
          <w:divId w:val="1624461636"/>
        </w:trPr>
        <w:tc>
          <w:tcPr>
            <w:tcW w:w="0" w:type="auto"/>
            <w:gridSpan w:val="3"/>
            <w:shd w:val="clear" w:color="auto" w:fill="CCEE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0048AA">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116,508 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0048AA">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110,309 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p>
        </w:tc>
      </w:tr>
      <w:tr w:rsidR="00000000">
        <w:trPr>
          <w:divId w:val="1624461636"/>
        </w:trPr>
        <w:tc>
          <w:tcPr>
            <w:tcW w:w="0" w:type="auto"/>
            <w:gridSpan w:val="12"/>
            <w:shd w:val="clear" w:color="auto" w:fill="FFFFFF"/>
            <w:tcMar>
              <w:top w:w="30" w:type="dxa"/>
              <w:left w:w="20" w:type="dxa"/>
              <w:bottom w:w="30" w:type="dxa"/>
              <w:right w:w="20" w:type="dxa"/>
            </w:tcMar>
            <w:vAlign w:val="bottom"/>
            <w:hideMark/>
          </w:tcPr>
          <w:p w:rsidR="00000000" w:rsidRDefault="000048AA">
            <w:pPr>
              <w:spacing w:after="100"/>
              <w:divId w:val="1451314050"/>
              <w:rPr>
                <w:rFonts w:eastAsia="Times New Roman"/>
              </w:rPr>
            </w:pPr>
            <w:r>
              <w:rPr>
                <w:rFonts w:eastAsia="Times New Roman"/>
                <w:color w:val="000000"/>
                <w:sz w:val="16"/>
                <w:szCs w:val="16"/>
              </w:rPr>
              <w:t> (1) Includes the Coronavirus Aid, Relief, and Economic Security (“CARES”) Act deferred employer payroll taxes in the amount of $0.0 million and $12.8 million as of July 3, 2021 and January 2, 2021, respectively.</w:t>
            </w:r>
          </w:p>
        </w:tc>
      </w:tr>
      <w:tr w:rsidR="00000000">
        <w:trPr>
          <w:divId w:val="1624461636"/>
        </w:trPr>
        <w:tc>
          <w:tcPr>
            <w:tcW w:w="0" w:type="auto"/>
            <w:gridSpan w:val="3"/>
            <w:vAlign w:val="center"/>
            <w:hideMark/>
          </w:tcPr>
          <w:p w:rsidR="00000000" w:rsidRDefault="000048AA">
            <w:pPr>
              <w:spacing w:after="100"/>
              <w:rPr>
                <w:rFonts w:eastAsia="Times New Roman"/>
              </w:rPr>
            </w:pPr>
          </w:p>
        </w:tc>
        <w:tc>
          <w:tcPr>
            <w:tcW w:w="0" w:type="auto"/>
            <w:gridSpan w:val="3"/>
            <w:vAlign w:val="center"/>
            <w:hideMark/>
          </w:tcPr>
          <w:p w:rsidR="00000000" w:rsidRDefault="000048AA">
            <w:pPr>
              <w:spacing w:after="100"/>
              <w:rPr>
                <w:rFonts w:eastAsia="Times New Roman"/>
                <w:sz w:val="20"/>
                <w:szCs w:val="20"/>
              </w:rPr>
            </w:pPr>
          </w:p>
        </w:tc>
        <w:tc>
          <w:tcPr>
            <w:tcW w:w="0" w:type="auto"/>
            <w:gridSpan w:val="3"/>
            <w:vAlign w:val="center"/>
            <w:hideMark/>
          </w:tcPr>
          <w:p w:rsidR="00000000" w:rsidRDefault="000048AA">
            <w:pPr>
              <w:spacing w:after="100"/>
              <w:rPr>
                <w:rFonts w:eastAsia="Times New Roman"/>
                <w:sz w:val="20"/>
                <w:szCs w:val="20"/>
              </w:rPr>
            </w:pPr>
          </w:p>
        </w:tc>
        <w:tc>
          <w:tcPr>
            <w:tcW w:w="0" w:type="auto"/>
            <w:gridSpan w:val="3"/>
            <w:vAlign w:val="center"/>
            <w:hideMark/>
          </w:tcPr>
          <w:p w:rsidR="00000000" w:rsidRDefault="000048AA">
            <w:pPr>
              <w:spacing w:after="100"/>
              <w:rPr>
                <w:rFonts w:eastAsia="Times New Roman"/>
                <w:sz w:val="20"/>
                <w:szCs w:val="20"/>
              </w:rPr>
            </w:pPr>
          </w:p>
        </w:tc>
      </w:tr>
      <w:tr w:rsidR="00000000">
        <w:trPr>
          <w:divId w:val="1624461636"/>
        </w:trPr>
        <w:tc>
          <w:tcPr>
            <w:tcW w:w="0" w:type="auto"/>
            <w:gridSpan w:val="3"/>
            <w:vAlign w:val="center"/>
            <w:hideMark/>
          </w:tcPr>
          <w:p w:rsidR="00000000" w:rsidRDefault="000048AA">
            <w:pPr>
              <w:spacing w:after="100"/>
              <w:rPr>
                <w:rFonts w:eastAsia="Times New Roman"/>
                <w:sz w:val="20"/>
                <w:szCs w:val="20"/>
              </w:rPr>
            </w:pPr>
          </w:p>
        </w:tc>
        <w:tc>
          <w:tcPr>
            <w:tcW w:w="0" w:type="auto"/>
            <w:gridSpan w:val="3"/>
            <w:vAlign w:val="center"/>
            <w:hideMark/>
          </w:tcPr>
          <w:p w:rsidR="00000000" w:rsidRDefault="000048AA">
            <w:pPr>
              <w:spacing w:after="100"/>
              <w:rPr>
                <w:rFonts w:eastAsia="Times New Roman"/>
                <w:sz w:val="20"/>
                <w:szCs w:val="20"/>
              </w:rPr>
            </w:pPr>
          </w:p>
        </w:tc>
        <w:tc>
          <w:tcPr>
            <w:tcW w:w="0" w:type="auto"/>
            <w:gridSpan w:val="3"/>
            <w:vAlign w:val="center"/>
            <w:hideMark/>
          </w:tcPr>
          <w:p w:rsidR="00000000" w:rsidRDefault="000048AA">
            <w:pPr>
              <w:spacing w:after="100"/>
              <w:rPr>
                <w:rFonts w:eastAsia="Times New Roman"/>
                <w:sz w:val="20"/>
                <w:szCs w:val="20"/>
              </w:rPr>
            </w:pPr>
          </w:p>
        </w:tc>
        <w:tc>
          <w:tcPr>
            <w:tcW w:w="0" w:type="auto"/>
            <w:gridSpan w:val="3"/>
            <w:vAlign w:val="center"/>
            <w:hideMark/>
          </w:tcPr>
          <w:p w:rsidR="00000000" w:rsidRDefault="000048AA">
            <w:pPr>
              <w:spacing w:after="100"/>
              <w:rPr>
                <w:rFonts w:eastAsia="Times New Roman"/>
                <w:sz w:val="20"/>
                <w:szCs w:val="20"/>
              </w:rPr>
            </w:pPr>
          </w:p>
        </w:tc>
      </w:tr>
      <w:tr w:rsidR="00000000">
        <w:trPr>
          <w:divId w:val="1624461636"/>
        </w:trPr>
        <w:tc>
          <w:tcPr>
            <w:tcW w:w="0" w:type="auto"/>
            <w:gridSpan w:val="3"/>
            <w:vAlign w:val="center"/>
            <w:hideMark/>
          </w:tcPr>
          <w:p w:rsidR="00000000" w:rsidRDefault="000048AA">
            <w:pPr>
              <w:spacing w:after="100"/>
              <w:rPr>
                <w:rFonts w:eastAsia="Times New Roman"/>
                <w:sz w:val="20"/>
                <w:szCs w:val="20"/>
              </w:rPr>
            </w:pPr>
          </w:p>
        </w:tc>
        <w:tc>
          <w:tcPr>
            <w:tcW w:w="0" w:type="auto"/>
            <w:gridSpan w:val="3"/>
            <w:vAlign w:val="center"/>
            <w:hideMark/>
          </w:tcPr>
          <w:p w:rsidR="00000000" w:rsidRDefault="000048AA">
            <w:pPr>
              <w:spacing w:after="100"/>
              <w:rPr>
                <w:rFonts w:eastAsia="Times New Roman"/>
                <w:sz w:val="20"/>
                <w:szCs w:val="20"/>
              </w:rPr>
            </w:pPr>
          </w:p>
        </w:tc>
        <w:tc>
          <w:tcPr>
            <w:tcW w:w="0" w:type="auto"/>
            <w:gridSpan w:val="3"/>
            <w:vAlign w:val="center"/>
            <w:hideMark/>
          </w:tcPr>
          <w:p w:rsidR="00000000" w:rsidRDefault="000048AA">
            <w:pPr>
              <w:spacing w:after="100"/>
              <w:rPr>
                <w:rFonts w:eastAsia="Times New Roman"/>
                <w:sz w:val="20"/>
                <w:szCs w:val="20"/>
              </w:rPr>
            </w:pPr>
          </w:p>
        </w:tc>
        <w:tc>
          <w:tcPr>
            <w:tcW w:w="0" w:type="auto"/>
            <w:gridSpan w:val="3"/>
            <w:vAlign w:val="center"/>
            <w:hideMark/>
          </w:tcPr>
          <w:p w:rsidR="00000000" w:rsidRDefault="000048AA">
            <w:pPr>
              <w:spacing w:after="100"/>
              <w:rPr>
                <w:rFonts w:eastAsia="Times New Roman"/>
                <w:sz w:val="20"/>
                <w:szCs w:val="20"/>
              </w:rPr>
            </w:pPr>
          </w:p>
        </w:tc>
      </w:tr>
      <w:tr w:rsidR="00000000">
        <w:trPr>
          <w:divId w:val="1624461636"/>
        </w:trPr>
        <w:tc>
          <w:tcPr>
            <w:tcW w:w="0" w:type="auto"/>
            <w:gridSpan w:val="3"/>
            <w:vAlign w:val="center"/>
            <w:hideMark/>
          </w:tcPr>
          <w:p w:rsidR="00000000" w:rsidRDefault="000048AA">
            <w:pPr>
              <w:spacing w:after="100"/>
              <w:rPr>
                <w:rFonts w:eastAsia="Times New Roman"/>
                <w:sz w:val="20"/>
                <w:szCs w:val="20"/>
              </w:rPr>
            </w:pPr>
          </w:p>
        </w:tc>
        <w:tc>
          <w:tcPr>
            <w:tcW w:w="0" w:type="auto"/>
            <w:gridSpan w:val="3"/>
            <w:vAlign w:val="center"/>
            <w:hideMark/>
          </w:tcPr>
          <w:p w:rsidR="00000000" w:rsidRDefault="000048AA">
            <w:pPr>
              <w:spacing w:after="100"/>
              <w:rPr>
                <w:rFonts w:eastAsia="Times New Roman"/>
                <w:sz w:val="20"/>
                <w:szCs w:val="20"/>
              </w:rPr>
            </w:pPr>
          </w:p>
        </w:tc>
        <w:tc>
          <w:tcPr>
            <w:tcW w:w="0" w:type="auto"/>
            <w:gridSpan w:val="3"/>
            <w:vAlign w:val="center"/>
            <w:hideMark/>
          </w:tcPr>
          <w:p w:rsidR="00000000" w:rsidRDefault="000048AA">
            <w:pPr>
              <w:spacing w:after="100"/>
              <w:rPr>
                <w:rFonts w:eastAsia="Times New Roman"/>
                <w:sz w:val="20"/>
                <w:szCs w:val="20"/>
              </w:rPr>
            </w:pPr>
          </w:p>
        </w:tc>
        <w:tc>
          <w:tcPr>
            <w:tcW w:w="0" w:type="auto"/>
            <w:gridSpan w:val="3"/>
            <w:vAlign w:val="center"/>
            <w:hideMark/>
          </w:tcPr>
          <w:p w:rsidR="00000000" w:rsidRDefault="000048AA">
            <w:pPr>
              <w:spacing w:after="100"/>
              <w:rPr>
                <w:rFonts w:eastAsia="Times New Roman"/>
                <w:sz w:val="20"/>
                <w:szCs w:val="20"/>
              </w:rPr>
            </w:pPr>
          </w:p>
        </w:tc>
      </w:tr>
      <w:tr w:rsidR="00000000">
        <w:trPr>
          <w:divId w:val="1624461636"/>
        </w:trPr>
        <w:tc>
          <w:tcPr>
            <w:tcW w:w="0" w:type="auto"/>
            <w:gridSpan w:val="3"/>
            <w:vAlign w:val="center"/>
            <w:hideMark/>
          </w:tcPr>
          <w:p w:rsidR="00000000" w:rsidRDefault="000048AA">
            <w:pPr>
              <w:spacing w:after="100"/>
              <w:rPr>
                <w:rFonts w:eastAsia="Times New Roman"/>
                <w:sz w:val="20"/>
                <w:szCs w:val="20"/>
              </w:rPr>
            </w:pPr>
          </w:p>
        </w:tc>
        <w:tc>
          <w:tcPr>
            <w:tcW w:w="0" w:type="auto"/>
            <w:gridSpan w:val="3"/>
            <w:vAlign w:val="center"/>
            <w:hideMark/>
          </w:tcPr>
          <w:p w:rsidR="00000000" w:rsidRDefault="000048AA">
            <w:pPr>
              <w:spacing w:after="100"/>
              <w:rPr>
                <w:rFonts w:eastAsia="Times New Roman"/>
                <w:sz w:val="20"/>
                <w:szCs w:val="20"/>
              </w:rPr>
            </w:pPr>
          </w:p>
        </w:tc>
        <w:tc>
          <w:tcPr>
            <w:tcW w:w="0" w:type="auto"/>
            <w:gridSpan w:val="3"/>
            <w:vAlign w:val="center"/>
            <w:hideMark/>
          </w:tcPr>
          <w:p w:rsidR="00000000" w:rsidRDefault="000048AA">
            <w:pPr>
              <w:spacing w:after="100"/>
              <w:rPr>
                <w:rFonts w:eastAsia="Times New Roman"/>
                <w:sz w:val="20"/>
                <w:szCs w:val="20"/>
              </w:rPr>
            </w:pPr>
          </w:p>
        </w:tc>
        <w:tc>
          <w:tcPr>
            <w:tcW w:w="0" w:type="auto"/>
            <w:gridSpan w:val="3"/>
            <w:vAlign w:val="center"/>
            <w:hideMark/>
          </w:tcPr>
          <w:p w:rsidR="00000000" w:rsidRDefault="000048AA">
            <w:pPr>
              <w:spacing w:after="100"/>
              <w:rPr>
                <w:rFonts w:eastAsia="Times New Roman"/>
                <w:sz w:val="20"/>
                <w:szCs w:val="20"/>
              </w:rPr>
            </w:pPr>
          </w:p>
        </w:tc>
      </w:tr>
      <w:tr w:rsidR="00000000">
        <w:trPr>
          <w:divId w:val="1624461636"/>
        </w:trPr>
        <w:tc>
          <w:tcPr>
            <w:tcW w:w="0" w:type="auto"/>
            <w:gridSpan w:val="3"/>
            <w:vAlign w:val="center"/>
            <w:hideMark/>
          </w:tcPr>
          <w:p w:rsidR="00000000" w:rsidRDefault="000048AA">
            <w:pPr>
              <w:spacing w:after="100"/>
              <w:rPr>
                <w:rFonts w:eastAsia="Times New Roman"/>
                <w:sz w:val="20"/>
                <w:szCs w:val="20"/>
              </w:rPr>
            </w:pPr>
          </w:p>
        </w:tc>
        <w:tc>
          <w:tcPr>
            <w:tcW w:w="0" w:type="auto"/>
            <w:gridSpan w:val="3"/>
            <w:vAlign w:val="center"/>
            <w:hideMark/>
          </w:tcPr>
          <w:p w:rsidR="00000000" w:rsidRDefault="000048AA">
            <w:pPr>
              <w:spacing w:after="100"/>
              <w:rPr>
                <w:rFonts w:eastAsia="Times New Roman"/>
                <w:sz w:val="20"/>
                <w:szCs w:val="20"/>
              </w:rPr>
            </w:pPr>
          </w:p>
        </w:tc>
        <w:tc>
          <w:tcPr>
            <w:tcW w:w="0" w:type="auto"/>
            <w:gridSpan w:val="3"/>
            <w:vAlign w:val="center"/>
            <w:hideMark/>
          </w:tcPr>
          <w:p w:rsidR="00000000" w:rsidRDefault="000048AA">
            <w:pPr>
              <w:spacing w:after="100"/>
              <w:rPr>
                <w:rFonts w:eastAsia="Times New Roman"/>
                <w:sz w:val="20"/>
                <w:szCs w:val="20"/>
              </w:rPr>
            </w:pPr>
          </w:p>
        </w:tc>
        <w:tc>
          <w:tcPr>
            <w:tcW w:w="0" w:type="auto"/>
            <w:gridSpan w:val="3"/>
            <w:vAlign w:val="center"/>
            <w:hideMark/>
          </w:tcPr>
          <w:p w:rsidR="00000000" w:rsidRDefault="000048AA">
            <w:pPr>
              <w:spacing w:after="100"/>
              <w:rPr>
                <w:rFonts w:eastAsia="Times New Roman"/>
                <w:sz w:val="20"/>
                <w:szCs w:val="20"/>
              </w:rPr>
            </w:pPr>
          </w:p>
        </w:tc>
      </w:tr>
      <w:tr w:rsidR="00000000">
        <w:trPr>
          <w:divId w:val="1624461636"/>
        </w:trPr>
        <w:tc>
          <w:tcPr>
            <w:tcW w:w="0" w:type="auto"/>
            <w:gridSpan w:val="3"/>
            <w:vAlign w:val="center"/>
            <w:hideMark/>
          </w:tcPr>
          <w:p w:rsidR="00000000" w:rsidRDefault="000048AA">
            <w:pPr>
              <w:spacing w:after="100"/>
              <w:rPr>
                <w:rFonts w:eastAsia="Times New Roman"/>
                <w:sz w:val="20"/>
                <w:szCs w:val="20"/>
              </w:rPr>
            </w:pPr>
          </w:p>
        </w:tc>
        <w:tc>
          <w:tcPr>
            <w:tcW w:w="0" w:type="auto"/>
            <w:gridSpan w:val="3"/>
            <w:vAlign w:val="center"/>
            <w:hideMark/>
          </w:tcPr>
          <w:p w:rsidR="00000000" w:rsidRDefault="000048AA">
            <w:pPr>
              <w:spacing w:after="100"/>
              <w:rPr>
                <w:rFonts w:eastAsia="Times New Roman"/>
                <w:sz w:val="20"/>
                <w:szCs w:val="20"/>
              </w:rPr>
            </w:pPr>
          </w:p>
        </w:tc>
        <w:tc>
          <w:tcPr>
            <w:tcW w:w="0" w:type="auto"/>
            <w:gridSpan w:val="3"/>
            <w:vAlign w:val="center"/>
            <w:hideMark/>
          </w:tcPr>
          <w:p w:rsidR="00000000" w:rsidRDefault="000048AA">
            <w:pPr>
              <w:spacing w:after="100"/>
              <w:rPr>
                <w:rFonts w:eastAsia="Times New Roman"/>
                <w:sz w:val="20"/>
                <w:szCs w:val="20"/>
              </w:rPr>
            </w:pPr>
          </w:p>
        </w:tc>
        <w:tc>
          <w:tcPr>
            <w:tcW w:w="0" w:type="auto"/>
            <w:gridSpan w:val="3"/>
            <w:vAlign w:val="center"/>
            <w:hideMark/>
          </w:tcPr>
          <w:p w:rsidR="00000000" w:rsidRDefault="000048AA">
            <w:pPr>
              <w:spacing w:after="100"/>
              <w:rPr>
                <w:rFonts w:eastAsia="Times New Roman"/>
                <w:sz w:val="20"/>
                <w:szCs w:val="20"/>
              </w:rPr>
            </w:pPr>
          </w:p>
        </w:tc>
      </w:tr>
      <w:tr w:rsidR="00000000">
        <w:trPr>
          <w:divId w:val="1624461636"/>
        </w:trPr>
        <w:tc>
          <w:tcPr>
            <w:tcW w:w="0" w:type="auto"/>
            <w:gridSpan w:val="3"/>
            <w:vAlign w:val="center"/>
            <w:hideMark/>
          </w:tcPr>
          <w:p w:rsidR="00000000" w:rsidRDefault="000048AA">
            <w:pPr>
              <w:spacing w:after="100"/>
              <w:rPr>
                <w:rFonts w:eastAsia="Times New Roman"/>
                <w:sz w:val="20"/>
                <w:szCs w:val="20"/>
              </w:rPr>
            </w:pPr>
          </w:p>
        </w:tc>
        <w:tc>
          <w:tcPr>
            <w:tcW w:w="0" w:type="auto"/>
            <w:gridSpan w:val="3"/>
            <w:vAlign w:val="center"/>
            <w:hideMark/>
          </w:tcPr>
          <w:p w:rsidR="00000000" w:rsidRDefault="000048AA">
            <w:pPr>
              <w:spacing w:after="100"/>
              <w:rPr>
                <w:rFonts w:eastAsia="Times New Roman"/>
                <w:sz w:val="20"/>
                <w:szCs w:val="20"/>
              </w:rPr>
            </w:pPr>
          </w:p>
        </w:tc>
        <w:tc>
          <w:tcPr>
            <w:tcW w:w="0" w:type="auto"/>
            <w:gridSpan w:val="3"/>
            <w:vAlign w:val="center"/>
            <w:hideMark/>
          </w:tcPr>
          <w:p w:rsidR="00000000" w:rsidRDefault="000048AA">
            <w:pPr>
              <w:spacing w:after="100"/>
              <w:rPr>
                <w:rFonts w:eastAsia="Times New Roman"/>
                <w:sz w:val="20"/>
                <w:szCs w:val="20"/>
              </w:rPr>
            </w:pPr>
          </w:p>
        </w:tc>
        <w:tc>
          <w:tcPr>
            <w:tcW w:w="0" w:type="auto"/>
            <w:gridSpan w:val="3"/>
            <w:vAlign w:val="center"/>
            <w:hideMark/>
          </w:tcPr>
          <w:p w:rsidR="00000000" w:rsidRDefault="000048AA">
            <w:pPr>
              <w:spacing w:after="100"/>
              <w:rPr>
                <w:rFonts w:eastAsia="Times New Roman"/>
                <w:sz w:val="20"/>
                <w:szCs w:val="20"/>
              </w:rPr>
            </w:pPr>
          </w:p>
        </w:tc>
      </w:tr>
      <w:tr w:rsidR="00000000">
        <w:trPr>
          <w:divId w:val="1624461636"/>
        </w:trPr>
        <w:tc>
          <w:tcPr>
            <w:tcW w:w="0" w:type="auto"/>
            <w:gridSpan w:val="3"/>
            <w:vAlign w:val="center"/>
            <w:hideMark/>
          </w:tcPr>
          <w:p w:rsidR="00000000" w:rsidRDefault="000048AA">
            <w:pPr>
              <w:spacing w:after="100"/>
              <w:rPr>
                <w:rFonts w:eastAsia="Times New Roman"/>
                <w:sz w:val="20"/>
                <w:szCs w:val="20"/>
              </w:rPr>
            </w:pPr>
          </w:p>
        </w:tc>
        <w:tc>
          <w:tcPr>
            <w:tcW w:w="0" w:type="auto"/>
            <w:gridSpan w:val="3"/>
            <w:vAlign w:val="center"/>
            <w:hideMark/>
          </w:tcPr>
          <w:p w:rsidR="00000000" w:rsidRDefault="000048AA">
            <w:pPr>
              <w:spacing w:after="100"/>
              <w:rPr>
                <w:rFonts w:eastAsia="Times New Roman"/>
                <w:sz w:val="20"/>
                <w:szCs w:val="20"/>
              </w:rPr>
            </w:pPr>
          </w:p>
        </w:tc>
        <w:tc>
          <w:tcPr>
            <w:tcW w:w="0" w:type="auto"/>
            <w:gridSpan w:val="3"/>
            <w:vAlign w:val="center"/>
            <w:hideMark/>
          </w:tcPr>
          <w:p w:rsidR="00000000" w:rsidRDefault="000048AA">
            <w:pPr>
              <w:spacing w:after="100"/>
              <w:rPr>
                <w:rFonts w:eastAsia="Times New Roman"/>
                <w:sz w:val="20"/>
                <w:szCs w:val="20"/>
              </w:rPr>
            </w:pPr>
          </w:p>
        </w:tc>
        <w:tc>
          <w:tcPr>
            <w:tcW w:w="0" w:type="auto"/>
            <w:gridSpan w:val="3"/>
            <w:vAlign w:val="center"/>
            <w:hideMark/>
          </w:tcPr>
          <w:p w:rsidR="00000000" w:rsidRDefault="000048AA">
            <w:pPr>
              <w:spacing w:after="100"/>
              <w:rPr>
                <w:rFonts w:eastAsia="Times New Roman"/>
                <w:sz w:val="20"/>
                <w:szCs w:val="20"/>
              </w:rPr>
            </w:pPr>
          </w:p>
        </w:tc>
      </w:tr>
      <w:tr w:rsidR="00000000">
        <w:trPr>
          <w:divId w:val="1624461636"/>
        </w:trPr>
        <w:tc>
          <w:tcPr>
            <w:tcW w:w="0" w:type="auto"/>
            <w:gridSpan w:val="3"/>
            <w:vAlign w:val="center"/>
            <w:hideMark/>
          </w:tcPr>
          <w:p w:rsidR="00000000" w:rsidRDefault="000048AA">
            <w:pPr>
              <w:spacing w:after="100"/>
              <w:rPr>
                <w:rFonts w:eastAsia="Times New Roman"/>
                <w:sz w:val="20"/>
                <w:szCs w:val="20"/>
              </w:rPr>
            </w:pPr>
          </w:p>
        </w:tc>
        <w:tc>
          <w:tcPr>
            <w:tcW w:w="0" w:type="auto"/>
            <w:gridSpan w:val="3"/>
            <w:vAlign w:val="center"/>
            <w:hideMark/>
          </w:tcPr>
          <w:p w:rsidR="00000000" w:rsidRDefault="000048AA">
            <w:pPr>
              <w:spacing w:after="100"/>
              <w:rPr>
                <w:rFonts w:eastAsia="Times New Roman"/>
                <w:sz w:val="20"/>
                <w:szCs w:val="20"/>
              </w:rPr>
            </w:pPr>
          </w:p>
        </w:tc>
        <w:tc>
          <w:tcPr>
            <w:tcW w:w="0" w:type="auto"/>
            <w:gridSpan w:val="3"/>
            <w:vAlign w:val="center"/>
            <w:hideMark/>
          </w:tcPr>
          <w:p w:rsidR="00000000" w:rsidRDefault="000048AA">
            <w:pPr>
              <w:spacing w:after="100"/>
              <w:rPr>
                <w:rFonts w:eastAsia="Times New Roman"/>
                <w:sz w:val="20"/>
                <w:szCs w:val="20"/>
              </w:rPr>
            </w:pPr>
          </w:p>
        </w:tc>
        <w:tc>
          <w:tcPr>
            <w:tcW w:w="0" w:type="auto"/>
            <w:gridSpan w:val="3"/>
            <w:vAlign w:val="center"/>
            <w:hideMark/>
          </w:tcPr>
          <w:p w:rsidR="00000000" w:rsidRDefault="000048AA">
            <w:pPr>
              <w:spacing w:after="100"/>
              <w:rPr>
                <w:rFonts w:eastAsia="Times New Roman"/>
                <w:sz w:val="20"/>
                <w:szCs w:val="20"/>
              </w:rPr>
            </w:pPr>
          </w:p>
        </w:tc>
      </w:tr>
    </w:tbl>
    <w:tbl>
      <w:tblPr>
        <w:tblW w:w="5000" w:type="pct"/>
        <w:tblCellMar>
          <w:top w:w="15" w:type="dxa"/>
          <w:left w:w="15" w:type="dxa"/>
          <w:bottom w:w="15" w:type="dxa"/>
          <w:right w:w="15" w:type="dxa"/>
        </w:tblCellMar>
        <w:tblLook w:val="04A0" w:firstRow="1" w:lastRow="0" w:firstColumn="1" w:lastColumn="0" w:noHBand="0" w:noVBand="1"/>
      </w:tblPr>
      <w:tblGrid>
        <w:gridCol w:w="144"/>
        <w:gridCol w:w="4606"/>
        <w:gridCol w:w="144"/>
        <w:gridCol w:w="144"/>
        <w:gridCol w:w="1677"/>
        <w:gridCol w:w="144"/>
        <w:gridCol w:w="144"/>
        <w:gridCol w:w="144"/>
        <w:gridCol w:w="144"/>
        <w:gridCol w:w="144"/>
        <w:gridCol w:w="1677"/>
        <w:gridCol w:w="144"/>
      </w:tblGrid>
      <w:tr w:rsidR="00000000">
        <w:tc>
          <w:tcPr>
            <w:tcW w:w="50" w:type="pct"/>
            <w:vAlign w:val="center"/>
            <w:hideMark/>
          </w:tcPr>
          <w:p w:rsidR="00000000" w:rsidRDefault="000048AA">
            <w:pPr>
              <w:rPr>
                <w:rFonts w:eastAsia="Times New Roman"/>
              </w:rPr>
            </w:pPr>
          </w:p>
        </w:tc>
        <w:tc>
          <w:tcPr>
            <w:tcW w:w="2773" w:type="pct"/>
            <w:vAlign w:val="center"/>
            <w:hideMark/>
          </w:tcPr>
          <w:p w:rsidR="00000000" w:rsidRDefault="000048AA">
            <w:pPr>
              <w:spacing w:after="100"/>
              <w:rPr>
                <w:rFonts w:eastAsia="Times New Roman"/>
                <w:sz w:val="20"/>
                <w:szCs w:val="20"/>
              </w:rPr>
            </w:pPr>
          </w:p>
        </w:tc>
        <w:tc>
          <w:tcPr>
            <w:tcW w:w="5" w:type="pct"/>
            <w:vAlign w:val="center"/>
            <w:hideMark/>
          </w:tcPr>
          <w:p w:rsidR="00000000" w:rsidRDefault="000048AA">
            <w:pPr>
              <w:spacing w:after="100"/>
              <w:rPr>
                <w:rFonts w:eastAsia="Times New Roman"/>
                <w:sz w:val="20"/>
                <w:szCs w:val="20"/>
              </w:rPr>
            </w:pPr>
          </w:p>
        </w:tc>
        <w:tc>
          <w:tcPr>
            <w:tcW w:w="50" w:type="pct"/>
            <w:vAlign w:val="center"/>
            <w:hideMark/>
          </w:tcPr>
          <w:p w:rsidR="00000000" w:rsidRDefault="000048AA">
            <w:pPr>
              <w:spacing w:after="100"/>
              <w:rPr>
                <w:rFonts w:eastAsia="Times New Roman"/>
                <w:sz w:val="20"/>
                <w:szCs w:val="20"/>
              </w:rPr>
            </w:pPr>
          </w:p>
        </w:tc>
        <w:tc>
          <w:tcPr>
            <w:tcW w:w="1010" w:type="pct"/>
            <w:vAlign w:val="center"/>
            <w:hideMark/>
          </w:tcPr>
          <w:p w:rsidR="00000000" w:rsidRDefault="000048AA">
            <w:pPr>
              <w:spacing w:after="100"/>
              <w:rPr>
                <w:rFonts w:eastAsia="Times New Roman"/>
                <w:sz w:val="20"/>
                <w:szCs w:val="20"/>
              </w:rPr>
            </w:pPr>
          </w:p>
        </w:tc>
        <w:tc>
          <w:tcPr>
            <w:tcW w:w="5" w:type="pct"/>
            <w:vAlign w:val="center"/>
            <w:hideMark/>
          </w:tcPr>
          <w:p w:rsidR="00000000" w:rsidRDefault="000048AA">
            <w:pPr>
              <w:spacing w:after="100"/>
              <w:rPr>
                <w:rFonts w:eastAsia="Times New Roman"/>
                <w:sz w:val="20"/>
                <w:szCs w:val="20"/>
              </w:rPr>
            </w:pPr>
          </w:p>
        </w:tc>
        <w:tc>
          <w:tcPr>
            <w:tcW w:w="5" w:type="pct"/>
            <w:vAlign w:val="center"/>
            <w:hideMark/>
          </w:tcPr>
          <w:p w:rsidR="00000000" w:rsidRDefault="000048AA">
            <w:pPr>
              <w:spacing w:after="100"/>
              <w:rPr>
                <w:rFonts w:eastAsia="Times New Roman"/>
                <w:sz w:val="20"/>
                <w:szCs w:val="20"/>
              </w:rPr>
            </w:pPr>
          </w:p>
        </w:tc>
        <w:tc>
          <w:tcPr>
            <w:tcW w:w="30" w:type="pct"/>
            <w:vAlign w:val="center"/>
            <w:hideMark/>
          </w:tcPr>
          <w:p w:rsidR="00000000" w:rsidRDefault="000048AA">
            <w:pPr>
              <w:spacing w:after="100"/>
              <w:rPr>
                <w:rFonts w:eastAsia="Times New Roman"/>
                <w:sz w:val="20"/>
                <w:szCs w:val="20"/>
              </w:rPr>
            </w:pPr>
          </w:p>
        </w:tc>
        <w:tc>
          <w:tcPr>
            <w:tcW w:w="5" w:type="pct"/>
            <w:vAlign w:val="center"/>
            <w:hideMark/>
          </w:tcPr>
          <w:p w:rsidR="00000000" w:rsidRDefault="000048AA">
            <w:pPr>
              <w:spacing w:after="100"/>
              <w:rPr>
                <w:rFonts w:eastAsia="Times New Roman"/>
                <w:sz w:val="20"/>
                <w:szCs w:val="20"/>
              </w:rPr>
            </w:pPr>
          </w:p>
        </w:tc>
        <w:tc>
          <w:tcPr>
            <w:tcW w:w="50" w:type="pct"/>
            <w:vAlign w:val="center"/>
            <w:hideMark/>
          </w:tcPr>
          <w:p w:rsidR="00000000" w:rsidRDefault="000048AA">
            <w:pPr>
              <w:spacing w:after="100"/>
              <w:rPr>
                <w:rFonts w:eastAsia="Times New Roman"/>
                <w:sz w:val="20"/>
                <w:szCs w:val="20"/>
              </w:rPr>
            </w:pPr>
          </w:p>
        </w:tc>
        <w:tc>
          <w:tcPr>
            <w:tcW w:w="1010" w:type="pct"/>
            <w:vAlign w:val="center"/>
            <w:hideMark/>
          </w:tcPr>
          <w:p w:rsidR="00000000" w:rsidRDefault="000048AA">
            <w:pPr>
              <w:spacing w:after="100"/>
              <w:rPr>
                <w:rFonts w:eastAsia="Times New Roman"/>
                <w:sz w:val="20"/>
                <w:szCs w:val="20"/>
              </w:rPr>
            </w:pPr>
          </w:p>
        </w:tc>
        <w:tc>
          <w:tcPr>
            <w:tcW w:w="5" w:type="pct"/>
            <w:vAlign w:val="center"/>
            <w:hideMark/>
          </w:tcPr>
          <w:p w:rsidR="00000000" w:rsidRDefault="000048AA">
            <w:pPr>
              <w:spacing w:after="100"/>
              <w:rPr>
                <w:rFonts w:eastAsia="Times New Roman"/>
                <w:sz w:val="20"/>
                <w:szCs w:val="20"/>
              </w:rPr>
            </w:pPr>
          </w:p>
        </w:tc>
      </w:tr>
      <w:tr w:rsidR="00000000">
        <w:tc>
          <w:tcPr>
            <w:tcW w:w="0" w:type="auto"/>
            <w:gridSpan w:val="3"/>
            <w:tcMar>
              <w:top w:w="30" w:type="dxa"/>
              <w:left w:w="20" w:type="dxa"/>
              <w:bottom w:w="30" w:type="dxa"/>
              <w:right w:w="20" w:type="dxa"/>
            </w:tcMar>
            <w:vAlign w:val="bottom"/>
            <w:hideMark/>
          </w:tcPr>
          <w:p w:rsidR="00000000" w:rsidRDefault="000048AA">
            <w:pPr>
              <w:spacing w:after="100"/>
              <w:rPr>
                <w:rFonts w:eastAsia="Times New Roman"/>
              </w:rPr>
            </w:pPr>
            <w:r>
              <w:rPr>
                <w:rFonts w:eastAsia="Times New Roman"/>
                <w:i/>
                <w:iCs/>
                <w:color w:val="000000"/>
                <w:sz w:val="20"/>
                <w:szCs w:val="20"/>
              </w:rPr>
              <w:t>In thousands</w:t>
            </w:r>
          </w:p>
        </w:tc>
        <w:tc>
          <w:tcPr>
            <w:tcW w:w="0" w:type="auto"/>
            <w:gridSpan w:val="3"/>
            <w:tcMar>
              <w:top w:w="30" w:type="dxa"/>
              <w:left w:w="20" w:type="dxa"/>
              <w:bottom w:w="30" w:type="dxa"/>
              <w:right w:w="20" w:type="dxa"/>
            </w:tcMar>
            <w:vAlign w:val="bottom"/>
            <w:hideMark/>
          </w:tcPr>
          <w:p w:rsidR="00000000" w:rsidRDefault="000048AA">
            <w:pPr>
              <w:spacing w:after="100"/>
              <w:jc w:val="center"/>
              <w:rPr>
                <w:rFonts w:eastAsia="Times New Roman"/>
              </w:rPr>
            </w:pPr>
            <w:r>
              <w:rPr>
                <w:rFonts w:eastAsia="Times New Roman"/>
                <w:color w:val="000000"/>
                <w:sz w:val="20"/>
                <w:szCs w:val="20"/>
              </w:rPr>
              <w:t>As of</w:t>
            </w:r>
            <w:r>
              <w:rPr>
                <w:rFonts w:eastAsia="Times New Roman"/>
                <w:color w:val="000000"/>
                <w:sz w:val="20"/>
                <w:szCs w:val="20"/>
              </w:rPr>
              <w:br/>
              <w:t>July 3, 2021</w:t>
            </w:r>
          </w:p>
        </w:tc>
        <w:tc>
          <w:tcPr>
            <w:tcW w:w="0" w:type="auto"/>
            <w:gridSpan w:val="3"/>
            <w:tcMar>
              <w:top w:w="0" w:type="dxa"/>
              <w:left w:w="20" w:type="dxa"/>
              <w:bottom w:w="0" w:type="dxa"/>
              <w:right w:w="20" w:type="dxa"/>
            </w:tcMar>
            <w:vAlign w:val="center"/>
            <w:hideMark/>
          </w:tcPr>
          <w:p w:rsidR="00000000" w:rsidRDefault="000048AA">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0048AA">
            <w:pPr>
              <w:spacing w:after="100"/>
              <w:jc w:val="center"/>
              <w:rPr>
                <w:rFonts w:eastAsia="Times New Roman"/>
              </w:rPr>
            </w:pPr>
            <w:r>
              <w:rPr>
                <w:rFonts w:eastAsia="Times New Roman"/>
                <w:color w:val="000000"/>
                <w:sz w:val="20"/>
                <w:szCs w:val="20"/>
              </w:rPr>
              <w:t>As of</w:t>
            </w:r>
            <w:r>
              <w:rPr>
                <w:rFonts w:eastAsia="Times New Roman"/>
                <w:color w:val="000000"/>
                <w:sz w:val="20"/>
                <w:szCs w:val="20"/>
              </w:rPr>
              <w:br/>
              <w:t>January 2, 2021</w:t>
            </w:r>
          </w:p>
        </w:tc>
      </w:tr>
      <w:tr w:rsidR="00000000">
        <w:tc>
          <w:tcPr>
            <w:tcW w:w="0" w:type="auto"/>
            <w:gridSpan w:val="3"/>
            <w:shd w:val="clear" w:color="auto" w:fill="CCEEFF"/>
            <w:tcMar>
              <w:top w:w="30" w:type="dxa"/>
              <w:left w:w="20" w:type="dxa"/>
              <w:bottom w:w="30" w:type="dxa"/>
              <w:right w:w="20" w:type="dxa"/>
            </w:tcMar>
            <w:vAlign w:val="bottom"/>
            <w:hideMark/>
          </w:tcPr>
          <w:p w:rsidR="00000000" w:rsidRDefault="000048AA">
            <w:pPr>
              <w:spacing w:after="100"/>
              <w:rPr>
                <w:rFonts w:eastAsia="Times New Roman"/>
              </w:rPr>
            </w:pPr>
            <w:r>
              <w:rPr>
                <w:rFonts w:eastAsia="Times New Roman"/>
                <w:b/>
                <w:bCs/>
                <w:color w:val="000000"/>
                <w:sz w:val="20"/>
                <w:szCs w:val="20"/>
              </w:rPr>
              <w:t>Other non-current liabilities:</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0048AA">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0048AA">
            <w:pPr>
              <w:spacing w:after="100"/>
              <w:rPr>
                <w:rFonts w:eastAsia="Times New Roman"/>
                <w:sz w:val="20"/>
                <w:szCs w:val="20"/>
              </w:rPr>
            </w:pPr>
          </w:p>
        </w:tc>
      </w:tr>
      <w:tr w:rsidR="00000000">
        <w:tc>
          <w:tcPr>
            <w:tcW w:w="0" w:type="auto"/>
            <w:gridSpan w:val="3"/>
            <w:shd w:val="clear" w:color="auto" w:fill="FFFFFF"/>
            <w:tcMar>
              <w:top w:w="30" w:type="dxa"/>
              <w:left w:w="155" w:type="dxa"/>
              <w:bottom w:w="30" w:type="dxa"/>
              <w:right w:w="20" w:type="dxa"/>
            </w:tcMar>
            <w:vAlign w:val="bottom"/>
            <w:hideMark/>
          </w:tcPr>
          <w:p w:rsidR="00000000" w:rsidRDefault="000048AA">
            <w:pPr>
              <w:spacing w:after="100"/>
              <w:rPr>
                <w:rFonts w:eastAsia="Times New Roman"/>
              </w:rPr>
            </w:pPr>
            <w:r>
              <w:rPr>
                <w:rFonts w:eastAsia="Times New Roman"/>
                <w:color w:val="000000"/>
                <w:sz w:val="20"/>
                <w:szCs w:val="20"/>
              </w:rPr>
              <w:t>Fair value of derivative liabilities</w:t>
            </w:r>
          </w:p>
        </w:tc>
        <w:tc>
          <w:tcPr>
            <w:tcW w:w="0" w:type="auto"/>
            <w:shd w:val="clear" w:color="auto" w:fill="FFFFFF"/>
            <w:tcMar>
              <w:top w:w="30" w:type="dxa"/>
              <w:left w:w="20" w:type="dxa"/>
              <w:bottom w:w="30" w:type="dxa"/>
              <w:right w:w="0" w:type="dxa"/>
            </w:tcMar>
            <w:vAlign w:val="bottom"/>
            <w:hideMark/>
          </w:tcPr>
          <w:p w:rsidR="00000000" w:rsidRDefault="000048AA">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4,217 </w:t>
            </w:r>
          </w:p>
        </w:tc>
        <w:tc>
          <w:tcPr>
            <w:tcW w:w="0" w:type="auto"/>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0048AA">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7,663 </w:t>
            </w:r>
          </w:p>
        </w:tc>
        <w:tc>
          <w:tcPr>
            <w:tcW w:w="0" w:type="auto"/>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p>
        </w:tc>
      </w:tr>
      <w:tr w:rsidR="00000000">
        <w:tc>
          <w:tcPr>
            <w:tcW w:w="0" w:type="auto"/>
            <w:gridSpan w:val="3"/>
            <w:shd w:val="clear" w:color="auto" w:fill="CCEEFF"/>
            <w:tcMar>
              <w:top w:w="30" w:type="dxa"/>
              <w:left w:w="155" w:type="dxa"/>
              <w:bottom w:w="30" w:type="dxa"/>
              <w:right w:w="20" w:type="dxa"/>
            </w:tcMar>
            <w:vAlign w:val="bottom"/>
            <w:hideMark/>
          </w:tcPr>
          <w:p w:rsidR="00000000" w:rsidRDefault="000048AA">
            <w:pPr>
              <w:spacing w:after="100"/>
              <w:rPr>
                <w:rFonts w:eastAsia="Times New Roman"/>
              </w:rPr>
            </w:pPr>
            <w:r>
              <w:rPr>
                <w:rFonts w:eastAsia="Times New Roman"/>
                <w:color w:val="000000"/>
                <w:sz w:val="20"/>
                <w:szCs w:val="20"/>
              </w:rPr>
              <w:t>Self-insurance liabilities</w:t>
            </w:r>
          </w:p>
        </w:tc>
        <w:tc>
          <w:tcPr>
            <w:tcW w:w="0" w:type="auto"/>
            <w:gridSpan w:val="2"/>
            <w:shd w:val="clear" w:color="auto" w:fill="CCEE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7,491 </w:t>
            </w:r>
          </w:p>
        </w:tc>
        <w:tc>
          <w:tcPr>
            <w:tcW w:w="0" w:type="auto"/>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7,046 </w:t>
            </w:r>
          </w:p>
        </w:tc>
        <w:tc>
          <w:tcPr>
            <w:tcW w:w="0" w:type="auto"/>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p>
        </w:tc>
      </w:tr>
      <w:tr w:rsidR="00000000">
        <w:tc>
          <w:tcPr>
            <w:tcW w:w="0" w:type="auto"/>
            <w:gridSpan w:val="3"/>
            <w:shd w:val="clear" w:color="auto" w:fill="FFFFFF"/>
            <w:tcMar>
              <w:top w:w="30" w:type="dxa"/>
              <w:left w:w="155" w:type="dxa"/>
              <w:bottom w:w="30" w:type="dxa"/>
              <w:right w:w="20" w:type="dxa"/>
            </w:tcMar>
            <w:vAlign w:val="bottom"/>
            <w:hideMark/>
          </w:tcPr>
          <w:p w:rsidR="00000000" w:rsidRDefault="000048AA">
            <w:pPr>
              <w:spacing w:after="100"/>
              <w:rPr>
                <w:rFonts w:eastAsia="Times New Roman"/>
              </w:rPr>
            </w:pPr>
            <w:r>
              <w:rPr>
                <w:rFonts w:eastAsia="Times New Roman"/>
                <w:color w:val="000000"/>
                <w:sz w:val="20"/>
                <w:szCs w:val="20"/>
              </w:rPr>
              <w:t>Other</w:t>
            </w:r>
          </w:p>
        </w:tc>
        <w:tc>
          <w:tcPr>
            <w:tcW w:w="0" w:type="auto"/>
            <w:gridSpan w:val="2"/>
            <w:shd w:val="clear" w:color="auto" w:fill="FFFF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2,564 </w:t>
            </w:r>
          </w:p>
        </w:tc>
        <w:tc>
          <w:tcPr>
            <w:tcW w:w="0" w:type="auto"/>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2,706 </w:t>
            </w:r>
          </w:p>
        </w:tc>
        <w:tc>
          <w:tcPr>
            <w:tcW w:w="0" w:type="auto"/>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p>
        </w:tc>
      </w:tr>
      <w:tr w:rsidR="00000000">
        <w:tc>
          <w:tcPr>
            <w:tcW w:w="0" w:type="auto"/>
            <w:gridSpan w:val="3"/>
            <w:shd w:val="clear" w:color="auto" w:fill="CCEE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0048AA">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14,272 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0048AA">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17,415 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p>
        </w:tc>
      </w:tr>
      <w:tr w:rsidR="00000000">
        <w:tc>
          <w:tcPr>
            <w:tcW w:w="0" w:type="auto"/>
            <w:gridSpan w:val="3"/>
            <w:vAlign w:val="center"/>
            <w:hideMark/>
          </w:tcPr>
          <w:p w:rsidR="00000000" w:rsidRDefault="000048AA">
            <w:pPr>
              <w:spacing w:after="100"/>
              <w:jc w:val="right"/>
              <w:rPr>
                <w:rFonts w:eastAsia="Times New Roman"/>
                <w:sz w:val="20"/>
                <w:szCs w:val="20"/>
              </w:rPr>
            </w:pPr>
          </w:p>
        </w:tc>
        <w:tc>
          <w:tcPr>
            <w:tcW w:w="0" w:type="auto"/>
            <w:vAlign w:val="center"/>
            <w:hideMark/>
          </w:tcPr>
          <w:p w:rsidR="00000000" w:rsidRDefault="000048AA">
            <w:pPr>
              <w:spacing w:after="100"/>
              <w:rPr>
                <w:rFonts w:eastAsia="Times New Roman"/>
                <w:sz w:val="20"/>
                <w:szCs w:val="20"/>
              </w:rPr>
            </w:pPr>
          </w:p>
        </w:tc>
        <w:tc>
          <w:tcPr>
            <w:tcW w:w="0" w:type="auto"/>
            <w:vAlign w:val="center"/>
            <w:hideMark/>
          </w:tcPr>
          <w:p w:rsidR="00000000" w:rsidRDefault="000048AA">
            <w:pPr>
              <w:spacing w:after="100"/>
              <w:rPr>
                <w:rFonts w:eastAsia="Times New Roman"/>
                <w:sz w:val="20"/>
                <w:szCs w:val="20"/>
              </w:rPr>
            </w:pPr>
          </w:p>
        </w:tc>
        <w:tc>
          <w:tcPr>
            <w:tcW w:w="0" w:type="auto"/>
            <w:vAlign w:val="center"/>
            <w:hideMark/>
          </w:tcPr>
          <w:p w:rsidR="00000000" w:rsidRDefault="000048AA">
            <w:pPr>
              <w:spacing w:after="100"/>
              <w:rPr>
                <w:rFonts w:eastAsia="Times New Roman"/>
                <w:sz w:val="20"/>
                <w:szCs w:val="20"/>
              </w:rPr>
            </w:pPr>
          </w:p>
        </w:tc>
        <w:tc>
          <w:tcPr>
            <w:tcW w:w="0" w:type="auto"/>
            <w:vAlign w:val="center"/>
            <w:hideMark/>
          </w:tcPr>
          <w:p w:rsidR="00000000" w:rsidRDefault="000048AA">
            <w:pPr>
              <w:spacing w:after="100"/>
              <w:rPr>
                <w:rFonts w:eastAsia="Times New Roman"/>
                <w:sz w:val="20"/>
                <w:szCs w:val="20"/>
              </w:rPr>
            </w:pPr>
          </w:p>
        </w:tc>
        <w:tc>
          <w:tcPr>
            <w:tcW w:w="0" w:type="auto"/>
            <w:vAlign w:val="center"/>
            <w:hideMark/>
          </w:tcPr>
          <w:p w:rsidR="00000000" w:rsidRDefault="000048AA">
            <w:pPr>
              <w:spacing w:after="100"/>
              <w:rPr>
                <w:rFonts w:eastAsia="Times New Roman"/>
                <w:sz w:val="20"/>
                <w:szCs w:val="20"/>
              </w:rPr>
            </w:pPr>
          </w:p>
        </w:tc>
        <w:tc>
          <w:tcPr>
            <w:tcW w:w="0" w:type="auto"/>
            <w:vAlign w:val="center"/>
            <w:hideMark/>
          </w:tcPr>
          <w:p w:rsidR="00000000" w:rsidRDefault="000048AA">
            <w:pPr>
              <w:spacing w:after="100"/>
              <w:rPr>
                <w:rFonts w:eastAsia="Times New Roman"/>
                <w:sz w:val="20"/>
                <w:szCs w:val="20"/>
              </w:rPr>
            </w:pPr>
          </w:p>
        </w:tc>
        <w:tc>
          <w:tcPr>
            <w:tcW w:w="0" w:type="auto"/>
            <w:vAlign w:val="center"/>
            <w:hideMark/>
          </w:tcPr>
          <w:p w:rsidR="00000000" w:rsidRDefault="000048AA">
            <w:pPr>
              <w:spacing w:after="100"/>
              <w:rPr>
                <w:rFonts w:eastAsia="Times New Roman"/>
                <w:sz w:val="20"/>
                <w:szCs w:val="20"/>
              </w:rPr>
            </w:pPr>
          </w:p>
        </w:tc>
        <w:tc>
          <w:tcPr>
            <w:tcW w:w="0" w:type="auto"/>
            <w:vAlign w:val="center"/>
            <w:hideMark/>
          </w:tcPr>
          <w:p w:rsidR="00000000" w:rsidRDefault="000048AA">
            <w:pPr>
              <w:spacing w:after="100"/>
              <w:rPr>
                <w:rFonts w:eastAsia="Times New Roman"/>
                <w:sz w:val="20"/>
                <w:szCs w:val="20"/>
              </w:rPr>
            </w:pPr>
          </w:p>
        </w:tc>
        <w:tc>
          <w:tcPr>
            <w:tcW w:w="0" w:type="auto"/>
            <w:vAlign w:val="center"/>
            <w:hideMark/>
          </w:tcPr>
          <w:p w:rsidR="00000000" w:rsidRDefault="000048AA">
            <w:pPr>
              <w:spacing w:after="100"/>
              <w:rPr>
                <w:rFonts w:eastAsia="Times New Roman"/>
                <w:sz w:val="20"/>
                <w:szCs w:val="20"/>
              </w:rPr>
            </w:pPr>
          </w:p>
        </w:tc>
      </w:tr>
      <w:tr w:rsidR="00000000">
        <w:tc>
          <w:tcPr>
            <w:tcW w:w="0" w:type="auto"/>
            <w:gridSpan w:val="3"/>
            <w:vAlign w:val="center"/>
            <w:hideMark/>
          </w:tcPr>
          <w:p w:rsidR="00000000" w:rsidRDefault="000048AA">
            <w:pPr>
              <w:spacing w:after="100"/>
              <w:rPr>
                <w:rFonts w:eastAsia="Times New Roman"/>
                <w:sz w:val="20"/>
                <w:szCs w:val="20"/>
              </w:rPr>
            </w:pPr>
          </w:p>
        </w:tc>
        <w:tc>
          <w:tcPr>
            <w:tcW w:w="0" w:type="auto"/>
            <w:gridSpan w:val="3"/>
            <w:vAlign w:val="center"/>
            <w:hideMark/>
          </w:tcPr>
          <w:p w:rsidR="00000000" w:rsidRDefault="000048AA">
            <w:pPr>
              <w:spacing w:after="100"/>
              <w:rPr>
                <w:rFonts w:eastAsia="Times New Roman"/>
                <w:sz w:val="20"/>
                <w:szCs w:val="20"/>
              </w:rPr>
            </w:pPr>
          </w:p>
        </w:tc>
        <w:tc>
          <w:tcPr>
            <w:tcW w:w="0" w:type="auto"/>
            <w:gridSpan w:val="3"/>
            <w:vAlign w:val="center"/>
            <w:hideMark/>
          </w:tcPr>
          <w:p w:rsidR="00000000" w:rsidRDefault="000048AA">
            <w:pPr>
              <w:spacing w:after="100"/>
              <w:rPr>
                <w:rFonts w:eastAsia="Times New Roman"/>
                <w:sz w:val="20"/>
                <w:szCs w:val="20"/>
              </w:rPr>
            </w:pPr>
          </w:p>
        </w:tc>
        <w:tc>
          <w:tcPr>
            <w:tcW w:w="0" w:type="auto"/>
            <w:gridSpan w:val="3"/>
            <w:vAlign w:val="center"/>
            <w:hideMark/>
          </w:tcPr>
          <w:p w:rsidR="00000000" w:rsidRDefault="000048AA">
            <w:pPr>
              <w:spacing w:after="100"/>
              <w:rPr>
                <w:rFonts w:eastAsia="Times New Roman"/>
                <w:sz w:val="20"/>
                <w:szCs w:val="20"/>
              </w:rPr>
            </w:pPr>
          </w:p>
        </w:tc>
      </w:tr>
      <w:tr w:rsidR="00000000">
        <w:tc>
          <w:tcPr>
            <w:tcW w:w="0" w:type="auto"/>
            <w:gridSpan w:val="3"/>
            <w:vAlign w:val="center"/>
            <w:hideMark/>
          </w:tcPr>
          <w:p w:rsidR="00000000" w:rsidRDefault="000048AA">
            <w:pPr>
              <w:spacing w:after="100"/>
              <w:rPr>
                <w:rFonts w:eastAsia="Times New Roman"/>
                <w:sz w:val="20"/>
                <w:szCs w:val="20"/>
              </w:rPr>
            </w:pPr>
          </w:p>
        </w:tc>
        <w:tc>
          <w:tcPr>
            <w:tcW w:w="0" w:type="auto"/>
            <w:gridSpan w:val="3"/>
            <w:vAlign w:val="center"/>
            <w:hideMark/>
          </w:tcPr>
          <w:p w:rsidR="00000000" w:rsidRDefault="000048AA">
            <w:pPr>
              <w:spacing w:after="100"/>
              <w:rPr>
                <w:rFonts w:eastAsia="Times New Roman"/>
                <w:sz w:val="20"/>
                <w:szCs w:val="20"/>
              </w:rPr>
            </w:pPr>
          </w:p>
        </w:tc>
        <w:tc>
          <w:tcPr>
            <w:tcW w:w="0" w:type="auto"/>
            <w:gridSpan w:val="3"/>
            <w:vAlign w:val="center"/>
            <w:hideMark/>
          </w:tcPr>
          <w:p w:rsidR="00000000" w:rsidRDefault="000048AA">
            <w:pPr>
              <w:spacing w:after="100"/>
              <w:rPr>
                <w:rFonts w:eastAsia="Times New Roman"/>
                <w:sz w:val="20"/>
                <w:szCs w:val="20"/>
              </w:rPr>
            </w:pPr>
          </w:p>
        </w:tc>
        <w:tc>
          <w:tcPr>
            <w:tcW w:w="0" w:type="auto"/>
            <w:gridSpan w:val="3"/>
            <w:vAlign w:val="center"/>
            <w:hideMark/>
          </w:tcPr>
          <w:p w:rsidR="00000000" w:rsidRDefault="000048AA">
            <w:pPr>
              <w:spacing w:after="100"/>
              <w:rPr>
                <w:rFonts w:eastAsia="Times New Roman"/>
                <w:sz w:val="20"/>
                <w:szCs w:val="20"/>
              </w:rPr>
            </w:pPr>
          </w:p>
        </w:tc>
      </w:tr>
      <w:tr w:rsidR="00000000">
        <w:tc>
          <w:tcPr>
            <w:tcW w:w="0" w:type="auto"/>
            <w:gridSpan w:val="3"/>
            <w:vAlign w:val="center"/>
            <w:hideMark/>
          </w:tcPr>
          <w:p w:rsidR="00000000" w:rsidRDefault="000048AA">
            <w:pPr>
              <w:spacing w:after="100"/>
              <w:rPr>
                <w:rFonts w:eastAsia="Times New Roman"/>
                <w:sz w:val="20"/>
                <w:szCs w:val="20"/>
              </w:rPr>
            </w:pPr>
          </w:p>
        </w:tc>
        <w:tc>
          <w:tcPr>
            <w:tcW w:w="0" w:type="auto"/>
            <w:gridSpan w:val="3"/>
            <w:vAlign w:val="center"/>
            <w:hideMark/>
          </w:tcPr>
          <w:p w:rsidR="00000000" w:rsidRDefault="000048AA">
            <w:pPr>
              <w:spacing w:after="100"/>
              <w:rPr>
                <w:rFonts w:eastAsia="Times New Roman"/>
                <w:sz w:val="20"/>
                <w:szCs w:val="20"/>
              </w:rPr>
            </w:pPr>
          </w:p>
        </w:tc>
        <w:tc>
          <w:tcPr>
            <w:tcW w:w="0" w:type="auto"/>
            <w:gridSpan w:val="3"/>
            <w:vAlign w:val="center"/>
            <w:hideMark/>
          </w:tcPr>
          <w:p w:rsidR="00000000" w:rsidRDefault="000048AA">
            <w:pPr>
              <w:spacing w:after="100"/>
              <w:rPr>
                <w:rFonts w:eastAsia="Times New Roman"/>
                <w:sz w:val="20"/>
                <w:szCs w:val="20"/>
              </w:rPr>
            </w:pPr>
          </w:p>
        </w:tc>
        <w:tc>
          <w:tcPr>
            <w:tcW w:w="0" w:type="auto"/>
            <w:gridSpan w:val="3"/>
            <w:vAlign w:val="center"/>
            <w:hideMark/>
          </w:tcPr>
          <w:p w:rsidR="00000000" w:rsidRDefault="000048AA">
            <w:pPr>
              <w:spacing w:after="100"/>
              <w:rPr>
                <w:rFonts w:eastAsia="Times New Roman"/>
                <w:sz w:val="20"/>
                <w:szCs w:val="20"/>
              </w:rPr>
            </w:pPr>
          </w:p>
        </w:tc>
      </w:tr>
    </w:tbl>
    <w:p w:rsidR="00000000" w:rsidRDefault="000048AA">
      <w:pPr>
        <w:jc w:val="both"/>
        <w:rPr>
          <w:rFonts w:eastAsia="Times New Roman"/>
        </w:rPr>
      </w:pPr>
    </w:p>
    <w:p w:rsidR="00000000" w:rsidRDefault="000048AA">
      <w:pPr>
        <w:jc w:val="center"/>
        <w:divId w:val="562640449"/>
        <w:rPr>
          <w:rFonts w:eastAsia="Times New Roman"/>
        </w:rPr>
      </w:pPr>
      <w:r>
        <w:rPr>
          <w:rFonts w:eastAsia="Times New Roman"/>
          <w:color w:val="000000"/>
          <w:sz w:val="20"/>
          <w:szCs w:val="20"/>
        </w:rPr>
        <w:t>13</w:t>
      </w:r>
    </w:p>
    <w:p w:rsidR="00000000" w:rsidRDefault="000048AA">
      <w:pPr>
        <w:rPr>
          <w:rFonts w:eastAsia="Times New Roman"/>
        </w:rPr>
      </w:pPr>
      <w:r>
        <w:rPr>
          <w:rFonts w:eastAsia="Times New Roman"/>
        </w:rPr>
        <w:pict>
          <v:rect id="_x0000_i1037" style="width:0;height:1.5pt" o:hralign="center" o:hrstd="t" o:hr="t" fillcolor="#a0a0a0" stroked="f"/>
        </w:pict>
      </w:r>
    </w:p>
    <w:p w:rsidR="00000000" w:rsidRDefault="000048AA">
      <w:pPr>
        <w:divId w:val="1821266178"/>
        <w:rPr>
          <w:rFonts w:eastAsia="Times New Roman"/>
        </w:rPr>
      </w:pPr>
      <w:hyperlink w:anchor="i5bd67f0646bf40819a9c6d1a086fd4fb_7" w:history="1">
        <w:r>
          <w:rPr>
            <w:rStyle w:val="a3"/>
            <w:rFonts w:eastAsia="Times New Roman"/>
            <w:sz w:val="20"/>
            <w:szCs w:val="20"/>
          </w:rPr>
          <w:t>Table of contents</w:t>
        </w:r>
      </w:hyperlink>
    </w:p>
    <w:p w:rsidR="00000000" w:rsidRDefault="000048AA">
      <w:pPr>
        <w:divId w:val="1894153387"/>
        <w:rPr>
          <w:rFonts w:eastAsia="Times New Roman"/>
        </w:rPr>
      </w:pPr>
      <w:r>
        <w:rPr>
          <w:rFonts w:eastAsia="Times New Roman"/>
          <w:b/>
          <w:bCs/>
          <w:color w:val="000000"/>
          <w:sz w:val="20"/>
          <w:szCs w:val="20"/>
        </w:rPr>
        <w:t>3. Fair Value Measurement</w:t>
      </w:r>
    </w:p>
    <w:p w:rsidR="00000000" w:rsidRDefault="000048AA">
      <w:pPr>
        <w:jc w:val="both"/>
        <w:rPr>
          <w:rFonts w:eastAsia="Times New Roman"/>
        </w:rPr>
      </w:pPr>
    </w:p>
    <w:p w:rsidR="00000000" w:rsidRDefault="000048AA">
      <w:pPr>
        <w:jc w:val="both"/>
        <w:divId w:val="1308778192"/>
        <w:rPr>
          <w:rFonts w:eastAsia="Times New Roman"/>
        </w:rPr>
      </w:pPr>
      <w:r>
        <w:rPr>
          <w:rFonts w:eastAsia="Times New Roman"/>
          <w:i/>
          <w:iCs/>
          <w:color w:val="000000"/>
          <w:sz w:val="20"/>
          <w:szCs w:val="20"/>
          <w:shd w:val="clear" w:color="auto" w:fill="FFFFFF"/>
        </w:rPr>
        <w:t>Recurring fair value measurements</w:t>
      </w:r>
    </w:p>
    <w:p w:rsidR="00000000" w:rsidRDefault="000048AA">
      <w:pPr>
        <w:jc w:val="both"/>
        <w:divId w:val="1748258138"/>
        <w:rPr>
          <w:rFonts w:eastAsia="Times New Roman"/>
        </w:rPr>
      </w:pPr>
      <w:r>
        <w:rPr>
          <w:rFonts w:eastAsia="Times New Roman"/>
          <w:color w:val="000000"/>
          <w:sz w:val="20"/>
          <w:szCs w:val="20"/>
          <w:u w:val="single"/>
        </w:rPr>
        <w:t>Interest Rate Derivatives</w:t>
      </w:r>
    </w:p>
    <w:p w:rsidR="00000000" w:rsidRDefault="000048AA">
      <w:pPr>
        <w:jc w:val="both"/>
        <w:divId w:val="424694640"/>
        <w:rPr>
          <w:rFonts w:eastAsia="Times New Roman"/>
        </w:rPr>
      </w:pPr>
      <w:r>
        <w:rPr>
          <w:rFonts w:eastAsia="Times New Roman"/>
          <w:color w:val="000000"/>
          <w:sz w:val="20"/>
          <w:szCs w:val="20"/>
        </w:rPr>
        <w:t>We recognize as assets or liabilities at fair value the estimated amounts we would receive or pay upon a termination of interest rate derivatives prior to their scheduled expiration dates. The fair value is based on information that is model-driven and who</w:t>
      </w:r>
      <w:r>
        <w:rPr>
          <w:rFonts w:eastAsia="Times New Roman"/>
          <w:color w:val="000000"/>
          <w:sz w:val="20"/>
          <w:szCs w:val="20"/>
        </w:rPr>
        <w:t>se inputs were observable (Level 2 inputs). See Note 5. “Interest Rate Derivatives” for further details.</w:t>
      </w:r>
    </w:p>
    <w:p w:rsidR="00000000" w:rsidRDefault="000048AA">
      <w:pPr>
        <w:jc w:val="both"/>
        <w:divId w:val="119612155"/>
        <w:rPr>
          <w:rFonts w:eastAsia="Times New Roman"/>
        </w:rPr>
      </w:pPr>
      <w:r>
        <w:rPr>
          <w:rFonts w:eastAsia="Times New Roman"/>
          <w:i/>
          <w:iCs/>
          <w:color w:val="000000"/>
          <w:sz w:val="20"/>
          <w:szCs w:val="20"/>
        </w:rPr>
        <w:t>Nonrecurring fair value measurements</w:t>
      </w:r>
    </w:p>
    <w:p w:rsidR="00000000" w:rsidRDefault="000048AA">
      <w:pPr>
        <w:jc w:val="both"/>
        <w:divId w:val="187063275"/>
        <w:rPr>
          <w:rFonts w:eastAsia="Times New Roman"/>
        </w:rPr>
      </w:pPr>
      <w:r>
        <w:rPr>
          <w:rFonts w:eastAsia="Times New Roman"/>
          <w:color w:val="000000"/>
          <w:sz w:val="20"/>
          <w:szCs w:val="20"/>
          <w:u w:val="single"/>
        </w:rPr>
        <w:t>Tangible Long-lived and Right of Use (“ROU”) Store Assets</w:t>
      </w:r>
    </w:p>
    <w:p w:rsidR="00000000" w:rsidRDefault="000048AA">
      <w:pPr>
        <w:jc w:val="both"/>
        <w:divId w:val="1937323075"/>
        <w:rPr>
          <w:rFonts w:eastAsia="Times New Roman"/>
        </w:rPr>
      </w:pPr>
      <w:r>
        <w:rPr>
          <w:rFonts w:eastAsia="Times New Roman"/>
          <w:color w:val="000000"/>
          <w:sz w:val="20"/>
          <w:szCs w:val="20"/>
        </w:rPr>
        <w:t>We recognized impairm</w:t>
      </w:r>
      <w:r>
        <w:rPr>
          <w:rFonts w:eastAsia="Times New Roman"/>
          <w:color w:val="000000"/>
          <w:sz w:val="20"/>
          <w:szCs w:val="20"/>
          <w:shd w:val="clear" w:color="auto" w:fill="FFFFFF"/>
        </w:rPr>
        <w:t>ents of $0.5 million and $1.5 milli</w:t>
      </w:r>
      <w:r>
        <w:rPr>
          <w:rFonts w:eastAsia="Times New Roman"/>
          <w:color w:val="000000"/>
          <w:sz w:val="20"/>
          <w:szCs w:val="20"/>
          <w:shd w:val="clear" w:color="auto" w:fill="FFFFFF"/>
        </w:rPr>
        <w:t>on during the three and six months ended July 3, 2021, respectively, related to our long-lived tangible store assets and RO</w:t>
      </w:r>
      <w:r>
        <w:rPr>
          <w:rFonts w:eastAsia="Times New Roman"/>
          <w:color w:val="000000"/>
          <w:sz w:val="20"/>
          <w:szCs w:val="20"/>
        </w:rPr>
        <w:t xml:space="preserve">U assets. The impairments were primarily driven by lower than projected customer sales volume in certain stores. The cash flows used </w:t>
      </w:r>
      <w:r>
        <w:rPr>
          <w:rFonts w:eastAsia="Times New Roman"/>
          <w:color w:val="000000"/>
          <w:sz w:val="20"/>
          <w:szCs w:val="20"/>
        </w:rPr>
        <w:t>in estimating fair value were discounted using a market rate of</w:t>
      </w:r>
      <w:r>
        <w:rPr>
          <w:rFonts w:eastAsia="Times New Roman"/>
          <w:color w:val="000000"/>
          <w:sz w:val="20"/>
          <w:szCs w:val="20"/>
          <w:shd w:val="clear" w:color="auto" w:fill="FFFFFF"/>
        </w:rPr>
        <w:t xml:space="preserve"> 7.5%. W</w:t>
      </w:r>
      <w:r>
        <w:rPr>
          <w:rFonts w:eastAsia="Times New Roman"/>
          <w:color w:val="000000"/>
          <w:sz w:val="20"/>
          <w:szCs w:val="20"/>
        </w:rPr>
        <w:t>e consider market-based indications of prevailing rental rates for retail space, market participant discount rates, and lease incentives when estimating the fair values of ROU assets. A</w:t>
      </w:r>
      <w:r>
        <w:rPr>
          <w:rFonts w:eastAsia="Times New Roman"/>
          <w:color w:val="000000"/>
          <w:sz w:val="20"/>
          <w:szCs w:val="20"/>
        </w:rPr>
        <w:t xml:space="preserve"> decrease in the estimated cash flows would lead to a lower fair value measurement, as would an increase in the discount rate. These non-recurring fair value measurements are classified as Level 3 measurements in the fair value hierarchy. The estimated rem</w:t>
      </w:r>
      <w:r>
        <w:rPr>
          <w:rFonts w:eastAsia="Times New Roman"/>
          <w:color w:val="000000"/>
          <w:sz w:val="20"/>
          <w:szCs w:val="20"/>
        </w:rPr>
        <w:t>aining fair value of the assets impaired as of July 3, 2021 was $2.9 million. Substantially all of the remaining fair value of the impaired store assets in fiscal year 2021 represents the fair value of ROU assets.</w:t>
      </w:r>
    </w:p>
    <w:p w:rsidR="00000000" w:rsidRDefault="000048AA">
      <w:pPr>
        <w:jc w:val="both"/>
        <w:divId w:val="152725567"/>
        <w:rPr>
          <w:rFonts w:eastAsia="Times New Roman"/>
        </w:rPr>
      </w:pPr>
      <w:r>
        <w:rPr>
          <w:rFonts w:eastAsia="Times New Roman"/>
          <w:i/>
          <w:iCs/>
          <w:color w:val="000000"/>
          <w:sz w:val="20"/>
          <w:szCs w:val="20"/>
        </w:rPr>
        <w:t>Additional fair value information</w:t>
      </w:r>
    </w:p>
    <w:p w:rsidR="00000000" w:rsidRDefault="000048AA">
      <w:pPr>
        <w:jc w:val="both"/>
        <w:divId w:val="1905678885"/>
        <w:rPr>
          <w:rFonts w:eastAsia="Times New Roman"/>
        </w:rPr>
      </w:pPr>
      <w:r>
        <w:rPr>
          <w:rFonts w:eastAsia="Times New Roman"/>
          <w:color w:val="000000"/>
          <w:sz w:val="20"/>
          <w:szCs w:val="20"/>
          <w:u w:val="single"/>
        </w:rPr>
        <w:t>Long-term Debt - 2025 Notes</w:t>
      </w:r>
    </w:p>
    <w:p w:rsidR="00000000" w:rsidRDefault="000048AA">
      <w:pPr>
        <w:jc w:val="both"/>
        <w:divId w:val="1842964297"/>
        <w:rPr>
          <w:rFonts w:eastAsia="Times New Roman"/>
        </w:rPr>
      </w:pPr>
      <w:r>
        <w:rPr>
          <w:rFonts w:eastAsia="Times New Roman"/>
          <w:color w:val="000000"/>
          <w:sz w:val="20"/>
          <w:szCs w:val="20"/>
        </w:rPr>
        <w:t xml:space="preserve">The Company has $402.5 million in aggregate principal amount of 2.50% convertible senior notes due on May 15, 2025 (the “2025 Notes”) issued and outstanding as of July 3, 2021. Refer to Note 4. </w:t>
      </w:r>
      <w:r>
        <w:rPr>
          <w:rFonts w:eastAsia="Times New Roman"/>
          <w:color w:val="000000"/>
          <w:sz w:val="20"/>
          <w:szCs w:val="20"/>
        </w:rPr>
        <w:t>“Long-term Debt” for more information on the 2025 Notes. The estimated fair value of the 2025 Notes was approxima</w:t>
      </w:r>
      <w:r>
        <w:rPr>
          <w:rFonts w:eastAsia="Times New Roman"/>
          <w:color w:val="000000"/>
          <w:sz w:val="20"/>
          <w:szCs w:val="20"/>
          <w:shd w:val="clear" w:color="auto" w:fill="FFFFFF"/>
        </w:rPr>
        <w:t>tely $705.2 million a</w:t>
      </w:r>
      <w:r>
        <w:rPr>
          <w:rFonts w:eastAsia="Times New Roman"/>
          <w:color w:val="000000"/>
          <w:sz w:val="20"/>
          <w:szCs w:val="20"/>
        </w:rPr>
        <w:t>nd $655.3 million as of July 3, 2021 and January 2, 2021, respectively. The estimated fair value of the 2025 Notes is base</w:t>
      </w:r>
      <w:r>
        <w:rPr>
          <w:rFonts w:eastAsia="Times New Roman"/>
          <w:color w:val="000000"/>
          <w:sz w:val="20"/>
          <w:szCs w:val="20"/>
        </w:rPr>
        <w:t>d on the prices the 2025 Notes have traded in the market as of July 3, 2021, as well as overall market conditions on the date of valuation, stated coupon rates, the number of coupon payments each year and the maturity date, and represents a Level 2 measure</w:t>
      </w:r>
      <w:r>
        <w:rPr>
          <w:rFonts w:eastAsia="Times New Roman"/>
          <w:color w:val="000000"/>
          <w:sz w:val="20"/>
          <w:szCs w:val="20"/>
        </w:rPr>
        <w:t>ment in the fair value hierarchy.</w:t>
      </w:r>
    </w:p>
    <w:p w:rsidR="00000000" w:rsidRDefault="000048AA">
      <w:pPr>
        <w:jc w:val="both"/>
        <w:divId w:val="1994872142"/>
        <w:rPr>
          <w:rFonts w:eastAsia="Times New Roman"/>
        </w:rPr>
      </w:pPr>
    </w:p>
    <w:p w:rsidR="00000000" w:rsidRDefault="000048AA">
      <w:pPr>
        <w:jc w:val="both"/>
        <w:rPr>
          <w:rFonts w:eastAsia="Times New Roman"/>
        </w:rPr>
      </w:pPr>
      <w:r>
        <w:rPr>
          <w:rFonts w:eastAsia="Times New Roman"/>
          <w:b/>
          <w:bCs/>
          <w:color w:val="000000"/>
          <w:sz w:val="20"/>
          <w:szCs w:val="20"/>
        </w:rPr>
        <w:t>4. Long-term Debt</w:t>
      </w:r>
    </w:p>
    <w:p w:rsidR="00000000" w:rsidRDefault="000048AA">
      <w:pPr>
        <w:jc w:val="both"/>
        <w:rPr>
          <w:rFonts w:eastAsia="Times New Roman"/>
        </w:rPr>
      </w:pPr>
    </w:p>
    <w:p w:rsidR="00000000" w:rsidRDefault="000048AA">
      <w:pPr>
        <w:jc w:val="both"/>
        <w:rPr>
          <w:rFonts w:eastAsia="Times New Roman"/>
        </w:rPr>
      </w:pPr>
      <w:r>
        <w:rPr>
          <w:rFonts w:eastAsia="Times New Roman"/>
          <w:color w:val="000000"/>
          <w:sz w:val="20"/>
          <w:szCs w:val="20"/>
        </w:rPr>
        <w:t>Long-term debt consists of the following:</w:t>
      </w:r>
    </w:p>
    <w:tbl>
      <w:tblPr>
        <w:tblW w:w="5000" w:type="pct"/>
        <w:jc w:val="center"/>
        <w:tblCellMar>
          <w:top w:w="15" w:type="dxa"/>
          <w:left w:w="15" w:type="dxa"/>
          <w:bottom w:w="15" w:type="dxa"/>
          <w:right w:w="15" w:type="dxa"/>
        </w:tblCellMar>
        <w:tblLook w:val="04A0" w:firstRow="1" w:lastRow="0" w:firstColumn="1" w:lastColumn="0" w:noHBand="0" w:noVBand="1"/>
      </w:tblPr>
      <w:tblGrid>
        <w:gridCol w:w="40"/>
        <w:gridCol w:w="4911"/>
        <w:gridCol w:w="37"/>
        <w:gridCol w:w="120"/>
        <w:gridCol w:w="1463"/>
        <w:gridCol w:w="36"/>
        <w:gridCol w:w="36"/>
        <w:gridCol w:w="36"/>
        <w:gridCol w:w="36"/>
        <w:gridCol w:w="120"/>
        <w:gridCol w:w="1435"/>
        <w:gridCol w:w="36"/>
      </w:tblGrid>
      <w:tr w:rsidR="00000000">
        <w:trPr>
          <w:divId w:val="1566254447"/>
          <w:jc w:val="center"/>
        </w:trPr>
        <w:tc>
          <w:tcPr>
            <w:tcW w:w="50" w:type="pct"/>
            <w:vAlign w:val="center"/>
            <w:hideMark/>
          </w:tcPr>
          <w:p w:rsidR="00000000" w:rsidRDefault="000048AA">
            <w:pPr>
              <w:jc w:val="both"/>
              <w:rPr>
                <w:rFonts w:eastAsia="Times New Roman"/>
              </w:rPr>
            </w:pPr>
          </w:p>
        </w:tc>
        <w:tc>
          <w:tcPr>
            <w:tcW w:w="2981" w:type="pct"/>
            <w:vAlign w:val="center"/>
            <w:hideMark/>
          </w:tcPr>
          <w:p w:rsidR="00000000" w:rsidRDefault="000048AA">
            <w:pPr>
              <w:spacing w:after="100"/>
              <w:rPr>
                <w:rFonts w:eastAsia="Times New Roman"/>
                <w:sz w:val="20"/>
                <w:szCs w:val="20"/>
              </w:rPr>
            </w:pPr>
          </w:p>
        </w:tc>
        <w:tc>
          <w:tcPr>
            <w:tcW w:w="5" w:type="pct"/>
            <w:vAlign w:val="center"/>
            <w:hideMark/>
          </w:tcPr>
          <w:p w:rsidR="00000000" w:rsidRDefault="000048AA">
            <w:pPr>
              <w:spacing w:after="100"/>
              <w:rPr>
                <w:rFonts w:eastAsia="Times New Roman"/>
                <w:sz w:val="20"/>
                <w:szCs w:val="20"/>
              </w:rPr>
            </w:pPr>
          </w:p>
        </w:tc>
        <w:tc>
          <w:tcPr>
            <w:tcW w:w="50" w:type="pct"/>
            <w:vAlign w:val="center"/>
            <w:hideMark/>
          </w:tcPr>
          <w:p w:rsidR="00000000" w:rsidRDefault="000048AA">
            <w:pPr>
              <w:spacing w:after="100"/>
              <w:rPr>
                <w:rFonts w:eastAsia="Times New Roman"/>
                <w:sz w:val="20"/>
                <w:szCs w:val="20"/>
              </w:rPr>
            </w:pPr>
          </w:p>
        </w:tc>
        <w:tc>
          <w:tcPr>
            <w:tcW w:w="906" w:type="pct"/>
            <w:vAlign w:val="center"/>
            <w:hideMark/>
          </w:tcPr>
          <w:p w:rsidR="00000000" w:rsidRDefault="000048AA">
            <w:pPr>
              <w:spacing w:after="100"/>
              <w:rPr>
                <w:rFonts w:eastAsia="Times New Roman"/>
                <w:sz w:val="20"/>
                <w:szCs w:val="20"/>
              </w:rPr>
            </w:pPr>
          </w:p>
        </w:tc>
        <w:tc>
          <w:tcPr>
            <w:tcW w:w="5" w:type="pct"/>
            <w:vAlign w:val="center"/>
            <w:hideMark/>
          </w:tcPr>
          <w:p w:rsidR="00000000" w:rsidRDefault="000048AA">
            <w:pPr>
              <w:spacing w:after="100"/>
              <w:rPr>
                <w:rFonts w:eastAsia="Times New Roman"/>
                <w:sz w:val="20"/>
                <w:szCs w:val="20"/>
              </w:rPr>
            </w:pPr>
          </w:p>
        </w:tc>
        <w:tc>
          <w:tcPr>
            <w:tcW w:w="5" w:type="pct"/>
            <w:vAlign w:val="center"/>
            <w:hideMark/>
          </w:tcPr>
          <w:p w:rsidR="00000000" w:rsidRDefault="000048AA">
            <w:pPr>
              <w:spacing w:after="100"/>
              <w:rPr>
                <w:rFonts w:eastAsia="Times New Roman"/>
                <w:sz w:val="20"/>
                <w:szCs w:val="20"/>
              </w:rPr>
            </w:pPr>
          </w:p>
        </w:tc>
        <w:tc>
          <w:tcPr>
            <w:tcW w:w="30" w:type="pct"/>
            <w:vAlign w:val="center"/>
            <w:hideMark/>
          </w:tcPr>
          <w:p w:rsidR="00000000" w:rsidRDefault="000048AA">
            <w:pPr>
              <w:spacing w:after="100"/>
              <w:rPr>
                <w:rFonts w:eastAsia="Times New Roman"/>
                <w:sz w:val="20"/>
                <w:szCs w:val="20"/>
              </w:rPr>
            </w:pPr>
          </w:p>
        </w:tc>
        <w:tc>
          <w:tcPr>
            <w:tcW w:w="5" w:type="pct"/>
            <w:vAlign w:val="center"/>
            <w:hideMark/>
          </w:tcPr>
          <w:p w:rsidR="00000000" w:rsidRDefault="000048AA">
            <w:pPr>
              <w:spacing w:after="100"/>
              <w:rPr>
                <w:rFonts w:eastAsia="Times New Roman"/>
                <w:sz w:val="20"/>
                <w:szCs w:val="20"/>
              </w:rPr>
            </w:pPr>
          </w:p>
        </w:tc>
        <w:tc>
          <w:tcPr>
            <w:tcW w:w="50" w:type="pct"/>
            <w:vAlign w:val="center"/>
            <w:hideMark/>
          </w:tcPr>
          <w:p w:rsidR="00000000" w:rsidRDefault="000048AA">
            <w:pPr>
              <w:spacing w:after="100"/>
              <w:rPr>
                <w:rFonts w:eastAsia="Times New Roman"/>
                <w:sz w:val="20"/>
                <w:szCs w:val="20"/>
              </w:rPr>
            </w:pPr>
          </w:p>
        </w:tc>
        <w:tc>
          <w:tcPr>
            <w:tcW w:w="906" w:type="pct"/>
            <w:vAlign w:val="center"/>
            <w:hideMark/>
          </w:tcPr>
          <w:p w:rsidR="00000000" w:rsidRDefault="000048AA">
            <w:pPr>
              <w:spacing w:after="100"/>
              <w:rPr>
                <w:rFonts w:eastAsia="Times New Roman"/>
                <w:sz w:val="20"/>
                <w:szCs w:val="20"/>
              </w:rPr>
            </w:pPr>
          </w:p>
        </w:tc>
        <w:tc>
          <w:tcPr>
            <w:tcW w:w="5" w:type="pct"/>
            <w:vAlign w:val="center"/>
            <w:hideMark/>
          </w:tcPr>
          <w:p w:rsidR="00000000" w:rsidRDefault="000048AA">
            <w:pPr>
              <w:spacing w:after="100"/>
              <w:rPr>
                <w:rFonts w:eastAsia="Times New Roman"/>
                <w:sz w:val="20"/>
                <w:szCs w:val="20"/>
              </w:rPr>
            </w:pPr>
          </w:p>
        </w:tc>
      </w:tr>
      <w:tr w:rsidR="00000000">
        <w:trPr>
          <w:divId w:val="1566254447"/>
          <w:jc w:val="center"/>
        </w:trPr>
        <w:tc>
          <w:tcPr>
            <w:tcW w:w="0" w:type="auto"/>
            <w:gridSpan w:val="3"/>
            <w:tcMar>
              <w:top w:w="30" w:type="dxa"/>
              <w:left w:w="20" w:type="dxa"/>
              <w:bottom w:w="30" w:type="dxa"/>
              <w:right w:w="20" w:type="dxa"/>
            </w:tcMar>
            <w:vAlign w:val="bottom"/>
            <w:hideMark/>
          </w:tcPr>
          <w:p w:rsidR="00000000" w:rsidRDefault="000048AA">
            <w:pPr>
              <w:spacing w:after="100"/>
              <w:rPr>
                <w:rFonts w:eastAsia="Times New Roman"/>
              </w:rPr>
            </w:pPr>
            <w:r>
              <w:rPr>
                <w:rFonts w:eastAsia="Times New Roman"/>
                <w:i/>
                <w:iCs/>
                <w:color w:val="000000"/>
                <w:sz w:val="20"/>
                <w:szCs w:val="20"/>
              </w:rPr>
              <w:t>In thousands</w:t>
            </w:r>
          </w:p>
        </w:tc>
        <w:tc>
          <w:tcPr>
            <w:tcW w:w="0" w:type="auto"/>
            <w:gridSpan w:val="3"/>
            <w:tcMar>
              <w:top w:w="30" w:type="dxa"/>
              <w:left w:w="20" w:type="dxa"/>
              <w:bottom w:w="30" w:type="dxa"/>
              <w:right w:w="20" w:type="dxa"/>
            </w:tcMar>
            <w:vAlign w:val="bottom"/>
            <w:hideMark/>
          </w:tcPr>
          <w:p w:rsidR="00000000" w:rsidRDefault="000048AA">
            <w:pPr>
              <w:spacing w:after="100"/>
              <w:jc w:val="center"/>
              <w:rPr>
                <w:rFonts w:eastAsia="Times New Roman"/>
              </w:rPr>
            </w:pPr>
            <w:r>
              <w:rPr>
                <w:rFonts w:eastAsia="Times New Roman"/>
                <w:color w:val="000000"/>
                <w:sz w:val="20"/>
                <w:szCs w:val="20"/>
              </w:rPr>
              <w:t>As of</w:t>
            </w:r>
            <w:r>
              <w:rPr>
                <w:rFonts w:eastAsia="Times New Roman"/>
                <w:color w:val="000000"/>
                <w:sz w:val="20"/>
                <w:szCs w:val="20"/>
              </w:rPr>
              <w:br/>
              <w:t>July 3, 2021</w:t>
            </w:r>
          </w:p>
        </w:tc>
        <w:tc>
          <w:tcPr>
            <w:tcW w:w="0" w:type="auto"/>
            <w:gridSpan w:val="3"/>
            <w:tcMar>
              <w:top w:w="0" w:type="dxa"/>
              <w:left w:w="20" w:type="dxa"/>
              <w:bottom w:w="0" w:type="dxa"/>
              <w:right w:w="20" w:type="dxa"/>
            </w:tcMar>
            <w:vAlign w:val="center"/>
            <w:hideMark/>
          </w:tcPr>
          <w:p w:rsidR="00000000" w:rsidRDefault="000048AA">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0048AA">
            <w:pPr>
              <w:spacing w:after="100"/>
              <w:jc w:val="center"/>
              <w:rPr>
                <w:rFonts w:eastAsia="Times New Roman"/>
              </w:rPr>
            </w:pPr>
            <w:r>
              <w:rPr>
                <w:rFonts w:eastAsia="Times New Roman"/>
                <w:color w:val="000000"/>
                <w:sz w:val="20"/>
                <w:szCs w:val="20"/>
              </w:rPr>
              <w:t>As of</w:t>
            </w:r>
            <w:r>
              <w:rPr>
                <w:rFonts w:eastAsia="Times New Roman"/>
                <w:color w:val="000000"/>
                <w:sz w:val="20"/>
                <w:szCs w:val="20"/>
              </w:rPr>
              <w:br/>
              <w:t>January 2, 2021</w:t>
            </w:r>
          </w:p>
        </w:tc>
      </w:tr>
      <w:tr w:rsidR="00000000">
        <w:trPr>
          <w:divId w:val="1566254447"/>
          <w:jc w:val="center"/>
        </w:trPr>
        <w:tc>
          <w:tcPr>
            <w:tcW w:w="0" w:type="auto"/>
            <w:gridSpan w:val="3"/>
            <w:shd w:val="clear" w:color="auto" w:fill="CCEEFF"/>
            <w:tcMar>
              <w:top w:w="30" w:type="dxa"/>
              <w:left w:w="20" w:type="dxa"/>
              <w:bottom w:w="30" w:type="dxa"/>
              <w:right w:w="20" w:type="dxa"/>
            </w:tcMar>
            <w:vAlign w:val="bottom"/>
            <w:hideMark/>
          </w:tcPr>
          <w:p w:rsidR="00000000" w:rsidRDefault="000048AA">
            <w:pPr>
              <w:spacing w:after="100"/>
              <w:rPr>
                <w:rFonts w:eastAsia="Times New Roman"/>
              </w:rPr>
            </w:pPr>
            <w:r>
              <w:rPr>
                <w:rFonts w:eastAsia="Times New Roman"/>
                <w:color w:val="000000"/>
                <w:sz w:val="20"/>
                <w:szCs w:val="20"/>
              </w:rPr>
              <w:t>2025 Notes, due May 15, 2025</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048AA">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402,500 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048AA">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402,500 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p>
        </w:tc>
      </w:tr>
      <w:tr w:rsidR="00000000">
        <w:trPr>
          <w:divId w:val="1566254447"/>
          <w:jc w:val="center"/>
        </w:trPr>
        <w:tc>
          <w:tcPr>
            <w:tcW w:w="0" w:type="auto"/>
            <w:gridSpan w:val="3"/>
            <w:shd w:val="clear" w:color="auto" w:fill="FFFFFF"/>
            <w:tcMar>
              <w:top w:w="30" w:type="dxa"/>
              <w:left w:w="20" w:type="dxa"/>
              <w:bottom w:w="30" w:type="dxa"/>
              <w:right w:w="20" w:type="dxa"/>
            </w:tcMar>
            <w:vAlign w:val="bottom"/>
            <w:hideMark/>
          </w:tcPr>
          <w:p w:rsidR="00000000" w:rsidRDefault="000048AA">
            <w:pPr>
              <w:spacing w:after="100"/>
              <w:rPr>
                <w:rFonts w:eastAsia="Times New Roman"/>
              </w:rPr>
            </w:pPr>
            <w:r>
              <w:rPr>
                <w:rFonts w:eastAsia="Times New Roman"/>
                <w:color w:val="000000"/>
                <w:sz w:val="20"/>
                <w:szCs w:val="20"/>
              </w:rPr>
              <w:t>Term loan, due July 18, 2024</w:t>
            </w:r>
          </w:p>
        </w:tc>
        <w:tc>
          <w:tcPr>
            <w:tcW w:w="0" w:type="auto"/>
            <w:gridSpan w:val="2"/>
            <w:shd w:val="clear" w:color="auto" w:fill="FFFF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200,000 </w:t>
            </w:r>
          </w:p>
        </w:tc>
        <w:tc>
          <w:tcPr>
            <w:tcW w:w="0" w:type="auto"/>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317,375 </w:t>
            </w:r>
          </w:p>
        </w:tc>
        <w:tc>
          <w:tcPr>
            <w:tcW w:w="0" w:type="auto"/>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p>
        </w:tc>
      </w:tr>
      <w:tr w:rsidR="00000000">
        <w:trPr>
          <w:divId w:val="1566254447"/>
          <w:jc w:val="center"/>
        </w:trPr>
        <w:tc>
          <w:tcPr>
            <w:tcW w:w="0" w:type="auto"/>
            <w:gridSpan w:val="3"/>
            <w:shd w:val="clear" w:color="auto" w:fill="CCEEFF"/>
            <w:tcMar>
              <w:top w:w="30" w:type="dxa"/>
              <w:left w:w="20" w:type="dxa"/>
              <w:bottom w:w="30" w:type="dxa"/>
              <w:right w:w="20" w:type="dxa"/>
            </w:tcMar>
            <w:vAlign w:val="bottom"/>
            <w:hideMark/>
          </w:tcPr>
          <w:p w:rsidR="00000000" w:rsidRDefault="000048AA">
            <w:pPr>
              <w:spacing w:after="100"/>
              <w:rPr>
                <w:rFonts w:eastAsia="Times New Roman"/>
              </w:rPr>
            </w:pPr>
            <w:r>
              <w:rPr>
                <w:rFonts w:eastAsia="Times New Roman"/>
                <w:color w:val="000000"/>
                <w:sz w:val="20"/>
                <w:szCs w:val="20"/>
              </w:rPr>
              <w:t>Long-term debt before debt discount</w:t>
            </w: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602,500 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719,875 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p>
        </w:tc>
      </w:tr>
      <w:tr w:rsidR="00000000">
        <w:trPr>
          <w:divId w:val="1566254447"/>
          <w:jc w:val="center"/>
        </w:trPr>
        <w:tc>
          <w:tcPr>
            <w:tcW w:w="0" w:type="auto"/>
            <w:gridSpan w:val="3"/>
            <w:shd w:val="clear" w:color="auto" w:fill="FFFFFF"/>
            <w:tcMar>
              <w:top w:w="30" w:type="dxa"/>
              <w:left w:w="20" w:type="dxa"/>
              <w:bottom w:w="30" w:type="dxa"/>
              <w:right w:w="20" w:type="dxa"/>
            </w:tcMar>
            <w:vAlign w:val="bottom"/>
            <w:hideMark/>
          </w:tcPr>
          <w:p w:rsidR="00000000" w:rsidRDefault="000048AA">
            <w:pPr>
              <w:spacing w:after="100"/>
              <w:rPr>
                <w:rFonts w:eastAsia="Times New Roman"/>
              </w:rPr>
            </w:pPr>
            <w:r>
              <w:rPr>
                <w:rFonts w:eastAsia="Times New Roman"/>
                <w:color w:val="000000"/>
                <w:sz w:val="20"/>
                <w:szCs w:val="20"/>
              </w:rPr>
              <w:t>Unamortized discount and issuance costs - 2025 Notes</w:t>
            </w:r>
          </w:p>
        </w:tc>
        <w:tc>
          <w:tcPr>
            <w:tcW w:w="0" w:type="auto"/>
            <w:gridSpan w:val="2"/>
            <w:shd w:val="clear" w:color="auto" w:fill="FFFF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(9,153)</w:t>
            </w:r>
          </w:p>
        </w:tc>
        <w:tc>
          <w:tcPr>
            <w:tcW w:w="0" w:type="auto"/>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(93,123)</w:t>
            </w:r>
          </w:p>
        </w:tc>
        <w:tc>
          <w:tcPr>
            <w:tcW w:w="0" w:type="auto"/>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p>
        </w:tc>
      </w:tr>
      <w:tr w:rsidR="00000000">
        <w:trPr>
          <w:divId w:val="1566254447"/>
          <w:jc w:val="center"/>
        </w:trPr>
        <w:tc>
          <w:tcPr>
            <w:tcW w:w="0" w:type="auto"/>
            <w:gridSpan w:val="3"/>
            <w:shd w:val="clear" w:color="auto" w:fill="CCEEFF"/>
            <w:tcMar>
              <w:top w:w="30" w:type="dxa"/>
              <w:left w:w="20" w:type="dxa"/>
              <w:bottom w:w="30" w:type="dxa"/>
              <w:right w:w="20" w:type="dxa"/>
            </w:tcMar>
            <w:vAlign w:val="bottom"/>
            <w:hideMark/>
          </w:tcPr>
          <w:p w:rsidR="00000000" w:rsidRDefault="000048AA">
            <w:pPr>
              <w:spacing w:after="100"/>
              <w:rPr>
                <w:rFonts w:eastAsia="Times New Roman"/>
              </w:rPr>
            </w:pPr>
            <w:r>
              <w:rPr>
                <w:rFonts w:eastAsia="Times New Roman"/>
                <w:color w:val="000000"/>
                <w:sz w:val="20"/>
                <w:szCs w:val="20"/>
              </w:rPr>
              <w:t>Unamortized discount and issuance costs - term loan</w:t>
            </w:r>
          </w:p>
        </w:tc>
        <w:tc>
          <w:tcPr>
            <w:tcW w:w="0" w:type="auto"/>
            <w:gridSpan w:val="2"/>
            <w:shd w:val="clear" w:color="auto" w:fill="CCEE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(1,515)</w:t>
            </w:r>
          </w:p>
        </w:tc>
        <w:tc>
          <w:tcPr>
            <w:tcW w:w="0" w:type="auto"/>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(2,141)</w:t>
            </w:r>
          </w:p>
        </w:tc>
        <w:tc>
          <w:tcPr>
            <w:tcW w:w="0" w:type="auto"/>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p>
        </w:tc>
      </w:tr>
      <w:tr w:rsidR="00000000">
        <w:trPr>
          <w:divId w:val="1566254447"/>
          <w:jc w:val="center"/>
        </w:trPr>
        <w:tc>
          <w:tcPr>
            <w:tcW w:w="0" w:type="auto"/>
            <w:gridSpan w:val="3"/>
            <w:shd w:val="clear" w:color="auto" w:fill="FFFFFF"/>
            <w:tcMar>
              <w:top w:w="30" w:type="dxa"/>
              <w:left w:w="20" w:type="dxa"/>
              <w:bottom w:w="30" w:type="dxa"/>
              <w:right w:w="20" w:type="dxa"/>
            </w:tcMar>
            <w:vAlign w:val="bottom"/>
            <w:hideMark/>
          </w:tcPr>
          <w:p w:rsidR="00000000" w:rsidRDefault="000048AA">
            <w:pPr>
              <w:spacing w:after="100"/>
              <w:rPr>
                <w:rFonts w:eastAsia="Times New Roman"/>
              </w:rPr>
            </w:pPr>
            <w:r>
              <w:rPr>
                <w:rFonts w:eastAsia="Times New Roman"/>
                <w:color w:val="000000"/>
                <w:sz w:val="20"/>
                <w:szCs w:val="20"/>
              </w:rPr>
              <w:t>Long-term debt less debt discount</w:t>
            </w: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591,832 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624,611 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p>
        </w:tc>
      </w:tr>
      <w:tr w:rsidR="00000000">
        <w:trPr>
          <w:divId w:val="1566254447"/>
          <w:jc w:val="center"/>
        </w:trPr>
        <w:tc>
          <w:tcPr>
            <w:tcW w:w="0" w:type="auto"/>
            <w:gridSpan w:val="3"/>
            <w:shd w:val="clear" w:color="auto" w:fill="CCEEFF"/>
            <w:tcMar>
              <w:top w:w="30" w:type="dxa"/>
              <w:left w:w="20" w:type="dxa"/>
              <w:bottom w:w="30" w:type="dxa"/>
              <w:right w:w="20" w:type="dxa"/>
            </w:tcMar>
            <w:vAlign w:val="bottom"/>
            <w:hideMark/>
          </w:tcPr>
          <w:p w:rsidR="00000000" w:rsidRDefault="000048AA">
            <w:pPr>
              <w:spacing w:after="100"/>
              <w:rPr>
                <w:rFonts w:eastAsia="Times New Roman"/>
              </w:rPr>
            </w:pPr>
            <w:r>
              <w:rPr>
                <w:rFonts w:eastAsia="Times New Roman"/>
                <w:color w:val="000000"/>
                <w:sz w:val="20"/>
                <w:szCs w:val="20"/>
              </w:rPr>
              <w:t>Less current maturities</w:t>
            </w:r>
          </w:p>
        </w:tc>
        <w:tc>
          <w:tcPr>
            <w:tcW w:w="0" w:type="auto"/>
            <w:gridSpan w:val="2"/>
            <w:shd w:val="clear" w:color="auto" w:fill="CCEE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p>
        </w:tc>
      </w:tr>
      <w:tr w:rsidR="00000000">
        <w:trPr>
          <w:divId w:val="1566254447"/>
          <w:jc w:val="center"/>
        </w:trPr>
        <w:tc>
          <w:tcPr>
            <w:tcW w:w="0" w:type="auto"/>
            <w:gridSpan w:val="3"/>
            <w:shd w:val="clear" w:color="auto" w:fill="FFFFFF"/>
            <w:tcMar>
              <w:top w:w="30" w:type="dxa"/>
              <w:left w:w="20" w:type="dxa"/>
              <w:bottom w:w="30" w:type="dxa"/>
              <w:right w:w="20" w:type="dxa"/>
            </w:tcMar>
            <w:vAlign w:val="bottom"/>
            <w:hideMark/>
          </w:tcPr>
          <w:p w:rsidR="00000000" w:rsidRDefault="000048AA">
            <w:pPr>
              <w:spacing w:after="100"/>
              <w:rPr>
                <w:rFonts w:eastAsia="Times New Roman"/>
              </w:rPr>
            </w:pPr>
            <w:r>
              <w:rPr>
                <w:rFonts w:eastAsia="Times New Roman"/>
                <w:color w:val="000000"/>
                <w:sz w:val="20"/>
                <w:szCs w:val="20"/>
              </w:rPr>
              <w:t>Long-term debt - non-current portion</w:t>
            </w: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591,832 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624,611 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p>
        </w:tc>
      </w:tr>
      <w:tr w:rsidR="00000000">
        <w:trPr>
          <w:divId w:val="1566254447"/>
          <w:jc w:val="center"/>
        </w:trPr>
        <w:tc>
          <w:tcPr>
            <w:tcW w:w="0" w:type="auto"/>
            <w:gridSpan w:val="3"/>
            <w:shd w:val="clear" w:color="auto" w:fill="CCEEFF"/>
            <w:tcMar>
              <w:top w:w="30" w:type="dxa"/>
              <w:left w:w="20" w:type="dxa"/>
              <w:bottom w:w="30" w:type="dxa"/>
              <w:right w:w="20" w:type="dxa"/>
            </w:tcMar>
            <w:vAlign w:val="bottom"/>
            <w:hideMark/>
          </w:tcPr>
          <w:p w:rsidR="00000000" w:rsidRDefault="000048AA">
            <w:pPr>
              <w:spacing w:after="100"/>
              <w:rPr>
                <w:rFonts w:eastAsia="Times New Roman"/>
              </w:rPr>
            </w:pPr>
            <w:r>
              <w:rPr>
                <w:rFonts w:eastAsia="Times New Roman"/>
                <w:color w:val="000000"/>
                <w:sz w:val="20"/>
                <w:szCs w:val="20"/>
              </w:rPr>
              <w:t>Finance lease obligations</w:t>
            </w:r>
          </w:p>
        </w:tc>
        <w:tc>
          <w:tcPr>
            <w:tcW w:w="0" w:type="auto"/>
            <w:gridSpan w:val="2"/>
            <w:shd w:val="clear" w:color="auto" w:fill="CCEE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28,613 </w:t>
            </w:r>
          </w:p>
        </w:tc>
        <w:tc>
          <w:tcPr>
            <w:tcW w:w="0" w:type="auto"/>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30,750 </w:t>
            </w:r>
          </w:p>
        </w:tc>
        <w:tc>
          <w:tcPr>
            <w:tcW w:w="0" w:type="auto"/>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p>
        </w:tc>
      </w:tr>
      <w:tr w:rsidR="00000000">
        <w:trPr>
          <w:divId w:val="1566254447"/>
          <w:jc w:val="center"/>
        </w:trPr>
        <w:tc>
          <w:tcPr>
            <w:tcW w:w="0" w:type="auto"/>
            <w:gridSpan w:val="3"/>
            <w:shd w:val="clear" w:color="auto" w:fill="FFFFFF"/>
            <w:tcMar>
              <w:top w:w="30" w:type="dxa"/>
              <w:left w:w="20" w:type="dxa"/>
              <w:bottom w:w="30" w:type="dxa"/>
              <w:right w:w="20" w:type="dxa"/>
            </w:tcMar>
            <w:vAlign w:val="bottom"/>
            <w:hideMark/>
          </w:tcPr>
          <w:p w:rsidR="00000000" w:rsidRDefault="000048AA">
            <w:pPr>
              <w:spacing w:after="100"/>
              <w:rPr>
                <w:rFonts w:eastAsia="Times New Roman"/>
              </w:rPr>
            </w:pPr>
            <w:r>
              <w:rPr>
                <w:rFonts w:eastAsia="Times New Roman"/>
                <w:color w:val="000000"/>
                <w:sz w:val="20"/>
                <w:szCs w:val="20"/>
              </w:rPr>
              <w:t>Less current maturities</w:t>
            </w:r>
          </w:p>
        </w:tc>
        <w:tc>
          <w:tcPr>
            <w:tcW w:w="0" w:type="auto"/>
            <w:gridSpan w:val="2"/>
            <w:shd w:val="clear" w:color="auto" w:fill="FFFF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(4,285)</w:t>
            </w:r>
          </w:p>
        </w:tc>
        <w:tc>
          <w:tcPr>
            <w:tcW w:w="0" w:type="auto"/>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(3,598)</w:t>
            </w:r>
          </w:p>
        </w:tc>
        <w:tc>
          <w:tcPr>
            <w:tcW w:w="0" w:type="auto"/>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p>
        </w:tc>
      </w:tr>
      <w:tr w:rsidR="00000000">
        <w:trPr>
          <w:divId w:val="1566254447"/>
          <w:jc w:val="center"/>
        </w:trPr>
        <w:tc>
          <w:tcPr>
            <w:tcW w:w="0" w:type="auto"/>
            <w:gridSpan w:val="3"/>
            <w:shd w:val="clear" w:color="auto" w:fill="CCEEFF"/>
            <w:tcMar>
              <w:top w:w="30" w:type="dxa"/>
              <w:left w:w="20" w:type="dxa"/>
              <w:bottom w:w="30" w:type="dxa"/>
              <w:right w:w="20" w:type="dxa"/>
            </w:tcMar>
            <w:vAlign w:val="bottom"/>
            <w:hideMark/>
          </w:tcPr>
          <w:p w:rsidR="00000000" w:rsidRDefault="000048AA">
            <w:pPr>
              <w:spacing w:after="100"/>
              <w:rPr>
                <w:rFonts w:eastAsia="Times New Roman"/>
              </w:rPr>
            </w:pPr>
            <w:r>
              <w:rPr>
                <w:rFonts w:eastAsia="Times New Roman"/>
                <w:color w:val="000000"/>
                <w:sz w:val="20"/>
                <w:szCs w:val="20"/>
              </w:rPr>
              <w:t>Long-term debt and finance lease obligations, less current portion and debt discount</w:t>
            </w: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0048AA">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616,160 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0048AA">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651,763 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p>
        </w:tc>
      </w:tr>
    </w:tbl>
    <w:p w:rsidR="00000000" w:rsidRDefault="000048AA">
      <w:pPr>
        <w:jc w:val="center"/>
        <w:divId w:val="665717168"/>
        <w:rPr>
          <w:rFonts w:eastAsia="Times New Roman"/>
        </w:rPr>
      </w:pPr>
      <w:r>
        <w:rPr>
          <w:rFonts w:eastAsia="Times New Roman"/>
          <w:color w:val="000000"/>
          <w:sz w:val="20"/>
          <w:szCs w:val="20"/>
        </w:rPr>
        <w:t>14</w:t>
      </w:r>
    </w:p>
    <w:p w:rsidR="00000000" w:rsidRDefault="000048AA">
      <w:pPr>
        <w:rPr>
          <w:rFonts w:eastAsia="Times New Roman"/>
        </w:rPr>
      </w:pPr>
      <w:r>
        <w:rPr>
          <w:rFonts w:eastAsia="Times New Roman"/>
        </w:rPr>
        <w:pict>
          <v:rect id="_x0000_i1038" style="width:0;height:1.5pt" o:hralign="center" o:hrstd="t" o:hr="t" fillcolor="#a0a0a0" stroked="f"/>
        </w:pict>
      </w:r>
    </w:p>
    <w:p w:rsidR="00000000" w:rsidRDefault="000048AA">
      <w:pPr>
        <w:divId w:val="1233155012"/>
        <w:rPr>
          <w:rFonts w:eastAsia="Times New Roman"/>
        </w:rPr>
      </w:pPr>
      <w:hyperlink w:anchor="i5bd67f0646bf40819a9c6d1a086fd4fb_7" w:history="1">
        <w:r>
          <w:rPr>
            <w:rStyle w:val="a3"/>
            <w:rFonts w:eastAsia="Times New Roman"/>
            <w:sz w:val="20"/>
            <w:szCs w:val="20"/>
          </w:rPr>
          <w:t>Table of contents</w:t>
        </w:r>
      </w:hyperlink>
    </w:p>
    <w:p w:rsidR="00000000" w:rsidRDefault="000048AA">
      <w:pPr>
        <w:jc w:val="both"/>
        <w:divId w:val="768114410"/>
        <w:rPr>
          <w:rFonts w:eastAsia="Times New Roman"/>
        </w:rPr>
      </w:pPr>
      <w:r>
        <w:rPr>
          <w:rFonts w:eastAsia="Times New Roman"/>
          <w:i/>
          <w:iCs/>
          <w:color w:val="000000"/>
          <w:sz w:val="20"/>
          <w:szCs w:val="20"/>
        </w:rPr>
        <w:t>Credit Agreement</w:t>
      </w:r>
    </w:p>
    <w:p w:rsidR="00000000" w:rsidRDefault="000048AA">
      <w:pPr>
        <w:jc w:val="both"/>
        <w:divId w:val="2119644494"/>
        <w:rPr>
          <w:rFonts w:eastAsia="Times New Roman"/>
        </w:rPr>
      </w:pPr>
      <w:r>
        <w:rPr>
          <w:rFonts w:eastAsia="Times New Roman"/>
          <w:color w:val="000000"/>
          <w:sz w:val="20"/>
          <w:szCs w:val="20"/>
        </w:rPr>
        <w:t>During the second quarter of 2021, the Company voluntarily prepaid $117.4 million of term loan principal and wrote off associated deferred debt issuance costs of $0.7 million. The Company also amended its credit agreement to, among other things, add custom</w:t>
      </w:r>
      <w:r>
        <w:rPr>
          <w:rFonts w:eastAsia="Times New Roman"/>
          <w:color w:val="000000"/>
          <w:sz w:val="20"/>
          <w:szCs w:val="20"/>
        </w:rPr>
        <w:t xml:space="preserve">ary LIBOR replacement provisions, modify the applicable margins used to calculate the rate of interest payable on the first lien term loans thereunder to a range of 1.25% to 2.00% for LIBOR Loans and a range of 0.25% to 1.00% for ABR Loans, modify certain </w:t>
      </w:r>
      <w:r>
        <w:rPr>
          <w:rFonts w:eastAsia="Times New Roman"/>
          <w:color w:val="000000"/>
          <w:sz w:val="20"/>
          <w:szCs w:val="20"/>
        </w:rPr>
        <w:t>financial covenants related to maximum leverage and minimum interest coverage and remove the LIBOR floor, such that LIBOR shall be deemed to be no less than 0.00% per annum (instead of 1.00% per annum previously in effect).</w:t>
      </w:r>
    </w:p>
    <w:p w:rsidR="00000000" w:rsidRDefault="000048AA">
      <w:pPr>
        <w:jc w:val="both"/>
        <w:divId w:val="272245412"/>
        <w:rPr>
          <w:rFonts w:eastAsia="Times New Roman"/>
        </w:rPr>
      </w:pPr>
      <w:r>
        <w:rPr>
          <w:rFonts w:eastAsia="Times New Roman"/>
          <w:color w:val="000000"/>
          <w:sz w:val="20"/>
          <w:szCs w:val="20"/>
        </w:rPr>
        <w:t>As a result of the principal pre</w:t>
      </w:r>
      <w:r>
        <w:rPr>
          <w:rFonts w:eastAsia="Times New Roman"/>
          <w:color w:val="000000"/>
          <w:sz w:val="20"/>
          <w:szCs w:val="20"/>
        </w:rPr>
        <w:t>payments made by the Company, we have no additional mandatory principal payments on the remaining $200.0 million term loan balance until maturity on July 18, 2024.</w:t>
      </w:r>
    </w:p>
    <w:p w:rsidR="00000000" w:rsidRDefault="000048AA">
      <w:pPr>
        <w:jc w:val="both"/>
        <w:divId w:val="2077388187"/>
        <w:rPr>
          <w:rFonts w:eastAsia="Times New Roman"/>
        </w:rPr>
      </w:pPr>
      <w:r>
        <w:rPr>
          <w:rFonts w:eastAsia="Times New Roman"/>
          <w:color w:val="000000"/>
          <w:sz w:val="20"/>
          <w:szCs w:val="20"/>
        </w:rPr>
        <w:t>Capitalized terms used but not defined herein shall have the meanings assigned to such terms</w:t>
      </w:r>
      <w:r>
        <w:rPr>
          <w:rFonts w:eastAsia="Times New Roman"/>
          <w:color w:val="000000"/>
          <w:sz w:val="20"/>
          <w:szCs w:val="20"/>
        </w:rPr>
        <w:t xml:space="preserve"> in our credit agreement. Pursuant to our credit agreement, the Company will not permit (i) the Consolidated Total Debt to Consolidated EBITDA Ratio to be negative or greater than (x) 4.50 to 1.00 with respect to the last day of the Company’s second and th</w:t>
      </w:r>
      <w:r>
        <w:rPr>
          <w:rFonts w:eastAsia="Times New Roman"/>
          <w:color w:val="000000"/>
          <w:sz w:val="20"/>
          <w:szCs w:val="20"/>
        </w:rPr>
        <w:t>ird fiscal quarters of 2021 and (y) 4.25 to 1.00 from and after the last day of the Company’s fourth fiscal quarter of 2021, subject to certain step-ups after the consummation of a Material Acquisition, or (ii) the Consolidated Interest Coverage Ratio of t</w:t>
      </w:r>
      <w:r>
        <w:rPr>
          <w:rFonts w:eastAsia="Times New Roman"/>
          <w:color w:val="000000"/>
          <w:sz w:val="20"/>
          <w:szCs w:val="20"/>
        </w:rPr>
        <w:t>he Company as of the last day of any fiscal quarter of the Company to be less than 3.00 to 1.00. We were in compliance with all covenants related to our long-term debt as of July 3, 2021.</w:t>
      </w:r>
    </w:p>
    <w:p w:rsidR="00000000" w:rsidRDefault="000048AA">
      <w:pPr>
        <w:jc w:val="both"/>
        <w:divId w:val="1822497704"/>
        <w:rPr>
          <w:rFonts w:eastAsia="Times New Roman"/>
        </w:rPr>
      </w:pPr>
      <w:r>
        <w:rPr>
          <w:rFonts w:eastAsia="Times New Roman"/>
          <w:i/>
          <w:iCs/>
          <w:color w:val="000000"/>
          <w:sz w:val="20"/>
          <w:szCs w:val="20"/>
        </w:rPr>
        <w:t>2025 Notes</w:t>
      </w:r>
    </w:p>
    <w:p w:rsidR="00000000" w:rsidRDefault="000048AA">
      <w:pPr>
        <w:jc w:val="both"/>
        <w:divId w:val="454255805"/>
        <w:rPr>
          <w:rFonts w:eastAsia="Times New Roman"/>
        </w:rPr>
      </w:pPr>
      <w:r>
        <w:rPr>
          <w:rFonts w:eastAsia="Times New Roman"/>
          <w:color w:val="000000"/>
          <w:sz w:val="20"/>
          <w:szCs w:val="20"/>
        </w:rPr>
        <w:t>The Company adopted ASU 2020-06 as of January 3, 2021. AS</w:t>
      </w:r>
      <w:r>
        <w:rPr>
          <w:rFonts w:eastAsia="Times New Roman"/>
          <w:color w:val="000000"/>
          <w:sz w:val="20"/>
          <w:szCs w:val="20"/>
        </w:rPr>
        <w:t>U 2020-06 eliminates the cash conversion and the beneficial conversion feature models. Under the new convertible debt framework, the Company eliminated the equity components and increased the debt balance. Refer to Note 1. “Description of Business and Basi</w:t>
      </w:r>
      <w:r>
        <w:rPr>
          <w:rFonts w:eastAsia="Times New Roman"/>
          <w:color w:val="000000"/>
          <w:sz w:val="20"/>
          <w:szCs w:val="20"/>
        </w:rPr>
        <w:t>s of Presentation” for further discussion of the adoption of ASU 2020-06. As a result of adopting ASU 2020-06, our effective interest rate decreased from 9.1% as of January 2, 2021 to 3.2% starting in the first quarter of 2021. We recognized $2.5 million a</w:t>
      </w:r>
      <w:r>
        <w:rPr>
          <w:rFonts w:eastAsia="Times New Roman"/>
          <w:color w:val="000000"/>
          <w:sz w:val="20"/>
          <w:szCs w:val="20"/>
        </w:rPr>
        <w:t>nd $0.5 million in interest expense for the interest coupon and amortization of issuance costs, respectively, during the three months ended July 3, 2021 and $5.0 million and $1.0 million, respectively during the six months ended July 3, 2021. As of July 3,</w:t>
      </w:r>
      <w:r>
        <w:rPr>
          <w:rFonts w:eastAsia="Times New Roman"/>
          <w:color w:val="000000"/>
          <w:sz w:val="20"/>
          <w:szCs w:val="20"/>
        </w:rPr>
        <w:t xml:space="preserve"> 2021, the remaining period for the unamortized debt issuance costs balance was approximately four years.</w:t>
      </w:r>
    </w:p>
    <w:p w:rsidR="00000000" w:rsidRDefault="000048AA">
      <w:pPr>
        <w:jc w:val="both"/>
        <w:divId w:val="1504977903"/>
        <w:rPr>
          <w:rFonts w:eastAsia="Times New Roman"/>
        </w:rPr>
      </w:pPr>
      <w:r>
        <w:rPr>
          <w:rFonts w:eastAsia="Times New Roman"/>
          <w:color w:val="000000"/>
          <w:sz w:val="20"/>
          <w:szCs w:val="20"/>
        </w:rPr>
        <w:t>As of July 3, 2021, the 2025 Notes can be converted by holders. The conversion rate will be subject to adjustment upon the occurrence of certain speci</w:t>
      </w:r>
      <w:r>
        <w:rPr>
          <w:rFonts w:eastAsia="Times New Roman"/>
          <w:color w:val="000000"/>
          <w:sz w:val="20"/>
          <w:szCs w:val="20"/>
        </w:rPr>
        <w:t xml:space="preserve">fied events including, but not limited to: issuance of stock dividends, splits and combinations; distribution of rights, options and warrants; spin-offs and other distributed property; cash dividends or distributions; tender offers or exchange offers; and </w:t>
      </w:r>
      <w:r>
        <w:rPr>
          <w:rFonts w:eastAsia="Times New Roman"/>
          <w:color w:val="000000"/>
          <w:sz w:val="20"/>
          <w:szCs w:val="20"/>
        </w:rPr>
        <w:t>certain other corporate transactions. The holders of our term loan would have preference over the holders of the 2025 Notes in the event of a liquidation.</w:t>
      </w:r>
    </w:p>
    <w:p w:rsidR="00000000" w:rsidRDefault="000048AA">
      <w:pPr>
        <w:jc w:val="both"/>
        <w:rPr>
          <w:rFonts w:eastAsia="Times New Roman"/>
        </w:rPr>
      </w:pPr>
    </w:p>
    <w:p w:rsidR="00000000" w:rsidRDefault="000048AA">
      <w:pPr>
        <w:jc w:val="both"/>
        <w:divId w:val="693194589"/>
        <w:rPr>
          <w:rFonts w:eastAsia="Times New Roman"/>
        </w:rPr>
      </w:pPr>
      <w:r>
        <w:rPr>
          <w:rFonts w:eastAsia="Times New Roman"/>
          <w:b/>
          <w:bCs/>
          <w:color w:val="000000"/>
          <w:sz w:val="20"/>
          <w:szCs w:val="20"/>
        </w:rPr>
        <w:t>5. Interest Rate Derivatives</w:t>
      </w:r>
    </w:p>
    <w:p w:rsidR="00000000" w:rsidRDefault="000048AA">
      <w:pPr>
        <w:jc w:val="both"/>
        <w:divId w:val="1341197521"/>
        <w:rPr>
          <w:rFonts w:eastAsia="Times New Roman"/>
        </w:rPr>
      </w:pPr>
      <w:r>
        <w:rPr>
          <w:rFonts w:eastAsia="Times New Roman"/>
          <w:color w:val="000000"/>
          <w:sz w:val="20"/>
          <w:szCs w:val="20"/>
        </w:rPr>
        <w:t>We are party to an interest rate collar to offset the variability of c</w:t>
      </w:r>
      <w:r>
        <w:rPr>
          <w:rFonts w:eastAsia="Times New Roman"/>
          <w:color w:val="000000"/>
          <w:sz w:val="20"/>
          <w:szCs w:val="20"/>
        </w:rPr>
        <w:t>ash flows in LIBOR-indexed debt interest payments. The aggregate notional amount of the interest rate collar was $375.0 million as of July 3, 2021. The fair value of our interest rate collar instrument was $8.3 million as of July 3, 2021 and is not designa</w:t>
      </w:r>
      <w:r>
        <w:rPr>
          <w:rFonts w:eastAsia="Times New Roman"/>
          <w:color w:val="000000"/>
          <w:sz w:val="20"/>
          <w:szCs w:val="20"/>
        </w:rPr>
        <w:t>ted as a cash flow hedge. The interest rate swaps we held at the end of fiscal year 2020 matured in the first quarter of 2021. The fair value of our interest rate derivative instruments was $12.8 million as of January 2, 2021, $1.5 million of which was des</w:t>
      </w:r>
      <w:r>
        <w:rPr>
          <w:rFonts w:eastAsia="Times New Roman"/>
          <w:color w:val="000000"/>
          <w:sz w:val="20"/>
          <w:szCs w:val="20"/>
        </w:rPr>
        <w:t>ignated as a cash flow hedge. See Note 3. “Fair Value Measurement” for further details.</w:t>
      </w:r>
    </w:p>
    <w:p w:rsidR="00000000" w:rsidRDefault="000048AA">
      <w:pPr>
        <w:jc w:val="both"/>
        <w:divId w:val="1147207889"/>
        <w:rPr>
          <w:rFonts w:eastAsia="Times New Roman"/>
        </w:rPr>
      </w:pPr>
      <w:r>
        <w:rPr>
          <w:rFonts w:eastAsia="Times New Roman"/>
          <w:color w:val="000000"/>
          <w:sz w:val="20"/>
          <w:szCs w:val="20"/>
        </w:rPr>
        <w:t>Gains (losses) on the change in fair value of the interest rate collar of approximately $(0.5) million and $1.5 million were recorded in interest expense, net during th</w:t>
      </w:r>
      <w:r>
        <w:rPr>
          <w:rFonts w:eastAsia="Times New Roman"/>
          <w:color w:val="000000"/>
          <w:sz w:val="20"/>
          <w:szCs w:val="20"/>
        </w:rPr>
        <w:t>e three and six months ended July 3, 2021, respectively. Interest expense, net related to our interest rate derivatives considered to be highly effective hedges for the six months ended July 3, 2021 was $1.5 million.</w:t>
      </w:r>
    </w:p>
    <w:p w:rsidR="00000000" w:rsidRDefault="000048AA">
      <w:pPr>
        <w:jc w:val="both"/>
        <w:divId w:val="1690595584"/>
        <w:rPr>
          <w:rFonts w:eastAsia="Times New Roman"/>
        </w:rPr>
      </w:pPr>
      <w:r>
        <w:rPr>
          <w:rFonts w:eastAsia="Times New Roman"/>
          <w:color w:val="000000"/>
          <w:sz w:val="20"/>
          <w:szCs w:val="20"/>
        </w:rPr>
        <w:t>Cash flows related to derivatives quali</w:t>
      </w:r>
      <w:r>
        <w:rPr>
          <w:rFonts w:eastAsia="Times New Roman"/>
          <w:color w:val="000000"/>
          <w:sz w:val="20"/>
          <w:szCs w:val="20"/>
        </w:rPr>
        <w:t xml:space="preserve">fying as hedges are included in the same section of the Condensed Consolidated Statements of Cash Flows as the underlying assets and liabilities being hedged. Cash flows during the six months ended July 3, 2021 and June 27, 2020 related to derivatives not </w:t>
      </w:r>
      <w:r>
        <w:rPr>
          <w:rFonts w:eastAsia="Times New Roman"/>
          <w:color w:val="000000"/>
          <w:sz w:val="20"/>
          <w:szCs w:val="20"/>
        </w:rPr>
        <w:t xml:space="preserve">qualifying as hedges were included in the operating section of the Condensed Consolidated Statements of Cash Flows and were immaterial. </w:t>
      </w:r>
    </w:p>
    <w:p w:rsidR="00000000" w:rsidRDefault="000048AA">
      <w:pPr>
        <w:jc w:val="center"/>
        <w:divId w:val="891816237"/>
        <w:rPr>
          <w:rFonts w:eastAsia="Times New Roman"/>
        </w:rPr>
      </w:pPr>
      <w:r>
        <w:rPr>
          <w:rFonts w:eastAsia="Times New Roman"/>
          <w:color w:val="000000"/>
          <w:sz w:val="20"/>
          <w:szCs w:val="20"/>
        </w:rPr>
        <w:t>15</w:t>
      </w:r>
    </w:p>
    <w:p w:rsidR="00000000" w:rsidRDefault="000048AA">
      <w:pPr>
        <w:rPr>
          <w:rFonts w:eastAsia="Times New Roman"/>
        </w:rPr>
      </w:pPr>
      <w:r>
        <w:rPr>
          <w:rFonts w:eastAsia="Times New Roman"/>
        </w:rPr>
        <w:pict>
          <v:rect id="_x0000_i1039" style="width:0;height:1.5pt" o:hralign="center" o:hrstd="t" o:hr="t" fillcolor="#a0a0a0" stroked="f"/>
        </w:pict>
      </w:r>
    </w:p>
    <w:p w:rsidR="00000000" w:rsidRDefault="000048AA">
      <w:pPr>
        <w:divId w:val="256445178"/>
        <w:rPr>
          <w:rFonts w:eastAsia="Times New Roman"/>
        </w:rPr>
      </w:pPr>
      <w:hyperlink w:anchor="i5bd67f0646bf40819a9c6d1a086fd4fb_7" w:history="1">
        <w:r>
          <w:rPr>
            <w:rStyle w:val="a3"/>
            <w:rFonts w:eastAsia="Times New Roman"/>
            <w:sz w:val="20"/>
            <w:szCs w:val="20"/>
          </w:rPr>
          <w:t>Table of contents</w:t>
        </w:r>
      </w:hyperlink>
    </w:p>
    <w:p w:rsidR="00000000" w:rsidRDefault="000048AA">
      <w:pPr>
        <w:jc w:val="both"/>
        <w:divId w:val="473109003"/>
        <w:rPr>
          <w:rFonts w:eastAsia="Times New Roman"/>
        </w:rPr>
      </w:pPr>
      <w:r>
        <w:rPr>
          <w:rFonts w:eastAsia="Times New Roman"/>
          <w:color w:val="000000"/>
          <w:sz w:val="20"/>
          <w:szCs w:val="20"/>
        </w:rPr>
        <w:t>Duri</w:t>
      </w:r>
      <w:r>
        <w:rPr>
          <w:rFonts w:eastAsia="Times New Roman"/>
          <w:color w:val="000000"/>
          <w:sz w:val="20"/>
          <w:szCs w:val="20"/>
        </w:rPr>
        <w:t xml:space="preserve">ng the second quarter of 2021, as a result of the partial repayment of the Company’s LIBOR based term-loan debt balances, certain forecasted hedged transactions were deemed not probable of occurring. The Company subsequently reclassified unrealized losses </w:t>
      </w:r>
      <w:r>
        <w:rPr>
          <w:rFonts w:eastAsia="Times New Roman"/>
          <w:color w:val="000000"/>
          <w:sz w:val="20"/>
          <w:szCs w:val="20"/>
        </w:rPr>
        <w:t>of $2.5 million from AOCL to interest expense on $115.0 million of interest rate collar notional, during the three and six months ended July 3, 2021. As of July 3, 2021, the Company expects to reclassify approximately $0.9 million of unrealized losses on d</w:t>
      </w:r>
      <w:r>
        <w:rPr>
          <w:rFonts w:eastAsia="Times New Roman"/>
          <w:color w:val="000000"/>
          <w:sz w:val="20"/>
          <w:szCs w:val="20"/>
        </w:rPr>
        <w:t>erivative instruments, net of tax, from Accumulated other comprehensive loss (“AOCL”) into earnings in the next 12 months as the derivative instruments mature. See Note 13. “Accumulated Other Comprehensive Loss” for further details.</w:t>
      </w:r>
    </w:p>
    <w:p w:rsidR="00000000" w:rsidRDefault="000048AA">
      <w:pPr>
        <w:jc w:val="both"/>
        <w:divId w:val="1244561287"/>
        <w:rPr>
          <w:rFonts w:eastAsia="Times New Roman"/>
        </w:rPr>
      </w:pPr>
      <w:r>
        <w:rPr>
          <w:rFonts w:eastAsia="Times New Roman"/>
          <w:color w:val="000000"/>
          <w:sz w:val="20"/>
          <w:szCs w:val="20"/>
        </w:rPr>
        <w:t>During the second quart</w:t>
      </w:r>
      <w:r>
        <w:rPr>
          <w:rFonts w:eastAsia="Times New Roman"/>
          <w:color w:val="000000"/>
          <w:sz w:val="20"/>
          <w:szCs w:val="20"/>
        </w:rPr>
        <w:t>er of 2020, as a result of the partial repayment of the Company’s LIBOR based debt balances, certain forecasted hedged transactions were deemed not probable of occurring. The Company subsequently discontinued hedge accounting on $78.0 million of interest r</w:t>
      </w:r>
      <w:r>
        <w:rPr>
          <w:rFonts w:eastAsia="Times New Roman"/>
          <w:color w:val="000000"/>
          <w:sz w:val="20"/>
          <w:szCs w:val="20"/>
        </w:rPr>
        <w:t xml:space="preserve">ate swap notional and $58.0 million of interest rate collar notional, reclassifying net unrealized losses of approximately $2.5 million from AOCL to interest expense, net during the three and six months ended June 27, 2020. Additionally, due to changes in </w:t>
      </w:r>
      <w:r>
        <w:rPr>
          <w:rFonts w:eastAsia="Times New Roman"/>
          <w:color w:val="000000"/>
          <w:sz w:val="20"/>
          <w:szCs w:val="20"/>
        </w:rPr>
        <w:t>the interest rates applicable to the Company’s term loan and revolver, the interest rate collar ceased to be a highly effective hedge. Losses on the change in fair value of the interest rate collar of approximately $2.6 million were recorded in interest ex</w:t>
      </w:r>
      <w:r>
        <w:rPr>
          <w:rFonts w:eastAsia="Times New Roman"/>
          <w:color w:val="000000"/>
          <w:sz w:val="20"/>
          <w:szCs w:val="20"/>
        </w:rPr>
        <w:t>pense, net during the quarter ended June 27, 2020. Interest expense, net related to derivatives considered to be highly effective hedges for the three and six months ended June 27, 2020 was $2.0 million and $3.9 million, respectively.</w:t>
      </w:r>
    </w:p>
    <w:p w:rsidR="00000000" w:rsidRDefault="000048AA">
      <w:pPr>
        <w:jc w:val="both"/>
        <w:divId w:val="2076389204"/>
        <w:rPr>
          <w:rFonts w:eastAsia="Times New Roman"/>
        </w:rPr>
      </w:pPr>
    </w:p>
    <w:p w:rsidR="00000000" w:rsidRDefault="000048AA">
      <w:pPr>
        <w:divId w:val="1236431238"/>
        <w:rPr>
          <w:rFonts w:eastAsia="Times New Roman"/>
        </w:rPr>
      </w:pPr>
      <w:r>
        <w:rPr>
          <w:rFonts w:eastAsia="Times New Roman"/>
          <w:b/>
          <w:bCs/>
          <w:color w:val="000000"/>
          <w:sz w:val="20"/>
          <w:szCs w:val="20"/>
        </w:rPr>
        <w:t xml:space="preserve">6. Stock Incentive </w:t>
      </w:r>
      <w:r>
        <w:rPr>
          <w:rFonts w:eastAsia="Times New Roman"/>
          <w:b/>
          <w:bCs/>
          <w:color w:val="000000"/>
          <w:sz w:val="20"/>
          <w:szCs w:val="20"/>
        </w:rPr>
        <w:t>Plans</w:t>
      </w:r>
    </w:p>
    <w:p w:rsidR="00000000" w:rsidRDefault="000048AA">
      <w:pPr>
        <w:jc w:val="both"/>
        <w:divId w:val="1485389468"/>
        <w:rPr>
          <w:rFonts w:eastAsia="Times New Roman"/>
        </w:rPr>
      </w:pPr>
      <w:r>
        <w:rPr>
          <w:rFonts w:eastAsia="Times New Roman"/>
          <w:color w:val="000000"/>
          <w:sz w:val="20"/>
          <w:szCs w:val="20"/>
        </w:rPr>
        <w:t>During the six months ended July 3, 2021, the Company granted 107,319 stock options, 108,817 performance-based restricted stock units (“PSUs”) and 126,161 time-based restricted stock units (“RSUs”) to eligible employees under the National Vision Hold</w:t>
      </w:r>
      <w:r>
        <w:rPr>
          <w:rFonts w:eastAsia="Times New Roman"/>
          <w:color w:val="000000"/>
          <w:sz w:val="20"/>
          <w:szCs w:val="20"/>
        </w:rPr>
        <w:t>ings, Inc. 2017 Omnibus Incentive Plan (the “2017 Omnibus Incentive Plan”). The time-based options granted in fiscal 2021 vest in three equal annual installments, with one-third of the total options vesting on each of the first, second, and third anniversa</w:t>
      </w:r>
      <w:r>
        <w:rPr>
          <w:rFonts w:eastAsia="Times New Roman"/>
          <w:color w:val="000000"/>
          <w:sz w:val="20"/>
          <w:szCs w:val="20"/>
        </w:rPr>
        <w:t>ries of the grant date, subject to continued employment through the applicable vesting date. The PSUs granted in fiscal 2021 are settled after the end of the performance period (i.e., cliff vesting), which begins on the first day of our 2021 fiscal year an</w:t>
      </w:r>
      <w:r>
        <w:rPr>
          <w:rFonts w:eastAsia="Times New Roman"/>
          <w:color w:val="000000"/>
          <w:sz w:val="20"/>
          <w:szCs w:val="20"/>
        </w:rPr>
        <w:t>d ends on the last day of our 2023 fiscal year, and are based on the Company’s achievement of certain performance targets. The RSUs granted in fiscal 2021 vest primarily in three equal installments.</w:t>
      </w:r>
    </w:p>
    <w:p w:rsidR="00000000" w:rsidRDefault="000048AA">
      <w:pPr>
        <w:jc w:val="both"/>
        <w:divId w:val="105076436"/>
        <w:rPr>
          <w:rFonts w:eastAsia="Times New Roman"/>
        </w:rPr>
      </w:pPr>
      <w:r>
        <w:rPr>
          <w:rFonts w:eastAsia="Times New Roman"/>
          <w:color w:val="000000"/>
          <w:sz w:val="20"/>
          <w:szCs w:val="20"/>
        </w:rPr>
        <w:t>During the six months ended July 3, 2021, the Company gra</w:t>
      </w:r>
      <w:r>
        <w:rPr>
          <w:rFonts w:eastAsia="Times New Roman"/>
          <w:color w:val="000000"/>
          <w:sz w:val="20"/>
          <w:szCs w:val="20"/>
        </w:rPr>
        <w:t>nted 16,539 restricted stock awards (“RSAs”) to eligible members of the Company’s Board of Directors under the 2017 Omnibus Incentive Plan. The awards vest one year from the grant date.</w:t>
      </w:r>
    </w:p>
    <w:p w:rsidR="00000000" w:rsidRDefault="000048AA">
      <w:pPr>
        <w:jc w:val="both"/>
        <w:divId w:val="328556079"/>
        <w:rPr>
          <w:rFonts w:eastAsia="Times New Roman"/>
        </w:rPr>
      </w:pPr>
    </w:p>
    <w:p w:rsidR="00000000" w:rsidRDefault="000048AA">
      <w:pPr>
        <w:jc w:val="both"/>
        <w:divId w:val="1566181377"/>
        <w:rPr>
          <w:rFonts w:eastAsia="Times New Roman"/>
        </w:rPr>
      </w:pPr>
      <w:r>
        <w:rPr>
          <w:rFonts w:eastAsia="Times New Roman"/>
          <w:b/>
          <w:bCs/>
          <w:color w:val="000000"/>
          <w:sz w:val="20"/>
          <w:szCs w:val="20"/>
        </w:rPr>
        <w:t>7. Revenue From Contracts With Customers</w:t>
      </w:r>
    </w:p>
    <w:p w:rsidR="00000000" w:rsidRDefault="000048AA">
      <w:pPr>
        <w:jc w:val="both"/>
        <w:divId w:val="426001065"/>
        <w:rPr>
          <w:rFonts w:eastAsia="Times New Roman"/>
        </w:rPr>
      </w:pPr>
      <w:r>
        <w:rPr>
          <w:rFonts w:eastAsia="Times New Roman"/>
          <w:color w:val="000000"/>
          <w:sz w:val="20"/>
          <w:szCs w:val="20"/>
        </w:rPr>
        <w:t>The majority of our revenue</w:t>
      </w:r>
      <w:r>
        <w:rPr>
          <w:rFonts w:eastAsia="Times New Roman"/>
          <w:color w:val="000000"/>
          <w:sz w:val="20"/>
          <w:szCs w:val="20"/>
        </w:rPr>
        <w:t>s are recognized either at the point of sale or upon delivery and customer acceptance, paid for at the time of sale in cash, credit card, or on account with managed care payors having terms generally between 14 and 120 days, with most paying within 90 days</w:t>
      </w:r>
      <w:r>
        <w:rPr>
          <w:rFonts w:eastAsia="Times New Roman"/>
          <w:color w:val="000000"/>
          <w:sz w:val="20"/>
          <w:szCs w:val="20"/>
        </w:rPr>
        <w:t>. For sales of in-store non-prescription eyewear and related accessories, and paid eye exams, we recognize revenue at the point of sale. Our point in time revenues include 1) retail sales of prescription and non-prescription eyewear, contact lenses and rel</w:t>
      </w:r>
      <w:r>
        <w:rPr>
          <w:rFonts w:eastAsia="Times New Roman"/>
          <w:color w:val="000000"/>
          <w:sz w:val="20"/>
          <w:szCs w:val="20"/>
        </w:rPr>
        <w:t>ated accessories to retail customers (including those covered by managed care), 2) eye exams and 3) wholesale sales of inventory in which our customer is another retail entity. Revenues recognized over time primarily include product protection plans, eye c</w:t>
      </w:r>
      <w:r>
        <w:rPr>
          <w:rFonts w:eastAsia="Times New Roman"/>
          <w:color w:val="000000"/>
          <w:sz w:val="20"/>
          <w:szCs w:val="20"/>
        </w:rPr>
        <w:t>are club memberships and management fees earned from our legacy partner.</w:t>
      </w:r>
    </w:p>
    <w:p w:rsidR="00000000" w:rsidRDefault="000048AA">
      <w:pPr>
        <w:jc w:val="both"/>
        <w:divId w:val="1603103937"/>
        <w:rPr>
          <w:rFonts w:eastAsia="Times New Roman"/>
        </w:rPr>
      </w:pPr>
      <w:r>
        <w:rPr>
          <w:rFonts w:eastAsia="Times New Roman"/>
          <w:color w:val="000000"/>
          <w:sz w:val="20"/>
          <w:szCs w:val="20"/>
        </w:rPr>
        <w:t>The following disaggregation of revenues depicts our revenue based on the timing of revenue recognition:</w:t>
      </w:r>
    </w:p>
    <w:tbl>
      <w:tblPr>
        <w:tblW w:w="5000" w:type="pct"/>
        <w:tblCellMar>
          <w:top w:w="15" w:type="dxa"/>
          <w:left w:w="15" w:type="dxa"/>
          <w:bottom w:w="15" w:type="dxa"/>
          <w:right w:w="15" w:type="dxa"/>
        </w:tblCellMar>
        <w:tblLook w:val="04A0" w:firstRow="1" w:lastRow="0" w:firstColumn="1" w:lastColumn="0" w:noHBand="0" w:noVBand="1"/>
      </w:tblPr>
      <w:tblGrid>
        <w:gridCol w:w="38"/>
        <w:gridCol w:w="3007"/>
        <w:gridCol w:w="37"/>
        <w:gridCol w:w="120"/>
        <w:gridCol w:w="1096"/>
        <w:gridCol w:w="36"/>
        <w:gridCol w:w="36"/>
        <w:gridCol w:w="36"/>
        <w:gridCol w:w="36"/>
        <w:gridCol w:w="120"/>
        <w:gridCol w:w="1060"/>
        <w:gridCol w:w="36"/>
        <w:gridCol w:w="36"/>
        <w:gridCol w:w="36"/>
        <w:gridCol w:w="36"/>
        <w:gridCol w:w="120"/>
        <w:gridCol w:w="1060"/>
        <w:gridCol w:w="36"/>
        <w:gridCol w:w="36"/>
        <w:gridCol w:w="36"/>
        <w:gridCol w:w="36"/>
        <w:gridCol w:w="120"/>
        <w:gridCol w:w="1060"/>
        <w:gridCol w:w="36"/>
      </w:tblGrid>
      <w:tr w:rsidR="00000000">
        <w:trPr>
          <w:divId w:val="888609865"/>
        </w:trPr>
        <w:tc>
          <w:tcPr>
            <w:tcW w:w="50" w:type="pct"/>
            <w:vAlign w:val="center"/>
            <w:hideMark/>
          </w:tcPr>
          <w:p w:rsidR="00000000" w:rsidRDefault="000048AA">
            <w:pPr>
              <w:jc w:val="both"/>
              <w:rPr>
                <w:rFonts w:eastAsia="Times New Roman"/>
              </w:rPr>
            </w:pPr>
          </w:p>
        </w:tc>
        <w:tc>
          <w:tcPr>
            <w:tcW w:w="1844" w:type="pct"/>
            <w:vAlign w:val="center"/>
            <w:hideMark/>
          </w:tcPr>
          <w:p w:rsidR="00000000" w:rsidRDefault="000048AA">
            <w:pPr>
              <w:spacing w:after="100"/>
              <w:rPr>
                <w:rFonts w:eastAsia="Times New Roman"/>
                <w:sz w:val="20"/>
                <w:szCs w:val="20"/>
              </w:rPr>
            </w:pPr>
          </w:p>
        </w:tc>
        <w:tc>
          <w:tcPr>
            <w:tcW w:w="5" w:type="pct"/>
            <w:vAlign w:val="center"/>
            <w:hideMark/>
          </w:tcPr>
          <w:p w:rsidR="00000000" w:rsidRDefault="000048AA">
            <w:pPr>
              <w:spacing w:after="100"/>
              <w:rPr>
                <w:rFonts w:eastAsia="Times New Roman"/>
                <w:sz w:val="20"/>
                <w:szCs w:val="20"/>
              </w:rPr>
            </w:pPr>
          </w:p>
        </w:tc>
        <w:tc>
          <w:tcPr>
            <w:tcW w:w="50" w:type="pct"/>
            <w:vAlign w:val="center"/>
            <w:hideMark/>
          </w:tcPr>
          <w:p w:rsidR="00000000" w:rsidRDefault="000048AA">
            <w:pPr>
              <w:spacing w:after="100"/>
              <w:rPr>
                <w:rFonts w:eastAsia="Times New Roman"/>
                <w:sz w:val="20"/>
                <w:szCs w:val="20"/>
              </w:rPr>
            </w:pPr>
          </w:p>
        </w:tc>
        <w:tc>
          <w:tcPr>
            <w:tcW w:w="690" w:type="pct"/>
            <w:vAlign w:val="center"/>
            <w:hideMark/>
          </w:tcPr>
          <w:p w:rsidR="00000000" w:rsidRDefault="000048AA">
            <w:pPr>
              <w:spacing w:after="100"/>
              <w:rPr>
                <w:rFonts w:eastAsia="Times New Roman"/>
                <w:sz w:val="20"/>
                <w:szCs w:val="20"/>
              </w:rPr>
            </w:pPr>
          </w:p>
        </w:tc>
        <w:tc>
          <w:tcPr>
            <w:tcW w:w="5" w:type="pct"/>
            <w:vAlign w:val="center"/>
            <w:hideMark/>
          </w:tcPr>
          <w:p w:rsidR="00000000" w:rsidRDefault="000048AA">
            <w:pPr>
              <w:spacing w:after="100"/>
              <w:rPr>
                <w:rFonts w:eastAsia="Times New Roman"/>
                <w:sz w:val="20"/>
                <w:szCs w:val="20"/>
              </w:rPr>
            </w:pPr>
          </w:p>
        </w:tc>
        <w:tc>
          <w:tcPr>
            <w:tcW w:w="5" w:type="pct"/>
            <w:vAlign w:val="center"/>
            <w:hideMark/>
          </w:tcPr>
          <w:p w:rsidR="00000000" w:rsidRDefault="000048AA">
            <w:pPr>
              <w:spacing w:after="100"/>
              <w:rPr>
                <w:rFonts w:eastAsia="Times New Roman"/>
                <w:sz w:val="20"/>
                <w:szCs w:val="20"/>
              </w:rPr>
            </w:pPr>
          </w:p>
        </w:tc>
        <w:tc>
          <w:tcPr>
            <w:tcW w:w="30" w:type="pct"/>
            <w:vAlign w:val="center"/>
            <w:hideMark/>
          </w:tcPr>
          <w:p w:rsidR="00000000" w:rsidRDefault="000048AA">
            <w:pPr>
              <w:spacing w:after="100"/>
              <w:rPr>
                <w:rFonts w:eastAsia="Times New Roman"/>
                <w:sz w:val="20"/>
                <w:szCs w:val="20"/>
              </w:rPr>
            </w:pPr>
          </w:p>
        </w:tc>
        <w:tc>
          <w:tcPr>
            <w:tcW w:w="5" w:type="pct"/>
            <w:vAlign w:val="center"/>
            <w:hideMark/>
          </w:tcPr>
          <w:p w:rsidR="00000000" w:rsidRDefault="000048AA">
            <w:pPr>
              <w:spacing w:after="100"/>
              <w:rPr>
                <w:rFonts w:eastAsia="Times New Roman"/>
                <w:sz w:val="20"/>
                <w:szCs w:val="20"/>
              </w:rPr>
            </w:pPr>
          </w:p>
        </w:tc>
        <w:tc>
          <w:tcPr>
            <w:tcW w:w="50" w:type="pct"/>
            <w:vAlign w:val="center"/>
            <w:hideMark/>
          </w:tcPr>
          <w:p w:rsidR="00000000" w:rsidRDefault="000048AA">
            <w:pPr>
              <w:spacing w:after="100"/>
              <w:rPr>
                <w:rFonts w:eastAsia="Times New Roman"/>
                <w:sz w:val="20"/>
                <w:szCs w:val="20"/>
              </w:rPr>
            </w:pPr>
          </w:p>
        </w:tc>
        <w:tc>
          <w:tcPr>
            <w:tcW w:w="690" w:type="pct"/>
            <w:vAlign w:val="center"/>
            <w:hideMark/>
          </w:tcPr>
          <w:p w:rsidR="00000000" w:rsidRDefault="000048AA">
            <w:pPr>
              <w:spacing w:after="100"/>
              <w:rPr>
                <w:rFonts w:eastAsia="Times New Roman"/>
                <w:sz w:val="20"/>
                <w:szCs w:val="20"/>
              </w:rPr>
            </w:pPr>
          </w:p>
        </w:tc>
        <w:tc>
          <w:tcPr>
            <w:tcW w:w="5" w:type="pct"/>
            <w:vAlign w:val="center"/>
            <w:hideMark/>
          </w:tcPr>
          <w:p w:rsidR="00000000" w:rsidRDefault="000048AA">
            <w:pPr>
              <w:spacing w:after="100"/>
              <w:rPr>
                <w:rFonts w:eastAsia="Times New Roman"/>
                <w:sz w:val="20"/>
                <w:szCs w:val="20"/>
              </w:rPr>
            </w:pPr>
          </w:p>
        </w:tc>
        <w:tc>
          <w:tcPr>
            <w:tcW w:w="5" w:type="pct"/>
            <w:vAlign w:val="center"/>
            <w:hideMark/>
          </w:tcPr>
          <w:p w:rsidR="00000000" w:rsidRDefault="000048AA">
            <w:pPr>
              <w:spacing w:after="100"/>
              <w:rPr>
                <w:rFonts w:eastAsia="Times New Roman"/>
                <w:sz w:val="20"/>
                <w:szCs w:val="20"/>
              </w:rPr>
            </w:pPr>
          </w:p>
        </w:tc>
        <w:tc>
          <w:tcPr>
            <w:tcW w:w="30" w:type="pct"/>
            <w:vAlign w:val="center"/>
            <w:hideMark/>
          </w:tcPr>
          <w:p w:rsidR="00000000" w:rsidRDefault="000048AA">
            <w:pPr>
              <w:spacing w:after="100"/>
              <w:rPr>
                <w:rFonts w:eastAsia="Times New Roman"/>
                <w:sz w:val="20"/>
                <w:szCs w:val="20"/>
              </w:rPr>
            </w:pPr>
          </w:p>
        </w:tc>
        <w:tc>
          <w:tcPr>
            <w:tcW w:w="5" w:type="pct"/>
            <w:vAlign w:val="center"/>
            <w:hideMark/>
          </w:tcPr>
          <w:p w:rsidR="00000000" w:rsidRDefault="000048AA">
            <w:pPr>
              <w:spacing w:after="100"/>
              <w:rPr>
                <w:rFonts w:eastAsia="Times New Roman"/>
                <w:sz w:val="20"/>
                <w:szCs w:val="20"/>
              </w:rPr>
            </w:pPr>
          </w:p>
        </w:tc>
        <w:tc>
          <w:tcPr>
            <w:tcW w:w="50" w:type="pct"/>
            <w:vAlign w:val="center"/>
            <w:hideMark/>
          </w:tcPr>
          <w:p w:rsidR="00000000" w:rsidRDefault="000048AA">
            <w:pPr>
              <w:spacing w:after="100"/>
              <w:rPr>
                <w:rFonts w:eastAsia="Times New Roman"/>
                <w:sz w:val="20"/>
                <w:szCs w:val="20"/>
              </w:rPr>
            </w:pPr>
          </w:p>
        </w:tc>
        <w:tc>
          <w:tcPr>
            <w:tcW w:w="690" w:type="pct"/>
            <w:vAlign w:val="center"/>
            <w:hideMark/>
          </w:tcPr>
          <w:p w:rsidR="00000000" w:rsidRDefault="000048AA">
            <w:pPr>
              <w:spacing w:after="100"/>
              <w:rPr>
                <w:rFonts w:eastAsia="Times New Roman"/>
                <w:sz w:val="20"/>
                <w:szCs w:val="20"/>
              </w:rPr>
            </w:pPr>
          </w:p>
        </w:tc>
        <w:tc>
          <w:tcPr>
            <w:tcW w:w="5" w:type="pct"/>
            <w:vAlign w:val="center"/>
            <w:hideMark/>
          </w:tcPr>
          <w:p w:rsidR="00000000" w:rsidRDefault="000048AA">
            <w:pPr>
              <w:spacing w:after="100"/>
              <w:rPr>
                <w:rFonts w:eastAsia="Times New Roman"/>
                <w:sz w:val="20"/>
                <w:szCs w:val="20"/>
              </w:rPr>
            </w:pPr>
          </w:p>
        </w:tc>
        <w:tc>
          <w:tcPr>
            <w:tcW w:w="5" w:type="pct"/>
            <w:vAlign w:val="center"/>
            <w:hideMark/>
          </w:tcPr>
          <w:p w:rsidR="00000000" w:rsidRDefault="000048AA">
            <w:pPr>
              <w:spacing w:after="100"/>
              <w:rPr>
                <w:rFonts w:eastAsia="Times New Roman"/>
                <w:sz w:val="20"/>
                <w:szCs w:val="20"/>
              </w:rPr>
            </w:pPr>
          </w:p>
        </w:tc>
        <w:tc>
          <w:tcPr>
            <w:tcW w:w="30" w:type="pct"/>
            <w:vAlign w:val="center"/>
            <w:hideMark/>
          </w:tcPr>
          <w:p w:rsidR="00000000" w:rsidRDefault="000048AA">
            <w:pPr>
              <w:spacing w:after="100"/>
              <w:rPr>
                <w:rFonts w:eastAsia="Times New Roman"/>
                <w:sz w:val="20"/>
                <w:szCs w:val="20"/>
              </w:rPr>
            </w:pPr>
          </w:p>
        </w:tc>
        <w:tc>
          <w:tcPr>
            <w:tcW w:w="5" w:type="pct"/>
            <w:vAlign w:val="center"/>
            <w:hideMark/>
          </w:tcPr>
          <w:p w:rsidR="00000000" w:rsidRDefault="000048AA">
            <w:pPr>
              <w:spacing w:after="100"/>
              <w:rPr>
                <w:rFonts w:eastAsia="Times New Roman"/>
                <w:sz w:val="20"/>
                <w:szCs w:val="20"/>
              </w:rPr>
            </w:pPr>
          </w:p>
        </w:tc>
        <w:tc>
          <w:tcPr>
            <w:tcW w:w="50" w:type="pct"/>
            <w:vAlign w:val="center"/>
            <w:hideMark/>
          </w:tcPr>
          <w:p w:rsidR="00000000" w:rsidRDefault="000048AA">
            <w:pPr>
              <w:spacing w:after="100"/>
              <w:rPr>
                <w:rFonts w:eastAsia="Times New Roman"/>
                <w:sz w:val="20"/>
                <w:szCs w:val="20"/>
              </w:rPr>
            </w:pPr>
          </w:p>
        </w:tc>
        <w:tc>
          <w:tcPr>
            <w:tcW w:w="690" w:type="pct"/>
            <w:vAlign w:val="center"/>
            <w:hideMark/>
          </w:tcPr>
          <w:p w:rsidR="00000000" w:rsidRDefault="000048AA">
            <w:pPr>
              <w:spacing w:after="100"/>
              <w:rPr>
                <w:rFonts w:eastAsia="Times New Roman"/>
                <w:sz w:val="20"/>
                <w:szCs w:val="20"/>
              </w:rPr>
            </w:pPr>
          </w:p>
        </w:tc>
        <w:tc>
          <w:tcPr>
            <w:tcW w:w="5" w:type="pct"/>
            <w:vAlign w:val="center"/>
            <w:hideMark/>
          </w:tcPr>
          <w:p w:rsidR="00000000" w:rsidRDefault="000048AA">
            <w:pPr>
              <w:spacing w:after="100"/>
              <w:rPr>
                <w:rFonts w:eastAsia="Times New Roman"/>
                <w:sz w:val="20"/>
                <w:szCs w:val="20"/>
              </w:rPr>
            </w:pPr>
          </w:p>
        </w:tc>
      </w:tr>
      <w:tr w:rsidR="00000000">
        <w:trPr>
          <w:divId w:val="888609865"/>
        </w:trPr>
        <w:tc>
          <w:tcPr>
            <w:tcW w:w="0" w:type="auto"/>
            <w:gridSpan w:val="3"/>
            <w:tcMar>
              <w:top w:w="0" w:type="dxa"/>
              <w:left w:w="20" w:type="dxa"/>
              <w:bottom w:w="0" w:type="dxa"/>
              <w:right w:w="20" w:type="dxa"/>
            </w:tcMar>
            <w:vAlign w:val="center"/>
            <w:hideMark/>
          </w:tcPr>
          <w:p w:rsidR="00000000" w:rsidRDefault="000048AA">
            <w:pPr>
              <w:spacing w:after="100"/>
              <w:rPr>
                <w:rFonts w:eastAsia="Times New Roman"/>
                <w:sz w:val="20"/>
                <w:szCs w:val="20"/>
              </w:rPr>
            </w:pPr>
          </w:p>
        </w:tc>
        <w:tc>
          <w:tcPr>
            <w:tcW w:w="0" w:type="auto"/>
            <w:gridSpan w:val="9"/>
            <w:tcMar>
              <w:top w:w="30" w:type="dxa"/>
              <w:left w:w="20" w:type="dxa"/>
              <w:bottom w:w="30" w:type="dxa"/>
              <w:right w:w="20" w:type="dxa"/>
            </w:tcMar>
            <w:vAlign w:val="center"/>
            <w:hideMark/>
          </w:tcPr>
          <w:p w:rsidR="00000000" w:rsidRDefault="000048AA">
            <w:pPr>
              <w:spacing w:after="100"/>
              <w:jc w:val="center"/>
              <w:rPr>
                <w:rFonts w:eastAsia="Times New Roman"/>
              </w:rPr>
            </w:pPr>
            <w:r>
              <w:rPr>
                <w:rFonts w:eastAsia="Times New Roman"/>
                <w:color w:val="000000"/>
                <w:sz w:val="20"/>
                <w:szCs w:val="20"/>
              </w:rPr>
              <w:t>Three Months Ended</w:t>
            </w:r>
          </w:p>
        </w:tc>
        <w:tc>
          <w:tcPr>
            <w:tcW w:w="0" w:type="auto"/>
            <w:gridSpan w:val="3"/>
            <w:tcMar>
              <w:top w:w="0" w:type="dxa"/>
              <w:left w:w="20" w:type="dxa"/>
              <w:bottom w:w="0" w:type="dxa"/>
              <w:right w:w="20" w:type="dxa"/>
            </w:tcMar>
            <w:vAlign w:val="center"/>
            <w:hideMark/>
          </w:tcPr>
          <w:p w:rsidR="00000000" w:rsidRDefault="000048AA">
            <w:pPr>
              <w:spacing w:after="100"/>
              <w:jc w:val="center"/>
              <w:rPr>
                <w:rFonts w:eastAsia="Times New Roman"/>
              </w:rPr>
            </w:pPr>
          </w:p>
        </w:tc>
        <w:tc>
          <w:tcPr>
            <w:tcW w:w="0" w:type="auto"/>
            <w:gridSpan w:val="9"/>
            <w:tcMar>
              <w:top w:w="30" w:type="dxa"/>
              <w:left w:w="20" w:type="dxa"/>
              <w:bottom w:w="30" w:type="dxa"/>
              <w:right w:w="20" w:type="dxa"/>
            </w:tcMar>
            <w:vAlign w:val="center"/>
            <w:hideMark/>
          </w:tcPr>
          <w:p w:rsidR="00000000" w:rsidRDefault="000048AA">
            <w:pPr>
              <w:spacing w:after="100"/>
              <w:jc w:val="center"/>
              <w:rPr>
                <w:rFonts w:eastAsia="Times New Roman"/>
              </w:rPr>
            </w:pPr>
            <w:r>
              <w:rPr>
                <w:rFonts w:eastAsia="Times New Roman"/>
                <w:color w:val="000000"/>
                <w:sz w:val="20"/>
                <w:szCs w:val="20"/>
              </w:rPr>
              <w:t>Six Months Ended</w:t>
            </w:r>
          </w:p>
        </w:tc>
      </w:tr>
      <w:tr w:rsidR="00000000">
        <w:trPr>
          <w:divId w:val="888609865"/>
        </w:trPr>
        <w:tc>
          <w:tcPr>
            <w:tcW w:w="0" w:type="auto"/>
            <w:gridSpan w:val="3"/>
            <w:tcMar>
              <w:top w:w="30" w:type="dxa"/>
              <w:left w:w="20" w:type="dxa"/>
              <w:bottom w:w="30" w:type="dxa"/>
              <w:right w:w="20" w:type="dxa"/>
            </w:tcMar>
            <w:vAlign w:val="bottom"/>
            <w:hideMark/>
          </w:tcPr>
          <w:p w:rsidR="00000000" w:rsidRDefault="000048AA">
            <w:pPr>
              <w:spacing w:after="100"/>
              <w:rPr>
                <w:rFonts w:eastAsia="Times New Roman"/>
              </w:rPr>
            </w:pPr>
            <w:r>
              <w:rPr>
                <w:rFonts w:eastAsia="Times New Roman"/>
                <w:i/>
                <w:iCs/>
                <w:color w:val="000000"/>
                <w:sz w:val="20"/>
                <w:szCs w:val="20"/>
              </w:rPr>
              <w:t>In thousands</w:t>
            </w: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0048AA">
            <w:pPr>
              <w:spacing w:after="100"/>
              <w:jc w:val="center"/>
              <w:rPr>
                <w:rFonts w:eastAsia="Times New Roman"/>
              </w:rPr>
            </w:pPr>
            <w:r>
              <w:rPr>
                <w:rFonts w:eastAsia="Times New Roman"/>
                <w:color w:val="000000"/>
                <w:sz w:val="20"/>
                <w:szCs w:val="20"/>
              </w:rPr>
              <w:t>July 3, 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048A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0048AA">
            <w:pPr>
              <w:spacing w:after="100"/>
              <w:jc w:val="center"/>
              <w:rPr>
                <w:rFonts w:eastAsia="Times New Roman"/>
              </w:rPr>
            </w:pPr>
            <w:r>
              <w:rPr>
                <w:rFonts w:eastAsia="Times New Roman"/>
                <w:color w:val="000000"/>
                <w:sz w:val="20"/>
                <w:szCs w:val="20"/>
              </w:rPr>
              <w:t>June 27, 2020</w:t>
            </w:r>
          </w:p>
        </w:tc>
        <w:tc>
          <w:tcPr>
            <w:tcW w:w="0" w:type="auto"/>
            <w:gridSpan w:val="3"/>
            <w:tcMar>
              <w:top w:w="0" w:type="dxa"/>
              <w:left w:w="20" w:type="dxa"/>
              <w:bottom w:w="0" w:type="dxa"/>
              <w:right w:w="20" w:type="dxa"/>
            </w:tcMar>
            <w:vAlign w:val="center"/>
            <w:hideMark/>
          </w:tcPr>
          <w:p w:rsidR="00000000" w:rsidRDefault="000048A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0048AA">
            <w:pPr>
              <w:spacing w:after="100"/>
              <w:jc w:val="center"/>
              <w:rPr>
                <w:rFonts w:eastAsia="Times New Roman"/>
              </w:rPr>
            </w:pPr>
            <w:r>
              <w:rPr>
                <w:rFonts w:eastAsia="Times New Roman"/>
                <w:color w:val="000000"/>
                <w:sz w:val="20"/>
                <w:szCs w:val="20"/>
              </w:rPr>
              <w:t>July 3, 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048A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0048AA">
            <w:pPr>
              <w:spacing w:after="100"/>
              <w:jc w:val="center"/>
              <w:rPr>
                <w:rFonts w:eastAsia="Times New Roman"/>
              </w:rPr>
            </w:pPr>
            <w:r>
              <w:rPr>
                <w:rFonts w:eastAsia="Times New Roman"/>
                <w:color w:val="000000"/>
                <w:sz w:val="20"/>
                <w:szCs w:val="20"/>
              </w:rPr>
              <w:t>June 27, 2020</w:t>
            </w:r>
          </w:p>
        </w:tc>
      </w:tr>
      <w:tr w:rsidR="00000000">
        <w:trPr>
          <w:divId w:val="888609865"/>
        </w:trPr>
        <w:tc>
          <w:tcPr>
            <w:tcW w:w="0" w:type="auto"/>
            <w:gridSpan w:val="3"/>
            <w:shd w:val="clear" w:color="auto" w:fill="CCEEFF"/>
            <w:tcMar>
              <w:top w:w="30" w:type="dxa"/>
              <w:left w:w="20" w:type="dxa"/>
              <w:bottom w:w="30" w:type="dxa"/>
              <w:right w:w="20" w:type="dxa"/>
            </w:tcMar>
            <w:vAlign w:val="bottom"/>
            <w:hideMark/>
          </w:tcPr>
          <w:p w:rsidR="00000000" w:rsidRDefault="000048AA">
            <w:pPr>
              <w:spacing w:after="100"/>
              <w:rPr>
                <w:rFonts w:eastAsia="Times New Roman"/>
              </w:rPr>
            </w:pPr>
            <w:r>
              <w:rPr>
                <w:rFonts w:eastAsia="Times New Roman"/>
                <w:color w:val="000000"/>
                <w:sz w:val="20"/>
                <w:szCs w:val="20"/>
              </w:rPr>
              <w:t>Revenues recognized at a point in time</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048AA">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504,969 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048AA">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229,536 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048AA">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998,407 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048AA">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663,715 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p>
        </w:tc>
      </w:tr>
      <w:tr w:rsidR="00000000">
        <w:trPr>
          <w:divId w:val="888609865"/>
        </w:trPr>
        <w:tc>
          <w:tcPr>
            <w:tcW w:w="0" w:type="auto"/>
            <w:gridSpan w:val="3"/>
            <w:shd w:val="clear" w:color="auto" w:fill="FFFFFF"/>
            <w:tcMar>
              <w:top w:w="30" w:type="dxa"/>
              <w:left w:w="20" w:type="dxa"/>
              <w:bottom w:w="30" w:type="dxa"/>
              <w:right w:w="20" w:type="dxa"/>
            </w:tcMar>
            <w:vAlign w:val="bottom"/>
            <w:hideMark/>
          </w:tcPr>
          <w:p w:rsidR="00000000" w:rsidRDefault="000048AA">
            <w:pPr>
              <w:spacing w:after="100"/>
              <w:rPr>
                <w:rFonts w:eastAsia="Times New Roman"/>
              </w:rPr>
            </w:pPr>
            <w:r>
              <w:rPr>
                <w:rFonts w:eastAsia="Times New Roman"/>
                <w:color w:val="000000"/>
                <w:sz w:val="20"/>
                <w:szCs w:val="20"/>
              </w:rPr>
              <w:t>Revenues recognized over time</w:t>
            </w:r>
          </w:p>
        </w:tc>
        <w:tc>
          <w:tcPr>
            <w:tcW w:w="0" w:type="auto"/>
            <w:gridSpan w:val="2"/>
            <w:shd w:val="clear" w:color="auto" w:fill="FFFF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44,520 </w:t>
            </w:r>
          </w:p>
        </w:tc>
        <w:tc>
          <w:tcPr>
            <w:tcW w:w="0" w:type="auto"/>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30,471 </w:t>
            </w:r>
          </w:p>
        </w:tc>
        <w:tc>
          <w:tcPr>
            <w:tcW w:w="0" w:type="auto"/>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85,262 </w:t>
            </w:r>
          </w:p>
        </w:tc>
        <w:tc>
          <w:tcPr>
            <w:tcW w:w="0" w:type="auto"/>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65,996 </w:t>
            </w:r>
          </w:p>
        </w:tc>
        <w:tc>
          <w:tcPr>
            <w:tcW w:w="0" w:type="auto"/>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p>
        </w:tc>
      </w:tr>
      <w:tr w:rsidR="00000000">
        <w:trPr>
          <w:divId w:val="888609865"/>
        </w:trPr>
        <w:tc>
          <w:tcPr>
            <w:tcW w:w="0" w:type="auto"/>
            <w:gridSpan w:val="3"/>
            <w:shd w:val="clear" w:color="auto" w:fill="CCEEFF"/>
            <w:tcMar>
              <w:top w:w="30" w:type="dxa"/>
              <w:left w:w="155" w:type="dxa"/>
              <w:bottom w:w="30" w:type="dxa"/>
              <w:right w:w="20" w:type="dxa"/>
            </w:tcMar>
            <w:vAlign w:val="bottom"/>
            <w:hideMark/>
          </w:tcPr>
          <w:p w:rsidR="00000000" w:rsidRDefault="000048AA">
            <w:pPr>
              <w:spacing w:after="100"/>
              <w:rPr>
                <w:rFonts w:eastAsia="Times New Roman"/>
              </w:rPr>
            </w:pPr>
            <w:r>
              <w:rPr>
                <w:rFonts w:eastAsia="Times New Roman"/>
                <w:color w:val="000000"/>
                <w:sz w:val="20"/>
                <w:szCs w:val="20"/>
              </w:rPr>
              <w:t xml:space="preserve">Total net revenue </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0048AA">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549,489 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0048AA">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260,007 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0048AA">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1,083,669 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0048AA">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729,711 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p>
        </w:tc>
      </w:tr>
    </w:tbl>
    <w:p w:rsidR="00000000" w:rsidRDefault="000048AA">
      <w:pPr>
        <w:jc w:val="center"/>
        <w:divId w:val="1068843812"/>
        <w:rPr>
          <w:rFonts w:eastAsia="Times New Roman"/>
        </w:rPr>
      </w:pPr>
      <w:r>
        <w:rPr>
          <w:rFonts w:eastAsia="Times New Roman"/>
          <w:color w:val="000000"/>
          <w:sz w:val="20"/>
          <w:szCs w:val="20"/>
        </w:rPr>
        <w:t>16</w:t>
      </w:r>
    </w:p>
    <w:p w:rsidR="00000000" w:rsidRDefault="000048AA">
      <w:pPr>
        <w:rPr>
          <w:rFonts w:eastAsia="Times New Roman"/>
        </w:rPr>
      </w:pPr>
      <w:r>
        <w:rPr>
          <w:rFonts w:eastAsia="Times New Roman"/>
        </w:rPr>
        <w:pict>
          <v:rect id="_x0000_i1040" style="width:0;height:1.5pt" o:hralign="center" o:hrstd="t" o:hr="t" fillcolor="#a0a0a0" stroked="f"/>
        </w:pict>
      </w:r>
    </w:p>
    <w:p w:rsidR="00000000" w:rsidRDefault="000048AA">
      <w:pPr>
        <w:divId w:val="281960256"/>
        <w:rPr>
          <w:rFonts w:eastAsia="Times New Roman"/>
        </w:rPr>
      </w:pPr>
      <w:r>
        <w:rPr>
          <w:rFonts w:eastAsia="Times New Roman"/>
          <w:color w:val="0000FF"/>
          <w:sz w:val="20"/>
          <w:szCs w:val="20"/>
          <w:u w:val="single"/>
        </w:rPr>
        <w:t>Table of contents</w:t>
      </w:r>
    </w:p>
    <w:p w:rsidR="00000000" w:rsidRDefault="000048AA">
      <w:pPr>
        <w:jc w:val="center"/>
        <w:divId w:val="966396026"/>
        <w:rPr>
          <w:rFonts w:eastAsia="Times New Roman"/>
        </w:rPr>
      </w:pPr>
    </w:p>
    <w:p w:rsidR="00000000" w:rsidRDefault="000048AA">
      <w:pPr>
        <w:jc w:val="both"/>
        <w:divId w:val="798450615"/>
        <w:rPr>
          <w:rFonts w:eastAsia="Times New Roman"/>
        </w:rPr>
      </w:pPr>
      <w:r>
        <w:rPr>
          <w:rFonts w:eastAsia="Times New Roman"/>
          <w:color w:val="000000"/>
          <w:sz w:val="20"/>
          <w:szCs w:val="20"/>
        </w:rPr>
        <w:t>Refer to Note 10. “Segment Reporting” for the Company’s disaggregation of net revenue by repor</w:t>
      </w:r>
      <w:r>
        <w:rPr>
          <w:rFonts w:eastAsia="Times New Roman"/>
          <w:color w:val="000000"/>
          <w:sz w:val="20"/>
          <w:szCs w:val="20"/>
        </w:rPr>
        <w:t xml:space="preserve">table segment and product type. As the reportable segments are aligned by similar economic factors, trends and customers, the reportable segment disaggregation view best depicts how the nature, amount and uncertainty of revenue and cash flows are affected </w:t>
      </w:r>
      <w:r>
        <w:rPr>
          <w:rFonts w:eastAsia="Times New Roman"/>
          <w:color w:val="000000"/>
          <w:sz w:val="20"/>
          <w:szCs w:val="20"/>
        </w:rPr>
        <w:t>by economic factors.</w:t>
      </w:r>
    </w:p>
    <w:p w:rsidR="00000000" w:rsidRDefault="000048AA">
      <w:pPr>
        <w:jc w:val="both"/>
        <w:divId w:val="187984716"/>
        <w:rPr>
          <w:rFonts w:eastAsia="Times New Roman"/>
        </w:rPr>
      </w:pPr>
      <w:r>
        <w:rPr>
          <w:rFonts w:eastAsia="Times New Roman"/>
          <w:color w:val="000000"/>
          <w:sz w:val="20"/>
          <w:szCs w:val="20"/>
        </w:rPr>
        <w:t>We record reductions in revenue for estimated price concessions granted to managed care providers. The Company considers its revenue from managed care customers to include variable consideration and estimates such amounts associated wi</w:t>
      </w:r>
      <w:r>
        <w:rPr>
          <w:rFonts w:eastAsia="Times New Roman"/>
          <w:color w:val="000000"/>
          <w:sz w:val="20"/>
          <w:szCs w:val="20"/>
        </w:rPr>
        <w:t>th managed care customer revenues using the history of concessions provided and cash receipts from managed care providers; we reduced our net revenue for variable considerations of $1.6 million and an immaterial amount during the three months ended July 3,</w:t>
      </w:r>
      <w:r>
        <w:rPr>
          <w:rFonts w:eastAsia="Times New Roman"/>
          <w:color w:val="000000"/>
          <w:sz w:val="20"/>
          <w:szCs w:val="20"/>
        </w:rPr>
        <w:t xml:space="preserve"> 2021 and June 27, 2020, respectively, and $4.4 million and $3.7 million during the six months ended July 3, 2021 and June 27, 2020, respectively. </w:t>
      </w:r>
    </w:p>
    <w:p w:rsidR="00000000" w:rsidRDefault="000048AA">
      <w:pPr>
        <w:jc w:val="both"/>
        <w:divId w:val="1779251812"/>
        <w:rPr>
          <w:rFonts w:eastAsia="Times New Roman"/>
        </w:rPr>
      </w:pPr>
      <w:r>
        <w:rPr>
          <w:rFonts w:eastAsia="Times New Roman"/>
          <w:i/>
          <w:iCs/>
          <w:color w:val="000000"/>
          <w:sz w:val="20"/>
          <w:szCs w:val="20"/>
        </w:rPr>
        <w:t>Contract Assets and Liabilities</w:t>
      </w:r>
    </w:p>
    <w:p w:rsidR="00000000" w:rsidRDefault="000048AA">
      <w:pPr>
        <w:jc w:val="both"/>
        <w:divId w:val="509756360"/>
        <w:rPr>
          <w:rFonts w:eastAsia="Times New Roman"/>
        </w:rPr>
      </w:pPr>
      <w:r>
        <w:rPr>
          <w:rFonts w:eastAsia="Times New Roman"/>
          <w:color w:val="000000"/>
          <w:sz w:val="20"/>
          <w:szCs w:val="20"/>
        </w:rPr>
        <w:t>The Company’</w:t>
      </w:r>
      <w:r>
        <w:rPr>
          <w:rFonts w:eastAsia="Times New Roman"/>
          <w:color w:val="000000"/>
          <w:sz w:val="20"/>
          <w:szCs w:val="20"/>
        </w:rPr>
        <w:t>s contract assets and contract liabilities primarily result from timing differences between the performance of our obligations and the customer’s payment.</w:t>
      </w:r>
    </w:p>
    <w:p w:rsidR="00000000" w:rsidRDefault="000048AA">
      <w:pPr>
        <w:jc w:val="both"/>
        <w:divId w:val="1825002089"/>
        <w:rPr>
          <w:rFonts w:eastAsia="Times New Roman"/>
        </w:rPr>
      </w:pPr>
      <w:r>
        <w:rPr>
          <w:rFonts w:eastAsia="Times New Roman"/>
          <w:color w:val="000000"/>
          <w:sz w:val="20"/>
          <w:szCs w:val="20"/>
          <w:u w:val="single"/>
        </w:rPr>
        <w:t>Accounts Receivable</w:t>
      </w:r>
    </w:p>
    <w:p w:rsidR="00000000" w:rsidRDefault="000048AA">
      <w:pPr>
        <w:jc w:val="both"/>
        <w:divId w:val="790324223"/>
        <w:rPr>
          <w:rFonts w:eastAsia="Times New Roman"/>
        </w:rPr>
      </w:pPr>
      <w:r>
        <w:rPr>
          <w:rFonts w:eastAsia="Times New Roman"/>
          <w:color w:val="000000"/>
          <w:sz w:val="20"/>
          <w:szCs w:val="20"/>
        </w:rPr>
        <w:t>Credit loss expense recognized on our receivables, which is presented in SG&amp;A exp</w:t>
      </w:r>
      <w:r>
        <w:rPr>
          <w:rFonts w:eastAsia="Times New Roman"/>
          <w:color w:val="000000"/>
          <w:sz w:val="20"/>
          <w:szCs w:val="20"/>
        </w:rPr>
        <w:t xml:space="preserve">enses in the Company’s condensed consolidated statements of operations, were $0.2 million for the three months ended July 3, 2021 and $0.3 million for the six months ended July 3, 2021 as compared to an immaterial amount and $0.4 million for the three and </w:t>
      </w:r>
      <w:r>
        <w:rPr>
          <w:rFonts w:eastAsia="Times New Roman"/>
          <w:color w:val="000000"/>
          <w:sz w:val="20"/>
          <w:szCs w:val="20"/>
        </w:rPr>
        <w:t>six months ended June 27, 2020, respectively.</w:t>
      </w:r>
    </w:p>
    <w:p w:rsidR="00000000" w:rsidRDefault="000048AA">
      <w:pPr>
        <w:jc w:val="both"/>
        <w:divId w:val="1507595323"/>
        <w:rPr>
          <w:rFonts w:eastAsia="Times New Roman"/>
        </w:rPr>
      </w:pPr>
      <w:r>
        <w:rPr>
          <w:rFonts w:eastAsia="Times New Roman"/>
          <w:color w:val="000000"/>
          <w:sz w:val="20"/>
          <w:szCs w:val="20"/>
          <w:u w:val="single"/>
        </w:rPr>
        <w:t>Unsatisfied Performance Obligations (Contract Liabilities)</w:t>
      </w:r>
    </w:p>
    <w:p w:rsidR="00000000" w:rsidRDefault="000048AA">
      <w:pPr>
        <w:jc w:val="both"/>
        <w:divId w:val="847327863"/>
        <w:rPr>
          <w:rFonts w:eastAsia="Times New Roman"/>
        </w:rPr>
      </w:pPr>
      <w:r>
        <w:rPr>
          <w:rFonts w:eastAsia="Times New Roman"/>
          <w:color w:val="000000"/>
          <w:sz w:val="20"/>
          <w:szCs w:val="20"/>
        </w:rPr>
        <w:t>Our deferred revenue balance as of July 3, 2021 was $92.1 million. We expect future revenue recognition of this balance of $44.6 million, $34.0 million</w:t>
      </w:r>
      <w:r>
        <w:rPr>
          <w:rFonts w:eastAsia="Times New Roman"/>
          <w:color w:val="000000"/>
          <w:sz w:val="20"/>
          <w:szCs w:val="20"/>
        </w:rPr>
        <w:t>, $11.6 million, $1.8 million, and $0.1 million in fiscal years 2021, 2022, 2023, 2024, and 2025, respectively. We recognized $23.0 million and $37.3 million of previously deferred revenues during the three and six months ended July 3, 2021, respectively a</w:t>
      </w:r>
      <w:r>
        <w:rPr>
          <w:rFonts w:eastAsia="Times New Roman"/>
          <w:color w:val="000000"/>
          <w:sz w:val="20"/>
          <w:szCs w:val="20"/>
        </w:rPr>
        <w:t>nd $24.2 million and $52.2 million during the three and six months ended June 27, 2020, respectively.</w:t>
      </w:r>
    </w:p>
    <w:p w:rsidR="00000000" w:rsidRDefault="000048AA">
      <w:pPr>
        <w:jc w:val="both"/>
        <w:rPr>
          <w:rFonts w:eastAsia="Times New Roman"/>
        </w:rPr>
      </w:pPr>
    </w:p>
    <w:p w:rsidR="00000000" w:rsidRDefault="000048AA">
      <w:pPr>
        <w:jc w:val="center"/>
        <w:divId w:val="310670574"/>
        <w:rPr>
          <w:rFonts w:eastAsia="Times New Roman"/>
        </w:rPr>
      </w:pPr>
      <w:r>
        <w:rPr>
          <w:rFonts w:eastAsia="Times New Roman"/>
          <w:color w:val="000000"/>
          <w:sz w:val="20"/>
          <w:szCs w:val="20"/>
        </w:rPr>
        <w:t>17</w:t>
      </w:r>
    </w:p>
    <w:p w:rsidR="00000000" w:rsidRDefault="000048AA">
      <w:pPr>
        <w:rPr>
          <w:rFonts w:eastAsia="Times New Roman"/>
        </w:rPr>
      </w:pPr>
      <w:r>
        <w:rPr>
          <w:rFonts w:eastAsia="Times New Roman"/>
        </w:rPr>
        <w:pict>
          <v:rect id="_x0000_i1041" style="width:0;height:1.5pt" o:hralign="center" o:hrstd="t" o:hr="t" fillcolor="#a0a0a0" stroked="f"/>
        </w:pict>
      </w:r>
    </w:p>
    <w:p w:rsidR="00000000" w:rsidRDefault="000048AA">
      <w:pPr>
        <w:divId w:val="1421946569"/>
        <w:rPr>
          <w:rFonts w:eastAsia="Times New Roman"/>
        </w:rPr>
      </w:pPr>
      <w:r>
        <w:rPr>
          <w:rFonts w:eastAsia="Times New Roman"/>
          <w:color w:val="0000FF"/>
          <w:sz w:val="20"/>
          <w:szCs w:val="20"/>
          <w:u w:val="single"/>
        </w:rPr>
        <w:t>Table of contents</w:t>
      </w:r>
    </w:p>
    <w:p w:rsidR="00000000" w:rsidRDefault="000048AA">
      <w:pPr>
        <w:divId w:val="1520003513"/>
        <w:rPr>
          <w:rFonts w:eastAsia="Times New Roman"/>
        </w:rPr>
      </w:pPr>
    </w:p>
    <w:p w:rsidR="00000000" w:rsidRDefault="000048AA">
      <w:pPr>
        <w:jc w:val="both"/>
        <w:rPr>
          <w:rFonts w:eastAsia="Times New Roman"/>
        </w:rPr>
      </w:pPr>
      <w:r>
        <w:rPr>
          <w:rFonts w:eastAsia="Times New Roman"/>
          <w:b/>
          <w:bCs/>
          <w:color w:val="000000"/>
          <w:sz w:val="20"/>
          <w:szCs w:val="20"/>
        </w:rPr>
        <w:t>8. Leases</w:t>
      </w:r>
    </w:p>
    <w:p w:rsidR="00000000" w:rsidRDefault="000048AA">
      <w:pPr>
        <w:jc w:val="both"/>
        <w:rPr>
          <w:rFonts w:eastAsia="Times New Roman"/>
        </w:rPr>
      </w:pPr>
    </w:p>
    <w:p w:rsidR="00000000" w:rsidRDefault="000048AA">
      <w:pPr>
        <w:jc w:val="both"/>
        <w:rPr>
          <w:rFonts w:eastAsia="Times New Roman"/>
        </w:rPr>
      </w:pPr>
      <w:r>
        <w:rPr>
          <w:rFonts w:eastAsia="Times New Roman"/>
          <w:color w:val="000000"/>
          <w:sz w:val="20"/>
          <w:szCs w:val="20"/>
        </w:rPr>
        <w:t>Our lease costs for the three months ended July 3, 2021 and June 27, 2020 were a</w:t>
      </w:r>
      <w:r>
        <w:rPr>
          <w:rFonts w:eastAsia="Times New Roman"/>
          <w:color w:val="000000"/>
          <w:sz w:val="20"/>
          <w:szCs w:val="20"/>
        </w:rPr>
        <w:t>s follows:</w:t>
      </w:r>
    </w:p>
    <w:tbl>
      <w:tblPr>
        <w:tblW w:w="5000" w:type="pct"/>
        <w:tblCellMar>
          <w:top w:w="15" w:type="dxa"/>
          <w:left w:w="15" w:type="dxa"/>
          <w:bottom w:w="15" w:type="dxa"/>
          <w:right w:w="15" w:type="dxa"/>
        </w:tblCellMar>
        <w:tblLook w:val="04A0" w:firstRow="1" w:lastRow="0" w:firstColumn="1" w:lastColumn="0" w:noHBand="0" w:noVBand="1"/>
      </w:tblPr>
      <w:tblGrid>
        <w:gridCol w:w="38"/>
        <w:gridCol w:w="3539"/>
        <w:gridCol w:w="37"/>
        <w:gridCol w:w="120"/>
        <w:gridCol w:w="963"/>
        <w:gridCol w:w="36"/>
        <w:gridCol w:w="36"/>
        <w:gridCol w:w="36"/>
        <w:gridCol w:w="36"/>
        <w:gridCol w:w="120"/>
        <w:gridCol w:w="927"/>
        <w:gridCol w:w="36"/>
        <w:gridCol w:w="36"/>
        <w:gridCol w:w="36"/>
        <w:gridCol w:w="36"/>
        <w:gridCol w:w="120"/>
        <w:gridCol w:w="927"/>
        <w:gridCol w:w="36"/>
        <w:gridCol w:w="36"/>
        <w:gridCol w:w="36"/>
        <w:gridCol w:w="36"/>
        <w:gridCol w:w="120"/>
        <w:gridCol w:w="927"/>
        <w:gridCol w:w="36"/>
      </w:tblGrid>
      <w:tr w:rsidR="00000000">
        <w:trPr>
          <w:divId w:val="2075395383"/>
        </w:trPr>
        <w:tc>
          <w:tcPr>
            <w:tcW w:w="50" w:type="pct"/>
            <w:vAlign w:val="center"/>
            <w:hideMark/>
          </w:tcPr>
          <w:p w:rsidR="00000000" w:rsidRDefault="000048AA">
            <w:pPr>
              <w:jc w:val="both"/>
              <w:rPr>
                <w:rFonts w:eastAsia="Times New Roman"/>
              </w:rPr>
            </w:pPr>
          </w:p>
        </w:tc>
        <w:tc>
          <w:tcPr>
            <w:tcW w:w="2164" w:type="pct"/>
            <w:vAlign w:val="center"/>
            <w:hideMark/>
          </w:tcPr>
          <w:p w:rsidR="00000000" w:rsidRDefault="000048AA">
            <w:pPr>
              <w:spacing w:after="100"/>
              <w:rPr>
                <w:rFonts w:eastAsia="Times New Roman"/>
                <w:sz w:val="20"/>
                <w:szCs w:val="20"/>
              </w:rPr>
            </w:pPr>
          </w:p>
        </w:tc>
        <w:tc>
          <w:tcPr>
            <w:tcW w:w="5" w:type="pct"/>
            <w:vAlign w:val="center"/>
            <w:hideMark/>
          </w:tcPr>
          <w:p w:rsidR="00000000" w:rsidRDefault="000048AA">
            <w:pPr>
              <w:spacing w:after="100"/>
              <w:rPr>
                <w:rFonts w:eastAsia="Times New Roman"/>
                <w:sz w:val="20"/>
                <w:szCs w:val="20"/>
              </w:rPr>
            </w:pPr>
          </w:p>
        </w:tc>
        <w:tc>
          <w:tcPr>
            <w:tcW w:w="50" w:type="pct"/>
            <w:vAlign w:val="center"/>
            <w:hideMark/>
          </w:tcPr>
          <w:p w:rsidR="00000000" w:rsidRDefault="000048AA">
            <w:pPr>
              <w:spacing w:after="100"/>
              <w:rPr>
                <w:rFonts w:eastAsia="Times New Roman"/>
                <w:sz w:val="20"/>
                <w:szCs w:val="20"/>
              </w:rPr>
            </w:pPr>
          </w:p>
        </w:tc>
        <w:tc>
          <w:tcPr>
            <w:tcW w:w="610" w:type="pct"/>
            <w:vAlign w:val="center"/>
            <w:hideMark/>
          </w:tcPr>
          <w:p w:rsidR="00000000" w:rsidRDefault="000048AA">
            <w:pPr>
              <w:spacing w:after="100"/>
              <w:rPr>
                <w:rFonts w:eastAsia="Times New Roman"/>
                <w:sz w:val="20"/>
                <w:szCs w:val="20"/>
              </w:rPr>
            </w:pPr>
          </w:p>
        </w:tc>
        <w:tc>
          <w:tcPr>
            <w:tcW w:w="5" w:type="pct"/>
            <w:vAlign w:val="center"/>
            <w:hideMark/>
          </w:tcPr>
          <w:p w:rsidR="00000000" w:rsidRDefault="000048AA">
            <w:pPr>
              <w:spacing w:after="100"/>
              <w:rPr>
                <w:rFonts w:eastAsia="Times New Roman"/>
                <w:sz w:val="20"/>
                <w:szCs w:val="20"/>
              </w:rPr>
            </w:pPr>
          </w:p>
        </w:tc>
        <w:tc>
          <w:tcPr>
            <w:tcW w:w="5" w:type="pct"/>
            <w:vAlign w:val="center"/>
            <w:hideMark/>
          </w:tcPr>
          <w:p w:rsidR="00000000" w:rsidRDefault="000048AA">
            <w:pPr>
              <w:spacing w:after="100"/>
              <w:rPr>
                <w:rFonts w:eastAsia="Times New Roman"/>
                <w:sz w:val="20"/>
                <w:szCs w:val="20"/>
              </w:rPr>
            </w:pPr>
          </w:p>
        </w:tc>
        <w:tc>
          <w:tcPr>
            <w:tcW w:w="30" w:type="pct"/>
            <w:vAlign w:val="center"/>
            <w:hideMark/>
          </w:tcPr>
          <w:p w:rsidR="00000000" w:rsidRDefault="000048AA">
            <w:pPr>
              <w:spacing w:after="100"/>
              <w:rPr>
                <w:rFonts w:eastAsia="Times New Roman"/>
                <w:sz w:val="20"/>
                <w:szCs w:val="20"/>
              </w:rPr>
            </w:pPr>
          </w:p>
        </w:tc>
        <w:tc>
          <w:tcPr>
            <w:tcW w:w="5" w:type="pct"/>
            <w:vAlign w:val="center"/>
            <w:hideMark/>
          </w:tcPr>
          <w:p w:rsidR="00000000" w:rsidRDefault="000048AA">
            <w:pPr>
              <w:spacing w:after="100"/>
              <w:rPr>
                <w:rFonts w:eastAsia="Times New Roman"/>
                <w:sz w:val="20"/>
                <w:szCs w:val="20"/>
              </w:rPr>
            </w:pPr>
          </w:p>
        </w:tc>
        <w:tc>
          <w:tcPr>
            <w:tcW w:w="50" w:type="pct"/>
            <w:vAlign w:val="center"/>
            <w:hideMark/>
          </w:tcPr>
          <w:p w:rsidR="00000000" w:rsidRDefault="000048AA">
            <w:pPr>
              <w:spacing w:after="100"/>
              <w:rPr>
                <w:rFonts w:eastAsia="Times New Roman"/>
                <w:sz w:val="20"/>
                <w:szCs w:val="20"/>
              </w:rPr>
            </w:pPr>
          </w:p>
        </w:tc>
        <w:tc>
          <w:tcPr>
            <w:tcW w:w="610" w:type="pct"/>
            <w:vAlign w:val="center"/>
            <w:hideMark/>
          </w:tcPr>
          <w:p w:rsidR="00000000" w:rsidRDefault="000048AA">
            <w:pPr>
              <w:spacing w:after="100"/>
              <w:rPr>
                <w:rFonts w:eastAsia="Times New Roman"/>
                <w:sz w:val="20"/>
                <w:szCs w:val="20"/>
              </w:rPr>
            </w:pPr>
          </w:p>
        </w:tc>
        <w:tc>
          <w:tcPr>
            <w:tcW w:w="5" w:type="pct"/>
            <w:vAlign w:val="center"/>
            <w:hideMark/>
          </w:tcPr>
          <w:p w:rsidR="00000000" w:rsidRDefault="000048AA">
            <w:pPr>
              <w:spacing w:after="100"/>
              <w:rPr>
                <w:rFonts w:eastAsia="Times New Roman"/>
                <w:sz w:val="20"/>
                <w:szCs w:val="20"/>
              </w:rPr>
            </w:pPr>
          </w:p>
        </w:tc>
        <w:tc>
          <w:tcPr>
            <w:tcW w:w="5" w:type="pct"/>
            <w:vAlign w:val="center"/>
            <w:hideMark/>
          </w:tcPr>
          <w:p w:rsidR="00000000" w:rsidRDefault="000048AA">
            <w:pPr>
              <w:spacing w:after="100"/>
              <w:rPr>
                <w:rFonts w:eastAsia="Times New Roman"/>
                <w:sz w:val="20"/>
                <w:szCs w:val="20"/>
              </w:rPr>
            </w:pPr>
          </w:p>
        </w:tc>
        <w:tc>
          <w:tcPr>
            <w:tcW w:w="30" w:type="pct"/>
            <w:vAlign w:val="center"/>
            <w:hideMark/>
          </w:tcPr>
          <w:p w:rsidR="00000000" w:rsidRDefault="000048AA">
            <w:pPr>
              <w:spacing w:after="100"/>
              <w:rPr>
                <w:rFonts w:eastAsia="Times New Roman"/>
                <w:sz w:val="20"/>
                <w:szCs w:val="20"/>
              </w:rPr>
            </w:pPr>
          </w:p>
        </w:tc>
        <w:tc>
          <w:tcPr>
            <w:tcW w:w="5" w:type="pct"/>
            <w:vAlign w:val="center"/>
            <w:hideMark/>
          </w:tcPr>
          <w:p w:rsidR="00000000" w:rsidRDefault="000048AA">
            <w:pPr>
              <w:spacing w:after="100"/>
              <w:rPr>
                <w:rFonts w:eastAsia="Times New Roman"/>
                <w:sz w:val="20"/>
                <w:szCs w:val="20"/>
              </w:rPr>
            </w:pPr>
          </w:p>
        </w:tc>
        <w:tc>
          <w:tcPr>
            <w:tcW w:w="50" w:type="pct"/>
            <w:vAlign w:val="center"/>
            <w:hideMark/>
          </w:tcPr>
          <w:p w:rsidR="00000000" w:rsidRDefault="000048AA">
            <w:pPr>
              <w:spacing w:after="100"/>
              <w:rPr>
                <w:rFonts w:eastAsia="Times New Roman"/>
                <w:sz w:val="20"/>
                <w:szCs w:val="20"/>
              </w:rPr>
            </w:pPr>
          </w:p>
        </w:tc>
        <w:tc>
          <w:tcPr>
            <w:tcW w:w="610" w:type="pct"/>
            <w:vAlign w:val="center"/>
            <w:hideMark/>
          </w:tcPr>
          <w:p w:rsidR="00000000" w:rsidRDefault="000048AA">
            <w:pPr>
              <w:spacing w:after="100"/>
              <w:rPr>
                <w:rFonts w:eastAsia="Times New Roman"/>
                <w:sz w:val="20"/>
                <w:szCs w:val="20"/>
              </w:rPr>
            </w:pPr>
          </w:p>
        </w:tc>
        <w:tc>
          <w:tcPr>
            <w:tcW w:w="5" w:type="pct"/>
            <w:vAlign w:val="center"/>
            <w:hideMark/>
          </w:tcPr>
          <w:p w:rsidR="00000000" w:rsidRDefault="000048AA">
            <w:pPr>
              <w:spacing w:after="100"/>
              <w:rPr>
                <w:rFonts w:eastAsia="Times New Roman"/>
                <w:sz w:val="20"/>
                <w:szCs w:val="20"/>
              </w:rPr>
            </w:pPr>
          </w:p>
        </w:tc>
        <w:tc>
          <w:tcPr>
            <w:tcW w:w="5" w:type="pct"/>
            <w:vAlign w:val="center"/>
            <w:hideMark/>
          </w:tcPr>
          <w:p w:rsidR="00000000" w:rsidRDefault="000048AA">
            <w:pPr>
              <w:spacing w:after="100"/>
              <w:rPr>
                <w:rFonts w:eastAsia="Times New Roman"/>
                <w:sz w:val="20"/>
                <w:szCs w:val="20"/>
              </w:rPr>
            </w:pPr>
          </w:p>
        </w:tc>
        <w:tc>
          <w:tcPr>
            <w:tcW w:w="30" w:type="pct"/>
            <w:vAlign w:val="center"/>
            <w:hideMark/>
          </w:tcPr>
          <w:p w:rsidR="00000000" w:rsidRDefault="000048AA">
            <w:pPr>
              <w:spacing w:after="100"/>
              <w:rPr>
                <w:rFonts w:eastAsia="Times New Roman"/>
                <w:sz w:val="20"/>
                <w:szCs w:val="20"/>
              </w:rPr>
            </w:pPr>
          </w:p>
        </w:tc>
        <w:tc>
          <w:tcPr>
            <w:tcW w:w="5" w:type="pct"/>
            <w:vAlign w:val="center"/>
            <w:hideMark/>
          </w:tcPr>
          <w:p w:rsidR="00000000" w:rsidRDefault="000048AA">
            <w:pPr>
              <w:spacing w:after="100"/>
              <w:rPr>
                <w:rFonts w:eastAsia="Times New Roman"/>
                <w:sz w:val="20"/>
                <w:szCs w:val="20"/>
              </w:rPr>
            </w:pPr>
          </w:p>
        </w:tc>
        <w:tc>
          <w:tcPr>
            <w:tcW w:w="50" w:type="pct"/>
            <w:vAlign w:val="center"/>
            <w:hideMark/>
          </w:tcPr>
          <w:p w:rsidR="00000000" w:rsidRDefault="000048AA">
            <w:pPr>
              <w:spacing w:after="100"/>
              <w:rPr>
                <w:rFonts w:eastAsia="Times New Roman"/>
                <w:sz w:val="20"/>
                <w:szCs w:val="20"/>
              </w:rPr>
            </w:pPr>
          </w:p>
        </w:tc>
        <w:tc>
          <w:tcPr>
            <w:tcW w:w="610" w:type="pct"/>
            <w:vAlign w:val="center"/>
            <w:hideMark/>
          </w:tcPr>
          <w:p w:rsidR="00000000" w:rsidRDefault="000048AA">
            <w:pPr>
              <w:spacing w:after="100"/>
              <w:rPr>
                <w:rFonts w:eastAsia="Times New Roman"/>
                <w:sz w:val="20"/>
                <w:szCs w:val="20"/>
              </w:rPr>
            </w:pPr>
          </w:p>
        </w:tc>
        <w:tc>
          <w:tcPr>
            <w:tcW w:w="5" w:type="pct"/>
            <w:vAlign w:val="center"/>
            <w:hideMark/>
          </w:tcPr>
          <w:p w:rsidR="00000000" w:rsidRDefault="000048AA">
            <w:pPr>
              <w:spacing w:after="100"/>
              <w:rPr>
                <w:rFonts w:eastAsia="Times New Roman"/>
                <w:sz w:val="20"/>
                <w:szCs w:val="20"/>
              </w:rPr>
            </w:pPr>
          </w:p>
        </w:tc>
      </w:tr>
      <w:tr w:rsidR="00000000">
        <w:trPr>
          <w:divId w:val="2075395383"/>
        </w:trPr>
        <w:tc>
          <w:tcPr>
            <w:tcW w:w="0" w:type="auto"/>
            <w:gridSpan w:val="3"/>
            <w:tcMar>
              <w:top w:w="0" w:type="dxa"/>
              <w:left w:w="20" w:type="dxa"/>
              <w:bottom w:w="0" w:type="dxa"/>
              <w:right w:w="20" w:type="dxa"/>
            </w:tcMar>
            <w:vAlign w:val="center"/>
            <w:hideMark/>
          </w:tcPr>
          <w:p w:rsidR="00000000" w:rsidRDefault="000048AA">
            <w:pPr>
              <w:spacing w:after="100"/>
              <w:rPr>
                <w:rFonts w:eastAsia="Times New Roman"/>
                <w:sz w:val="20"/>
                <w:szCs w:val="20"/>
              </w:rPr>
            </w:pPr>
          </w:p>
        </w:tc>
        <w:tc>
          <w:tcPr>
            <w:tcW w:w="0" w:type="auto"/>
            <w:gridSpan w:val="9"/>
            <w:shd w:val="clear" w:color="auto" w:fill="FFFFFF"/>
            <w:tcMar>
              <w:top w:w="30" w:type="dxa"/>
              <w:left w:w="20" w:type="dxa"/>
              <w:bottom w:w="30" w:type="dxa"/>
              <w:right w:w="20" w:type="dxa"/>
            </w:tcMar>
            <w:vAlign w:val="center"/>
            <w:hideMark/>
          </w:tcPr>
          <w:p w:rsidR="00000000" w:rsidRDefault="000048AA">
            <w:pPr>
              <w:spacing w:after="100"/>
              <w:jc w:val="center"/>
              <w:rPr>
                <w:rFonts w:eastAsia="Times New Roman"/>
              </w:rPr>
            </w:pPr>
            <w:r>
              <w:rPr>
                <w:rFonts w:eastAsia="Times New Roman"/>
                <w:color w:val="000000"/>
                <w:sz w:val="20"/>
                <w:szCs w:val="20"/>
              </w:rPr>
              <w:t>Three Months Ended</w:t>
            </w:r>
          </w:p>
        </w:tc>
        <w:tc>
          <w:tcPr>
            <w:tcW w:w="0" w:type="auto"/>
            <w:gridSpan w:val="3"/>
            <w:tcMar>
              <w:top w:w="0" w:type="dxa"/>
              <w:left w:w="20" w:type="dxa"/>
              <w:bottom w:w="0" w:type="dxa"/>
              <w:right w:w="20" w:type="dxa"/>
            </w:tcMar>
            <w:vAlign w:val="center"/>
            <w:hideMark/>
          </w:tcPr>
          <w:p w:rsidR="00000000" w:rsidRDefault="000048AA">
            <w:pPr>
              <w:spacing w:after="100"/>
              <w:jc w:val="center"/>
              <w:rPr>
                <w:rFonts w:eastAsia="Times New Roman"/>
              </w:rPr>
            </w:pPr>
          </w:p>
        </w:tc>
        <w:tc>
          <w:tcPr>
            <w:tcW w:w="0" w:type="auto"/>
            <w:gridSpan w:val="9"/>
            <w:shd w:val="clear" w:color="auto" w:fill="FFFFFF"/>
            <w:tcMar>
              <w:top w:w="30" w:type="dxa"/>
              <w:left w:w="20" w:type="dxa"/>
              <w:bottom w:w="30" w:type="dxa"/>
              <w:right w:w="20" w:type="dxa"/>
            </w:tcMar>
            <w:vAlign w:val="center"/>
            <w:hideMark/>
          </w:tcPr>
          <w:p w:rsidR="00000000" w:rsidRDefault="000048AA">
            <w:pPr>
              <w:spacing w:after="100"/>
              <w:jc w:val="center"/>
              <w:rPr>
                <w:rFonts w:eastAsia="Times New Roman"/>
              </w:rPr>
            </w:pPr>
            <w:r>
              <w:rPr>
                <w:rFonts w:eastAsia="Times New Roman"/>
                <w:color w:val="000000"/>
                <w:sz w:val="20"/>
                <w:szCs w:val="20"/>
              </w:rPr>
              <w:t>Six Months Ended</w:t>
            </w:r>
          </w:p>
        </w:tc>
      </w:tr>
      <w:tr w:rsidR="00000000">
        <w:trPr>
          <w:divId w:val="2075395383"/>
        </w:trPr>
        <w:tc>
          <w:tcPr>
            <w:tcW w:w="0" w:type="auto"/>
            <w:gridSpan w:val="3"/>
            <w:tcMar>
              <w:top w:w="30" w:type="dxa"/>
              <w:left w:w="20" w:type="dxa"/>
              <w:bottom w:w="30" w:type="dxa"/>
              <w:right w:w="20" w:type="dxa"/>
            </w:tcMar>
            <w:vAlign w:val="bottom"/>
            <w:hideMark/>
          </w:tcPr>
          <w:p w:rsidR="00000000" w:rsidRDefault="000048AA">
            <w:pPr>
              <w:spacing w:after="100"/>
              <w:rPr>
                <w:rFonts w:eastAsia="Times New Roman"/>
              </w:rPr>
            </w:pPr>
            <w:r>
              <w:rPr>
                <w:rFonts w:eastAsia="Times New Roman"/>
                <w:i/>
                <w:iCs/>
                <w:color w:val="000000"/>
                <w:sz w:val="20"/>
                <w:szCs w:val="20"/>
              </w:rPr>
              <w:t>In thousands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048AA">
            <w:pPr>
              <w:spacing w:after="100"/>
              <w:jc w:val="center"/>
              <w:rPr>
                <w:rFonts w:eastAsia="Times New Roman"/>
              </w:rPr>
            </w:pPr>
            <w:r>
              <w:rPr>
                <w:rFonts w:eastAsia="Times New Roman"/>
                <w:color w:val="000000"/>
                <w:sz w:val="20"/>
                <w:szCs w:val="20"/>
              </w:rPr>
              <w:t>July 3, 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048A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0048AA">
            <w:pPr>
              <w:spacing w:after="100"/>
              <w:jc w:val="center"/>
              <w:rPr>
                <w:rFonts w:eastAsia="Times New Roman"/>
              </w:rPr>
            </w:pPr>
            <w:r>
              <w:rPr>
                <w:rFonts w:eastAsia="Times New Roman"/>
                <w:color w:val="000000"/>
                <w:sz w:val="20"/>
                <w:szCs w:val="20"/>
              </w:rPr>
              <w:t>June 27, 2020</w:t>
            </w:r>
          </w:p>
        </w:tc>
        <w:tc>
          <w:tcPr>
            <w:tcW w:w="0" w:type="auto"/>
            <w:gridSpan w:val="3"/>
            <w:tcMar>
              <w:top w:w="0" w:type="dxa"/>
              <w:left w:w="20" w:type="dxa"/>
              <w:bottom w:w="0" w:type="dxa"/>
              <w:right w:w="20" w:type="dxa"/>
            </w:tcMar>
            <w:vAlign w:val="center"/>
            <w:hideMark/>
          </w:tcPr>
          <w:p w:rsidR="00000000" w:rsidRDefault="000048A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0048AA">
            <w:pPr>
              <w:spacing w:after="100"/>
              <w:jc w:val="center"/>
              <w:rPr>
                <w:rFonts w:eastAsia="Times New Roman"/>
              </w:rPr>
            </w:pPr>
            <w:r>
              <w:rPr>
                <w:rFonts w:eastAsia="Times New Roman"/>
                <w:color w:val="000000"/>
                <w:sz w:val="20"/>
                <w:szCs w:val="20"/>
              </w:rPr>
              <w:t>July 3, 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048A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0048AA">
            <w:pPr>
              <w:spacing w:after="100"/>
              <w:jc w:val="center"/>
              <w:rPr>
                <w:rFonts w:eastAsia="Times New Roman"/>
              </w:rPr>
            </w:pPr>
            <w:r>
              <w:rPr>
                <w:rFonts w:eastAsia="Times New Roman"/>
                <w:color w:val="000000"/>
                <w:sz w:val="20"/>
                <w:szCs w:val="20"/>
              </w:rPr>
              <w:t>June 27, 2020</w:t>
            </w:r>
          </w:p>
        </w:tc>
      </w:tr>
      <w:tr w:rsidR="00000000">
        <w:trPr>
          <w:divId w:val="2075395383"/>
        </w:trPr>
        <w:tc>
          <w:tcPr>
            <w:tcW w:w="0" w:type="auto"/>
            <w:gridSpan w:val="3"/>
            <w:shd w:val="clear" w:color="auto" w:fill="CCEEFF"/>
            <w:tcMar>
              <w:top w:w="30" w:type="dxa"/>
              <w:left w:w="20" w:type="dxa"/>
              <w:bottom w:w="30" w:type="dxa"/>
              <w:right w:w="20" w:type="dxa"/>
            </w:tcMar>
            <w:vAlign w:val="bottom"/>
            <w:hideMark/>
          </w:tcPr>
          <w:p w:rsidR="00000000" w:rsidRDefault="000048AA">
            <w:pPr>
              <w:spacing w:after="100"/>
              <w:rPr>
                <w:rFonts w:eastAsia="Times New Roman"/>
              </w:rPr>
            </w:pPr>
            <w:r>
              <w:rPr>
                <w:rFonts w:eastAsia="Times New Roman"/>
                <w:b/>
                <w:bCs/>
                <w:i/>
                <w:iCs/>
                <w:color w:val="000000"/>
                <w:sz w:val="20"/>
                <w:szCs w:val="20"/>
              </w:rPr>
              <w:t>Operating lease cost</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0048AA">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0048A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0048A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0048AA">
            <w:pPr>
              <w:spacing w:after="100"/>
              <w:rPr>
                <w:rFonts w:eastAsia="Times New Roman"/>
                <w:sz w:val="20"/>
                <w:szCs w:val="20"/>
              </w:rPr>
            </w:pPr>
          </w:p>
        </w:tc>
      </w:tr>
      <w:tr w:rsidR="00000000">
        <w:trPr>
          <w:divId w:val="2075395383"/>
        </w:trPr>
        <w:tc>
          <w:tcPr>
            <w:tcW w:w="0" w:type="auto"/>
            <w:gridSpan w:val="3"/>
            <w:shd w:val="clear" w:color="auto" w:fill="FFFFFF"/>
            <w:tcMar>
              <w:top w:w="30" w:type="dxa"/>
              <w:left w:w="20" w:type="dxa"/>
              <w:bottom w:w="30" w:type="dxa"/>
              <w:right w:w="20" w:type="dxa"/>
            </w:tcMar>
            <w:vAlign w:val="bottom"/>
            <w:hideMark/>
          </w:tcPr>
          <w:p w:rsidR="00000000" w:rsidRDefault="000048AA">
            <w:pPr>
              <w:spacing w:after="100"/>
              <w:divId w:val="866412151"/>
              <w:rPr>
                <w:rFonts w:eastAsia="Times New Roman"/>
              </w:rPr>
            </w:pPr>
            <w:r>
              <w:rPr>
                <w:rFonts w:eastAsia="Times New Roman"/>
                <w:color w:val="000000"/>
                <w:sz w:val="20"/>
                <w:szCs w:val="20"/>
              </w:rPr>
              <w:t>Fixed lease cost</w:t>
            </w:r>
            <w:r>
              <w:rPr>
                <w:rFonts w:eastAsia="Times New Roman"/>
                <w:color w:val="000000"/>
                <w:sz w:val="20"/>
                <w:szCs w:val="20"/>
              </w:rPr>
              <w:t xml:space="preserve"> </w:t>
            </w:r>
            <w:r>
              <w:rPr>
                <w:rFonts w:eastAsia="Times New Roman"/>
                <w:color w:val="000000"/>
                <w:sz w:val="13"/>
                <w:szCs w:val="13"/>
              </w:rPr>
              <w:t>(a</w:t>
            </w:r>
            <w:r>
              <w:rPr>
                <w:rFonts w:eastAsia="Times New Roman"/>
                <w:color w:val="000000"/>
                <w:sz w:val="13"/>
                <w:szCs w:val="13"/>
              </w:rPr>
              <w:t>)</w:t>
            </w:r>
          </w:p>
        </w:tc>
        <w:tc>
          <w:tcPr>
            <w:tcW w:w="0" w:type="auto"/>
            <w:shd w:val="clear" w:color="auto" w:fill="FFFFFF"/>
            <w:tcMar>
              <w:top w:w="30" w:type="dxa"/>
              <w:left w:w="20" w:type="dxa"/>
              <w:bottom w:w="30" w:type="dxa"/>
              <w:right w:w="0" w:type="dxa"/>
            </w:tcMar>
            <w:vAlign w:val="bottom"/>
            <w:hideMark/>
          </w:tcPr>
          <w:p w:rsidR="00000000" w:rsidRDefault="000048AA">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20,903 </w:t>
            </w:r>
          </w:p>
        </w:tc>
        <w:tc>
          <w:tcPr>
            <w:tcW w:w="0" w:type="auto"/>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0048AA">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19,100 </w:t>
            </w:r>
          </w:p>
        </w:tc>
        <w:tc>
          <w:tcPr>
            <w:tcW w:w="0" w:type="auto"/>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0048AA">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41,554 </w:t>
            </w:r>
          </w:p>
        </w:tc>
        <w:tc>
          <w:tcPr>
            <w:tcW w:w="0" w:type="auto"/>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0048AA">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38,412 </w:t>
            </w:r>
          </w:p>
        </w:tc>
        <w:tc>
          <w:tcPr>
            <w:tcW w:w="0" w:type="auto"/>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p>
        </w:tc>
      </w:tr>
      <w:tr w:rsidR="00000000">
        <w:trPr>
          <w:divId w:val="2075395383"/>
        </w:trPr>
        <w:tc>
          <w:tcPr>
            <w:tcW w:w="0" w:type="auto"/>
            <w:gridSpan w:val="3"/>
            <w:shd w:val="clear" w:color="auto" w:fill="CCEEFF"/>
            <w:tcMar>
              <w:top w:w="30" w:type="dxa"/>
              <w:left w:w="20" w:type="dxa"/>
              <w:bottom w:w="30" w:type="dxa"/>
              <w:right w:w="20" w:type="dxa"/>
            </w:tcMar>
            <w:vAlign w:val="bottom"/>
            <w:hideMark/>
          </w:tcPr>
          <w:p w:rsidR="00000000" w:rsidRDefault="000048AA">
            <w:pPr>
              <w:spacing w:after="100"/>
              <w:divId w:val="2066633857"/>
              <w:rPr>
                <w:rFonts w:eastAsia="Times New Roman"/>
              </w:rPr>
            </w:pPr>
            <w:r>
              <w:rPr>
                <w:rFonts w:eastAsia="Times New Roman"/>
                <w:color w:val="000000"/>
                <w:sz w:val="20"/>
                <w:szCs w:val="20"/>
              </w:rPr>
              <w:t>Variable lease cost</w:t>
            </w:r>
            <w:r>
              <w:rPr>
                <w:rFonts w:eastAsia="Times New Roman"/>
                <w:color w:val="000000"/>
                <w:sz w:val="20"/>
                <w:szCs w:val="20"/>
              </w:rPr>
              <w:t xml:space="preserve"> </w:t>
            </w:r>
            <w:r>
              <w:rPr>
                <w:rFonts w:eastAsia="Times New Roman"/>
                <w:color w:val="000000"/>
                <w:sz w:val="13"/>
                <w:szCs w:val="13"/>
              </w:rPr>
              <w:t>(b</w:t>
            </w:r>
            <w:r>
              <w:rPr>
                <w:rFonts w:eastAsia="Times New Roman"/>
                <w:color w:val="000000"/>
                <w:sz w:val="13"/>
                <w:szCs w:val="13"/>
              </w:rPr>
              <w:t>)</w:t>
            </w:r>
          </w:p>
        </w:tc>
        <w:tc>
          <w:tcPr>
            <w:tcW w:w="0" w:type="auto"/>
            <w:gridSpan w:val="2"/>
            <w:shd w:val="clear" w:color="auto" w:fill="CCEE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7,515 </w:t>
            </w:r>
          </w:p>
        </w:tc>
        <w:tc>
          <w:tcPr>
            <w:tcW w:w="0" w:type="auto"/>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6,356 </w:t>
            </w:r>
          </w:p>
        </w:tc>
        <w:tc>
          <w:tcPr>
            <w:tcW w:w="0" w:type="auto"/>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14,918 </w:t>
            </w:r>
          </w:p>
        </w:tc>
        <w:tc>
          <w:tcPr>
            <w:tcW w:w="0" w:type="auto"/>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13,166 </w:t>
            </w:r>
          </w:p>
        </w:tc>
        <w:tc>
          <w:tcPr>
            <w:tcW w:w="0" w:type="auto"/>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p>
        </w:tc>
      </w:tr>
      <w:tr w:rsidR="00000000">
        <w:trPr>
          <w:divId w:val="2075395383"/>
        </w:trPr>
        <w:tc>
          <w:tcPr>
            <w:tcW w:w="0" w:type="auto"/>
            <w:gridSpan w:val="3"/>
            <w:shd w:val="clear" w:color="auto" w:fill="FFFFFF"/>
            <w:tcMar>
              <w:top w:w="30" w:type="dxa"/>
              <w:left w:w="20" w:type="dxa"/>
              <w:bottom w:w="30" w:type="dxa"/>
              <w:right w:w="20" w:type="dxa"/>
            </w:tcMar>
            <w:vAlign w:val="bottom"/>
            <w:hideMark/>
          </w:tcPr>
          <w:p w:rsidR="00000000" w:rsidRDefault="000048AA">
            <w:pPr>
              <w:spacing w:after="100"/>
              <w:divId w:val="2012291882"/>
              <w:rPr>
                <w:rFonts w:eastAsia="Times New Roman"/>
              </w:rPr>
            </w:pPr>
            <w:r>
              <w:rPr>
                <w:rFonts w:eastAsia="Times New Roman"/>
                <w:color w:val="000000"/>
                <w:sz w:val="20"/>
                <w:szCs w:val="20"/>
              </w:rPr>
              <w:t>Sublease income</w:t>
            </w:r>
            <w:r>
              <w:rPr>
                <w:rFonts w:eastAsia="Times New Roman"/>
                <w:color w:val="000000"/>
                <w:sz w:val="20"/>
                <w:szCs w:val="20"/>
              </w:rPr>
              <w:t xml:space="preserve"> </w:t>
            </w:r>
            <w:r>
              <w:rPr>
                <w:rFonts w:eastAsia="Times New Roman"/>
                <w:color w:val="000000"/>
                <w:sz w:val="13"/>
                <w:szCs w:val="13"/>
              </w:rPr>
              <w:t>(c</w:t>
            </w:r>
            <w:r>
              <w:rPr>
                <w:rFonts w:eastAsia="Times New Roman"/>
                <w:color w:val="000000"/>
                <w:sz w:val="13"/>
                <w:szCs w:val="13"/>
              </w:rPr>
              <w:t>)</w:t>
            </w:r>
          </w:p>
        </w:tc>
        <w:tc>
          <w:tcPr>
            <w:tcW w:w="0" w:type="auto"/>
            <w:gridSpan w:val="2"/>
            <w:shd w:val="clear" w:color="auto" w:fill="FFFF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(919)</w:t>
            </w:r>
          </w:p>
        </w:tc>
        <w:tc>
          <w:tcPr>
            <w:tcW w:w="0" w:type="auto"/>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(292)</w:t>
            </w:r>
          </w:p>
        </w:tc>
        <w:tc>
          <w:tcPr>
            <w:tcW w:w="0" w:type="auto"/>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(1,829)</w:t>
            </w:r>
          </w:p>
        </w:tc>
        <w:tc>
          <w:tcPr>
            <w:tcW w:w="0" w:type="auto"/>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(882)</w:t>
            </w:r>
          </w:p>
        </w:tc>
        <w:tc>
          <w:tcPr>
            <w:tcW w:w="0" w:type="auto"/>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p>
        </w:tc>
      </w:tr>
      <w:tr w:rsidR="00000000">
        <w:trPr>
          <w:divId w:val="2075395383"/>
          <w:trHeight w:val="300"/>
        </w:trPr>
        <w:tc>
          <w:tcPr>
            <w:tcW w:w="0" w:type="auto"/>
            <w:gridSpan w:val="3"/>
            <w:shd w:val="clear" w:color="auto" w:fill="CCEE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rPr>
                <w:rFonts w:eastAsia="Times New Roman"/>
                <w:sz w:val="20"/>
                <w:szCs w:val="20"/>
              </w:rPr>
            </w:pPr>
          </w:p>
        </w:tc>
      </w:tr>
      <w:tr w:rsidR="00000000">
        <w:trPr>
          <w:divId w:val="2075395383"/>
        </w:trPr>
        <w:tc>
          <w:tcPr>
            <w:tcW w:w="0" w:type="auto"/>
            <w:gridSpan w:val="3"/>
            <w:shd w:val="clear" w:color="auto" w:fill="FFFFFF"/>
            <w:tcMar>
              <w:top w:w="30" w:type="dxa"/>
              <w:left w:w="20" w:type="dxa"/>
              <w:bottom w:w="30" w:type="dxa"/>
              <w:right w:w="20" w:type="dxa"/>
            </w:tcMar>
            <w:vAlign w:val="bottom"/>
            <w:hideMark/>
          </w:tcPr>
          <w:p w:rsidR="00000000" w:rsidRDefault="000048AA">
            <w:pPr>
              <w:spacing w:after="100"/>
              <w:rPr>
                <w:rFonts w:eastAsia="Times New Roman"/>
              </w:rPr>
            </w:pPr>
            <w:r>
              <w:rPr>
                <w:rFonts w:eastAsia="Times New Roman"/>
                <w:b/>
                <w:bCs/>
                <w:i/>
                <w:iCs/>
                <w:color w:val="000000"/>
                <w:sz w:val="20"/>
                <w:szCs w:val="20"/>
              </w:rPr>
              <w:t>Finance lease cost</w:t>
            </w:r>
          </w:p>
        </w:tc>
        <w:tc>
          <w:tcPr>
            <w:tcW w:w="0" w:type="auto"/>
            <w:gridSpan w:val="3"/>
            <w:shd w:val="clear" w:color="auto" w:fill="FFFFFF"/>
            <w:tcMar>
              <w:top w:w="0" w:type="dxa"/>
              <w:left w:w="20" w:type="dxa"/>
              <w:bottom w:w="0" w:type="dxa"/>
              <w:right w:w="20" w:type="dxa"/>
            </w:tcMar>
            <w:vAlign w:val="center"/>
            <w:hideMark/>
          </w:tcPr>
          <w:p w:rsidR="00000000" w:rsidRDefault="000048AA">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048A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048A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048A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048A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048A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048AA">
            <w:pPr>
              <w:spacing w:after="100"/>
              <w:rPr>
                <w:rFonts w:eastAsia="Times New Roman"/>
                <w:sz w:val="20"/>
                <w:szCs w:val="20"/>
              </w:rPr>
            </w:pPr>
          </w:p>
        </w:tc>
      </w:tr>
      <w:tr w:rsidR="00000000">
        <w:trPr>
          <w:divId w:val="2075395383"/>
        </w:trPr>
        <w:tc>
          <w:tcPr>
            <w:tcW w:w="0" w:type="auto"/>
            <w:gridSpan w:val="3"/>
            <w:shd w:val="clear" w:color="auto" w:fill="CCEEFF"/>
            <w:tcMar>
              <w:top w:w="30" w:type="dxa"/>
              <w:left w:w="20" w:type="dxa"/>
              <w:bottom w:w="30" w:type="dxa"/>
              <w:right w:w="20" w:type="dxa"/>
            </w:tcMar>
            <w:vAlign w:val="bottom"/>
            <w:hideMark/>
          </w:tcPr>
          <w:p w:rsidR="00000000" w:rsidRDefault="000048AA">
            <w:pPr>
              <w:spacing w:after="100"/>
              <w:rPr>
                <w:rFonts w:eastAsia="Times New Roman"/>
              </w:rPr>
            </w:pPr>
            <w:r>
              <w:rPr>
                <w:rFonts w:eastAsia="Times New Roman"/>
                <w:color w:val="000000"/>
                <w:sz w:val="20"/>
                <w:szCs w:val="20"/>
              </w:rPr>
              <w:t>Amortization of finance lease assets</w:t>
            </w:r>
          </w:p>
        </w:tc>
        <w:tc>
          <w:tcPr>
            <w:tcW w:w="0" w:type="auto"/>
            <w:gridSpan w:val="2"/>
            <w:shd w:val="clear" w:color="auto" w:fill="CCEE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1,113 </w:t>
            </w:r>
          </w:p>
        </w:tc>
        <w:tc>
          <w:tcPr>
            <w:tcW w:w="0" w:type="auto"/>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1,125 </w:t>
            </w:r>
          </w:p>
        </w:tc>
        <w:tc>
          <w:tcPr>
            <w:tcW w:w="0" w:type="auto"/>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2,236 </w:t>
            </w:r>
          </w:p>
        </w:tc>
        <w:tc>
          <w:tcPr>
            <w:tcW w:w="0" w:type="auto"/>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2,281 </w:t>
            </w:r>
          </w:p>
        </w:tc>
        <w:tc>
          <w:tcPr>
            <w:tcW w:w="0" w:type="auto"/>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p>
        </w:tc>
      </w:tr>
      <w:tr w:rsidR="00000000">
        <w:trPr>
          <w:divId w:val="2075395383"/>
          <w:trHeight w:val="300"/>
        </w:trPr>
        <w:tc>
          <w:tcPr>
            <w:tcW w:w="0" w:type="auto"/>
            <w:gridSpan w:val="3"/>
            <w:shd w:val="clear" w:color="auto" w:fill="FFFF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048A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048A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048A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048A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048A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048A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048AA">
            <w:pPr>
              <w:spacing w:after="100"/>
              <w:rPr>
                <w:rFonts w:eastAsia="Times New Roman"/>
                <w:sz w:val="20"/>
                <w:szCs w:val="20"/>
              </w:rPr>
            </w:pPr>
          </w:p>
        </w:tc>
      </w:tr>
      <w:tr w:rsidR="00000000">
        <w:trPr>
          <w:divId w:val="2075395383"/>
        </w:trPr>
        <w:tc>
          <w:tcPr>
            <w:tcW w:w="0" w:type="auto"/>
            <w:gridSpan w:val="3"/>
            <w:shd w:val="clear" w:color="auto" w:fill="CCEEFF"/>
            <w:tcMar>
              <w:top w:w="30" w:type="dxa"/>
              <w:left w:w="20" w:type="dxa"/>
              <w:bottom w:w="30" w:type="dxa"/>
              <w:right w:w="20" w:type="dxa"/>
            </w:tcMar>
            <w:vAlign w:val="bottom"/>
            <w:hideMark/>
          </w:tcPr>
          <w:p w:rsidR="00000000" w:rsidRDefault="000048AA">
            <w:pPr>
              <w:spacing w:after="100"/>
              <w:rPr>
                <w:rFonts w:eastAsia="Times New Roman"/>
              </w:rPr>
            </w:pPr>
            <w:r>
              <w:rPr>
                <w:rFonts w:eastAsia="Times New Roman"/>
                <w:b/>
                <w:bCs/>
                <w:i/>
                <w:iCs/>
                <w:color w:val="000000"/>
                <w:sz w:val="20"/>
                <w:szCs w:val="20"/>
              </w:rPr>
              <w:t>Interest expense, net:</w:t>
            </w: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rPr>
                <w:rFonts w:eastAsia="Times New Roman"/>
                <w:sz w:val="20"/>
                <w:szCs w:val="20"/>
              </w:rPr>
            </w:pPr>
          </w:p>
        </w:tc>
      </w:tr>
      <w:tr w:rsidR="00000000">
        <w:trPr>
          <w:divId w:val="2075395383"/>
        </w:trPr>
        <w:tc>
          <w:tcPr>
            <w:tcW w:w="0" w:type="auto"/>
            <w:gridSpan w:val="3"/>
            <w:shd w:val="clear" w:color="auto" w:fill="FFFFFF"/>
            <w:tcMar>
              <w:top w:w="30" w:type="dxa"/>
              <w:left w:w="20" w:type="dxa"/>
              <w:bottom w:w="30" w:type="dxa"/>
              <w:right w:w="20" w:type="dxa"/>
            </w:tcMar>
            <w:vAlign w:val="bottom"/>
            <w:hideMark/>
          </w:tcPr>
          <w:p w:rsidR="00000000" w:rsidRDefault="000048AA">
            <w:pPr>
              <w:spacing w:after="100"/>
              <w:rPr>
                <w:rFonts w:eastAsia="Times New Roman"/>
              </w:rPr>
            </w:pPr>
            <w:r>
              <w:rPr>
                <w:rFonts w:eastAsia="Times New Roman"/>
                <w:color w:val="000000"/>
                <w:sz w:val="20"/>
                <w:szCs w:val="20"/>
              </w:rPr>
              <w:t>Interest on finance lease liabilities</w:t>
            </w:r>
          </w:p>
        </w:tc>
        <w:tc>
          <w:tcPr>
            <w:tcW w:w="0" w:type="auto"/>
            <w:gridSpan w:val="2"/>
            <w:shd w:val="clear" w:color="auto" w:fill="FFFF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743 </w:t>
            </w:r>
          </w:p>
        </w:tc>
        <w:tc>
          <w:tcPr>
            <w:tcW w:w="0" w:type="auto"/>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851 </w:t>
            </w:r>
          </w:p>
        </w:tc>
        <w:tc>
          <w:tcPr>
            <w:tcW w:w="0" w:type="auto"/>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1,523 </w:t>
            </w:r>
          </w:p>
        </w:tc>
        <w:tc>
          <w:tcPr>
            <w:tcW w:w="0" w:type="auto"/>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1,724 </w:t>
            </w:r>
          </w:p>
        </w:tc>
        <w:tc>
          <w:tcPr>
            <w:tcW w:w="0" w:type="auto"/>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p>
        </w:tc>
      </w:tr>
      <w:tr w:rsidR="00000000">
        <w:trPr>
          <w:divId w:val="2075395383"/>
          <w:trHeight w:val="300"/>
        </w:trPr>
        <w:tc>
          <w:tcPr>
            <w:tcW w:w="0" w:type="auto"/>
            <w:gridSpan w:val="3"/>
            <w:shd w:val="clear" w:color="auto" w:fill="CCEE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rPr>
                <w:rFonts w:eastAsia="Times New Roman"/>
                <w:sz w:val="20"/>
                <w:szCs w:val="20"/>
              </w:rPr>
            </w:pPr>
          </w:p>
        </w:tc>
      </w:tr>
      <w:tr w:rsidR="00000000">
        <w:trPr>
          <w:divId w:val="2075395383"/>
        </w:trPr>
        <w:tc>
          <w:tcPr>
            <w:tcW w:w="0" w:type="auto"/>
            <w:gridSpan w:val="3"/>
            <w:shd w:val="clear" w:color="auto" w:fill="FFFFFF"/>
            <w:tcMar>
              <w:top w:w="30" w:type="dxa"/>
              <w:left w:w="20" w:type="dxa"/>
              <w:bottom w:w="30" w:type="dxa"/>
              <w:right w:w="20" w:type="dxa"/>
            </w:tcMar>
            <w:vAlign w:val="bottom"/>
            <w:hideMark/>
          </w:tcPr>
          <w:p w:rsidR="00000000" w:rsidRDefault="000048AA">
            <w:pPr>
              <w:spacing w:after="100"/>
              <w:rPr>
                <w:rFonts w:eastAsia="Times New Roman"/>
              </w:rPr>
            </w:pPr>
            <w:r>
              <w:rPr>
                <w:rFonts w:eastAsia="Times New Roman"/>
                <w:b/>
                <w:bCs/>
                <w:color w:val="000000"/>
                <w:sz w:val="20"/>
                <w:szCs w:val="20"/>
              </w:rPr>
              <w:t>Net lease cost</w:t>
            </w: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0048AA">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29,355 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0048AA">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27,140 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0048AA">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58,402 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0048AA">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54,701 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p>
        </w:tc>
      </w:tr>
      <w:tr w:rsidR="00000000">
        <w:trPr>
          <w:divId w:val="2075395383"/>
          <w:trHeight w:val="300"/>
        </w:trPr>
        <w:tc>
          <w:tcPr>
            <w:tcW w:w="0" w:type="auto"/>
            <w:gridSpan w:val="3"/>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0048A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048AA">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0048A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048AA">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0048A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048AA">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0048AA">
            <w:pPr>
              <w:spacing w:after="100"/>
              <w:rPr>
                <w:rFonts w:eastAsia="Times New Roman"/>
                <w:sz w:val="20"/>
                <w:szCs w:val="20"/>
              </w:rPr>
            </w:pPr>
          </w:p>
        </w:tc>
      </w:tr>
      <w:tr w:rsidR="00000000">
        <w:trPr>
          <w:divId w:val="2075395383"/>
        </w:trPr>
        <w:tc>
          <w:tcPr>
            <w:tcW w:w="0" w:type="auto"/>
            <w:gridSpan w:val="24"/>
            <w:tcMar>
              <w:top w:w="30" w:type="dxa"/>
              <w:left w:w="20" w:type="dxa"/>
              <w:bottom w:w="30" w:type="dxa"/>
              <w:right w:w="20" w:type="dxa"/>
            </w:tcMar>
            <w:vAlign w:val="bottom"/>
            <w:hideMark/>
          </w:tcPr>
          <w:p w:rsidR="00000000" w:rsidRDefault="000048AA">
            <w:pPr>
              <w:spacing w:after="100"/>
              <w:jc w:val="both"/>
              <w:rPr>
                <w:rFonts w:eastAsia="Times New Roman"/>
              </w:rPr>
            </w:pPr>
            <w:r>
              <w:rPr>
                <w:rFonts w:eastAsia="Times New Roman"/>
                <w:color w:val="000000"/>
                <w:sz w:val="16"/>
                <w:szCs w:val="16"/>
              </w:rPr>
              <w:t>(a) Includes short-term leases, which are immaterial.</w:t>
            </w:r>
          </w:p>
        </w:tc>
      </w:tr>
      <w:tr w:rsidR="00000000">
        <w:trPr>
          <w:divId w:val="2075395383"/>
        </w:trPr>
        <w:tc>
          <w:tcPr>
            <w:tcW w:w="0" w:type="auto"/>
            <w:gridSpan w:val="24"/>
            <w:tcMar>
              <w:top w:w="30" w:type="dxa"/>
              <w:left w:w="20" w:type="dxa"/>
              <w:bottom w:w="30" w:type="dxa"/>
              <w:right w:w="20" w:type="dxa"/>
            </w:tcMar>
            <w:vAlign w:val="bottom"/>
            <w:hideMark/>
          </w:tcPr>
          <w:p w:rsidR="00000000" w:rsidRDefault="000048AA">
            <w:pPr>
              <w:spacing w:after="100"/>
              <w:jc w:val="both"/>
              <w:rPr>
                <w:rFonts w:eastAsia="Times New Roman"/>
              </w:rPr>
            </w:pPr>
            <w:r>
              <w:rPr>
                <w:rFonts w:eastAsia="Times New Roman"/>
                <w:color w:val="000000"/>
                <w:sz w:val="16"/>
                <w:szCs w:val="16"/>
              </w:rPr>
              <w:t>(b) Includes costs for insurance, real estate taxes and common area maintenance expenses, which are variable, as are lease costs above minimum thresholds for Fred Meyer stores and lease costs for Military stores.</w:t>
            </w:r>
          </w:p>
        </w:tc>
      </w:tr>
      <w:tr w:rsidR="00000000">
        <w:trPr>
          <w:divId w:val="2075395383"/>
        </w:trPr>
        <w:tc>
          <w:tcPr>
            <w:tcW w:w="0" w:type="auto"/>
            <w:gridSpan w:val="24"/>
            <w:tcMar>
              <w:top w:w="30" w:type="dxa"/>
              <w:left w:w="20" w:type="dxa"/>
              <w:bottom w:w="30" w:type="dxa"/>
              <w:right w:w="20" w:type="dxa"/>
            </w:tcMar>
            <w:vAlign w:val="bottom"/>
            <w:hideMark/>
          </w:tcPr>
          <w:p w:rsidR="00000000" w:rsidRDefault="000048AA">
            <w:pPr>
              <w:spacing w:after="100"/>
              <w:jc w:val="both"/>
              <w:rPr>
                <w:rFonts w:eastAsia="Times New Roman"/>
              </w:rPr>
            </w:pPr>
            <w:r>
              <w:rPr>
                <w:rFonts w:eastAsia="Times New Roman"/>
                <w:color w:val="000000"/>
                <w:sz w:val="16"/>
                <w:szCs w:val="16"/>
              </w:rPr>
              <w:t>(c) Income from sub-leasing of stores includes rental income from leasing space to ophthalmologists and optometrists who are independent contractors.</w:t>
            </w:r>
          </w:p>
        </w:tc>
      </w:tr>
    </w:tbl>
    <w:tbl>
      <w:tblPr>
        <w:tblW w:w="5000" w:type="pct"/>
        <w:jc w:val="center"/>
        <w:tblCellMar>
          <w:top w:w="15" w:type="dxa"/>
          <w:left w:w="15" w:type="dxa"/>
          <w:bottom w:w="15" w:type="dxa"/>
          <w:right w:w="15" w:type="dxa"/>
        </w:tblCellMar>
        <w:tblLook w:val="04A0" w:firstRow="1" w:lastRow="0" w:firstColumn="1" w:lastColumn="0" w:noHBand="0" w:noVBand="1"/>
      </w:tblPr>
      <w:tblGrid>
        <w:gridCol w:w="144"/>
        <w:gridCol w:w="5498"/>
        <w:gridCol w:w="144"/>
        <w:gridCol w:w="480"/>
        <w:gridCol w:w="1440"/>
        <w:gridCol w:w="1440"/>
        <w:gridCol w:w="144"/>
        <w:gridCol w:w="144"/>
        <w:gridCol w:w="144"/>
        <w:gridCol w:w="144"/>
        <w:gridCol w:w="1199"/>
        <w:gridCol w:w="144"/>
        <w:gridCol w:w="144"/>
        <w:gridCol w:w="144"/>
        <w:gridCol w:w="144"/>
        <w:gridCol w:w="144"/>
        <w:gridCol w:w="1199"/>
        <w:gridCol w:w="144"/>
      </w:tblGrid>
      <w:tr w:rsidR="00000000">
        <w:trPr>
          <w:jc w:val="center"/>
        </w:trPr>
        <w:tc>
          <w:tcPr>
            <w:tcW w:w="50" w:type="pct"/>
            <w:vAlign w:val="center"/>
            <w:hideMark/>
          </w:tcPr>
          <w:p w:rsidR="00000000" w:rsidRDefault="000048AA">
            <w:pPr>
              <w:rPr>
                <w:rFonts w:eastAsia="Times New Roman"/>
              </w:rPr>
            </w:pPr>
          </w:p>
        </w:tc>
        <w:tc>
          <w:tcPr>
            <w:tcW w:w="3310" w:type="pct"/>
            <w:vAlign w:val="center"/>
            <w:hideMark/>
          </w:tcPr>
          <w:p w:rsidR="00000000" w:rsidRDefault="000048AA">
            <w:pPr>
              <w:spacing w:after="100"/>
              <w:rPr>
                <w:rFonts w:eastAsia="Times New Roman"/>
                <w:sz w:val="20"/>
                <w:szCs w:val="20"/>
              </w:rPr>
            </w:pPr>
          </w:p>
        </w:tc>
        <w:tc>
          <w:tcPr>
            <w:tcW w:w="5" w:type="pct"/>
            <w:vAlign w:val="center"/>
            <w:hideMark/>
          </w:tcPr>
          <w:p w:rsidR="00000000" w:rsidRDefault="000048AA">
            <w:pPr>
              <w:spacing w:after="100"/>
              <w:rPr>
                <w:rFonts w:eastAsia="Times New Roman"/>
                <w:sz w:val="20"/>
                <w:szCs w:val="20"/>
              </w:rPr>
            </w:pPr>
          </w:p>
        </w:tc>
        <w:tc>
          <w:tcPr>
            <w:tcW w:w="0" w:type="auto"/>
            <w:vAlign w:val="center"/>
            <w:hideMark/>
          </w:tcPr>
          <w:p w:rsidR="00000000" w:rsidRDefault="000048AA">
            <w:pPr>
              <w:spacing w:after="100"/>
              <w:rPr>
                <w:rFonts w:eastAsia="Times New Roman"/>
                <w:sz w:val="20"/>
                <w:szCs w:val="20"/>
              </w:rPr>
            </w:pPr>
          </w:p>
        </w:tc>
        <w:tc>
          <w:tcPr>
            <w:tcW w:w="0" w:type="auto"/>
            <w:vAlign w:val="center"/>
            <w:hideMark/>
          </w:tcPr>
          <w:p w:rsidR="00000000" w:rsidRDefault="000048AA">
            <w:pPr>
              <w:spacing w:after="100"/>
              <w:rPr>
                <w:rFonts w:eastAsia="Times New Roman"/>
                <w:sz w:val="20"/>
                <w:szCs w:val="20"/>
              </w:rPr>
            </w:pPr>
          </w:p>
        </w:tc>
        <w:tc>
          <w:tcPr>
            <w:tcW w:w="0" w:type="auto"/>
            <w:vAlign w:val="center"/>
            <w:hideMark/>
          </w:tcPr>
          <w:p w:rsidR="00000000" w:rsidRDefault="000048AA">
            <w:pPr>
              <w:spacing w:after="100"/>
              <w:rPr>
                <w:rFonts w:eastAsia="Times New Roman"/>
                <w:sz w:val="20"/>
                <w:szCs w:val="20"/>
              </w:rPr>
            </w:pPr>
          </w:p>
        </w:tc>
        <w:tc>
          <w:tcPr>
            <w:tcW w:w="5" w:type="pct"/>
            <w:vAlign w:val="center"/>
            <w:hideMark/>
          </w:tcPr>
          <w:p w:rsidR="00000000" w:rsidRDefault="000048AA">
            <w:pPr>
              <w:spacing w:after="100"/>
              <w:rPr>
                <w:rFonts w:eastAsia="Times New Roman"/>
                <w:sz w:val="20"/>
                <w:szCs w:val="20"/>
              </w:rPr>
            </w:pPr>
          </w:p>
        </w:tc>
        <w:tc>
          <w:tcPr>
            <w:tcW w:w="30" w:type="pct"/>
            <w:vAlign w:val="center"/>
            <w:hideMark/>
          </w:tcPr>
          <w:p w:rsidR="00000000" w:rsidRDefault="000048AA">
            <w:pPr>
              <w:spacing w:after="100"/>
              <w:rPr>
                <w:rFonts w:eastAsia="Times New Roman"/>
                <w:sz w:val="20"/>
                <w:szCs w:val="20"/>
              </w:rPr>
            </w:pPr>
          </w:p>
        </w:tc>
        <w:tc>
          <w:tcPr>
            <w:tcW w:w="5" w:type="pct"/>
            <w:vAlign w:val="center"/>
            <w:hideMark/>
          </w:tcPr>
          <w:p w:rsidR="00000000" w:rsidRDefault="000048AA">
            <w:pPr>
              <w:spacing w:after="100"/>
              <w:rPr>
                <w:rFonts w:eastAsia="Times New Roman"/>
                <w:sz w:val="20"/>
                <w:szCs w:val="20"/>
              </w:rPr>
            </w:pPr>
          </w:p>
        </w:tc>
        <w:tc>
          <w:tcPr>
            <w:tcW w:w="50" w:type="pct"/>
            <w:vAlign w:val="center"/>
            <w:hideMark/>
          </w:tcPr>
          <w:p w:rsidR="00000000" w:rsidRDefault="000048AA">
            <w:pPr>
              <w:spacing w:after="100"/>
              <w:rPr>
                <w:rFonts w:eastAsia="Times New Roman"/>
                <w:sz w:val="20"/>
                <w:szCs w:val="20"/>
              </w:rPr>
            </w:pPr>
          </w:p>
        </w:tc>
        <w:tc>
          <w:tcPr>
            <w:tcW w:w="722" w:type="pct"/>
            <w:vAlign w:val="center"/>
            <w:hideMark/>
          </w:tcPr>
          <w:p w:rsidR="00000000" w:rsidRDefault="000048AA">
            <w:pPr>
              <w:spacing w:after="100"/>
              <w:rPr>
                <w:rFonts w:eastAsia="Times New Roman"/>
                <w:sz w:val="20"/>
                <w:szCs w:val="20"/>
              </w:rPr>
            </w:pPr>
          </w:p>
        </w:tc>
        <w:tc>
          <w:tcPr>
            <w:tcW w:w="5" w:type="pct"/>
            <w:vAlign w:val="center"/>
            <w:hideMark/>
          </w:tcPr>
          <w:p w:rsidR="00000000" w:rsidRDefault="000048AA">
            <w:pPr>
              <w:spacing w:after="100"/>
              <w:rPr>
                <w:rFonts w:eastAsia="Times New Roman"/>
                <w:sz w:val="20"/>
                <w:szCs w:val="20"/>
              </w:rPr>
            </w:pPr>
          </w:p>
        </w:tc>
        <w:tc>
          <w:tcPr>
            <w:tcW w:w="5" w:type="pct"/>
            <w:vAlign w:val="center"/>
            <w:hideMark/>
          </w:tcPr>
          <w:p w:rsidR="00000000" w:rsidRDefault="000048AA">
            <w:pPr>
              <w:spacing w:after="100"/>
              <w:rPr>
                <w:rFonts w:eastAsia="Times New Roman"/>
                <w:sz w:val="20"/>
                <w:szCs w:val="20"/>
              </w:rPr>
            </w:pPr>
          </w:p>
        </w:tc>
        <w:tc>
          <w:tcPr>
            <w:tcW w:w="30" w:type="pct"/>
            <w:vAlign w:val="center"/>
            <w:hideMark/>
          </w:tcPr>
          <w:p w:rsidR="00000000" w:rsidRDefault="000048AA">
            <w:pPr>
              <w:spacing w:after="100"/>
              <w:rPr>
                <w:rFonts w:eastAsia="Times New Roman"/>
                <w:sz w:val="20"/>
                <w:szCs w:val="20"/>
              </w:rPr>
            </w:pPr>
          </w:p>
        </w:tc>
        <w:tc>
          <w:tcPr>
            <w:tcW w:w="5" w:type="pct"/>
            <w:vAlign w:val="center"/>
            <w:hideMark/>
          </w:tcPr>
          <w:p w:rsidR="00000000" w:rsidRDefault="000048AA">
            <w:pPr>
              <w:spacing w:after="100"/>
              <w:rPr>
                <w:rFonts w:eastAsia="Times New Roman"/>
                <w:sz w:val="20"/>
                <w:szCs w:val="20"/>
              </w:rPr>
            </w:pPr>
          </w:p>
        </w:tc>
        <w:tc>
          <w:tcPr>
            <w:tcW w:w="50" w:type="pct"/>
            <w:vAlign w:val="center"/>
            <w:hideMark/>
          </w:tcPr>
          <w:p w:rsidR="00000000" w:rsidRDefault="000048AA">
            <w:pPr>
              <w:spacing w:after="100"/>
              <w:rPr>
                <w:rFonts w:eastAsia="Times New Roman"/>
                <w:sz w:val="20"/>
                <w:szCs w:val="20"/>
              </w:rPr>
            </w:pPr>
          </w:p>
        </w:tc>
        <w:tc>
          <w:tcPr>
            <w:tcW w:w="722" w:type="pct"/>
            <w:vAlign w:val="center"/>
            <w:hideMark/>
          </w:tcPr>
          <w:p w:rsidR="00000000" w:rsidRDefault="000048AA">
            <w:pPr>
              <w:spacing w:after="100"/>
              <w:rPr>
                <w:rFonts w:eastAsia="Times New Roman"/>
                <w:sz w:val="20"/>
                <w:szCs w:val="20"/>
              </w:rPr>
            </w:pPr>
          </w:p>
        </w:tc>
        <w:tc>
          <w:tcPr>
            <w:tcW w:w="5" w:type="pct"/>
            <w:vAlign w:val="center"/>
            <w:hideMark/>
          </w:tcPr>
          <w:p w:rsidR="00000000" w:rsidRDefault="000048AA">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0048AA">
            <w:pPr>
              <w:spacing w:after="100"/>
              <w:rPr>
                <w:rFonts w:eastAsia="Times New Roman"/>
              </w:rPr>
            </w:pPr>
            <w:r>
              <w:rPr>
                <w:rFonts w:eastAsia="Times New Roman"/>
                <w:b/>
                <w:bCs/>
                <w:color w:val="000000"/>
                <w:sz w:val="20"/>
                <w:szCs w:val="20"/>
              </w:rPr>
              <w:t>Lease Term and Discount Rate</w:t>
            </w:r>
          </w:p>
        </w:tc>
        <w:tc>
          <w:tcPr>
            <w:tcW w:w="0" w:type="auto"/>
            <w:vAlign w:val="center"/>
            <w:hideMark/>
          </w:tcPr>
          <w:p w:rsidR="00000000" w:rsidRDefault="000048AA">
            <w:pPr>
              <w:spacing w:after="100"/>
              <w:rPr>
                <w:rFonts w:eastAsia="Times New Roman"/>
              </w:rPr>
            </w:pPr>
          </w:p>
        </w:tc>
        <w:tc>
          <w:tcPr>
            <w:tcW w:w="0" w:type="auto"/>
            <w:vAlign w:val="center"/>
            <w:hideMark/>
          </w:tcPr>
          <w:p w:rsidR="00000000" w:rsidRDefault="000048AA">
            <w:pPr>
              <w:spacing w:after="100"/>
              <w:rPr>
                <w:rFonts w:eastAsia="Times New Roman"/>
                <w:sz w:val="20"/>
                <w:szCs w:val="20"/>
              </w:rPr>
            </w:pPr>
          </w:p>
        </w:tc>
        <w:tc>
          <w:tcPr>
            <w:tcW w:w="0" w:type="auto"/>
            <w:vAlign w:val="center"/>
            <w:hideMark/>
          </w:tcPr>
          <w:p w:rsidR="00000000" w:rsidRDefault="000048A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048AA">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0048AA">
            <w:pPr>
              <w:spacing w:after="100"/>
              <w:jc w:val="center"/>
              <w:rPr>
                <w:rFonts w:eastAsia="Times New Roman"/>
              </w:rPr>
            </w:pPr>
            <w:r>
              <w:rPr>
                <w:rFonts w:eastAsia="Times New Roman"/>
                <w:color w:val="000000"/>
                <w:sz w:val="20"/>
                <w:szCs w:val="20"/>
              </w:rPr>
              <w:t>As of</w:t>
            </w:r>
            <w:r>
              <w:rPr>
                <w:rFonts w:eastAsia="Times New Roman"/>
                <w:color w:val="000000"/>
                <w:sz w:val="20"/>
                <w:szCs w:val="20"/>
              </w:rPr>
              <w:br/>
              <w:t>July 3, 2021</w:t>
            </w:r>
          </w:p>
        </w:tc>
        <w:tc>
          <w:tcPr>
            <w:tcW w:w="0" w:type="auto"/>
            <w:gridSpan w:val="3"/>
            <w:tcMar>
              <w:top w:w="0" w:type="dxa"/>
              <w:left w:w="20" w:type="dxa"/>
              <w:bottom w:w="0" w:type="dxa"/>
              <w:right w:w="20" w:type="dxa"/>
            </w:tcMar>
            <w:vAlign w:val="center"/>
            <w:hideMark/>
          </w:tcPr>
          <w:p w:rsidR="00000000" w:rsidRDefault="000048AA">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0048AA">
            <w:pPr>
              <w:spacing w:after="100"/>
              <w:jc w:val="center"/>
              <w:rPr>
                <w:rFonts w:eastAsia="Times New Roman"/>
              </w:rPr>
            </w:pPr>
            <w:r>
              <w:rPr>
                <w:rFonts w:eastAsia="Times New Roman"/>
                <w:color w:val="000000"/>
                <w:sz w:val="20"/>
                <w:szCs w:val="20"/>
              </w:rPr>
              <w:t>As of</w:t>
            </w:r>
            <w:r>
              <w:rPr>
                <w:rFonts w:eastAsia="Times New Roman"/>
                <w:color w:val="000000"/>
                <w:sz w:val="20"/>
                <w:szCs w:val="20"/>
              </w:rPr>
              <w:br/>
            </w:r>
            <w:r>
              <w:rPr>
                <w:rFonts w:eastAsia="Times New Roman"/>
                <w:color w:val="000000"/>
                <w:sz w:val="20"/>
                <w:szCs w:val="20"/>
              </w:rPr>
              <w:t>January 2, 2021</w:t>
            </w:r>
          </w:p>
        </w:tc>
      </w:tr>
      <w:tr w:rsidR="00000000">
        <w:trPr>
          <w:jc w:val="center"/>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0048AA">
            <w:pPr>
              <w:spacing w:after="100"/>
              <w:rPr>
                <w:rFonts w:eastAsia="Times New Roman"/>
              </w:rPr>
            </w:pPr>
            <w:r>
              <w:rPr>
                <w:rFonts w:eastAsia="Times New Roman"/>
                <w:i/>
                <w:iCs/>
                <w:color w:val="000000"/>
                <w:sz w:val="20"/>
                <w:szCs w:val="20"/>
              </w:rPr>
              <w:t>Weighted average remaining lease term (months)</w:t>
            </w:r>
          </w:p>
        </w:tc>
        <w:tc>
          <w:tcPr>
            <w:tcW w:w="0" w:type="auto"/>
            <w:vAlign w:val="center"/>
            <w:hideMark/>
          </w:tcPr>
          <w:p w:rsidR="00000000" w:rsidRDefault="000048AA">
            <w:pPr>
              <w:spacing w:after="100"/>
              <w:rPr>
                <w:rFonts w:eastAsia="Times New Roman"/>
              </w:rPr>
            </w:pPr>
          </w:p>
        </w:tc>
        <w:tc>
          <w:tcPr>
            <w:tcW w:w="0" w:type="auto"/>
            <w:vAlign w:val="center"/>
            <w:hideMark/>
          </w:tcPr>
          <w:p w:rsidR="00000000" w:rsidRDefault="000048AA">
            <w:pPr>
              <w:spacing w:after="100"/>
              <w:rPr>
                <w:rFonts w:eastAsia="Times New Roman"/>
                <w:sz w:val="20"/>
                <w:szCs w:val="20"/>
              </w:rPr>
            </w:pPr>
          </w:p>
        </w:tc>
        <w:tc>
          <w:tcPr>
            <w:tcW w:w="0" w:type="auto"/>
            <w:vAlign w:val="center"/>
            <w:hideMark/>
          </w:tcPr>
          <w:p w:rsidR="00000000" w:rsidRDefault="000048A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0048A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0048AA">
            <w:pPr>
              <w:spacing w:after="100"/>
              <w:rPr>
                <w:rFonts w:eastAsia="Times New Roman"/>
                <w:sz w:val="20"/>
                <w:szCs w:val="20"/>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0048AA">
            <w:pPr>
              <w:spacing w:after="100"/>
              <w:rPr>
                <w:rFonts w:eastAsia="Times New Roman"/>
              </w:rPr>
            </w:pPr>
            <w:r>
              <w:rPr>
                <w:rFonts w:eastAsia="Times New Roman"/>
                <w:color w:val="000000"/>
                <w:sz w:val="20"/>
                <w:szCs w:val="20"/>
              </w:rPr>
              <w:t>Operating leases</w:t>
            </w:r>
          </w:p>
        </w:tc>
        <w:tc>
          <w:tcPr>
            <w:tcW w:w="0" w:type="auto"/>
            <w:vAlign w:val="center"/>
            <w:hideMark/>
          </w:tcPr>
          <w:p w:rsidR="00000000" w:rsidRDefault="000048AA">
            <w:pPr>
              <w:spacing w:after="100"/>
              <w:rPr>
                <w:rFonts w:eastAsia="Times New Roman"/>
              </w:rPr>
            </w:pPr>
          </w:p>
        </w:tc>
        <w:tc>
          <w:tcPr>
            <w:tcW w:w="0" w:type="auto"/>
            <w:vAlign w:val="center"/>
            <w:hideMark/>
          </w:tcPr>
          <w:p w:rsidR="00000000" w:rsidRDefault="000048AA">
            <w:pPr>
              <w:spacing w:after="100"/>
              <w:rPr>
                <w:rFonts w:eastAsia="Times New Roman"/>
                <w:sz w:val="20"/>
                <w:szCs w:val="20"/>
              </w:rPr>
            </w:pPr>
          </w:p>
        </w:tc>
        <w:tc>
          <w:tcPr>
            <w:tcW w:w="0" w:type="auto"/>
            <w:vAlign w:val="center"/>
            <w:hideMark/>
          </w:tcPr>
          <w:p w:rsidR="00000000" w:rsidRDefault="000048A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048AA">
            <w:pPr>
              <w:spacing w:after="100"/>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0048AA">
            <w:pPr>
              <w:spacing w:after="100"/>
              <w:jc w:val="right"/>
              <w:rPr>
                <w:rFonts w:eastAsia="Times New Roman"/>
              </w:rPr>
            </w:pPr>
            <w:r>
              <w:rPr>
                <w:rFonts w:eastAsia="Times New Roman"/>
                <w:color w:val="000000"/>
                <w:sz w:val="20"/>
                <w:szCs w:val="20"/>
              </w:rPr>
              <w:t>77</w:t>
            </w:r>
          </w:p>
        </w:tc>
        <w:tc>
          <w:tcPr>
            <w:tcW w:w="0" w:type="auto"/>
            <w:gridSpan w:val="3"/>
            <w:shd w:val="clear" w:color="auto" w:fill="FFFFFF"/>
            <w:tcMar>
              <w:top w:w="0" w:type="dxa"/>
              <w:left w:w="20" w:type="dxa"/>
              <w:bottom w:w="0" w:type="dxa"/>
              <w:right w:w="20" w:type="dxa"/>
            </w:tcMar>
            <w:vAlign w:val="center"/>
            <w:hideMark/>
          </w:tcPr>
          <w:p w:rsidR="00000000" w:rsidRDefault="000048AA">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0048AA">
            <w:pPr>
              <w:spacing w:after="100"/>
              <w:jc w:val="right"/>
              <w:rPr>
                <w:rFonts w:eastAsia="Times New Roman"/>
              </w:rPr>
            </w:pPr>
            <w:r>
              <w:rPr>
                <w:rFonts w:eastAsia="Times New Roman"/>
                <w:color w:val="000000"/>
                <w:sz w:val="20"/>
                <w:szCs w:val="20"/>
              </w:rPr>
              <w:t>77</w:t>
            </w: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0048AA">
            <w:pPr>
              <w:spacing w:after="100"/>
              <w:rPr>
                <w:rFonts w:eastAsia="Times New Roman"/>
              </w:rPr>
            </w:pPr>
            <w:r>
              <w:rPr>
                <w:rFonts w:eastAsia="Times New Roman"/>
                <w:color w:val="000000"/>
                <w:sz w:val="20"/>
                <w:szCs w:val="20"/>
              </w:rPr>
              <w:t>Finance leases</w:t>
            </w:r>
          </w:p>
        </w:tc>
        <w:tc>
          <w:tcPr>
            <w:tcW w:w="0" w:type="auto"/>
            <w:vAlign w:val="center"/>
            <w:hideMark/>
          </w:tcPr>
          <w:p w:rsidR="00000000" w:rsidRDefault="000048AA">
            <w:pPr>
              <w:spacing w:after="100"/>
              <w:rPr>
                <w:rFonts w:eastAsia="Times New Roman"/>
              </w:rPr>
            </w:pPr>
          </w:p>
        </w:tc>
        <w:tc>
          <w:tcPr>
            <w:tcW w:w="0" w:type="auto"/>
            <w:vAlign w:val="center"/>
            <w:hideMark/>
          </w:tcPr>
          <w:p w:rsidR="00000000" w:rsidRDefault="000048AA">
            <w:pPr>
              <w:spacing w:after="100"/>
              <w:rPr>
                <w:rFonts w:eastAsia="Times New Roman"/>
                <w:sz w:val="20"/>
                <w:szCs w:val="20"/>
              </w:rPr>
            </w:pPr>
          </w:p>
        </w:tc>
        <w:tc>
          <w:tcPr>
            <w:tcW w:w="0" w:type="auto"/>
            <w:vAlign w:val="center"/>
            <w:hideMark/>
          </w:tcPr>
          <w:p w:rsidR="00000000" w:rsidRDefault="000048A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0048AA">
            <w:pPr>
              <w:spacing w:after="100"/>
              <w:jc w:val="right"/>
              <w:rPr>
                <w:rFonts w:eastAsia="Times New Roman"/>
              </w:rPr>
            </w:pPr>
            <w:r>
              <w:rPr>
                <w:rFonts w:eastAsia="Times New Roman"/>
                <w:color w:val="000000"/>
                <w:sz w:val="20"/>
                <w:szCs w:val="20"/>
              </w:rPr>
              <w:t>76</w:t>
            </w: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0048AA">
            <w:pPr>
              <w:spacing w:after="100"/>
              <w:jc w:val="right"/>
              <w:rPr>
                <w:rFonts w:eastAsia="Times New Roman"/>
              </w:rPr>
            </w:pPr>
            <w:r>
              <w:rPr>
                <w:rFonts w:eastAsia="Times New Roman"/>
                <w:color w:val="000000"/>
                <w:sz w:val="20"/>
                <w:szCs w:val="20"/>
              </w:rPr>
              <w:t>79</w:t>
            </w: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0048AA">
            <w:pPr>
              <w:spacing w:after="100"/>
              <w:divId w:val="677461916"/>
              <w:rPr>
                <w:rFonts w:eastAsia="Times New Roman"/>
              </w:rPr>
            </w:pPr>
            <w:r>
              <w:rPr>
                <w:rFonts w:eastAsia="Times New Roman"/>
                <w:i/>
                <w:iCs/>
                <w:color w:val="000000"/>
                <w:sz w:val="20"/>
                <w:szCs w:val="20"/>
              </w:rPr>
              <w:t>Weighted average discount rate</w:t>
            </w:r>
            <w:r>
              <w:rPr>
                <w:rFonts w:eastAsia="Times New Roman"/>
                <w:i/>
                <w:iCs/>
                <w:color w:val="000000"/>
                <w:sz w:val="20"/>
                <w:szCs w:val="20"/>
              </w:rPr>
              <w:t xml:space="preserve"> </w:t>
            </w:r>
            <w:r>
              <w:rPr>
                <w:rFonts w:eastAsia="Times New Roman"/>
                <w:i/>
                <w:iCs/>
                <w:color w:val="000000"/>
                <w:sz w:val="13"/>
                <w:szCs w:val="13"/>
              </w:rPr>
              <w:t>(a</w:t>
            </w:r>
            <w:r>
              <w:rPr>
                <w:rFonts w:eastAsia="Times New Roman"/>
                <w:i/>
                <w:iCs/>
                <w:color w:val="000000"/>
                <w:sz w:val="13"/>
                <w:szCs w:val="13"/>
              </w:rPr>
              <w:t>)</w:t>
            </w:r>
          </w:p>
        </w:tc>
        <w:tc>
          <w:tcPr>
            <w:tcW w:w="0" w:type="auto"/>
            <w:vAlign w:val="center"/>
            <w:hideMark/>
          </w:tcPr>
          <w:p w:rsidR="00000000" w:rsidRDefault="000048AA">
            <w:pPr>
              <w:spacing w:after="100"/>
              <w:rPr>
                <w:rFonts w:eastAsia="Times New Roman"/>
              </w:rPr>
            </w:pPr>
          </w:p>
        </w:tc>
        <w:tc>
          <w:tcPr>
            <w:tcW w:w="0" w:type="auto"/>
            <w:vAlign w:val="center"/>
            <w:hideMark/>
          </w:tcPr>
          <w:p w:rsidR="00000000" w:rsidRDefault="000048AA">
            <w:pPr>
              <w:spacing w:after="100"/>
              <w:rPr>
                <w:rFonts w:eastAsia="Times New Roman"/>
                <w:sz w:val="20"/>
                <w:szCs w:val="20"/>
              </w:rPr>
            </w:pPr>
          </w:p>
        </w:tc>
        <w:tc>
          <w:tcPr>
            <w:tcW w:w="0" w:type="auto"/>
            <w:vAlign w:val="center"/>
            <w:hideMark/>
          </w:tcPr>
          <w:p w:rsidR="00000000" w:rsidRDefault="000048A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048A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048A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048A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048AA">
            <w:pPr>
              <w:spacing w:after="100"/>
              <w:rPr>
                <w:rFonts w:eastAsia="Times New Roman"/>
                <w:sz w:val="20"/>
                <w:szCs w:val="20"/>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0048AA">
            <w:pPr>
              <w:spacing w:after="100"/>
              <w:rPr>
                <w:rFonts w:eastAsia="Times New Roman"/>
              </w:rPr>
            </w:pPr>
            <w:r>
              <w:rPr>
                <w:rFonts w:eastAsia="Times New Roman"/>
                <w:color w:val="000000"/>
                <w:sz w:val="20"/>
                <w:szCs w:val="20"/>
              </w:rPr>
              <w:t>Operating leases</w:t>
            </w:r>
          </w:p>
        </w:tc>
        <w:tc>
          <w:tcPr>
            <w:tcW w:w="0" w:type="auto"/>
            <w:vAlign w:val="center"/>
            <w:hideMark/>
          </w:tcPr>
          <w:p w:rsidR="00000000" w:rsidRDefault="000048AA">
            <w:pPr>
              <w:spacing w:after="100"/>
              <w:rPr>
                <w:rFonts w:eastAsia="Times New Roman"/>
              </w:rPr>
            </w:pPr>
          </w:p>
        </w:tc>
        <w:tc>
          <w:tcPr>
            <w:tcW w:w="0" w:type="auto"/>
            <w:vAlign w:val="center"/>
            <w:hideMark/>
          </w:tcPr>
          <w:p w:rsidR="00000000" w:rsidRDefault="000048AA">
            <w:pPr>
              <w:spacing w:after="100"/>
              <w:rPr>
                <w:rFonts w:eastAsia="Times New Roman"/>
                <w:sz w:val="20"/>
                <w:szCs w:val="20"/>
              </w:rPr>
            </w:pPr>
          </w:p>
        </w:tc>
        <w:tc>
          <w:tcPr>
            <w:tcW w:w="0" w:type="auto"/>
            <w:vAlign w:val="center"/>
            <w:hideMark/>
          </w:tcPr>
          <w:p w:rsidR="00000000" w:rsidRDefault="000048A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4.7 </w:t>
            </w:r>
          </w:p>
        </w:tc>
        <w:tc>
          <w:tcPr>
            <w:tcW w:w="0" w:type="auto"/>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4.7 </w:t>
            </w:r>
          </w:p>
        </w:tc>
        <w:tc>
          <w:tcPr>
            <w:tcW w:w="0" w:type="auto"/>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r>
              <w:rPr>
                <w:rFonts w:eastAsia="Times New Roman"/>
                <w:color w:val="000000"/>
                <w:sz w:val="20"/>
                <w:szCs w:val="20"/>
              </w:rPr>
              <w:t>%</w:t>
            </w: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0048AA">
            <w:pPr>
              <w:spacing w:after="100"/>
              <w:divId w:val="1485967500"/>
              <w:rPr>
                <w:rFonts w:eastAsia="Times New Roman"/>
              </w:rPr>
            </w:pPr>
            <w:r>
              <w:rPr>
                <w:rFonts w:eastAsia="Times New Roman"/>
                <w:color w:val="000000"/>
                <w:sz w:val="20"/>
                <w:szCs w:val="20"/>
              </w:rPr>
              <w:t>Finance leases</w:t>
            </w:r>
            <w:r>
              <w:rPr>
                <w:rFonts w:eastAsia="Times New Roman"/>
                <w:color w:val="000000"/>
                <w:sz w:val="20"/>
                <w:szCs w:val="20"/>
              </w:rPr>
              <w:t xml:space="preserve"> </w:t>
            </w:r>
            <w:r>
              <w:rPr>
                <w:rFonts w:eastAsia="Times New Roman"/>
                <w:color w:val="000000"/>
                <w:sz w:val="13"/>
                <w:szCs w:val="13"/>
              </w:rPr>
              <w:t>(b</w:t>
            </w:r>
            <w:r>
              <w:rPr>
                <w:rFonts w:eastAsia="Times New Roman"/>
                <w:color w:val="000000"/>
                <w:sz w:val="13"/>
                <w:szCs w:val="13"/>
              </w:rPr>
              <w:t>)</w:t>
            </w:r>
          </w:p>
        </w:tc>
        <w:tc>
          <w:tcPr>
            <w:tcW w:w="0" w:type="auto"/>
            <w:vAlign w:val="center"/>
            <w:hideMark/>
          </w:tcPr>
          <w:p w:rsidR="00000000" w:rsidRDefault="000048AA">
            <w:pPr>
              <w:spacing w:after="100"/>
              <w:rPr>
                <w:rFonts w:eastAsia="Times New Roman"/>
              </w:rPr>
            </w:pPr>
          </w:p>
        </w:tc>
        <w:tc>
          <w:tcPr>
            <w:tcW w:w="0" w:type="auto"/>
            <w:vAlign w:val="center"/>
            <w:hideMark/>
          </w:tcPr>
          <w:p w:rsidR="00000000" w:rsidRDefault="000048AA">
            <w:pPr>
              <w:spacing w:after="100"/>
              <w:rPr>
                <w:rFonts w:eastAsia="Times New Roman"/>
                <w:sz w:val="20"/>
                <w:szCs w:val="20"/>
              </w:rPr>
            </w:pPr>
          </w:p>
        </w:tc>
        <w:tc>
          <w:tcPr>
            <w:tcW w:w="0" w:type="auto"/>
            <w:vAlign w:val="center"/>
            <w:hideMark/>
          </w:tcPr>
          <w:p w:rsidR="00000000" w:rsidRDefault="000048A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048AA">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12.0 </w:t>
            </w:r>
          </w:p>
        </w:tc>
        <w:tc>
          <w:tcPr>
            <w:tcW w:w="0" w:type="auto"/>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0048AA">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12.3 </w:t>
            </w:r>
          </w:p>
        </w:tc>
        <w:tc>
          <w:tcPr>
            <w:tcW w:w="0" w:type="auto"/>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r>
              <w:rPr>
                <w:rFonts w:eastAsia="Times New Roman"/>
                <w:color w:val="000000"/>
                <w:sz w:val="20"/>
                <w:szCs w:val="20"/>
              </w:rPr>
              <w:t>%</w:t>
            </w:r>
          </w:p>
        </w:tc>
      </w:tr>
      <w:tr w:rsidR="00000000">
        <w:trPr>
          <w:trHeight w:val="180"/>
          <w:jc w:val="center"/>
        </w:trPr>
        <w:tc>
          <w:tcPr>
            <w:tcW w:w="0" w:type="auto"/>
            <w:gridSpan w:val="3"/>
            <w:tcMar>
              <w:top w:w="0" w:type="dxa"/>
              <w:left w:w="20" w:type="dxa"/>
              <w:bottom w:w="0" w:type="dxa"/>
              <w:right w:w="20" w:type="dxa"/>
            </w:tcMar>
            <w:vAlign w:val="center"/>
            <w:hideMark/>
          </w:tcPr>
          <w:p w:rsidR="00000000" w:rsidRDefault="000048AA">
            <w:pPr>
              <w:spacing w:after="100"/>
              <w:jc w:val="right"/>
              <w:rPr>
                <w:rFonts w:eastAsia="Times New Roman"/>
              </w:rPr>
            </w:pPr>
          </w:p>
        </w:tc>
        <w:tc>
          <w:tcPr>
            <w:tcW w:w="0" w:type="auto"/>
            <w:vAlign w:val="center"/>
            <w:hideMark/>
          </w:tcPr>
          <w:p w:rsidR="00000000" w:rsidRDefault="000048AA">
            <w:pPr>
              <w:spacing w:after="100"/>
              <w:rPr>
                <w:rFonts w:eastAsia="Times New Roman"/>
                <w:sz w:val="20"/>
                <w:szCs w:val="20"/>
              </w:rPr>
            </w:pPr>
          </w:p>
        </w:tc>
        <w:tc>
          <w:tcPr>
            <w:tcW w:w="0" w:type="auto"/>
            <w:vAlign w:val="center"/>
            <w:hideMark/>
          </w:tcPr>
          <w:p w:rsidR="00000000" w:rsidRDefault="000048AA">
            <w:pPr>
              <w:spacing w:after="100"/>
              <w:rPr>
                <w:rFonts w:eastAsia="Times New Roman"/>
                <w:sz w:val="20"/>
                <w:szCs w:val="20"/>
              </w:rPr>
            </w:pPr>
          </w:p>
        </w:tc>
        <w:tc>
          <w:tcPr>
            <w:tcW w:w="0" w:type="auto"/>
            <w:vAlign w:val="center"/>
            <w:hideMark/>
          </w:tcPr>
          <w:p w:rsidR="00000000" w:rsidRDefault="000048A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048A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048A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048A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048AA">
            <w:pPr>
              <w:spacing w:after="100"/>
              <w:rPr>
                <w:rFonts w:eastAsia="Times New Roman"/>
                <w:sz w:val="20"/>
                <w:szCs w:val="20"/>
              </w:rPr>
            </w:pPr>
          </w:p>
        </w:tc>
      </w:tr>
      <w:tr w:rsidR="00000000">
        <w:trPr>
          <w:jc w:val="center"/>
        </w:trPr>
        <w:tc>
          <w:tcPr>
            <w:tcW w:w="0" w:type="auto"/>
            <w:gridSpan w:val="9"/>
            <w:tcMar>
              <w:top w:w="30" w:type="dxa"/>
              <w:left w:w="20" w:type="dxa"/>
              <w:bottom w:w="30" w:type="dxa"/>
              <w:right w:w="20" w:type="dxa"/>
            </w:tcMar>
            <w:vAlign w:val="bottom"/>
            <w:hideMark/>
          </w:tcPr>
          <w:p w:rsidR="00000000" w:rsidRDefault="000048AA">
            <w:pPr>
              <w:spacing w:after="100"/>
              <w:divId w:val="1404179058"/>
              <w:rPr>
                <w:rFonts w:eastAsia="Times New Roman"/>
              </w:rPr>
            </w:pPr>
            <w:r>
              <w:rPr>
                <w:rFonts w:eastAsia="Times New Roman"/>
                <w:color w:val="000000"/>
                <w:sz w:val="16"/>
                <w:szCs w:val="16"/>
              </w:rPr>
              <w:t>(a) The discount rate used to determine the lease assets and lease liabilities was derived upon considering (i) incremental borrowing rates on our term loan and revolving credit facility; (ii) fixed rates on interest rate swaps; (iii) LIBOR margins for iss</w:t>
            </w:r>
            <w:r>
              <w:rPr>
                <w:rFonts w:eastAsia="Times New Roman"/>
                <w:color w:val="000000"/>
                <w:sz w:val="16"/>
                <w:szCs w:val="16"/>
              </w:rPr>
              <w:t>uers of similar credit rating; and (iv) effect of collateralization. As a majority of our leases are</w:t>
            </w:r>
            <w:r>
              <w:rPr>
                <w:rFonts w:eastAsia="Times New Roman"/>
                <w:color w:val="000000"/>
                <w:sz w:val="16"/>
                <w:szCs w:val="16"/>
              </w:rPr>
              <w:t xml:space="preserve"> </w:t>
            </w:r>
            <w:r>
              <w:rPr>
                <w:rFonts w:eastAsia="Times New Roman"/>
                <w:color w:val="000000"/>
                <w:sz w:val="16"/>
                <w:szCs w:val="16"/>
              </w:rPr>
              <w:t>fiv</w:t>
            </w:r>
            <w:r>
              <w:rPr>
                <w:rFonts w:eastAsia="Times New Roman"/>
                <w:color w:val="000000"/>
                <w:sz w:val="16"/>
                <w:szCs w:val="16"/>
              </w:rPr>
              <w:t>e</w:t>
            </w:r>
            <w:r>
              <w:rPr>
                <w:rFonts w:eastAsia="Times New Roman"/>
                <w:color w:val="000000"/>
                <w:sz w:val="16"/>
                <w:szCs w:val="16"/>
              </w:rPr>
              <w:t>-year and 10-year leases, we determined a lease discount rate for such tenors and determined this discount rate is reasonable for leases that were ente</w:t>
            </w:r>
            <w:r>
              <w:rPr>
                <w:rFonts w:eastAsia="Times New Roman"/>
                <w:color w:val="000000"/>
                <w:sz w:val="16"/>
                <w:szCs w:val="16"/>
              </w:rPr>
              <w:t>red into during the period.</w:t>
            </w:r>
          </w:p>
        </w:tc>
        <w:tc>
          <w:tcPr>
            <w:tcW w:w="0" w:type="auto"/>
            <w:vAlign w:val="center"/>
            <w:hideMark/>
          </w:tcPr>
          <w:p w:rsidR="00000000" w:rsidRDefault="000048AA">
            <w:pPr>
              <w:spacing w:after="100"/>
              <w:rPr>
                <w:rFonts w:eastAsia="Times New Roman"/>
                <w:sz w:val="20"/>
                <w:szCs w:val="20"/>
              </w:rPr>
            </w:pPr>
          </w:p>
        </w:tc>
        <w:tc>
          <w:tcPr>
            <w:tcW w:w="0" w:type="auto"/>
            <w:vAlign w:val="center"/>
            <w:hideMark/>
          </w:tcPr>
          <w:p w:rsidR="00000000" w:rsidRDefault="000048AA">
            <w:pPr>
              <w:spacing w:after="100"/>
              <w:rPr>
                <w:rFonts w:eastAsia="Times New Roman"/>
                <w:sz w:val="20"/>
                <w:szCs w:val="20"/>
              </w:rPr>
            </w:pPr>
          </w:p>
        </w:tc>
        <w:tc>
          <w:tcPr>
            <w:tcW w:w="0" w:type="auto"/>
            <w:vAlign w:val="center"/>
            <w:hideMark/>
          </w:tcPr>
          <w:p w:rsidR="00000000" w:rsidRDefault="000048AA">
            <w:pPr>
              <w:spacing w:after="100"/>
              <w:rPr>
                <w:rFonts w:eastAsia="Times New Roman"/>
                <w:sz w:val="20"/>
                <w:szCs w:val="20"/>
              </w:rPr>
            </w:pPr>
          </w:p>
        </w:tc>
        <w:tc>
          <w:tcPr>
            <w:tcW w:w="0" w:type="auto"/>
            <w:vAlign w:val="center"/>
            <w:hideMark/>
          </w:tcPr>
          <w:p w:rsidR="00000000" w:rsidRDefault="000048AA">
            <w:pPr>
              <w:spacing w:after="100"/>
              <w:rPr>
                <w:rFonts w:eastAsia="Times New Roman"/>
                <w:sz w:val="20"/>
                <w:szCs w:val="20"/>
              </w:rPr>
            </w:pPr>
          </w:p>
        </w:tc>
        <w:tc>
          <w:tcPr>
            <w:tcW w:w="0" w:type="auto"/>
            <w:vAlign w:val="center"/>
            <w:hideMark/>
          </w:tcPr>
          <w:p w:rsidR="00000000" w:rsidRDefault="000048AA">
            <w:pPr>
              <w:spacing w:after="100"/>
              <w:rPr>
                <w:rFonts w:eastAsia="Times New Roman"/>
                <w:sz w:val="20"/>
                <w:szCs w:val="20"/>
              </w:rPr>
            </w:pPr>
          </w:p>
        </w:tc>
        <w:tc>
          <w:tcPr>
            <w:tcW w:w="0" w:type="auto"/>
            <w:vAlign w:val="center"/>
            <w:hideMark/>
          </w:tcPr>
          <w:p w:rsidR="00000000" w:rsidRDefault="000048AA">
            <w:pPr>
              <w:spacing w:after="100"/>
              <w:rPr>
                <w:rFonts w:eastAsia="Times New Roman"/>
                <w:sz w:val="20"/>
                <w:szCs w:val="20"/>
              </w:rPr>
            </w:pPr>
          </w:p>
        </w:tc>
        <w:tc>
          <w:tcPr>
            <w:tcW w:w="0" w:type="auto"/>
            <w:vAlign w:val="center"/>
            <w:hideMark/>
          </w:tcPr>
          <w:p w:rsidR="00000000" w:rsidRDefault="000048AA">
            <w:pPr>
              <w:spacing w:after="100"/>
              <w:rPr>
                <w:rFonts w:eastAsia="Times New Roman"/>
                <w:sz w:val="20"/>
                <w:szCs w:val="20"/>
              </w:rPr>
            </w:pPr>
          </w:p>
        </w:tc>
        <w:tc>
          <w:tcPr>
            <w:tcW w:w="0" w:type="auto"/>
            <w:vAlign w:val="center"/>
            <w:hideMark/>
          </w:tcPr>
          <w:p w:rsidR="00000000" w:rsidRDefault="000048AA">
            <w:pPr>
              <w:spacing w:after="100"/>
              <w:rPr>
                <w:rFonts w:eastAsia="Times New Roman"/>
                <w:sz w:val="20"/>
                <w:szCs w:val="20"/>
              </w:rPr>
            </w:pPr>
          </w:p>
        </w:tc>
        <w:tc>
          <w:tcPr>
            <w:tcW w:w="0" w:type="auto"/>
            <w:vAlign w:val="center"/>
            <w:hideMark/>
          </w:tcPr>
          <w:p w:rsidR="00000000" w:rsidRDefault="000048AA">
            <w:pPr>
              <w:spacing w:after="100"/>
              <w:rPr>
                <w:rFonts w:eastAsia="Times New Roman"/>
                <w:sz w:val="20"/>
                <w:szCs w:val="20"/>
              </w:rPr>
            </w:pPr>
          </w:p>
        </w:tc>
      </w:tr>
      <w:tr w:rsidR="00000000">
        <w:trPr>
          <w:jc w:val="center"/>
        </w:trPr>
        <w:tc>
          <w:tcPr>
            <w:tcW w:w="0" w:type="auto"/>
            <w:gridSpan w:val="9"/>
            <w:tcMar>
              <w:top w:w="30" w:type="dxa"/>
              <w:left w:w="20" w:type="dxa"/>
              <w:bottom w:w="30" w:type="dxa"/>
              <w:right w:w="20" w:type="dxa"/>
            </w:tcMar>
            <w:vAlign w:val="bottom"/>
            <w:hideMark/>
          </w:tcPr>
          <w:p w:rsidR="00000000" w:rsidRDefault="000048AA">
            <w:pPr>
              <w:spacing w:after="100"/>
              <w:divId w:val="865951109"/>
              <w:rPr>
                <w:rFonts w:eastAsia="Times New Roman"/>
              </w:rPr>
            </w:pPr>
            <w:r>
              <w:rPr>
                <w:rFonts w:eastAsia="Times New Roman"/>
                <w:color w:val="000000"/>
                <w:sz w:val="16"/>
                <w:szCs w:val="16"/>
              </w:rPr>
              <w:t xml:space="preserve">(b) The discount rate on finance leases is higher than operating leases because the present value of minimum lease payments was higher than the fair value of leased properties for certain leases entered into prior to adoption of ASC 842. The discount rate </w:t>
            </w:r>
            <w:r>
              <w:rPr>
                <w:rFonts w:eastAsia="Times New Roman"/>
                <w:color w:val="000000"/>
                <w:sz w:val="16"/>
                <w:szCs w:val="16"/>
              </w:rPr>
              <w:t>differential for those leases is not material to our results of operations.</w:t>
            </w:r>
          </w:p>
        </w:tc>
        <w:tc>
          <w:tcPr>
            <w:tcW w:w="0" w:type="auto"/>
            <w:vAlign w:val="center"/>
            <w:hideMark/>
          </w:tcPr>
          <w:p w:rsidR="00000000" w:rsidRDefault="000048AA">
            <w:pPr>
              <w:spacing w:after="100"/>
              <w:rPr>
                <w:rFonts w:eastAsia="Times New Roman"/>
                <w:sz w:val="20"/>
                <w:szCs w:val="20"/>
              </w:rPr>
            </w:pPr>
          </w:p>
        </w:tc>
        <w:tc>
          <w:tcPr>
            <w:tcW w:w="0" w:type="auto"/>
            <w:vAlign w:val="center"/>
            <w:hideMark/>
          </w:tcPr>
          <w:p w:rsidR="00000000" w:rsidRDefault="000048AA">
            <w:pPr>
              <w:spacing w:after="100"/>
              <w:rPr>
                <w:rFonts w:eastAsia="Times New Roman"/>
                <w:sz w:val="20"/>
                <w:szCs w:val="20"/>
              </w:rPr>
            </w:pPr>
          </w:p>
        </w:tc>
        <w:tc>
          <w:tcPr>
            <w:tcW w:w="0" w:type="auto"/>
            <w:vAlign w:val="center"/>
            <w:hideMark/>
          </w:tcPr>
          <w:p w:rsidR="00000000" w:rsidRDefault="000048AA">
            <w:pPr>
              <w:spacing w:after="100"/>
              <w:rPr>
                <w:rFonts w:eastAsia="Times New Roman"/>
                <w:sz w:val="20"/>
                <w:szCs w:val="20"/>
              </w:rPr>
            </w:pPr>
          </w:p>
        </w:tc>
        <w:tc>
          <w:tcPr>
            <w:tcW w:w="0" w:type="auto"/>
            <w:vAlign w:val="center"/>
            <w:hideMark/>
          </w:tcPr>
          <w:p w:rsidR="00000000" w:rsidRDefault="000048AA">
            <w:pPr>
              <w:spacing w:after="100"/>
              <w:rPr>
                <w:rFonts w:eastAsia="Times New Roman"/>
                <w:sz w:val="20"/>
                <w:szCs w:val="20"/>
              </w:rPr>
            </w:pPr>
          </w:p>
        </w:tc>
        <w:tc>
          <w:tcPr>
            <w:tcW w:w="0" w:type="auto"/>
            <w:vAlign w:val="center"/>
            <w:hideMark/>
          </w:tcPr>
          <w:p w:rsidR="00000000" w:rsidRDefault="000048AA">
            <w:pPr>
              <w:spacing w:after="100"/>
              <w:rPr>
                <w:rFonts w:eastAsia="Times New Roman"/>
                <w:sz w:val="20"/>
                <w:szCs w:val="20"/>
              </w:rPr>
            </w:pPr>
          </w:p>
        </w:tc>
        <w:tc>
          <w:tcPr>
            <w:tcW w:w="0" w:type="auto"/>
            <w:vAlign w:val="center"/>
            <w:hideMark/>
          </w:tcPr>
          <w:p w:rsidR="00000000" w:rsidRDefault="000048AA">
            <w:pPr>
              <w:spacing w:after="100"/>
              <w:rPr>
                <w:rFonts w:eastAsia="Times New Roman"/>
                <w:sz w:val="20"/>
                <w:szCs w:val="20"/>
              </w:rPr>
            </w:pPr>
          </w:p>
        </w:tc>
        <w:tc>
          <w:tcPr>
            <w:tcW w:w="0" w:type="auto"/>
            <w:vAlign w:val="center"/>
            <w:hideMark/>
          </w:tcPr>
          <w:p w:rsidR="00000000" w:rsidRDefault="000048AA">
            <w:pPr>
              <w:spacing w:after="100"/>
              <w:rPr>
                <w:rFonts w:eastAsia="Times New Roman"/>
                <w:sz w:val="20"/>
                <w:szCs w:val="20"/>
              </w:rPr>
            </w:pPr>
          </w:p>
        </w:tc>
        <w:tc>
          <w:tcPr>
            <w:tcW w:w="0" w:type="auto"/>
            <w:vAlign w:val="center"/>
            <w:hideMark/>
          </w:tcPr>
          <w:p w:rsidR="00000000" w:rsidRDefault="000048AA">
            <w:pPr>
              <w:spacing w:after="100"/>
              <w:rPr>
                <w:rFonts w:eastAsia="Times New Roman"/>
                <w:sz w:val="20"/>
                <w:szCs w:val="20"/>
              </w:rPr>
            </w:pPr>
          </w:p>
        </w:tc>
        <w:tc>
          <w:tcPr>
            <w:tcW w:w="0" w:type="auto"/>
            <w:vAlign w:val="center"/>
            <w:hideMark/>
          </w:tcPr>
          <w:p w:rsidR="00000000" w:rsidRDefault="000048AA">
            <w:pPr>
              <w:spacing w:after="100"/>
              <w:rPr>
                <w:rFonts w:eastAsia="Times New Roman"/>
                <w:sz w:val="20"/>
                <w:szCs w:val="20"/>
              </w:rPr>
            </w:pPr>
          </w:p>
        </w:tc>
      </w:tr>
    </w:tbl>
    <w:p w:rsidR="00000000" w:rsidRDefault="000048AA">
      <w:pPr>
        <w:jc w:val="center"/>
        <w:divId w:val="1465149848"/>
        <w:rPr>
          <w:rFonts w:eastAsia="Times New Roman"/>
          <w:vanish/>
        </w:rPr>
      </w:pPr>
    </w:p>
    <w:tbl>
      <w:tblPr>
        <w:tblW w:w="5000" w:type="pct"/>
        <w:jc w:val="center"/>
        <w:tblCellMar>
          <w:top w:w="15" w:type="dxa"/>
          <w:left w:w="15" w:type="dxa"/>
          <w:bottom w:w="15" w:type="dxa"/>
          <w:right w:w="15" w:type="dxa"/>
        </w:tblCellMar>
        <w:tblLook w:val="04A0" w:firstRow="1" w:lastRow="0" w:firstColumn="1" w:lastColumn="0" w:noHBand="0" w:noVBand="1"/>
      </w:tblPr>
      <w:tblGrid>
        <w:gridCol w:w="38"/>
        <w:gridCol w:w="5025"/>
        <w:gridCol w:w="36"/>
        <w:gridCol w:w="36"/>
        <w:gridCol w:w="36"/>
        <w:gridCol w:w="36"/>
        <w:gridCol w:w="36"/>
        <w:gridCol w:w="36"/>
        <w:gridCol w:w="36"/>
        <w:gridCol w:w="36"/>
        <w:gridCol w:w="36"/>
        <w:gridCol w:w="36"/>
        <w:gridCol w:w="36"/>
        <w:gridCol w:w="120"/>
        <w:gridCol w:w="1213"/>
        <w:gridCol w:w="36"/>
        <w:gridCol w:w="36"/>
        <w:gridCol w:w="36"/>
        <w:gridCol w:w="36"/>
        <w:gridCol w:w="120"/>
        <w:gridCol w:w="1214"/>
        <w:gridCol w:w="36"/>
      </w:tblGrid>
      <w:tr w:rsidR="00000000">
        <w:trPr>
          <w:divId w:val="1465149848"/>
          <w:jc w:val="center"/>
        </w:trPr>
        <w:tc>
          <w:tcPr>
            <w:tcW w:w="50" w:type="pct"/>
            <w:vAlign w:val="center"/>
            <w:hideMark/>
          </w:tcPr>
          <w:p w:rsidR="00000000" w:rsidRDefault="000048AA">
            <w:pPr>
              <w:jc w:val="center"/>
              <w:rPr>
                <w:rFonts w:eastAsia="Times New Roman"/>
              </w:rPr>
            </w:pPr>
          </w:p>
        </w:tc>
        <w:tc>
          <w:tcPr>
            <w:tcW w:w="3150" w:type="pct"/>
            <w:vAlign w:val="center"/>
            <w:hideMark/>
          </w:tcPr>
          <w:p w:rsidR="00000000" w:rsidRDefault="000048AA">
            <w:pPr>
              <w:spacing w:after="100"/>
              <w:rPr>
                <w:rFonts w:eastAsia="Times New Roman"/>
                <w:sz w:val="20"/>
                <w:szCs w:val="20"/>
              </w:rPr>
            </w:pPr>
          </w:p>
        </w:tc>
        <w:tc>
          <w:tcPr>
            <w:tcW w:w="5" w:type="pct"/>
            <w:vAlign w:val="center"/>
            <w:hideMark/>
          </w:tcPr>
          <w:p w:rsidR="00000000" w:rsidRDefault="000048AA">
            <w:pPr>
              <w:spacing w:after="100"/>
              <w:rPr>
                <w:rFonts w:eastAsia="Times New Roman"/>
                <w:sz w:val="20"/>
                <w:szCs w:val="20"/>
              </w:rPr>
            </w:pPr>
          </w:p>
        </w:tc>
        <w:tc>
          <w:tcPr>
            <w:tcW w:w="0" w:type="auto"/>
            <w:vAlign w:val="center"/>
            <w:hideMark/>
          </w:tcPr>
          <w:p w:rsidR="00000000" w:rsidRDefault="000048AA">
            <w:pPr>
              <w:spacing w:after="100"/>
              <w:rPr>
                <w:rFonts w:eastAsia="Times New Roman"/>
                <w:sz w:val="20"/>
                <w:szCs w:val="20"/>
              </w:rPr>
            </w:pPr>
          </w:p>
        </w:tc>
        <w:tc>
          <w:tcPr>
            <w:tcW w:w="0" w:type="auto"/>
            <w:gridSpan w:val="3"/>
            <w:vAlign w:val="center"/>
            <w:hideMark/>
          </w:tcPr>
          <w:p w:rsidR="00000000" w:rsidRDefault="000048AA">
            <w:pPr>
              <w:spacing w:after="100"/>
              <w:rPr>
                <w:rFonts w:eastAsia="Times New Roman"/>
                <w:sz w:val="20"/>
                <w:szCs w:val="20"/>
              </w:rPr>
            </w:pPr>
          </w:p>
        </w:tc>
        <w:tc>
          <w:tcPr>
            <w:tcW w:w="0" w:type="auto"/>
            <w:gridSpan w:val="3"/>
            <w:vAlign w:val="center"/>
            <w:hideMark/>
          </w:tcPr>
          <w:p w:rsidR="00000000" w:rsidRDefault="000048AA">
            <w:pPr>
              <w:spacing w:after="100"/>
              <w:rPr>
                <w:rFonts w:eastAsia="Times New Roman"/>
                <w:sz w:val="20"/>
                <w:szCs w:val="20"/>
              </w:rPr>
            </w:pPr>
          </w:p>
        </w:tc>
        <w:tc>
          <w:tcPr>
            <w:tcW w:w="5" w:type="pct"/>
            <w:vAlign w:val="center"/>
            <w:hideMark/>
          </w:tcPr>
          <w:p w:rsidR="00000000" w:rsidRDefault="000048AA">
            <w:pPr>
              <w:spacing w:after="100"/>
              <w:rPr>
                <w:rFonts w:eastAsia="Times New Roman"/>
                <w:sz w:val="20"/>
                <w:szCs w:val="20"/>
              </w:rPr>
            </w:pPr>
          </w:p>
        </w:tc>
        <w:tc>
          <w:tcPr>
            <w:tcW w:w="30" w:type="pct"/>
            <w:vAlign w:val="center"/>
            <w:hideMark/>
          </w:tcPr>
          <w:p w:rsidR="00000000" w:rsidRDefault="000048AA">
            <w:pPr>
              <w:spacing w:after="100"/>
              <w:rPr>
                <w:rFonts w:eastAsia="Times New Roman"/>
                <w:sz w:val="20"/>
                <w:szCs w:val="20"/>
              </w:rPr>
            </w:pPr>
          </w:p>
        </w:tc>
        <w:tc>
          <w:tcPr>
            <w:tcW w:w="5" w:type="pct"/>
            <w:vAlign w:val="center"/>
            <w:hideMark/>
          </w:tcPr>
          <w:p w:rsidR="00000000" w:rsidRDefault="000048AA">
            <w:pPr>
              <w:spacing w:after="100"/>
              <w:rPr>
                <w:rFonts w:eastAsia="Times New Roman"/>
                <w:sz w:val="20"/>
                <w:szCs w:val="20"/>
              </w:rPr>
            </w:pPr>
          </w:p>
        </w:tc>
        <w:tc>
          <w:tcPr>
            <w:tcW w:w="50" w:type="pct"/>
            <w:vAlign w:val="center"/>
            <w:hideMark/>
          </w:tcPr>
          <w:p w:rsidR="00000000" w:rsidRDefault="000048AA">
            <w:pPr>
              <w:spacing w:after="100"/>
              <w:rPr>
                <w:rFonts w:eastAsia="Times New Roman"/>
                <w:sz w:val="20"/>
                <w:szCs w:val="20"/>
              </w:rPr>
            </w:pPr>
          </w:p>
        </w:tc>
        <w:tc>
          <w:tcPr>
            <w:tcW w:w="802" w:type="pct"/>
            <w:vAlign w:val="center"/>
            <w:hideMark/>
          </w:tcPr>
          <w:p w:rsidR="00000000" w:rsidRDefault="000048AA">
            <w:pPr>
              <w:spacing w:after="100"/>
              <w:rPr>
                <w:rFonts w:eastAsia="Times New Roman"/>
                <w:sz w:val="20"/>
                <w:szCs w:val="20"/>
              </w:rPr>
            </w:pPr>
          </w:p>
        </w:tc>
        <w:tc>
          <w:tcPr>
            <w:tcW w:w="5" w:type="pct"/>
            <w:vAlign w:val="center"/>
            <w:hideMark/>
          </w:tcPr>
          <w:p w:rsidR="00000000" w:rsidRDefault="000048AA">
            <w:pPr>
              <w:spacing w:after="100"/>
              <w:rPr>
                <w:rFonts w:eastAsia="Times New Roman"/>
                <w:sz w:val="20"/>
                <w:szCs w:val="20"/>
              </w:rPr>
            </w:pPr>
          </w:p>
        </w:tc>
        <w:tc>
          <w:tcPr>
            <w:tcW w:w="5" w:type="pct"/>
            <w:vAlign w:val="center"/>
            <w:hideMark/>
          </w:tcPr>
          <w:p w:rsidR="00000000" w:rsidRDefault="000048AA">
            <w:pPr>
              <w:spacing w:after="100"/>
              <w:rPr>
                <w:rFonts w:eastAsia="Times New Roman"/>
                <w:sz w:val="20"/>
                <w:szCs w:val="20"/>
              </w:rPr>
            </w:pPr>
          </w:p>
        </w:tc>
        <w:tc>
          <w:tcPr>
            <w:tcW w:w="30" w:type="pct"/>
            <w:vAlign w:val="center"/>
            <w:hideMark/>
          </w:tcPr>
          <w:p w:rsidR="00000000" w:rsidRDefault="000048AA">
            <w:pPr>
              <w:spacing w:after="100"/>
              <w:rPr>
                <w:rFonts w:eastAsia="Times New Roman"/>
                <w:sz w:val="20"/>
                <w:szCs w:val="20"/>
              </w:rPr>
            </w:pPr>
          </w:p>
        </w:tc>
        <w:tc>
          <w:tcPr>
            <w:tcW w:w="5" w:type="pct"/>
            <w:vAlign w:val="center"/>
            <w:hideMark/>
          </w:tcPr>
          <w:p w:rsidR="00000000" w:rsidRDefault="000048AA">
            <w:pPr>
              <w:spacing w:after="100"/>
              <w:rPr>
                <w:rFonts w:eastAsia="Times New Roman"/>
                <w:sz w:val="20"/>
                <w:szCs w:val="20"/>
              </w:rPr>
            </w:pPr>
          </w:p>
        </w:tc>
        <w:tc>
          <w:tcPr>
            <w:tcW w:w="50" w:type="pct"/>
            <w:vAlign w:val="center"/>
            <w:hideMark/>
          </w:tcPr>
          <w:p w:rsidR="00000000" w:rsidRDefault="000048AA">
            <w:pPr>
              <w:spacing w:after="100"/>
              <w:rPr>
                <w:rFonts w:eastAsia="Times New Roman"/>
                <w:sz w:val="20"/>
                <w:szCs w:val="20"/>
              </w:rPr>
            </w:pPr>
          </w:p>
        </w:tc>
        <w:tc>
          <w:tcPr>
            <w:tcW w:w="802" w:type="pct"/>
            <w:vAlign w:val="center"/>
            <w:hideMark/>
          </w:tcPr>
          <w:p w:rsidR="00000000" w:rsidRDefault="000048AA">
            <w:pPr>
              <w:spacing w:after="100"/>
              <w:rPr>
                <w:rFonts w:eastAsia="Times New Roman"/>
                <w:sz w:val="20"/>
                <w:szCs w:val="20"/>
              </w:rPr>
            </w:pPr>
          </w:p>
        </w:tc>
        <w:tc>
          <w:tcPr>
            <w:tcW w:w="5" w:type="pct"/>
            <w:vAlign w:val="center"/>
            <w:hideMark/>
          </w:tcPr>
          <w:p w:rsidR="00000000" w:rsidRDefault="000048AA">
            <w:pPr>
              <w:spacing w:after="100"/>
              <w:rPr>
                <w:rFonts w:eastAsia="Times New Roman"/>
                <w:sz w:val="20"/>
                <w:szCs w:val="20"/>
              </w:rPr>
            </w:pPr>
          </w:p>
        </w:tc>
      </w:tr>
      <w:tr w:rsidR="00000000">
        <w:trPr>
          <w:divId w:val="1465149848"/>
          <w:trHeight w:val="520"/>
          <w:jc w:val="center"/>
        </w:trPr>
        <w:tc>
          <w:tcPr>
            <w:tcW w:w="0" w:type="auto"/>
            <w:gridSpan w:val="3"/>
            <w:tcMar>
              <w:top w:w="30" w:type="dxa"/>
              <w:left w:w="20" w:type="dxa"/>
              <w:bottom w:w="30" w:type="dxa"/>
              <w:right w:w="20" w:type="dxa"/>
            </w:tcMar>
            <w:vAlign w:val="bottom"/>
            <w:hideMark/>
          </w:tcPr>
          <w:p w:rsidR="00000000" w:rsidRDefault="000048AA">
            <w:pPr>
              <w:spacing w:after="100"/>
              <w:rPr>
                <w:rFonts w:eastAsia="Times New Roman"/>
              </w:rPr>
            </w:pPr>
            <w:r>
              <w:rPr>
                <w:rFonts w:eastAsia="Times New Roman"/>
                <w:i/>
                <w:iCs/>
                <w:color w:val="000000"/>
                <w:sz w:val="20"/>
                <w:szCs w:val="20"/>
              </w:rPr>
              <w:t>In thousands</w:t>
            </w:r>
          </w:p>
        </w:tc>
        <w:tc>
          <w:tcPr>
            <w:tcW w:w="0" w:type="auto"/>
            <w:vAlign w:val="center"/>
            <w:hideMark/>
          </w:tcPr>
          <w:p w:rsidR="00000000" w:rsidRDefault="000048AA">
            <w:pPr>
              <w:spacing w:after="100"/>
              <w:rPr>
                <w:rFonts w:eastAsia="Times New Roman"/>
              </w:rPr>
            </w:pPr>
          </w:p>
        </w:tc>
        <w:tc>
          <w:tcPr>
            <w:tcW w:w="0" w:type="auto"/>
            <w:gridSpan w:val="3"/>
            <w:vAlign w:val="center"/>
            <w:hideMark/>
          </w:tcPr>
          <w:p w:rsidR="00000000" w:rsidRDefault="000048AA">
            <w:pPr>
              <w:spacing w:after="100"/>
              <w:rPr>
                <w:rFonts w:eastAsia="Times New Roman"/>
                <w:sz w:val="20"/>
                <w:szCs w:val="20"/>
              </w:rPr>
            </w:pPr>
          </w:p>
        </w:tc>
        <w:tc>
          <w:tcPr>
            <w:tcW w:w="0" w:type="auto"/>
            <w:gridSpan w:val="3"/>
            <w:vAlign w:val="center"/>
            <w:hideMark/>
          </w:tcPr>
          <w:p w:rsidR="00000000" w:rsidRDefault="000048AA">
            <w:pPr>
              <w:spacing w:after="100"/>
              <w:rPr>
                <w:rFonts w:eastAsia="Times New Roman"/>
                <w:sz w:val="20"/>
                <w:szCs w:val="20"/>
              </w:rPr>
            </w:pPr>
          </w:p>
        </w:tc>
        <w:tc>
          <w:tcPr>
            <w:tcW w:w="0" w:type="auto"/>
            <w:gridSpan w:val="3"/>
            <w:vMerge w:val="restart"/>
            <w:tcMar>
              <w:top w:w="0" w:type="dxa"/>
              <w:left w:w="20" w:type="dxa"/>
              <w:bottom w:w="0" w:type="dxa"/>
              <w:right w:w="20" w:type="dxa"/>
            </w:tcMar>
            <w:vAlign w:val="center"/>
            <w:hideMark/>
          </w:tcPr>
          <w:p w:rsidR="00000000" w:rsidRDefault="000048AA">
            <w:pPr>
              <w:spacing w:after="100"/>
              <w:rPr>
                <w:rFonts w:eastAsia="Times New Roman"/>
                <w:sz w:val="20"/>
                <w:szCs w:val="20"/>
              </w:rPr>
            </w:pPr>
          </w:p>
        </w:tc>
        <w:tc>
          <w:tcPr>
            <w:tcW w:w="0" w:type="auto"/>
            <w:gridSpan w:val="3"/>
            <w:vMerge w:val="restart"/>
            <w:tcMar>
              <w:top w:w="30" w:type="dxa"/>
              <w:left w:w="20" w:type="dxa"/>
              <w:bottom w:w="30" w:type="dxa"/>
              <w:right w:w="20" w:type="dxa"/>
            </w:tcMar>
            <w:vAlign w:val="bottom"/>
            <w:hideMark/>
          </w:tcPr>
          <w:p w:rsidR="00000000" w:rsidRDefault="000048AA">
            <w:pPr>
              <w:spacing w:after="100"/>
              <w:jc w:val="center"/>
              <w:rPr>
                <w:rFonts w:eastAsia="Times New Roman"/>
              </w:rPr>
            </w:pPr>
            <w:r>
              <w:rPr>
                <w:rFonts w:eastAsia="Times New Roman"/>
                <w:color w:val="000000"/>
                <w:sz w:val="20"/>
                <w:szCs w:val="20"/>
              </w:rPr>
              <w:t>Six Months Ended July 3, 2021</w:t>
            </w:r>
          </w:p>
        </w:tc>
        <w:tc>
          <w:tcPr>
            <w:tcW w:w="0" w:type="auto"/>
            <w:gridSpan w:val="3"/>
            <w:vMerge w:val="restart"/>
            <w:tcMar>
              <w:top w:w="0" w:type="dxa"/>
              <w:left w:w="20" w:type="dxa"/>
              <w:bottom w:w="0" w:type="dxa"/>
              <w:right w:w="20" w:type="dxa"/>
            </w:tcMar>
            <w:vAlign w:val="center"/>
            <w:hideMark/>
          </w:tcPr>
          <w:p w:rsidR="00000000" w:rsidRDefault="000048AA">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rsidR="00000000" w:rsidRDefault="000048AA">
            <w:pPr>
              <w:spacing w:after="100"/>
              <w:jc w:val="center"/>
              <w:rPr>
                <w:rFonts w:eastAsia="Times New Roman"/>
              </w:rPr>
            </w:pPr>
            <w:r>
              <w:rPr>
                <w:rFonts w:eastAsia="Times New Roman"/>
                <w:color w:val="000000"/>
                <w:sz w:val="20"/>
                <w:szCs w:val="20"/>
              </w:rPr>
              <w:t>Six Months Ended June 27, 2020</w:t>
            </w:r>
          </w:p>
        </w:tc>
      </w:tr>
      <w:tr w:rsidR="00000000">
        <w:trPr>
          <w:divId w:val="1465149848"/>
          <w:trHeight w:val="300"/>
          <w:jc w:val="center"/>
        </w:trPr>
        <w:tc>
          <w:tcPr>
            <w:tcW w:w="0" w:type="auto"/>
            <w:gridSpan w:val="3"/>
            <w:tcMar>
              <w:top w:w="30" w:type="dxa"/>
              <w:left w:w="20" w:type="dxa"/>
              <w:bottom w:w="30" w:type="dxa"/>
              <w:right w:w="20" w:type="dxa"/>
            </w:tcMar>
            <w:vAlign w:val="bottom"/>
            <w:hideMark/>
          </w:tcPr>
          <w:p w:rsidR="00000000" w:rsidRDefault="000048AA">
            <w:pPr>
              <w:spacing w:after="100"/>
              <w:rPr>
                <w:rFonts w:eastAsia="Times New Roman"/>
              </w:rPr>
            </w:pPr>
            <w:r>
              <w:rPr>
                <w:rFonts w:eastAsia="Times New Roman"/>
                <w:b/>
                <w:bCs/>
                <w:color w:val="000000"/>
                <w:sz w:val="20"/>
                <w:szCs w:val="20"/>
              </w:rPr>
              <w:t xml:space="preserve">Other Information </w:t>
            </w:r>
          </w:p>
        </w:tc>
        <w:tc>
          <w:tcPr>
            <w:tcW w:w="0" w:type="auto"/>
            <w:vAlign w:val="center"/>
            <w:hideMark/>
          </w:tcPr>
          <w:p w:rsidR="00000000" w:rsidRDefault="000048AA">
            <w:pPr>
              <w:spacing w:after="100"/>
              <w:rPr>
                <w:rFonts w:eastAsia="Times New Roman"/>
              </w:rPr>
            </w:pPr>
          </w:p>
        </w:tc>
        <w:tc>
          <w:tcPr>
            <w:tcW w:w="0" w:type="auto"/>
            <w:vAlign w:val="center"/>
            <w:hideMark/>
          </w:tcPr>
          <w:p w:rsidR="00000000" w:rsidRDefault="000048AA">
            <w:pPr>
              <w:spacing w:after="100"/>
              <w:rPr>
                <w:rFonts w:eastAsia="Times New Roman"/>
                <w:sz w:val="20"/>
                <w:szCs w:val="20"/>
              </w:rPr>
            </w:pPr>
          </w:p>
        </w:tc>
        <w:tc>
          <w:tcPr>
            <w:tcW w:w="0" w:type="auto"/>
            <w:vAlign w:val="center"/>
            <w:hideMark/>
          </w:tcPr>
          <w:p w:rsidR="00000000" w:rsidRDefault="000048AA">
            <w:pPr>
              <w:spacing w:after="100"/>
              <w:rPr>
                <w:rFonts w:eastAsia="Times New Roman"/>
                <w:sz w:val="20"/>
                <w:szCs w:val="20"/>
              </w:rPr>
            </w:pPr>
          </w:p>
        </w:tc>
        <w:tc>
          <w:tcPr>
            <w:tcW w:w="0" w:type="auto"/>
            <w:vAlign w:val="center"/>
            <w:hideMark/>
          </w:tcPr>
          <w:p w:rsidR="00000000" w:rsidRDefault="000048AA">
            <w:pPr>
              <w:spacing w:after="100"/>
              <w:rPr>
                <w:rFonts w:eastAsia="Times New Roman"/>
                <w:sz w:val="20"/>
                <w:szCs w:val="20"/>
              </w:rPr>
            </w:pPr>
          </w:p>
        </w:tc>
        <w:tc>
          <w:tcPr>
            <w:tcW w:w="0" w:type="auto"/>
            <w:vAlign w:val="center"/>
            <w:hideMark/>
          </w:tcPr>
          <w:p w:rsidR="00000000" w:rsidRDefault="000048AA">
            <w:pPr>
              <w:spacing w:after="100"/>
              <w:rPr>
                <w:rFonts w:eastAsia="Times New Roman"/>
                <w:sz w:val="20"/>
                <w:szCs w:val="20"/>
              </w:rPr>
            </w:pPr>
          </w:p>
        </w:tc>
        <w:tc>
          <w:tcPr>
            <w:tcW w:w="0" w:type="auto"/>
            <w:vAlign w:val="center"/>
            <w:hideMark/>
          </w:tcPr>
          <w:p w:rsidR="00000000" w:rsidRDefault="000048AA">
            <w:pPr>
              <w:spacing w:after="100"/>
              <w:rPr>
                <w:rFonts w:eastAsia="Times New Roman"/>
                <w:sz w:val="20"/>
                <w:szCs w:val="20"/>
              </w:rPr>
            </w:pPr>
          </w:p>
        </w:tc>
        <w:tc>
          <w:tcPr>
            <w:tcW w:w="0" w:type="auto"/>
            <w:vAlign w:val="center"/>
            <w:hideMark/>
          </w:tcPr>
          <w:p w:rsidR="00000000" w:rsidRDefault="000048AA">
            <w:pPr>
              <w:spacing w:after="100"/>
              <w:rPr>
                <w:rFonts w:eastAsia="Times New Roman"/>
                <w:sz w:val="20"/>
                <w:szCs w:val="20"/>
              </w:rPr>
            </w:pPr>
          </w:p>
        </w:tc>
        <w:tc>
          <w:tcPr>
            <w:tcW w:w="0" w:type="auto"/>
            <w:gridSpan w:val="3"/>
            <w:vMerge/>
            <w:vAlign w:val="center"/>
            <w:hideMark/>
          </w:tcPr>
          <w:p w:rsidR="00000000" w:rsidRDefault="000048AA">
            <w:pPr>
              <w:spacing w:after="100"/>
              <w:rPr>
                <w:rFonts w:eastAsia="Times New Roman"/>
                <w:sz w:val="20"/>
                <w:szCs w:val="20"/>
              </w:rPr>
            </w:pPr>
          </w:p>
        </w:tc>
        <w:tc>
          <w:tcPr>
            <w:tcW w:w="0" w:type="auto"/>
            <w:gridSpan w:val="3"/>
            <w:vMerge/>
            <w:vAlign w:val="center"/>
            <w:hideMark/>
          </w:tcPr>
          <w:p w:rsidR="00000000" w:rsidRDefault="000048AA">
            <w:pPr>
              <w:spacing w:after="100"/>
              <w:rPr>
                <w:rFonts w:eastAsia="Times New Roman"/>
              </w:rPr>
            </w:pPr>
          </w:p>
        </w:tc>
        <w:tc>
          <w:tcPr>
            <w:tcW w:w="0" w:type="auto"/>
            <w:gridSpan w:val="3"/>
            <w:vMerge/>
            <w:vAlign w:val="center"/>
            <w:hideMark/>
          </w:tcPr>
          <w:p w:rsidR="00000000" w:rsidRDefault="000048AA">
            <w:pPr>
              <w:spacing w:after="100"/>
              <w:rPr>
                <w:rFonts w:eastAsia="Times New Roman"/>
              </w:rPr>
            </w:pPr>
          </w:p>
        </w:tc>
        <w:tc>
          <w:tcPr>
            <w:tcW w:w="0" w:type="auto"/>
            <w:gridSpan w:val="3"/>
            <w:vMerge/>
            <w:vAlign w:val="center"/>
            <w:hideMark/>
          </w:tcPr>
          <w:p w:rsidR="00000000" w:rsidRDefault="000048AA">
            <w:pPr>
              <w:spacing w:after="100"/>
              <w:rPr>
                <w:rFonts w:eastAsia="Times New Roman"/>
              </w:rPr>
            </w:pPr>
          </w:p>
        </w:tc>
      </w:tr>
      <w:tr w:rsidR="00000000">
        <w:trPr>
          <w:divId w:val="1465149848"/>
          <w:jc w:val="center"/>
        </w:trPr>
        <w:tc>
          <w:tcPr>
            <w:tcW w:w="0" w:type="auto"/>
            <w:gridSpan w:val="3"/>
            <w:vAlign w:val="center"/>
            <w:hideMark/>
          </w:tcPr>
          <w:p w:rsidR="00000000" w:rsidRDefault="000048AA">
            <w:pPr>
              <w:spacing w:after="100"/>
              <w:rPr>
                <w:rFonts w:eastAsia="Times New Roman"/>
                <w:sz w:val="20"/>
                <w:szCs w:val="20"/>
              </w:rPr>
            </w:pPr>
          </w:p>
        </w:tc>
        <w:tc>
          <w:tcPr>
            <w:tcW w:w="0" w:type="auto"/>
            <w:vAlign w:val="center"/>
            <w:hideMark/>
          </w:tcPr>
          <w:p w:rsidR="00000000" w:rsidRDefault="000048AA">
            <w:pPr>
              <w:spacing w:after="100"/>
              <w:rPr>
                <w:rFonts w:eastAsia="Times New Roman"/>
                <w:sz w:val="20"/>
                <w:szCs w:val="20"/>
              </w:rPr>
            </w:pPr>
          </w:p>
        </w:tc>
        <w:tc>
          <w:tcPr>
            <w:tcW w:w="0" w:type="auto"/>
            <w:gridSpan w:val="3"/>
            <w:vAlign w:val="center"/>
            <w:hideMark/>
          </w:tcPr>
          <w:p w:rsidR="00000000" w:rsidRDefault="000048AA">
            <w:pPr>
              <w:spacing w:after="100"/>
              <w:rPr>
                <w:rFonts w:eastAsia="Times New Roman"/>
                <w:sz w:val="20"/>
                <w:szCs w:val="20"/>
              </w:rPr>
            </w:pPr>
          </w:p>
        </w:tc>
        <w:tc>
          <w:tcPr>
            <w:tcW w:w="0" w:type="auto"/>
            <w:gridSpan w:val="3"/>
            <w:vAlign w:val="center"/>
            <w:hideMark/>
          </w:tcPr>
          <w:p w:rsidR="00000000" w:rsidRDefault="000048AA">
            <w:pPr>
              <w:spacing w:after="100"/>
              <w:rPr>
                <w:rFonts w:eastAsia="Times New Roman"/>
                <w:sz w:val="20"/>
                <w:szCs w:val="20"/>
              </w:rPr>
            </w:pPr>
          </w:p>
        </w:tc>
        <w:tc>
          <w:tcPr>
            <w:tcW w:w="0" w:type="auto"/>
            <w:gridSpan w:val="3"/>
            <w:vAlign w:val="center"/>
            <w:hideMark/>
          </w:tcPr>
          <w:p w:rsidR="00000000" w:rsidRDefault="000048AA">
            <w:pPr>
              <w:spacing w:after="100"/>
              <w:rPr>
                <w:rFonts w:eastAsia="Times New Roman"/>
                <w:sz w:val="20"/>
                <w:szCs w:val="20"/>
              </w:rPr>
            </w:pPr>
          </w:p>
        </w:tc>
        <w:tc>
          <w:tcPr>
            <w:tcW w:w="0" w:type="auto"/>
            <w:gridSpan w:val="3"/>
            <w:vAlign w:val="center"/>
            <w:hideMark/>
          </w:tcPr>
          <w:p w:rsidR="00000000" w:rsidRDefault="000048AA">
            <w:pPr>
              <w:spacing w:after="100"/>
              <w:rPr>
                <w:rFonts w:eastAsia="Times New Roman"/>
                <w:sz w:val="20"/>
                <w:szCs w:val="20"/>
              </w:rPr>
            </w:pPr>
          </w:p>
        </w:tc>
        <w:tc>
          <w:tcPr>
            <w:tcW w:w="0" w:type="auto"/>
            <w:gridSpan w:val="3"/>
            <w:vAlign w:val="center"/>
            <w:hideMark/>
          </w:tcPr>
          <w:p w:rsidR="00000000" w:rsidRDefault="000048AA">
            <w:pPr>
              <w:spacing w:after="100"/>
              <w:rPr>
                <w:rFonts w:eastAsia="Times New Roman"/>
                <w:sz w:val="20"/>
                <w:szCs w:val="20"/>
              </w:rPr>
            </w:pPr>
          </w:p>
        </w:tc>
        <w:tc>
          <w:tcPr>
            <w:tcW w:w="0" w:type="auto"/>
            <w:gridSpan w:val="3"/>
            <w:vAlign w:val="center"/>
            <w:hideMark/>
          </w:tcPr>
          <w:p w:rsidR="00000000" w:rsidRDefault="000048AA">
            <w:pPr>
              <w:spacing w:after="100"/>
              <w:rPr>
                <w:rFonts w:eastAsia="Times New Roman"/>
                <w:sz w:val="20"/>
                <w:szCs w:val="20"/>
              </w:rPr>
            </w:pPr>
          </w:p>
        </w:tc>
      </w:tr>
      <w:tr w:rsidR="00000000">
        <w:trPr>
          <w:divId w:val="1465149848"/>
          <w:jc w:val="center"/>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0048AA">
            <w:pPr>
              <w:spacing w:after="100"/>
              <w:rPr>
                <w:rFonts w:eastAsia="Times New Roman"/>
              </w:rPr>
            </w:pPr>
            <w:r>
              <w:rPr>
                <w:rFonts w:eastAsia="Times New Roman"/>
                <w:color w:val="000000"/>
                <w:sz w:val="20"/>
                <w:szCs w:val="20"/>
              </w:rPr>
              <w:t>Operating cash outflows - operating leases</w:t>
            </w:r>
          </w:p>
        </w:tc>
        <w:tc>
          <w:tcPr>
            <w:tcW w:w="0" w:type="auto"/>
            <w:vAlign w:val="center"/>
            <w:hideMark/>
          </w:tcPr>
          <w:p w:rsidR="00000000" w:rsidRDefault="000048AA">
            <w:pPr>
              <w:spacing w:after="100"/>
              <w:rPr>
                <w:rFonts w:eastAsia="Times New Roman"/>
              </w:rPr>
            </w:pPr>
          </w:p>
        </w:tc>
        <w:tc>
          <w:tcPr>
            <w:tcW w:w="0" w:type="auto"/>
            <w:gridSpan w:val="3"/>
            <w:vAlign w:val="center"/>
            <w:hideMark/>
          </w:tcPr>
          <w:p w:rsidR="00000000" w:rsidRDefault="000048AA">
            <w:pPr>
              <w:spacing w:after="100"/>
              <w:rPr>
                <w:rFonts w:eastAsia="Times New Roman"/>
                <w:sz w:val="20"/>
                <w:szCs w:val="20"/>
              </w:rPr>
            </w:pPr>
          </w:p>
        </w:tc>
        <w:tc>
          <w:tcPr>
            <w:tcW w:w="0" w:type="auto"/>
            <w:gridSpan w:val="3"/>
            <w:vAlign w:val="center"/>
            <w:hideMark/>
          </w:tcPr>
          <w:p w:rsidR="00000000" w:rsidRDefault="000048A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048AA">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43,860 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048AA">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35,548 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p>
        </w:tc>
      </w:tr>
      <w:tr w:rsidR="00000000">
        <w:trPr>
          <w:divId w:val="1465149848"/>
          <w:jc w:val="center"/>
        </w:trPr>
        <w:tc>
          <w:tcPr>
            <w:tcW w:w="0" w:type="auto"/>
            <w:gridSpan w:val="3"/>
            <w:shd w:val="clear" w:color="auto" w:fill="FFFFFF"/>
            <w:tcMar>
              <w:top w:w="30" w:type="dxa"/>
              <w:left w:w="20" w:type="dxa"/>
              <w:bottom w:w="30" w:type="dxa"/>
              <w:right w:w="20" w:type="dxa"/>
            </w:tcMar>
            <w:vAlign w:val="bottom"/>
            <w:hideMark/>
          </w:tcPr>
          <w:p w:rsidR="00000000" w:rsidRDefault="000048AA">
            <w:pPr>
              <w:spacing w:after="100"/>
              <w:rPr>
                <w:rFonts w:eastAsia="Times New Roman"/>
              </w:rPr>
            </w:pPr>
            <w:r>
              <w:rPr>
                <w:rFonts w:eastAsia="Times New Roman"/>
                <w:color w:val="000000"/>
                <w:sz w:val="20"/>
                <w:szCs w:val="20"/>
              </w:rPr>
              <w:t>Right of use assets acquired under finance leases</w:t>
            </w:r>
          </w:p>
        </w:tc>
        <w:tc>
          <w:tcPr>
            <w:tcW w:w="0" w:type="auto"/>
            <w:vAlign w:val="center"/>
            <w:hideMark/>
          </w:tcPr>
          <w:p w:rsidR="00000000" w:rsidRDefault="000048AA">
            <w:pPr>
              <w:spacing w:after="100"/>
              <w:rPr>
                <w:rFonts w:eastAsia="Times New Roman"/>
              </w:rPr>
            </w:pPr>
          </w:p>
        </w:tc>
        <w:tc>
          <w:tcPr>
            <w:tcW w:w="0" w:type="auto"/>
            <w:gridSpan w:val="3"/>
            <w:vAlign w:val="center"/>
            <w:hideMark/>
          </w:tcPr>
          <w:p w:rsidR="00000000" w:rsidRDefault="000048AA">
            <w:pPr>
              <w:spacing w:after="100"/>
              <w:rPr>
                <w:rFonts w:eastAsia="Times New Roman"/>
                <w:sz w:val="20"/>
                <w:szCs w:val="20"/>
              </w:rPr>
            </w:pPr>
          </w:p>
        </w:tc>
        <w:tc>
          <w:tcPr>
            <w:tcW w:w="0" w:type="auto"/>
            <w:gridSpan w:val="3"/>
            <w:vAlign w:val="center"/>
            <w:hideMark/>
          </w:tcPr>
          <w:p w:rsidR="00000000" w:rsidRDefault="000048A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048AA">
            <w:pPr>
              <w:spacing w:after="100"/>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0048AA">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0048AA">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1,257 </w:t>
            </w:r>
          </w:p>
        </w:tc>
        <w:tc>
          <w:tcPr>
            <w:tcW w:w="0" w:type="auto"/>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p>
        </w:tc>
      </w:tr>
      <w:tr w:rsidR="00000000">
        <w:trPr>
          <w:divId w:val="1465149848"/>
          <w:jc w:val="center"/>
        </w:trPr>
        <w:tc>
          <w:tcPr>
            <w:tcW w:w="0" w:type="auto"/>
            <w:gridSpan w:val="3"/>
            <w:shd w:val="clear" w:color="auto" w:fill="CCEEFF"/>
            <w:tcMar>
              <w:top w:w="30" w:type="dxa"/>
              <w:left w:w="20" w:type="dxa"/>
              <w:bottom w:w="30" w:type="dxa"/>
              <w:right w:w="20" w:type="dxa"/>
            </w:tcMar>
            <w:vAlign w:val="bottom"/>
            <w:hideMark/>
          </w:tcPr>
          <w:p w:rsidR="00000000" w:rsidRDefault="000048AA">
            <w:pPr>
              <w:spacing w:after="100"/>
              <w:rPr>
                <w:rFonts w:eastAsia="Times New Roman"/>
              </w:rPr>
            </w:pPr>
            <w:r>
              <w:rPr>
                <w:rFonts w:eastAsia="Times New Roman"/>
                <w:color w:val="000000"/>
                <w:sz w:val="20"/>
                <w:szCs w:val="20"/>
              </w:rPr>
              <w:t>Right of use assets acquired under operating leases</w:t>
            </w:r>
          </w:p>
        </w:tc>
        <w:tc>
          <w:tcPr>
            <w:tcW w:w="0" w:type="auto"/>
            <w:vAlign w:val="center"/>
            <w:hideMark/>
          </w:tcPr>
          <w:p w:rsidR="00000000" w:rsidRDefault="000048AA">
            <w:pPr>
              <w:spacing w:after="100"/>
              <w:rPr>
                <w:rFonts w:eastAsia="Times New Roman"/>
              </w:rPr>
            </w:pPr>
          </w:p>
        </w:tc>
        <w:tc>
          <w:tcPr>
            <w:tcW w:w="0" w:type="auto"/>
            <w:gridSpan w:val="3"/>
            <w:vAlign w:val="center"/>
            <w:hideMark/>
          </w:tcPr>
          <w:p w:rsidR="00000000" w:rsidRDefault="000048AA">
            <w:pPr>
              <w:spacing w:after="100"/>
              <w:rPr>
                <w:rFonts w:eastAsia="Times New Roman"/>
                <w:sz w:val="20"/>
                <w:szCs w:val="20"/>
              </w:rPr>
            </w:pPr>
          </w:p>
        </w:tc>
        <w:tc>
          <w:tcPr>
            <w:tcW w:w="0" w:type="auto"/>
            <w:gridSpan w:val="3"/>
            <w:vAlign w:val="center"/>
            <w:hideMark/>
          </w:tcPr>
          <w:p w:rsidR="00000000" w:rsidRDefault="000048A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0048AA">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44,544 </w:t>
            </w:r>
          </w:p>
        </w:tc>
        <w:tc>
          <w:tcPr>
            <w:tcW w:w="0" w:type="auto"/>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0048AA">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35,870 </w:t>
            </w:r>
          </w:p>
        </w:tc>
        <w:tc>
          <w:tcPr>
            <w:tcW w:w="0" w:type="auto"/>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p>
        </w:tc>
      </w:tr>
    </w:tbl>
    <w:p w:rsidR="00000000" w:rsidRDefault="000048AA">
      <w:pPr>
        <w:jc w:val="center"/>
        <w:divId w:val="337734265"/>
        <w:rPr>
          <w:rFonts w:eastAsia="Times New Roman"/>
        </w:rPr>
      </w:pPr>
      <w:r>
        <w:rPr>
          <w:rFonts w:eastAsia="Times New Roman"/>
          <w:color w:val="000000"/>
          <w:sz w:val="20"/>
          <w:szCs w:val="20"/>
        </w:rPr>
        <w:t>1</w:t>
      </w:r>
      <w:r>
        <w:rPr>
          <w:rFonts w:eastAsia="Times New Roman"/>
          <w:color w:val="000000"/>
          <w:sz w:val="20"/>
          <w:szCs w:val="20"/>
        </w:rPr>
        <w:t>8</w:t>
      </w:r>
    </w:p>
    <w:p w:rsidR="00000000" w:rsidRDefault="000048AA">
      <w:pPr>
        <w:rPr>
          <w:rFonts w:eastAsia="Times New Roman"/>
        </w:rPr>
      </w:pPr>
      <w:r>
        <w:rPr>
          <w:rFonts w:eastAsia="Times New Roman"/>
        </w:rPr>
        <w:pict>
          <v:rect id="_x0000_i1042" style="width:0;height:1.5pt" o:hralign="center" o:hrstd="t" o:hr="t" fillcolor="#a0a0a0" stroked="f"/>
        </w:pict>
      </w:r>
    </w:p>
    <w:p w:rsidR="00000000" w:rsidRDefault="000048AA">
      <w:pPr>
        <w:divId w:val="1949578090"/>
        <w:rPr>
          <w:rFonts w:eastAsia="Times New Roman"/>
        </w:rPr>
      </w:pPr>
      <w:r>
        <w:rPr>
          <w:rFonts w:eastAsia="Times New Roman"/>
          <w:color w:val="0000FF"/>
          <w:sz w:val="20"/>
          <w:szCs w:val="20"/>
          <w:u w:val="single"/>
        </w:rPr>
        <w:t>Table of contents</w:t>
      </w:r>
    </w:p>
    <w:p w:rsidR="00000000" w:rsidRDefault="000048AA">
      <w:pPr>
        <w:jc w:val="center"/>
        <w:divId w:val="235945698"/>
        <w:rPr>
          <w:rFonts w:eastAsia="Times New Roman"/>
        </w:rPr>
      </w:pPr>
    </w:p>
    <w:p w:rsidR="00000000" w:rsidRDefault="000048AA">
      <w:pPr>
        <w:divId w:val="1950309452"/>
        <w:rPr>
          <w:rFonts w:eastAsia="Times New Roman"/>
        </w:rPr>
      </w:pPr>
      <w:r>
        <w:rPr>
          <w:rFonts w:eastAsia="Times New Roman"/>
          <w:color w:val="000000"/>
          <w:sz w:val="20"/>
          <w:szCs w:val="20"/>
        </w:rPr>
        <w:t>The following table summarizes the maturity of our lease liabilities as of July 3, 2021:</w:t>
      </w:r>
    </w:p>
    <w:tbl>
      <w:tblPr>
        <w:tblW w:w="4991" w:type="pct"/>
        <w:tblCellMar>
          <w:top w:w="15" w:type="dxa"/>
          <w:left w:w="15" w:type="dxa"/>
          <w:bottom w:w="15" w:type="dxa"/>
          <w:right w:w="15" w:type="dxa"/>
        </w:tblCellMar>
        <w:tblLook w:val="04A0" w:firstRow="1" w:lastRow="0" w:firstColumn="1" w:lastColumn="0" w:noHBand="0" w:noVBand="1"/>
      </w:tblPr>
      <w:tblGrid>
        <w:gridCol w:w="38"/>
        <w:gridCol w:w="4482"/>
        <w:gridCol w:w="36"/>
        <w:gridCol w:w="36"/>
        <w:gridCol w:w="36"/>
        <w:gridCol w:w="36"/>
        <w:gridCol w:w="120"/>
        <w:gridCol w:w="1603"/>
        <w:gridCol w:w="36"/>
        <w:gridCol w:w="36"/>
        <w:gridCol w:w="36"/>
        <w:gridCol w:w="36"/>
        <w:gridCol w:w="120"/>
        <w:gridCol w:w="1604"/>
        <w:gridCol w:w="36"/>
      </w:tblGrid>
      <w:tr w:rsidR="00000000">
        <w:trPr>
          <w:divId w:val="701634681"/>
        </w:trPr>
        <w:tc>
          <w:tcPr>
            <w:tcW w:w="50" w:type="pct"/>
            <w:vAlign w:val="center"/>
            <w:hideMark/>
          </w:tcPr>
          <w:p w:rsidR="00000000" w:rsidRDefault="000048AA">
            <w:pPr>
              <w:rPr>
                <w:rFonts w:eastAsia="Times New Roman"/>
              </w:rPr>
            </w:pPr>
          </w:p>
        </w:tc>
        <w:tc>
          <w:tcPr>
            <w:tcW w:w="2729" w:type="pct"/>
            <w:vAlign w:val="center"/>
            <w:hideMark/>
          </w:tcPr>
          <w:p w:rsidR="00000000" w:rsidRDefault="000048AA">
            <w:pPr>
              <w:spacing w:after="100"/>
              <w:rPr>
                <w:rFonts w:eastAsia="Times New Roman"/>
                <w:sz w:val="20"/>
                <w:szCs w:val="20"/>
              </w:rPr>
            </w:pPr>
          </w:p>
        </w:tc>
        <w:tc>
          <w:tcPr>
            <w:tcW w:w="5" w:type="pct"/>
            <w:vAlign w:val="center"/>
            <w:hideMark/>
          </w:tcPr>
          <w:p w:rsidR="00000000" w:rsidRDefault="000048AA">
            <w:pPr>
              <w:spacing w:after="100"/>
              <w:rPr>
                <w:rFonts w:eastAsia="Times New Roman"/>
                <w:sz w:val="20"/>
                <w:szCs w:val="20"/>
              </w:rPr>
            </w:pPr>
          </w:p>
        </w:tc>
        <w:tc>
          <w:tcPr>
            <w:tcW w:w="5" w:type="pct"/>
            <w:vAlign w:val="center"/>
            <w:hideMark/>
          </w:tcPr>
          <w:p w:rsidR="00000000" w:rsidRDefault="000048AA">
            <w:pPr>
              <w:spacing w:after="100"/>
              <w:rPr>
                <w:rFonts w:eastAsia="Times New Roman"/>
                <w:sz w:val="20"/>
                <w:szCs w:val="20"/>
              </w:rPr>
            </w:pPr>
          </w:p>
        </w:tc>
        <w:tc>
          <w:tcPr>
            <w:tcW w:w="30" w:type="pct"/>
            <w:vAlign w:val="center"/>
            <w:hideMark/>
          </w:tcPr>
          <w:p w:rsidR="00000000" w:rsidRDefault="000048AA">
            <w:pPr>
              <w:spacing w:after="100"/>
              <w:rPr>
                <w:rFonts w:eastAsia="Times New Roman"/>
                <w:sz w:val="20"/>
                <w:szCs w:val="20"/>
              </w:rPr>
            </w:pPr>
          </w:p>
        </w:tc>
        <w:tc>
          <w:tcPr>
            <w:tcW w:w="5" w:type="pct"/>
            <w:vAlign w:val="center"/>
            <w:hideMark/>
          </w:tcPr>
          <w:p w:rsidR="00000000" w:rsidRDefault="000048AA">
            <w:pPr>
              <w:spacing w:after="100"/>
              <w:rPr>
                <w:rFonts w:eastAsia="Times New Roman"/>
                <w:sz w:val="20"/>
                <w:szCs w:val="20"/>
              </w:rPr>
            </w:pPr>
          </w:p>
        </w:tc>
        <w:tc>
          <w:tcPr>
            <w:tcW w:w="50" w:type="pct"/>
            <w:vAlign w:val="center"/>
            <w:hideMark/>
          </w:tcPr>
          <w:p w:rsidR="00000000" w:rsidRDefault="000048AA">
            <w:pPr>
              <w:spacing w:after="100"/>
              <w:rPr>
                <w:rFonts w:eastAsia="Times New Roman"/>
                <w:sz w:val="20"/>
                <w:szCs w:val="20"/>
              </w:rPr>
            </w:pPr>
          </w:p>
        </w:tc>
        <w:tc>
          <w:tcPr>
            <w:tcW w:w="1012" w:type="pct"/>
            <w:vAlign w:val="center"/>
            <w:hideMark/>
          </w:tcPr>
          <w:p w:rsidR="00000000" w:rsidRDefault="000048AA">
            <w:pPr>
              <w:spacing w:after="100"/>
              <w:rPr>
                <w:rFonts w:eastAsia="Times New Roman"/>
                <w:sz w:val="20"/>
                <w:szCs w:val="20"/>
              </w:rPr>
            </w:pPr>
          </w:p>
        </w:tc>
        <w:tc>
          <w:tcPr>
            <w:tcW w:w="5" w:type="pct"/>
            <w:vAlign w:val="center"/>
            <w:hideMark/>
          </w:tcPr>
          <w:p w:rsidR="00000000" w:rsidRDefault="000048AA">
            <w:pPr>
              <w:spacing w:after="100"/>
              <w:rPr>
                <w:rFonts w:eastAsia="Times New Roman"/>
                <w:sz w:val="20"/>
                <w:szCs w:val="20"/>
              </w:rPr>
            </w:pPr>
          </w:p>
        </w:tc>
        <w:tc>
          <w:tcPr>
            <w:tcW w:w="5" w:type="pct"/>
            <w:vAlign w:val="center"/>
            <w:hideMark/>
          </w:tcPr>
          <w:p w:rsidR="00000000" w:rsidRDefault="000048AA">
            <w:pPr>
              <w:spacing w:after="100"/>
              <w:rPr>
                <w:rFonts w:eastAsia="Times New Roman"/>
                <w:sz w:val="20"/>
                <w:szCs w:val="20"/>
              </w:rPr>
            </w:pPr>
          </w:p>
        </w:tc>
        <w:tc>
          <w:tcPr>
            <w:tcW w:w="30" w:type="pct"/>
            <w:vAlign w:val="center"/>
            <w:hideMark/>
          </w:tcPr>
          <w:p w:rsidR="00000000" w:rsidRDefault="000048AA">
            <w:pPr>
              <w:spacing w:after="100"/>
              <w:rPr>
                <w:rFonts w:eastAsia="Times New Roman"/>
                <w:sz w:val="20"/>
                <w:szCs w:val="20"/>
              </w:rPr>
            </w:pPr>
          </w:p>
        </w:tc>
        <w:tc>
          <w:tcPr>
            <w:tcW w:w="5" w:type="pct"/>
            <w:vAlign w:val="center"/>
            <w:hideMark/>
          </w:tcPr>
          <w:p w:rsidR="00000000" w:rsidRDefault="000048AA">
            <w:pPr>
              <w:spacing w:after="100"/>
              <w:rPr>
                <w:rFonts w:eastAsia="Times New Roman"/>
                <w:sz w:val="20"/>
                <w:szCs w:val="20"/>
              </w:rPr>
            </w:pPr>
          </w:p>
        </w:tc>
        <w:tc>
          <w:tcPr>
            <w:tcW w:w="50" w:type="pct"/>
            <w:vAlign w:val="center"/>
            <w:hideMark/>
          </w:tcPr>
          <w:p w:rsidR="00000000" w:rsidRDefault="000048AA">
            <w:pPr>
              <w:spacing w:after="100"/>
              <w:rPr>
                <w:rFonts w:eastAsia="Times New Roman"/>
                <w:sz w:val="20"/>
                <w:szCs w:val="20"/>
              </w:rPr>
            </w:pPr>
          </w:p>
        </w:tc>
        <w:tc>
          <w:tcPr>
            <w:tcW w:w="1012" w:type="pct"/>
            <w:vAlign w:val="center"/>
            <w:hideMark/>
          </w:tcPr>
          <w:p w:rsidR="00000000" w:rsidRDefault="000048AA">
            <w:pPr>
              <w:spacing w:after="100"/>
              <w:rPr>
                <w:rFonts w:eastAsia="Times New Roman"/>
                <w:sz w:val="20"/>
                <w:szCs w:val="20"/>
              </w:rPr>
            </w:pPr>
          </w:p>
        </w:tc>
        <w:tc>
          <w:tcPr>
            <w:tcW w:w="5" w:type="pct"/>
            <w:vAlign w:val="center"/>
            <w:hideMark/>
          </w:tcPr>
          <w:p w:rsidR="00000000" w:rsidRDefault="000048AA">
            <w:pPr>
              <w:spacing w:after="100"/>
              <w:rPr>
                <w:rFonts w:eastAsia="Times New Roman"/>
                <w:sz w:val="20"/>
                <w:szCs w:val="20"/>
              </w:rPr>
            </w:pPr>
          </w:p>
        </w:tc>
      </w:tr>
      <w:tr w:rsidR="00000000">
        <w:trPr>
          <w:divId w:val="701634681"/>
          <w:trHeight w:val="300"/>
        </w:trPr>
        <w:tc>
          <w:tcPr>
            <w:tcW w:w="0" w:type="auto"/>
            <w:gridSpan w:val="3"/>
            <w:tcMar>
              <w:top w:w="30" w:type="dxa"/>
              <w:left w:w="20" w:type="dxa"/>
              <w:bottom w:w="30" w:type="dxa"/>
              <w:right w:w="20" w:type="dxa"/>
            </w:tcMar>
            <w:vAlign w:val="bottom"/>
            <w:hideMark/>
          </w:tcPr>
          <w:p w:rsidR="00000000" w:rsidRDefault="000048AA">
            <w:pPr>
              <w:spacing w:after="100"/>
              <w:rPr>
                <w:rFonts w:eastAsia="Times New Roman"/>
              </w:rPr>
            </w:pPr>
            <w:r>
              <w:rPr>
                <w:rFonts w:eastAsia="Times New Roman"/>
                <w:i/>
                <w:iCs/>
                <w:color w:val="000000"/>
                <w:sz w:val="20"/>
                <w:szCs w:val="20"/>
              </w:rPr>
              <w:t>In thousands</w:t>
            </w:r>
          </w:p>
        </w:tc>
        <w:tc>
          <w:tcPr>
            <w:tcW w:w="0" w:type="auto"/>
            <w:gridSpan w:val="3"/>
            <w:vMerge w:val="restart"/>
            <w:tcMar>
              <w:top w:w="0" w:type="dxa"/>
              <w:left w:w="20" w:type="dxa"/>
              <w:bottom w:w="0" w:type="dxa"/>
              <w:right w:w="20" w:type="dxa"/>
            </w:tcMar>
            <w:vAlign w:val="center"/>
            <w:hideMark/>
          </w:tcPr>
          <w:p w:rsidR="00000000" w:rsidRDefault="000048AA">
            <w:pPr>
              <w:spacing w:after="100"/>
              <w:rPr>
                <w:rFonts w:eastAsia="Times New Roman"/>
              </w:rPr>
            </w:pPr>
          </w:p>
        </w:tc>
        <w:tc>
          <w:tcPr>
            <w:tcW w:w="0" w:type="auto"/>
            <w:gridSpan w:val="3"/>
            <w:vMerge w:val="restart"/>
            <w:tcMar>
              <w:top w:w="30" w:type="dxa"/>
              <w:left w:w="20" w:type="dxa"/>
              <w:bottom w:w="30" w:type="dxa"/>
              <w:right w:w="20" w:type="dxa"/>
            </w:tcMar>
            <w:vAlign w:val="bottom"/>
            <w:hideMark/>
          </w:tcPr>
          <w:p w:rsidR="00000000" w:rsidRDefault="000048AA">
            <w:pPr>
              <w:spacing w:after="100"/>
              <w:jc w:val="center"/>
              <w:rPr>
                <w:rFonts w:eastAsia="Times New Roman"/>
              </w:rPr>
            </w:pPr>
            <w:r>
              <w:rPr>
                <w:rFonts w:eastAsia="Times New Roman"/>
                <w:color w:val="000000"/>
                <w:sz w:val="20"/>
                <w:szCs w:val="20"/>
              </w:rPr>
              <w:t>Operating Leases</w:t>
            </w:r>
            <w:r>
              <w:rPr>
                <w:rFonts w:eastAsia="Times New Roman"/>
                <w:color w:val="000000"/>
                <w:sz w:val="20"/>
                <w:szCs w:val="20"/>
              </w:rPr>
              <w:t xml:space="preserve"> </w:t>
            </w:r>
            <w:r>
              <w:rPr>
                <w:rFonts w:eastAsia="Times New Roman"/>
                <w:color w:val="000000"/>
                <w:sz w:val="13"/>
                <w:szCs w:val="13"/>
              </w:rPr>
              <w:t>(a</w:t>
            </w:r>
            <w:r>
              <w:rPr>
                <w:rFonts w:eastAsia="Times New Roman"/>
                <w:color w:val="000000"/>
                <w:sz w:val="13"/>
                <w:szCs w:val="13"/>
              </w:rPr>
              <w:t>)</w:t>
            </w:r>
          </w:p>
        </w:tc>
        <w:tc>
          <w:tcPr>
            <w:tcW w:w="0" w:type="auto"/>
            <w:gridSpan w:val="3"/>
            <w:vMerge w:val="restart"/>
            <w:tcMar>
              <w:top w:w="0" w:type="dxa"/>
              <w:left w:w="20" w:type="dxa"/>
              <w:bottom w:w="0" w:type="dxa"/>
              <w:right w:w="20" w:type="dxa"/>
            </w:tcMar>
            <w:vAlign w:val="center"/>
            <w:hideMark/>
          </w:tcPr>
          <w:p w:rsidR="00000000" w:rsidRDefault="000048AA">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rsidR="00000000" w:rsidRDefault="000048AA">
            <w:pPr>
              <w:spacing w:after="100"/>
              <w:jc w:val="center"/>
              <w:rPr>
                <w:rFonts w:eastAsia="Times New Roman"/>
              </w:rPr>
            </w:pPr>
            <w:r>
              <w:rPr>
                <w:rFonts w:eastAsia="Times New Roman"/>
                <w:color w:val="000000"/>
                <w:sz w:val="20"/>
                <w:szCs w:val="20"/>
              </w:rPr>
              <w:t>Finance Lease</w:t>
            </w:r>
            <w:r>
              <w:rPr>
                <w:rFonts w:eastAsia="Times New Roman"/>
                <w:color w:val="000000"/>
                <w:sz w:val="20"/>
                <w:szCs w:val="20"/>
              </w:rPr>
              <w:t>s</w:t>
            </w:r>
            <w:r>
              <w:rPr>
                <w:rFonts w:eastAsia="Times New Roman"/>
                <w:color w:val="000000"/>
                <w:sz w:val="13"/>
                <w:szCs w:val="13"/>
              </w:rPr>
              <w:t xml:space="preserve"> (b</w:t>
            </w:r>
            <w:r>
              <w:rPr>
                <w:rFonts w:eastAsia="Times New Roman"/>
                <w:color w:val="000000"/>
                <w:sz w:val="13"/>
                <w:szCs w:val="13"/>
              </w:rPr>
              <w:t>)</w:t>
            </w:r>
          </w:p>
        </w:tc>
      </w:tr>
      <w:tr w:rsidR="00000000">
        <w:trPr>
          <w:divId w:val="701634681"/>
          <w:trHeight w:val="280"/>
        </w:trPr>
        <w:tc>
          <w:tcPr>
            <w:tcW w:w="0" w:type="auto"/>
            <w:gridSpan w:val="3"/>
            <w:tcMar>
              <w:top w:w="30" w:type="dxa"/>
              <w:left w:w="20" w:type="dxa"/>
              <w:bottom w:w="30" w:type="dxa"/>
              <w:right w:w="20" w:type="dxa"/>
            </w:tcMar>
            <w:vAlign w:val="bottom"/>
            <w:hideMark/>
          </w:tcPr>
          <w:p w:rsidR="00000000" w:rsidRDefault="000048AA">
            <w:pPr>
              <w:spacing w:after="100"/>
              <w:rPr>
                <w:rFonts w:eastAsia="Times New Roman"/>
              </w:rPr>
            </w:pPr>
            <w:r>
              <w:rPr>
                <w:rFonts w:eastAsia="Times New Roman"/>
                <w:b/>
                <w:bCs/>
                <w:color w:val="000000"/>
                <w:sz w:val="20"/>
                <w:szCs w:val="20"/>
              </w:rPr>
              <w:t xml:space="preserve">Fiscal Year </w:t>
            </w:r>
          </w:p>
        </w:tc>
        <w:tc>
          <w:tcPr>
            <w:tcW w:w="0" w:type="auto"/>
            <w:gridSpan w:val="3"/>
            <w:vMerge/>
            <w:vAlign w:val="center"/>
            <w:hideMark/>
          </w:tcPr>
          <w:p w:rsidR="00000000" w:rsidRDefault="000048AA">
            <w:pPr>
              <w:spacing w:after="100"/>
              <w:rPr>
                <w:rFonts w:eastAsia="Times New Roman"/>
              </w:rPr>
            </w:pPr>
          </w:p>
        </w:tc>
        <w:tc>
          <w:tcPr>
            <w:tcW w:w="0" w:type="auto"/>
            <w:gridSpan w:val="3"/>
            <w:vMerge/>
            <w:vAlign w:val="center"/>
            <w:hideMark/>
          </w:tcPr>
          <w:p w:rsidR="00000000" w:rsidRDefault="000048AA">
            <w:pPr>
              <w:spacing w:after="100"/>
              <w:rPr>
                <w:rFonts w:eastAsia="Times New Roman"/>
              </w:rPr>
            </w:pPr>
          </w:p>
        </w:tc>
        <w:tc>
          <w:tcPr>
            <w:tcW w:w="0" w:type="auto"/>
            <w:gridSpan w:val="3"/>
            <w:vMerge/>
            <w:vAlign w:val="center"/>
            <w:hideMark/>
          </w:tcPr>
          <w:p w:rsidR="00000000" w:rsidRDefault="000048AA">
            <w:pPr>
              <w:spacing w:after="100"/>
              <w:rPr>
                <w:rFonts w:eastAsia="Times New Roman"/>
              </w:rPr>
            </w:pPr>
          </w:p>
        </w:tc>
        <w:tc>
          <w:tcPr>
            <w:tcW w:w="0" w:type="auto"/>
            <w:gridSpan w:val="3"/>
            <w:vMerge/>
            <w:vAlign w:val="center"/>
            <w:hideMark/>
          </w:tcPr>
          <w:p w:rsidR="00000000" w:rsidRDefault="000048AA">
            <w:pPr>
              <w:spacing w:after="100"/>
              <w:rPr>
                <w:rFonts w:eastAsia="Times New Roman"/>
              </w:rPr>
            </w:pPr>
          </w:p>
        </w:tc>
      </w:tr>
      <w:tr w:rsidR="00000000">
        <w:trPr>
          <w:divId w:val="701634681"/>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0048AA">
            <w:pPr>
              <w:spacing w:after="100"/>
              <w:rPr>
                <w:rFonts w:eastAsia="Times New Roman"/>
              </w:rPr>
            </w:pPr>
            <w:r>
              <w:rPr>
                <w:rFonts w:eastAsia="Times New Roman"/>
                <w:color w:val="000000"/>
                <w:sz w:val="20"/>
                <w:szCs w:val="20"/>
              </w:rPr>
              <w:t>2021</w:t>
            </w: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048AA">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38,606 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048AA">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3,637 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p>
        </w:tc>
      </w:tr>
      <w:tr w:rsidR="00000000">
        <w:trPr>
          <w:divId w:val="701634681"/>
        </w:trPr>
        <w:tc>
          <w:tcPr>
            <w:tcW w:w="0" w:type="auto"/>
            <w:gridSpan w:val="3"/>
            <w:shd w:val="clear" w:color="auto" w:fill="FFFFFF"/>
            <w:tcMar>
              <w:top w:w="30" w:type="dxa"/>
              <w:left w:w="20" w:type="dxa"/>
              <w:bottom w:w="30" w:type="dxa"/>
              <w:right w:w="20" w:type="dxa"/>
            </w:tcMar>
            <w:vAlign w:val="bottom"/>
            <w:hideMark/>
          </w:tcPr>
          <w:p w:rsidR="00000000" w:rsidRDefault="000048AA">
            <w:pPr>
              <w:spacing w:after="100"/>
              <w:rPr>
                <w:rFonts w:eastAsia="Times New Roman"/>
              </w:rPr>
            </w:pPr>
            <w:r>
              <w:rPr>
                <w:rFonts w:eastAsia="Times New Roman"/>
                <w:color w:val="000000"/>
                <w:sz w:val="20"/>
                <w:szCs w:val="20"/>
              </w:rPr>
              <w:t>2022</w:t>
            </w:r>
          </w:p>
        </w:tc>
        <w:tc>
          <w:tcPr>
            <w:tcW w:w="0" w:type="auto"/>
            <w:gridSpan w:val="3"/>
            <w:shd w:val="clear" w:color="auto" w:fill="FFFFFF"/>
            <w:tcMar>
              <w:top w:w="0" w:type="dxa"/>
              <w:left w:w="20" w:type="dxa"/>
              <w:bottom w:w="0" w:type="dxa"/>
              <w:right w:w="20" w:type="dxa"/>
            </w:tcMar>
            <w:vAlign w:val="center"/>
            <w:hideMark/>
          </w:tcPr>
          <w:p w:rsidR="00000000" w:rsidRDefault="000048AA">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77,235 </w:t>
            </w:r>
          </w:p>
        </w:tc>
        <w:tc>
          <w:tcPr>
            <w:tcW w:w="0" w:type="auto"/>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6,635 </w:t>
            </w:r>
          </w:p>
        </w:tc>
        <w:tc>
          <w:tcPr>
            <w:tcW w:w="0" w:type="auto"/>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p>
        </w:tc>
      </w:tr>
      <w:tr w:rsidR="00000000">
        <w:trPr>
          <w:divId w:val="701634681"/>
        </w:trPr>
        <w:tc>
          <w:tcPr>
            <w:tcW w:w="0" w:type="auto"/>
            <w:gridSpan w:val="3"/>
            <w:shd w:val="clear" w:color="auto" w:fill="CCEEFF"/>
            <w:tcMar>
              <w:top w:w="30" w:type="dxa"/>
              <w:left w:w="20" w:type="dxa"/>
              <w:bottom w:w="30" w:type="dxa"/>
              <w:right w:w="20" w:type="dxa"/>
            </w:tcMar>
            <w:vAlign w:val="bottom"/>
            <w:hideMark/>
          </w:tcPr>
          <w:p w:rsidR="00000000" w:rsidRDefault="000048AA">
            <w:pPr>
              <w:spacing w:after="100"/>
              <w:rPr>
                <w:rFonts w:eastAsia="Times New Roman"/>
              </w:rPr>
            </w:pPr>
            <w:r>
              <w:rPr>
                <w:rFonts w:eastAsia="Times New Roman"/>
                <w:color w:val="000000"/>
                <w:sz w:val="20"/>
                <w:szCs w:val="20"/>
              </w:rPr>
              <w:t>2023</w:t>
            </w: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76,376 </w:t>
            </w:r>
          </w:p>
        </w:tc>
        <w:tc>
          <w:tcPr>
            <w:tcW w:w="0" w:type="auto"/>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6,252 </w:t>
            </w:r>
          </w:p>
        </w:tc>
        <w:tc>
          <w:tcPr>
            <w:tcW w:w="0" w:type="auto"/>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p>
        </w:tc>
      </w:tr>
      <w:tr w:rsidR="00000000">
        <w:trPr>
          <w:divId w:val="701634681"/>
        </w:trPr>
        <w:tc>
          <w:tcPr>
            <w:tcW w:w="0" w:type="auto"/>
            <w:gridSpan w:val="3"/>
            <w:shd w:val="clear" w:color="auto" w:fill="FFFFFF"/>
            <w:tcMar>
              <w:top w:w="30" w:type="dxa"/>
              <w:left w:w="20" w:type="dxa"/>
              <w:bottom w:w="30" w:type="dxa"/>
              <w:right w:w="20" w:type="dxa"/>
            </w:tcMar>
            <w:vAlign w:val="bottom"/>
            <w:hideMark/>
          </w:tcPr>
          <w:p w:rsidR="00000000" w:rsidRDefault="000048AA">
            <w:pPr>
              <w:spacing w:after="100"/>
              <w:rPr>
                <w:rFonts w:eastAsia="Times New Roman"/>
              </w:rPr>
            </w:pPr>
            <w:r>
              <w:rPr>
                <w:rFonts w:eastAsia="Times New Roman"/>
                <w:color w:val="000000"/>
                <w:sz w:val="20"/>
                <w:szCs w:val="20"/>
              </w:rPr>
              <w:t>2024</w:t>
            </w:r>
          </w:p>
        </w:tc>
        <w:tc>
          <w:tcPr>
            <w:tcW w:w="0" w:type="auto"/>
            <w:gridSpan w:val="3"/>
            <w:shd w:val="clear" w:color="auto" w:fill="FFFFFF"/>
            <w:tcMar>
              <w:top w:w="0" w:type="dxa"/>
              <w:left w:w="20" w:type="dxa"/>
              <w:bottom w:w="0" w:type="dxa"/>
              <w:right w:w="20" w:type="dxa"/>
            </w:tcMar>
            <w:vAlign w:val="center"/>
            <w:hideMark/>
          </w:tcPr>
          <w:p w:rsidR="00000000" w:rsidRDefault="000048AA">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66,456 </w:t>
            </w:r>
          </w:p>
        </w:tc>
        <w:tc>
          <w:tcPr>
            <w:tcW w:w="0" w:type="auto"/>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4,753 </w:t>
            </w:r>
          </w:p>
        </w:tc>
        <w:tc>
          <w:tcPr>
            <w:tcW w:w="0" w:type="auto"/>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p>
        </w:tc>
      </w:tr>
      <w:tr w:rsidR="00000000">
        <w:trPr>
          <w:divId w:val="701634681"/>
        </w:trPr>
        <w:tc>
          <w:tcPr>
            <w:tcW w:w="0" w:type="auto"/>
            <w:gridSpan w:val="3"/>
            <w:shd w:val="clear" w:color="auto" w:fill="CCEEFF"/>
            <w:tcMar>
              <w:top w:w="30" w:type="dxa"/>
              <w:left w:w="20" w:type="dxa"/>
              <w:bottom w:w="30" w:type="dxa"/>
              <w:right w:w="20" w:type="dxa"/>
            </w:tcMar>
            <w:vAlign w:val="bottom"/>
            <w:hideMark/>
          </w:tcPr>
          <w:p w:rsidR="00000000" w:rsidRDefault="000048AA">
            <w:pPr>
              <w:spacing w:after="100"/>
              <w:rPr>
                <w:rFonts w:eastAsia="Times New Roman"/>
              </w:rPr>
            </w:pPr>
            <w:r>
              <w:rPr>
                <w:rFonts w:eastAsia="Times New Roman"/>
                <w:color w:val="000000"/>
                <w:sz w:val="20"/>
                <w:szCs w:val="20"/>
              </w:rPr>
              <w:t>2025</w:t>
            </w: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61,320 </w:t>
            </w:r>
          </w:p>
        </w:tc>
        <w:tc>
          <w:tcPr>
            <w:tcW w:w="0" w:type="auto"/>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4,913 </w:t>
            </w:r>
          </w:p>
        </w:tc>
        <w:tc>
          <w:tcPr>
            <w:tcW w:w="0" w:type="auto"/>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p>
        </w:tc>
      </w:tr>
      <w:tr w:rsidR="00000000">
        <w:trPr>
          <w:divId w:val="701634681"/>
        </w:trPr>
        <w:tc>
          <w:tcPr>
            <w:tcW w:w="0" w:type="auto"/>
            <w:gridSpan w:val="3"/>
            <w:shd w:val="clear" w:color="auto" w:fill="FFFFFF"/>
            <w:tcMar>
              <w:top w:w="30" w:type="dxa"/>
              <w:left w:w="20" w:type="dxa"/>
              <w:bottom w:w="30" w:type="dxa"/>
              <w:right w:w="20" w:type="dxa"/>
            </w:tcMar>
            <w:vAlign w:val="bottom"/>
            <w:hideMark/>
          </w:tcPr>
          <w:p w:rsidR="00000000" w:rsidRDefault="000048AA">
            <w:pPr>
              <w:spacing w:after="100"/>
              <w:rPr>
                <w:rFonts w:eastAsia="Times New Roman"/>
              </w:rPr>
            </w:pPr>
            <w:r>
              <w:rPr>
                <w:rFonts w:eastAsia="Times New Roman"/>
                <w:color w:val="000000"/>
                <w:sz w:val="20"/>
                <w:szCs w:val="20"/>
              </w:rPr>
              <w:t>Thereafter</w:t>
            </w:r>
          </w:p>
        </w:tc>
        <w:tc>
          <w:tcPr>
            <w:tcW w:w="0" w:type="auto"/>
            <w:gridSpan w:val="3"/>
            <w:shd w:val="clear" w:color="auto" w:fill="FFFFFF"/>
            <w:tcMar>
              <w:top w:w="0" w:type="dxa"/>
              <w:left w:w="20" w:type="dxa"/>
              <w:bottom w:w="0" w:type="dxa"/>
              <w:right w:w="20" w:type="dxa"/>
            </w:tcMar>
            <w:vAlign w:val="center"/>
            <w:hideMark/>
          </w:tcPr>
          <w:p w:rsidR="00000000" w:rsidRDefault="000048AA">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135,804 </w:t>
            </w:r>
          </w:p>
        </w:tc>
        <w:tc>
          <w:tcPr>
            <w:tcW w:w="0" w:type="auto"/>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11,400 </w:t>
            </w:r>
          </w:p>
        </w:tc>
        <w:tc>
          <w:tcPr>
            <w:tcW w:w="0" w:type="auto"/>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p>
        </w:tc>
      </w:tr>
      <w:tr w:rsidR="00000000">
        <w:trPr>
          <w:divId w:val="701634681"/>
        </w:trPr>
        <w:tc>
          <w:tcPr>
            <w:tcW w:w="0" w:type="auto"/>
            <w:gridSpan w:val="3"/>
            <w:shd w:val="clear" w:color="auto" w:fill="CCEEFF"/>
            <w:tcMar>
              <w:top w:w="30" w:type="dxa"/>
              <w:left w:w="20" w:type="dxa"/>
              <w:bottom w:w="30" w:type="dxa"/>
              <w:right w:w="20" w:type="dxa"/>
            </w:tcMar>
            <w:vAlign w:val="bottom"/>
            <w:hideMark/>
          </w:tcPr>
          <w:p w:rsidR="00000000" w:rsidRDefault="000048AA">
            <w:pPr>
              <w:spacing w:after="100"/>
              <w:rPr>
                <w:rFonts w:eastAsia="Times New Roman"/>
              </w:rPr>
            </w:pPr>
            <w:r>
              <w:rPr>
                <w:rFonts w:eastAsia="Times New Roman"/>
                <w:color w:val="000000"/>
                <w:sz w:val="20"/>
                <w:szCs w:val="20"/>
              </w:rPr>
              <w:t>Total lease liabilities</w:t>
            </w: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455,797 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37,590 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p>
        </w:tc>
      </w:tr>
      <w:tr w:rsidR="00000000">
        <w:trPr>
          <w:divId w:val="701634681"/>
        </w:trPr>
        <w:tc>
          <w:tcPr>
            <w:tcW w:w="0" w:type="auto"/>
            <w:gridSpan w:val="3"/>
            <w:shd w:val="clear" w:color="auto" w:fill="FFFFFF"/>
            <w:tcMar>
              <w:top w:w="30" w:type="dxa"/>
              <w:left w:w="20" w:type="dxa"/>
              <w:bottom w:w="30" w:type="dxa"/>
              <w:right w:w="20" w:type="dxa"/>
            </w:tcMar>
            <w:vAlign w:val="bottom"/>
            <w:hideMark/>
          </w:tcPr>
          <w:p w:rsidR="00000000" w:rsidRDefault="000048AA">
            <w:pPr>
              <w:spacing w:after="100"/>
              <w:rPr>
                <w:rFonts w:eastAsia="Times New Roman"/>
              </w:rPr>
            </w:pPr>
            <w:r>
              <w:rPr>
                <w:rFonts w:eastAsia="Times New Roman"/>
                <w:color w:val="000000"/>
                <w:sz w:val="20"/>
                <w:szCs w:val="20"/>
              </w:rPr>
              <w:t>Less: Interest</w:t>
            </w:r>
          </w:p>
        </w:tc>
        <w:tc>
          <w:tcPr>
            <w:tcW w:w="0" w:type="auto"/>
            <w:gridSpan w:val="3"/>
            <w:shd w:val="clear" w:color="auto" w:fill="FFFFFF"/>
            <w:tcMar>
              <w:top w:w="0" w:type="dxa"/>
              <w:left w:w="20" w:type="dxa"/>
              <w:bottom w:w="0" w:type="dxa"/>
              <w:right w:w="20" w:type="dxa"/>
            </w:tcMar>
            <w:vAlign w:val="center"/>
            <w:hideMark/>
          </w:tcPr>
          <w:p w:rsidR="00000000" w:rsidRDefault="000048AA">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64,989 </w:t>
            </w:r>
          </w:p>
        </w:tc>
        <w:tc>
          <w:tcPr>
            <w:tcW w:w="0" w:type="auto"/>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8,977 </w:t>
            </w:r>
          </w:p>
        </w:tc>
        <w:tc>
          <w:tcPr>
            <w:tcW w:w="0" w:type="auto"/>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p>
        </w:tc>
      </w:tr>
      <w:tr w:rsidR="00000000">
        <w:trPr>
          <w:divId w:val="701634681"/>
        </w:trPr>
        <w:tc>
          <w:tcPr>
            <w:tcW w:w="0" w:type="auto"/>
            <w:gridSpan w:val="3"/>
            <w:shd w:val="clear" w:color="auto" w:fill="CCEEFF"/>
            <w:tcMar>
              <w:top w:w="30" w:type="dxa"/>
              <w:left w:w="20" w:type="dxa"/>
              <w:bottom w:w="30" w:type="dxa"/>
              <w:right w:w="20" w:type="dxa"/>
            </w:tcMar>
            <w:vAlign w:val="bottom"/>
            <w:hideMark/>
          </w:tcPr>
          <w:p w:rsidR="00000000" w:rsidRDefault="000048AA">
            <w:pPr>
              <w:spacing w:after="100"/>
              <w:divId w:val="25494869"/>
              <w:rPr>
                <w:rFonts w:eastAsia="Times New Roman"/>
              </w:rPr>
            </w:pPr>
            <w:r>
              <w:rPr>
                <w:rFonts w:eastAsia="Times New Roman"/>
                <w:color w:val="000000"/>
                <w:sz w:val="20"/>
                <w:szCs w:val="20"/>
              </w:rPr>
              <w:t>Present value of lease liabilities</w:t>
            </w:r>
            <w:r>
              <w:rPr>
                <w:rFonts w:eastAsia="Times New Roman"/>
                <w:color w:val="000000"/>
                <w:sz w:val="20"/>
                <w:szCs w:val="20"/>
              </w:rPr>
              <w:t xml:space="preserve"> </w:t>
            </w:r>
            <w:r>
              <w:rPr>
                <w:rFonts w:eastAsia="Times New Roman"/>
                <w:color w:val="000000"/>
                <w:sz w:val="13"/>
                <w:szCs w:val="13"/>
              </w:rPr>
              <w:t>(c</w:t>
            </w:r>
            <w:r>
              <w:rPr>
                <w:rFonts w:eastAsia="Times New Roman"/>
                <w:color w:val="000000"/>
                <w:sz w:val="13"/>
                <w:szCs w:val="13"/>
              </w:rPr>
              <w:t>)</w:t>
            </w: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048AA">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390,808 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048AA">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28,613 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p>
        </w:tc>
      </w:tr>
      <w:tr w:rsidR="00000000">
        <w:trPr>
          <w:divId w:val="701634681"/>
          <w:trHeight w:val="160"/>
        </w:trPr>
        <w:tc>
          <w:tcPr>
            <w:tcW w:w="0" w:type="auto"/>
            <w:gridSpan w:val="3"/>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048AA">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0048A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048AA">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0048AA">
            <w:pPr>
              <w:spacing w:after="100"/>
              <w:rPr>
                <w:rFonts w:eastAsia="Times New Roman"/>
                <w:sz w:val="20"/>
                <w:szCs w:val="20"/>
              </w:rPr>
            </w:pPr>
          </w:p>
        </w:tc>
      </w:tr>
      <w:tr w:rsidR="00000000">
        <w:trPr>
          <w:divId w:val="701634681"/>
        </w:trPr>
        <w:tc>
          <w:tcPr>
            <w:tcW w:w="0" w:type="auto"/>
            <w:gridSpan w:val="15"/>
            <w:tcMar>
              <w:top w:w="30" w:type="dxa"/>
              <w:left w:w="20" w:type="dxa"/>
              <w:bottom w:w="30" w:type="dxa"/>
              <w:right w:w="20" w:type="dxa"/>
            </w:tcMar>
            <w:vAlign w:val="bottom"/>
            <w:hideMark/>
          </w:tcPr>
          <w:p w:rsidR="00000000" w:rsidRDefault="000048AA">
            <w:pPr>
              <w:spacing w:after="100"/>
              <w:divId w:val="168755895"/>
              <w:rPr>
                <w:rFonts w:eastAsia="Times New Roman"/>
              </w:rPr>
            </w:pPr>
            <w:r>
              <w:rPr>
                <w:rFonts w:eastAsia="Times New Roman"/>
                <w:color w:val="000000"/>
                <w:sz w:val="16"/>
                <w:szCs w:val="16"/>
              </w:rPr>
              <w:t>(a) Operating lease payments include $54.4 million </w:t>
            </w:r>
            <w:r>
              <w:rPr>
                <w:rFonts w:eastAsia="Times New Roman"/>
                <w:color w:val="000000"/>
                <w:sz w:val="16"/>
                <w:szCs w:val="16"/>
              </w:rPr>
              <w:t>related to options to extend lease terms that are reasonably certain of being exercised.</w:t>
            </w:r>
          </w:p>
        </w:tc>
      </w:tr>
      <w:tr w:rsidR="00000000">
        <w:trPr>
          <w:divId w:val="701634681"/>
        </w:trPr>
        <w:tc>
          <w:tcPr>
            <w:tcW w:w="0" w:type="auto"/>
            <w:gridSpan w:val="15"/>
            <w:tcMar>
              <w:top w:w="30" w:type="dxa"/>
              <w:left w:w="20" w:type="dxa"/>
              <w:bottom w:w="30" w:type="dxa"/>
              <w:right w:w="20" w:type="dxa"/>
            </w:tcMar>
            <w:vAlign w:val="bottom"/>
            <w:hideMark/>
          </w:tcPr>
          <w:p w:rsidR="00000000" w:rsidRDefault="000048AA">
            <w:pPr>
              <w:spacing w:after="100"/>
              <w:divId w:val="564728231"/>
              <w:rPr>
                <w:rFonts w:eastAsia="Times New Roman"/>
              </w:rPr>
            </w:pPr>
            <w:r>
              <w:rPr>
                <w:rFonts w:eastAsia="Times New Roman"/>
                <w:color w:val="000000"/>
                <w:sz w:val="16"/>
                <w:szCs w:val="16"/>
              </w:rPr>
              <w:t>(b) Finance lease payments include $1.7 million related to options to extend lease terms that are reasonably certain of being exercised.</w:t>
            </w:r>
          </w:p>
        </w:tc>
      </w:tr>
      <w:tr w:rsidR="00000000">
        <w:trPr>
          <w:divId w:val="701634681"/>
        </w:trPr>
        <w:tc>
          <w:tcPr>
            <w:tcW w:w="0" w:type="auto"/>
            <w:gridSpan w:val="15"/>
            <w:tcMar>
              <w:top w:w="30" w:type="dxa"/>
              <w:left w:w="20" w:type="dxa"/>
              <w:bottom w:w="30" w:type="dxa"/>
              <w:right w:w="20" w:type="dxa"/>
            </w:tcMar>
            <w:vAlign w:val="bottom"/>
            <w:hideMark/>
          </w:tcPr>
          <w:p w:rsidR="00000000" w:rsidRDefault="000048AA">
            <w:pPr>
              <w:spacing w:after="100"/>
              <w:divId w:val="1205408876"/>
              <w:rPr>
                <w:rFonts w:eastAsia="Times New Roman"/>
              </w:rPr>
            </w:pPr>
            <w:r>
              <w:rPr>
                <w:rFonts w:eastAsia="Times New Roman"/>
                <w:color w:val="000000"/>
                <w:sz w:val="16"/>
                <w:szCs w:val="16"/>
              </w:rPr>
              <w:t>(c) The present value of lease liabilities excludes $20.1 million of legally binding minimum lease payments for leases signed but not yet commenced.</w:t>
            </w:r>
          </w:p>
        </w:tc>
      </w:tr>
    </w:tbl>
    <w:p w:rsidR="00000000" w:rsidRDefault="000048AA">
      <w:pPr>
        <w:divId w:val="1685552049"/>
        <w:rPr>
          <w:rFonts w:eastAsia="Times New Roman"/>
        </w:rPr>
      </w:pPr>
    </w:p>
    <w:p w:rsidR="00000000" w:rsidRDefault="000048AA">
      <w:pPr>
        <w:jc w:val="both"/>
        <w:rPr>
          <w:rFonts w:eastAsia="Times New Roman"/>
        </w:rPr>
      </w:pPr>
      <w:r>
        <w:rPr>
          <w:rFonts w:eastAsia="Times New Roman"/>
          <w:b/>
          <w:bCs/>
          <w:color w:val="000000"/>
          <w:sz w:val="20"/>
          <w:szCs w:val="20"/>
        </w:rPr>
        <w:t>9. Commitments and Contingencies</w:t>
      </w:r>
    </w:p>
    <w:p w:rsidR="00000000" w:rsidRDefault="000048AA">
      <w:pPr>
        <w:jc w:val="both"/>
        <w:rPr>
          <w:rFonts w:eastAsia="Times New Roman"/>
        </w:rPr>
      </w:pPr>
    </w:p>
    <w:p w:rsidR="00000000" w:rsidRDefault="000048AA">
      <w:pPr>
        <w:divId w:val="1965846767"/>
        <w:rPr>
          <w:rFonts w:eastAsia="Times New Roman"/>
        </w:rPr>
      </w:pPr>
      <w:r>
        <w:rPr>
          <w:rFonts w:eastAsia="Times New Roman"/>
          <w:i/>
          <w:iCs/>
          <w:color w:val="000000"/>
          <w:sz w:val="20"/>
          <w:szCs w:val="20"/>
        </w:rPr>
        <w:t>Legal Proceedings</w:t>
      </w:r>
    </w:p>
    <w:p w:rsidR="00000000" w:rsidRDefault="000048AA">
      <w:pPr>
        <w:divId w:val="880436155"/>
        <w:rPr>
          <w:rFonts w:eastAsia="Times New Roman"/>
        </w:rPr>
      </w:pPr>
    </w:p>
    <w:p w:rsidR="00000000" w:rsidRDefault="000048AA">
      <w:pPr>
        <w:jc w:val="both"/>
        <w:divId w:val="414472714"/>
        <w:rPr>
          <w:rFonts w:eastAsia="Times New Roman"/>
        </w:rPr>
      </w:pPr>
      <w:r>
        <w:rPr>
          <w:rFonts w:eastAsia="Times New Roman"/>
          <w:color w:val="000000"/>
          <w:sz w:val="20"/>
          <w:szCs w:val="20"/>
        </w:rPr>
        <w:t>From time to time, the Company is involved in various legal proceedings incidental to its business. Because of the nature and inherent uncertainties of litigation, we cannot predict with certainty the ultimate resolution of these actions and, should the ou</w:t>
      </w:r>
      <w:r>
        <w:rPr>
          <w:rFonts w:eastAsia="Times New Roman"/>
          <w:color w:val="000000"/>
          <w:sz w:val="20"/>
          <w:szCs w:val="20"/>
        </w:rPr>
        <w:t>tcome of these actions be unfavorable, the Company’s business, financial position, results of operations or cash flows could be materially and adversely affected.</w:t>
      </w:r>
    </w:p>
    <w:p w:rsidR="00000000" w:rsidRDefault="000048AA">
      <w:pPr>
        <w:jc w:val="both"/>
        <w:divId w:val="1635872645"/>
        <w:rPr>
          <w:rFonts w:eastAsia="Times New Roman"/>
        </w:rPr>
      </w:pPr>
      <w:r>
        <w:rPr>
          <w:rFonts w:eastAsia="Times New Roman"/>
          <w:color w:val="000000"/>
          <w:sz w:val="20"/>
          <w:szCs w:val="20"/>
        </w:rPr>
        <w:t>The Company reviews the status of its legal proceedings and records a provision for a liabili</w:t>
      </w:r>
      <w:r>
        <w:rPr>
          <w:rFonts w:eastAsia="Times New Roman"/>
          <w:color w:val="000000"/>
          <w:sz w:val="20"/>
          <w:szCs w:val="20"/>
        </w:rPr>
        <w:t>ty when it is considered probable that both a liability has been incurred and the amount of the loss can be reasonably estimated. This review is updated periodically as additional information becomes available. If either or both of the criteria are not met</w:t>
      </w:r>
      <w:r>
        <w:rPr>
          <w:rFonts w:eastAsia="Times New Roman"/>
          <w:color w:val="000000"/>
          <w:sz w:val="20"/>
          <w:szCs w:val="20"/>
        </w:rPr>
        <w:t>, we reassess whether there is at least a reasonable possibility that a loss, or additional losses, may be incurred. If there is a reasonable possibility that a loss may be incurred, we disclose the estimate of the amount of the loss or range of losses, or</w:t>
      </w:r>
      <w:r>
        <w:rPr>
          <w:rFonts w:eastAsia="Times New Roman"/>
          <w:color w:val="000000"/>
          <w:sz w:val="20"/>
          <w:szCs w:val="20"/>
        </w:rPr>
        <w:t xml:space="preserve"> that an estimate of loss cannot be made. The Company expenses its legal fees as incurred.</w:t>
      </w:r>
    </w:p>
    <w:p w:rsidR="00000000" w:rsidRDefault="000048AA">
      <w:pPr>
        <w:jc w:val="both"/>
        <w:divId w:val="1508590905"/>
        <w:rPr>
          <w:rFonts w:eastAsia="Times New Roman"/>
        </w:rPr>
      </w:pPr>
      <w:r>
        <w:rPr>
          <w:rFonts w:eastAsia="Times New Roman"/>
          <w:color w:val="000000"/>
          <w:sz w:val="20"/>
          <w:szCs w:val="20"/>
        </w:rPr>
        <w:t>We are currently and may in the future become subject to various claims and pending or threatened lawsuits in the ordinary course of our business.</w:t>
      </w:r>
    </w:p>
    <w:p w:rsidR="00000000" w:rsidRDefault="000048AA">
      <w:pPr>
        <w:jc w:val="both"/>
        <w:rPr>
          <w:rFonts w:eastAsia="Times New Roman"/>
        </w:rPr>
      </w:pPr>
      <w:r>
        <w:rPr>
          <w:rFonts w:eastAsia="Times New Roman"/>
          <w:color w:val="000000"/>
          <w:sz w:val="20"/>
          <w:szCs w:val="20"/>
        </w:rPr>
        <w:t>Our subsidiary, Fi</w:t>
      </w:r>
      <w:r>
        <w:rPr>
          <w:rFonts w:eastAsia="Times New Roman"/>
          <w:color w:val="000000"/>
          <w:sz w:val="20"/>
          <w:szCs w:val="20"/>
        </w:rPr>
        <w:t>rstSight Vision Services, Inc. (“FirstSight”), is a defendant in a purported class action in the U.S. District Court for the Southern District of California that alleges that FirstSight participated in arrangements that caused the illegal delivery of eye e</w:t>
      </w:r>
      <w:r>
        <w:rPr>
          <w:rFonts w:eastAsia="Times New Roman"/>
          <w:color w:val="000000"/>
          <w:sz w:val="20"/>
          <w:szCs w:val="20"/>
        </w:rPr>
        <w:t>xaminations and that FirstSight thereby violated, among other laws, the corporate practice of optometry and the unfair competition and false advertising laws of California. The lawsuit was filed in 2013 and FirstSight was added as a defendant in 2016. In M</w:t>
      </w:r>
      <w:r>
        <w:rPr>
          <w:rFonts w:eastAsia="Times New Roman"/>
          <w:color w:val="000000"/>
          <w:sz w:val="20"/>
          <w:szCs w:val="20"/>
        </w:rPr>
        <w:t>arch 2017, the court granted the motion to dismiss previously filed by FirstSight and dismissed the complaint with prejudice. The plaintiffs filed an appeal with the U.S. Court of Appeals for the Ninth Circuit in April 2017. In July 2018, the U.S. Court of</w:t>
      </w:r>
      <w:r>
        <w:rPr>
          <w:rFonts w:eastAsia="Times New Roman"/>
          <w:color w:val="000000"/>
          <w:sz w:val="20"/>
          <w:szCs w:val="20"/>
        </w:rPr>
        <w:t xml:space="preserve"> Appeals for the Ninth Circuit vacated in part, and reversed in part, the district court’s dismissal and remanded for further proceedings. In October 2018, the plaintiffs filed a second amended complaint with the district court, and, in November 2018, Firs</w:t>
      </w:r>
      <w:r>
        <w:rPr>
          <w:rFonts w:eastAsia="Times New Roman"/>
          <w:color w:val="000000"/>
          <w:sz w:val="20"/>
          <w:szCs w:val="20"/>
        </w:rPr>
        <w:t>tSight filed a motion to dismiss. On March 23, 2020, the district court granted FirstSight’s motion to dismiss the second amended complaint. On April 24, 2020, the plaintiffs filed a third amended complaint. FirstSight filed a motion to dismiss the third a</w:t>
      </w:r>
      <w:r>
        <w:rPr>
          <w:rFonts w:eastAsia="Times New Roman"/>
          <w:color w:val="000000"/>
          <w:sz w:val="20"/>
          <w:szCs w:val="20"/>
        </w:rPr>
        <w:t>mended complaint on May 8, 2020. On February 4, 2021, the district court granted FirstSight’s motion in part and denied it in part. FirstSight’s answer to the remaining claims was filed February 18, 2021. The parties participated in mediation on July 6, 20</w:t>
      </w:r>
      <w:r>
        <w:rPr>
          <w:rFonts w:eastAsia="Times New Roman"/>
          <w:color w:val="000000"/>
          <w:sz w:val="20"/>
          <w:szCs w:val="20"/>
        </w:rPr>
        <w:t>21 and, in order to avoid the burden and expense of litigation, agreed to a settlement of all claims alleged by the named plaintiffs.</w:t>
      </w:r>
    </w:p>
    <w:p w:rsidR="00000000" w:rsidRDefault="000048AA">
      <w:pPr>
        <w:jc w:val="both"/>
        <w:rPr>
          <w:rFonts w:eastAsia="Times New Roman"/>
        </w:rPr>
      </w:pPr>
    </w:p>
    <w:p w:rsidR="00000000" w:rsidRDefault="000048AA">
      <w:pPr>
        <w:jc w:val="center"/>
        <w:divId w:val="980890935"/>
        <w:rPr>
          <w:rFonts w:eastAsia="Times New Roman"/>
        </w:rPr>
      </w:pPr>
      <w:r>
        <w:rPr>
          <w:rFonts w:eastAsia="Times New Roman"/>
          <w:color w:val="000000"/>
          <w:sz w:val="20"/>
          <w:szCs w:val="20"/>
        </w:rPr>
        <w:t>19</w:t>
      </w:r>
    </w:p>
    <w:p w:rsidR="00000000" w:rsidRDefault="000048AA">
      <w:pPr>
        <w:rPr>
          <w:rFonts w:eastAsia="Times New Roman"/>
        </w:rPr>
      </w:pPr>
      <w:r>
        <w:rPr>
          <w:rFonts w:eastAsia="Times New Roman"/>
        </w:rPr>
        <w:pict>
          <v:rect id="_x0000_i1043" style="width:0;height:1.5pt" o:hralign="center" o:hrstd="t" o:hr="t" fillcolor="#a0a0a0" stroked="f"/>
        </w:pict>
      </w:r>
    </w:p>
    <w:p w:rsidR="00000000" w:rsidRDefault="000048AA">
      <w:pPr>
        <w:divId w:val="1943026375"/>
        <w:rPr>
          <w:rFonts w:eastAsia="Times New Roman"/>
        </w:rPr>
      </w:pPr>
      <w:hyperlink w:anchor="i5bd67f0646bf40819a9c6d1a086fd4fb_7" w:history="1">
        <w:r>
          <w:rPr>
            <w:rStyle w:val="a3"/>
            <w:rFonts w:eastAsia="Times New Roman"/>
            <w:sz w:val="20"/>
            <w:szCs w:val="20"/>
          </w:rPr>
          <w:t>Table of contents</w:t>
        </w:r>
      </w:hyperlink>
    </w:p>
    <w:p w:rsidR="00000000" w:rsidRDefault="000048AA">
      <w:pPr>
        <w:jc w:val="both"/>
        <w:rPr>
          <w:rFonts w:eastAsia="Times New Roman"/>
        </w:rPr>
      </w:pPr>
      <w:r>
        <w:rPr>
          <w:rFonts w:eastAsia="Times New Roman"/>
          <w:color w:val="000000"/>
          <w:sz w:val="20"/>
          <w:szCs w:val="20"/>
        </w:rPr>
        <w:t xml:space="preserve">In November 2019, the Company agreed to enter into a pre-litigation settlement with six former associates who asserted, on behalf of themselves </w:t>
      </w:r>
      <w:r>
        <w:rPr>
          <w:rFonts w:eastAsia="Times New Roman"/>
          <w:color w:val="000000"/>
          <w:sz w:val="20"/>
          <w:szCs w:val="20"/>
        </w:rPr>
        <w:t xml:space="preserve">and a proposed class, violations of the Fair Labor Standards Act and of California wage and hour laws. In order to avoid the burden and expense of litigation, and without admitting liability, the Company agreed to a settlement with the named claimants and </w:t>
      </w:r>
      <w:r>
        <w:rPr>
          <w:rFonts w:eastAsia="Times New Roman"/>
          <w:color w:val="000000"/>
          <w:sz w:val="20"/>
          <w:szCs w:val="20"/>
        </w:rPr>
        <w:t>all participating class members for a maximum settlement amount of $895,000. This settlement was submitted by the parties for approval through arbitration and an order granting final approval of the settlement and dismissing the action was issued by the ar</w:t>
      </w:r>
      <w:r>
        <w:rPr>
          <w:rFonts w:eastAsia="Times New Roman"/>
          <w:color w:val="000000"/>
          <w:sz w:val="20"/>
          <w:szCs w:val="20"/>
        </w:rPr>
        <w:t>bitrator on July 13, 2021.</w:t>
      </w:r>
    </w:p>
    <w:p w:rsidR="00000000" w:rsidRDefault="000048AA">
      <w:pPr>
        <w:jc w:val="both"/>
        <w:rPr>
          <w:rFonts w:eastAsia="Times New Roman"/>
        </w:rPr>
      </w:pPr>
    </w:p>
    <w:p w:rsidR="00000000" w:rsidRDefault="000048AA">
      <w:pPr>
        <w:jc w:val="both"/>
        <w:rPr>
          <w:rFonts w:eastAsia="Times New Roman"/>
        </w:rPr>
      </w:pPr>
      <w:r>
        <w:rPr>
          <w:rFonts w:eastAsia="Times New Roman"/>
          <w:b/>
          <w:bCs/>
          <w:color w:val="000000"/>
          <w:sz w:val="20"/>
          <w:szCs w:val="20"/>
        </w:rPr>
        <w:t>10. Segment Reporting</w:t>
      </w:r>
    </w:p>
    <w:p w:rsidR="00000000" w:rsidRDefault="000048AA">
      <w:pPr>
        <w:jc w:val="both"/>
        <w:rPr>
          <w:rFonts w:eastAsia="Times New Roman"/>
        </w:rPr>
      </w:pPr>
    </w:p>
    <w:p w:rsidR="00000000" w:rsidRDefault="000048AA">
      <w:pPr>
        <w:jc w:val="both"/>
        <w:divId w:val="2107067725"/>
        <w:rPr>
          <w:rFonts w:eastAsia="Times New Roman"/>
        </w:rPr>
      </w:pPr>
      <w:r>
        <w:rPr>
          <w:rFonts w:eastAsia="Times New Roman"/>
          <w:color w:val="000000"/>
          <w:sz w:val="20"/>
          <w:szCs w:val="20"/>
        </w:rPr>
        <w:t>The Company provides its principal products and services through two reportable segments: Owned &amp; Host and Legacy. The “Corporate/Other” category includes the results of operations of our other operating</w:t>
      </w:r>
      <w:r>
        <w:rPr>
          <w:rFonts w:eastAsia="Times New Roman"/>
          <w:color w:val="000000"/>
          <w:sz w:val="20"/>
          <w:szCs w:val="20"/>
        </w:rPr>
        <w:t xml:space="preserve"> segments, AC Lens and FirstSight, as well as corporate overhead support. The “Reconciliations” category represents other adjustments to reportable segment results necessary for the presentation of consolidated financial results in accordance with U.S. GAA</w:t>
      </w:r>
      <w:r>
        <w:rPr>
          <w:rFonts w:eastAsia="Times New Roman"/>
          <w:color w:val="000000"/>
          <w:sz w:val="20"/>
          <w:szCs w:val="20"/>
        </w:rPr>
        <w:t>P for the two reportable segments. Beginning in the first quarter of 2021, incremental expenses related to the COVID-19 pandemic were allocated to the reportable segments but were included in the Corporate/Other category in 2020.     Changes in unearned re</w:t>
      </w:r>
      <w:r>
        <w:rPr>
          <w:rFonts w:eastAsia="Times New Roman"/>
          <w:color w:val="000000"/>
          <w:sz w:val="20"/>
          <w:szCs w:val="20"/>
        </w:rPr>
        <w:t>venue and deferred revenue recognized in the Reconciliations category reflect the effects of our stores being temporarily closed to the public for a portion of 2020.</w:t>
      </w:r>
    </w:p>
    <w:p w:rsidR="00000000" w:rsidRDefault="000048AA">
      <w:pPr>
        <w:jc w:val="both"/>
        <w:divId w:val="760879182"/>
        <w:rPr>
          <w:rFonts w:eastAsia="Times New Roman"/>
        </w:rPr>
      </w:pPr>
      <w:r>
        <w:rPr>
          <w:rFonts w:eastAsia="Times New Roman"/>
          <w:color w:val="000000"/>
          <w:sz w:val="20"/>
          <w:szCs w:val="20"/>
        </w:rPr>
        <w:t>Our reportable segment profit measure is earnings before interest, tax, depreciation and a</w:t>
      </w:r>
      <w:r>
        <w:rPr>
          <w:rFonts w:eastAsia="Times New Roman"/>
          <w:color w:val="000000"/>
          <w:sz w:val="20"/>
          <w:szCs w:val="20"/>
        </w:rPr>
        <w:t>mortization (“EBITDA”), or net revenue, less costs applicable to revenue, less SG&amp;A expenses. Depreciation and amortization, asset impairment, litigation settlement and other corporate costs that are not allocated to the reportable segments, including inte</w:t>
      </w:r>
      <w:r>
        <w:rPr>
          <w:rFonts w:eastAsia="Times New Roman"/>
          <w:color w:val="000000"/>
          <w:sz w:val="20"/>
          <w:szCs w:val="20"/>
        </w:rPr>
        <w:t>rest expense are excluded from segment EBITDA. There are no revenue transactions between our reportable segments. There are no differences between the measurement of our reportable segments’ assets and consolidated assets. There have been no changes from p</w:t>
      </w:r>
      <w:r>
        <w:rPr>
          <w:rFonts w:eastAsia="Times New Roman"/>
          <w:color w:val="000000"/>
          <w:sz w:val="20"/>
          <w:szCs w:val="20"/>
        </w:rPr>
        <w:t>rior periods in the measurement methods used to determine reportable segment profit or loss, and there have been no asymmetrical allocations to segments.</w:t>
      </w:r>
    </w:p>
    <w:p w:rsidR="00000000" w:rsidRDefault="000048AA">
      <w:pPr>
        <w:jc w:val="both"/>
        <w:divId w:val="1900167600"/>
        <w:rPr>
          <w:rFonts w:eastAsia="Times New Roman"/>
        </w:rPr>
      </w:pPr>
      <w:r>
        <w:rPr>
          <w:rFonts w:eastAsia="Times New Roman"/>
          <w:color w:val="000000"/>
          <w:sz w:val="20"/>
          <w:szCs w:val="20"/>
        </w:rPr>
        <w:t>The following is a summary of certain financial data for each of our segments. Reportable segment info</w:t>
      </w:r>
      <w:r>
        <w:rPr>
          <w:rFonts w:eastAsia="Times New Roman"/>
          <w:color w:val="000000"/>
          <w:sz w:val="20"/>
          <w:szCs w:val="20"/>
        </w:rPr>
        <w:t>rmation is presented on the same basis as our consolidated financial statements, except for net revenue and associated costs applicable to revenue, which are presented on a cash basis, including point of sales for managed care payors and excluding the effe</w:t>
      </w:r>
      <w:r>
        <w:rPr>
          <w:rFonts w:eastAsia="Times New Roman"/>
          <w:color w:val="000000"/>
          <w:sz w:val="20"/>
          <w:szCs w:val="20"/>
        </w:rPr>
        <w:t>cts of unearned and deferred revenue, consistent with what the Chief Operating Decision Maker (“CODM”) regularly reviews.</w:t>
      </w:r>
    </w:p>
    <w:p w:rsidR="00000000" w:rsidRDefault="000048AA">
      <w:pPr>
        <w:divId w:val="269169040"/>
        <w:rPr>
          <w:rFonts w:eastAsia="Times New Roman"/>
        </w:rPr>
      </w:pPr>
      <w:r>
        <w:rPr>
          <w:rFonts w:eastAsia="Times New Roman"/>
          <w:color w:val="000000"/>
          <w:sz w:val="20"/>
          <w:szCs w:val="20"/>
        </w:rPr>
        <w:t>Asset information is not included in the following summary since the CODM does not regularly review such information for the reportabl</w:t>
      </w:r>
      <w:r>
        <w:rPr>
          <w:rFonts w:eastAsia="Times New Roman"/>
          <w:color w:val="000000"/>
          <w:sz w:val="20"/>
          <w:szCs w:val="20"/>
        </w:rPr>
        <w:t>e segments.</w:t>
      </w:r>
    </w:p>
    <w:tbl>
      <w:tblPr>
        <w:tblW w:w="4991" w:type="pct"/>
        <w:jc w:val="center"/>
        <w:tblCellMar>
          <w:top w:w="15" w:type="dxa"/>
          <w:left w:w="15" w:type="dxa"/>
          <w:bottom w:w="15" w:type="dxa"/>
          <w:right w:w="15" w:type="dxa"/>
        </w:tblCellMar>
        <w:tblLook w:val="04A0" w:firstRow="1" w:lastRow="0" w:firstColumn="1" w:lastColumn="0" w:noHBand="0" w:noVBand="1"/>
      </w:tblPr>
      <w:tblGrid>
        <w:gridCol w:w="39"/>
        <w:gridCol w:w="2447"/>
        <w:gridCol w:w="38"/>
        <w:gridCol w:w="120"/>
        <w:gridCol w:w="763"/>
        <w:gridCol w:w="36"/>
        <w:gridCol w:w="36"/>
        <w:gridCol w:w="36"/>
        <w:gridCol w:w="36"/>
        <w:gridCol w:w="120"/>
        <w:gridCol w:w="672"/>
        <w:gridCol w:w="36"/>
        <w:gridCol w:w="36"/>
        <w:gridCol w:w="36"/>
        <w:gridCol w:w="36"/>
        <w:gridCol w:w="121"/>
        <w:gridCol w:w="1229"/>
        <w:gridCol w:w="36"/>
        <w:gridCol w:w="36"/>
        <w:gridCol w:w="36"/>
        <w:gridCol w:w="36"/>
        <w:gridCol w:w="121"/>
        <w:gridCol w:w="1189"/>
        <w:gridCol w:w="36"/>
        <w:gridCol w:w="36"/>
        <w:gridCol w:w="36"/>
        <w:gridCol w:w="36"/>
        <w:gridCol w:w="120"/>
        <w:gridCol w:w="700"/>
        <w:gridCol w:w="36"/>
      </w:tblGrid>
      <w:tr w:rsidR="00000000">
        <w:trPr>
          <w:divId w:val="499543681"/>
          <w:jc w:val="center"/>
        </w:trPr>
        <w:tc>
          <w:tcPr>
            <w:tcW w:w="50" w:type="pct"/>
            <w:vAlign w:val="center"/>
            <w:hideMark/>
          </w:tcPr>
          <w:p w:rsidR="00000000" w:rsidRDefault="000048AA">
            <w:pPr>
              <w:rPr>
                <w:rFonts w:eastAsia="Times New Roman"/>
              </w:rPr>
            </w:pPr>
          </w:p>
        </w:tc>
        <w:tc>
          <w:tcPr>
            <w:tcW w:w="1606" w:type="pct"/>
            <w:vAlign w:val="center"/>
            <w:hideMark/>
          </w:tcPr>
          <w:p w:rsidR="00000000" w:rsidRDefault="000048AA">
            <w:pPr>
              <w:spacing w:after="100"/>
              <w:rPr>
                <w:rFonts w:eastAsia="Times New Roman"/>
                <w:sz w:val="20"/>
                <w:szCs w:val="20"/>
              </w:rPr>
            </w:pPr>
          </w:p>
        </w:tc>
        <w:tc>
          <w:tcPr>
            <w:tcW w:w="5" w:type="pct"/>
            <w:vAlign w:val="center"/>
            <w:hideMark/>
          </w:tcPr>
          <w:p w:rsidR="00000000" w:rsidRDefault="000048AA">
            <w:pPr>
              <w:spacing w:after="100"/>
              <w:rPr>
                <w:rFonts w:eastAsia="Times New Roman"/>
                <w:sz w:val="20"/>
                <w:szCs w:val="20"/>
              </w:rPr>
            </w:pPr>
          </w:p>
        </w:tc>
        <w:tc>
          <w:tcPr>
            <w:tcW w:w="50" w:type="pct"/>
            <w:vAlign w:val="center"/>
            <w:hideMark/>
          </w:tcPr>
          <w:p w:rsidR="00000000" w:rsidRDefault="000048AA">
            <w:pPr>
              <w:spacing w:after="100"/>
              <w:rPr>
                <w:rFonts w:eastAsia="Times New Roman"/>
                <w:sz w:val="20"/>
                <w:szCs w:val="20"/>
              </w:rPr>
            </w:pPr>
          </w:p>
        </w:tc>
        <w:tc>
          <w:tcPr>
            <w:tcW w:w="554" w:type="pct"/>
            <w:vAlign w:val="center"/>
            <w:hideMark/>
          </w:tcPr>
          <w:p w:rsidR="00000000" w:rsidRDefault="000048AA">
            <w:pPr>
              <w:spacing w:after="100"/>
              <w:rPr>
                <w:rFonts w:eastAsia="Times New Roman"/>
                <w:sz w:val="20"/>
                <w:szCs w:val="20"/>
              </w:rPr>
            </w:pPr>
          </w:p>
        </w:tc>
        <w:tc>
          <w:tcPr>
            <w:tcW w:w="5" w:type="pct"/>
            <w:vAlign w:val="center"/>
            <w:hideMark/>
          </w:tcPr>
          <w:p w:rsidR="00000000" w:rsidRDefault="000048AA">
            <w:pPr>
              <w:spacing w:after="100"/>
              <w:rPr>
                <w:rFonts w:eastAsia="Times New Roman"/>
                <w:sz w:val="20"/>
                <w:szCs w:val="20"/>
              </w:rPr>
            </w:pPr>
          </w:p>
        </w:tc>
        <w:tc>
          <w:tcPr>
            <w:tcW w:w="5" w:type="pct"/>
            <w:vAlign w:val="center"/>
            <w:hideMark/>
          </w:tcPr>
          <w:p w:rsidR="00000000" w:rsidRDefault="000048AA">
            <w:pPr>
              <w:spacing w:after="100"/>
              <w:rPr>
                <w:rFonts w:eastAsia="Times New Roman"/>
                <w:sz w:val="20"/>
                <w:szCs w:val="20"/>
              </w:rPr>
            </w:pPr>
          </w:p>
        </w:tc>
        <w:tc>
          <w:tcPr>
            <w:tcW w:w="30" w:type="pct"/>
            <w:vAlign w:val="center"/>
            <w:hideMark/>
          </w:tcPr>
          <w:p w:rsidR="00000000" w:rsidRDefault="000048AA">
            <w:pPr>
              <w:spacing w:after="100"/>
              <w:rPr>
                <w:rFonts w:eastAsia="Times New Roman"/>
                <w:sz w:val="20"/>
                <w:szCs w:val="20"/>
              </w:rPr>
            </w:pPr>
          </w:p>
        </w:tc>
        <w:tc>
          <w:tcPr>
            <w:tcW w:w="5" w:type="pct"/>
            <w:vAlign w:val="center"/>
            <w:hideMark/>
          </w:tcPr>
          <w:p w:rsidR="00000000" w:rsidRDefault="000048AA">
            <w:pPr>
              <w:spacing w:after="100"/>
              <w:rPr>
                <w:rFonts w:eastAsia="Times New Roman"/>
                <w:sz w:val="20"/>
                <w:szCs w:val="20"/>
              </w:rPr>
            </w:pPr>
          </w:p>
        </w:tc>
        <w:tc>
          <w:tcPr>
            <w:tcW w:w="50" w:type="pct"/>
            <w:vAlign w:val="center"/>
            <w:hideMark/>
          </w:tcPr>
          <w:p w:rsidR="00000000" w:rsidRDefault="000048AA">
            <w:pPr>
              <w:spacing w:after="100"/>
              <w:rPr>
                <w:rFonts w:eastAsia="Times New Roman"/>
                <w:sz w:val="20"/>
                <w:szCs w:val="20"/>
              </w:rPr>
            </w:pPr>
          </w:p>
        </w:tc>
        <w:tc>
          <w:tcPr>
            <w:tcW w:w="554" w:type="pct"/>
            <w:vAlign w:val="center"/>
            <w:hideMark/>
          </w:tcPr>
          <w:p w:rsidR="00000000" w:rsidRDefault="000048AA">
            <w:pPr>
              <w:spacing w:after="100"/>
              <w:rPr>
                <w:rFonts w:eastAsia="Times New Roman"/>
                <w:sz w:val="20"/>
                <w:szCs w:val="20"/>
              </w:rPr>
            </w:pPr>
          </w:p>
        </w:tc>
        <w:tc>
          <w:tcPr>
            <w:tcW w:w="5" w:type="pct"/>
            <w:vAlign w:val="center"/>
            <w:hideMark/>
          </w:tcPr>
          <w:p w:rsidR="00000000" w:rsidRDefault="000048AA">
            <w:pPr>
              <w:spacing w:after="100"/>
              <w:rPr>
                <w:rFonts w:eastAsia="Times New Roman"/>
                <w:sz w:val="20"/>
                <w:szCs w:val="20"/>
              </w:rPr>
            </w:pPr>
          </w:p>
        </w:tc>
        <w:tc>
          <w:tcPr>
            <w:tcW w:w="5" w:type="pct"/>
            <w:vAlign w:val="center"/>
            <w:hideMark/>
          </w:tcPr>
          <w:p w:rsidR="00000000" w:rsidRDefault="000048AA">
            <w:pPr>
              <w:spacing w:after="100"/>
              <w:rPr>
                <w:rFonts w:eastAsia="Times New Roman"/>
                <w:sz w:val="20"/>
                <w:szCs w:val="20"/>
              </w:rPr>
            </w:pPr>
          </w:p>
        </w:tc>
        <w:tc>
          <w:tcPr>
            <w:tcW w:w="30" w:type="pct"/>
            <w:vAlign w:val="center"/>
            <w:hideMark/>
          </w:tcPr>
          <w:p w:rsidR="00000000" w:rsidRDefault="000048AA">
            <w:pPr>
              <w:spacing w:after="100"/>
              <w:rPr>
                <w:rFonts w:eastAsia="Times New Roman"/>
                <w:sz w:val="20"/>
                <w:szCs w:val="20"/>
              </w:rPr>
            </w:pPr>
          </w:p>
        </w:tc>
        <w:tc>
          <w:tcPr>
            <w:tcW w:w="5" w:type="pct"/>
            <w:vAlign w:val="center"/>
            <w:hideMark/>
          </w:tcPr>
          <w:p w:rsidR="00000000" w:rsidRDefault="000048AA">
            <w:pPr>
              <w:spacing w:after="100"/>
              <w:rPr>
                <w:rFonts w:eastAsia="Times New Roman"/>
                <w:sz w:val="20"/>
                <w:szCs w:val="20"/>
              </w:rPr>
            </w:pPr>
          </w:p>
        </w:tc>
        <w:tc>
          <w:tcPr>
            <w:tcW w:w="50" w:type="pct"/>
            <w:vAlign w:val="center"/>
            <w:hideMark/>
          </w:tcPr>
          <w:p w:rsidR="00000000" w:rsidRDefault="000048AA">
            <w:pPr>
              <w:spacing w:after="100"/>
              <w:rPr>
                <w:rFonts w:eastAsia="Times New Roman"/>
                <w:sz w:val="20"/>
                <w:szCs w:val="20"/>
              </w:rPr>
            </w:pPr>
          </w:p>
        </w:tc>
        <w:tc>
          <w:tcPr>
            <w:tcW w:w="554" w:type="pct"/>
            <w:vAlign w:val="center"/>
            <w:hideMark/>
          </w:tcPr>
          <w:p w:rsidR="00000000" w:rsidRDefault="000048AA">
            <w:pPr>
              <w:spacing w:after="100"/>
              <w:rPr>
                <w:rFonts w:eastAsia="Times New Roman"/>
                <w:sz w:val="20"/>
                <w:szCs w:val="20"/>
              </w:rPr>
            </w:pPr>
          </w:p>
        </w:tc>
        <w:tc>
          <w:tcPr>
            <w:tcW w:w="5" w:type="pct"/>
            <w:vAlign w:val="center"/>
            <w:hideMark/>
          </w:tcPr>
          <w:p w:rsidR="00000000" w:rsidRDefault="000048AA">
            <w:pPr>
              <w:spacing w:after="100"/>
              <w:rPr>
                <w:rFonts w:eastAsia="Times New Roman"/>
                <w:sz w:val="20"/>
                <w:szCs w:val="20"/>
              </w:rPr>
            </w:pPr>
          </w:p>
        </w:tc>
        <w:tc>
          <w:tcPr>
            <w:tcW w:w="5" w:type="pct"/>
            <w:vAlign w:val="center"/>
            <w:hideMark/>
          </w:tcPr>
          <w:p w:rsidR="00000000" w:rsidRDefault="000048AA">
            <w:pPr>
              <w:spacing w:after="100"/>
              <w:rPr>
                <w:rFonts w:eastAsia="Times New Roman"/>
                <w:sz w:val="20"/>
                <w:szCs w:val="20"/>
              </w:rPr>
            </w:pPr>
          </w:p>
        </w:tc>
        <w:tc>
          <w:tcPr>
            <w:tcW w:w="30" w:type="pct"/>
            <w:vAlign w:val="center"/>
            <w:hideMark/>
          </w:tcPr>
          <w:p w:rsidR="00000000" w:rsidRDefault="000048AA">
            <w:pPr>
              <w:spacing w:after="100"/>
              <w:rPr>
                <w:rFonts w:eastAsia="Times New Roman"/>
                <w:sz w:val="20"/>
                <w:szCs w:val="20"/>
              </w:rPr>
            </w:pPr>
          </w:p>
        </w:tc>
        <w:tc>
          <w:tcPr>
            <w:tcW w:w="5" w:type="pct"/>
            <w:vAlign w:val="center"/>
            <w:hideMark/>
          </w:tcPr>
          <w:p w:rsidR="00000000" w:rsidRDefault="000048AA">
            <w:pPr>
              <w:spacing w:after="100"/>
              <w:rPr>
                <w:rFonts w:eastAsia="Times New Roman"/>
                <w:sz w:val="20"/>
                <w:szCs w:val="20"/>
              </w:rPr>
            </w:pPr>
          </w:p>
        </w:tc>
        <w:tc>
          <w:tcPr>
            <w:tcW w:w="50" w:type="pct"/>
            <w:vAlign w:val="center"/>
            <w:hideMark/>
          </w:tcPr>
          <w:p w:rsidR="00000000" w:rsidRDefault="000048AA">
            <w:pPr>
              <w:spacing w:after="100"/>
              <w:rPr>
                <w:rFonts w:eastAsia="Times New Roman"/>
                <w:sz w:val="20"/>
                <w:szCs w:val="20"/>
              </w:rPr>
            </w:pPr>
          </w:p>
        </w:tc>
        <w:tc>
          <w:tcPr>
            <w:tcW w:w="683" w:type="pct"/>
            <w:vAlign w:val="center"/>
            <w:hideMark/>
          </w:tcPr>
          <w:p w:rsidR="00000000" w:rsidRDefault="000048AA">
            <w:pPr>
              <w:spacing w:after="100"/>
              <w:rPr>
                <w:rFonts w:eastAsia="Times New Roman"/>
                <w:sz w:val="20"/>
                <w:szCs w:val="20"/>
              </w:rPr>
            </w:pPr>
          </w:p>
        </w:tc>
        <w:tc>
          <w:tcPr>
            <w:tcW w:w="5" w:type="pct"/>
            <w:vAlign w:val="center"/>
            <w:hideMark/>
          </w:tcPr>
          <w:p w:rsidR="00000000" w:rsidRDefault="000048AA">
            <w:pPr>
              <w:spacing w:after="100"/>
              <w:rPr>
                <w:rFonts w:eastAsia="Times New Roman"/>
                <w:sz w:val="20"/>
                <w:szCs w:val="20"/>
              </w:rPr>
            </w:pPr>
          </w:p>
        </w:tc>
        <w:tc>
          <w:tcPr>
            <w:tcW w:w="5" w:type="pct"/>
            <w:vAlign w:val="center"/>
            <w:hideMark/>
          </w:tcPr>
          <w:p w:rsidR="00000000" w:rsidRDefault="000048AA">
            <w:pPr>
              <w:spacing w:after="100"/>
              <w:rPr>
                <w:rFonts w:eastAsia="Times New Roman"/>
                <w:sz w:val="20"/>
                <w:szCs w:val="20"/>
              </w:rPr>
            </w:pPr>
          </w:p>
        </w:tc>
        <w:tc>
          <w:tcPr>
            <w:tcW w:w="30" w:type="pct"/>
            <w:vAlign w:val="center"/>
            <w:hideMark/>
          </w:tcPr>
          <w:p w:rsidR="00000000" w:rsidRDefault="000048AA">
            <w:pPr>
              <w:spacing w:after="100"/>
              <w:rPr>
                <w:rFonts w:eastAsia="Times New Roman"/>
                <w:sz w:val="20"/>
                <w:szCs w:val="20"/>
              </w:rPr>
            </w:pPr>
          </w:p>
        </w:tc>
        <w:tc>
          <w:tcPr>
            <w:tcW w:w="5" w:type="pct"/>
            <w:vAlign w:val="center"/>
            <w:hideMark/>
          </w:tcPr>
          <w:p w:rsidR="00000000" w:rsidRDefault="000048AA">
            <w:pPr>
              <w:spacing w:after="100"/>
              <w:rPr>
                <w:rFonts w:eastAsia="Times New Roman"/>
                <w:sz w:val="20"/>
                <w:szCs w:val="20"/>
              </w:rPr>
            </w:pPr>
          </w:p>
        </w:tc>
        <w:tc>
          <w:tcPr>
            <w:tcW w:w="50" w:type="pct"/>
            <w:vAlign w:val="center"/>
            <w:hideMark/>
          </w:tcPr>
          <w:p w:rsidR="00000000" w:rsidRDefault="000048AA">
            <w:pPr>
              <w:spacing w:after="100"/>
              <w:rPr>
                <w:rFonts w:eastAsia="Times New Roman"/>
                <w:sz w:val="20"/>
                <w:szCs w:val="20"/>
              </w:rPr>
            </w:pPr>
          </w:p>
        </w:tc>
        <w:tc>
          <w:tcPr>
            <w:tcW w:w="555" w:type="pct"/>
            <w:vAlign w:val="center"/>
            <w:hideMark/>
          </w:tcPr>
          <w:p w:rsidR="00000000" w:rsidRDefault="000048AA">
            <w:pPr>
              <w:spacing w:after="100"/>
              <w:rPr>
                <w:rFonts w:eastAsia="Times New Roman"/>
                <w:sz w:val="20"/>
                <w:szCs w:val="20"/>
              </w:rPr>
            </w:pPr>
          </w:p>
        </w:tc>
        <w:tc>
          <w:tcPr>
            <w:tcW w:w="5" w:type="pct"/>
            <w:vAlign w:val="center"/>
            <w:hideMark/>
          </w:tcPr>
          <w:p w:rsidR="00000000" w:rsidRDefault="000048AA">
            <w:pPr>
              <w:spacing w:after="100"/>
              <w:rPr>
                <w:rFonts w:eastAsia="Times New Roman"/>
                <w:sz w:val="20"/>
                <w:szCs w:val="20"/>
              </w:rPr>
            </w:pPr>
          </w:p>
        </w:tc>
      </w:tr>
      <w:tr w:rsidR="00000000">
        <w:trPr>
          <w:divId w:val="499543681"/>
          <w:jc w:val="center"/>
        </w:trPr>
        <w:tc>
          <w:tcPr>
            <w:tcW w:w="0" w:type="auto"/>
            <w:gridSpan w:val="3"/>
            <w:tcMar>
              <w:top w:w="0" w:type="dxa"/>
              <w:left w:w="20" w:type="dxa"/>
              <w:bottom w:w="0" w:type="dxa"/>
              <w:right w:w="20" w:type="dxa"/>
            </w:tcMar>
            <w:vAlign w:val="center"/>
            <w:hideMark/>
          </w:tcPr>
          <w:p w:rsidR="00000000" w:rsidRDefault="000048AA">
            <w:pPr>
              <w:spacing w:after="100"/>
              <w:rPr>
                <w:rFonts w:eastAsia="Times New Roman"/>
                <w:sz w:val="20"/>
                <w:szCs w:val="20"/>
              </w:rPr>
            </w:pPr>
          </w:p>
        </w:tc>
        <w:tc>
          <w:tcPr>
            <w:tcW w:w="0" w:type="auto"/>
            <w:gridSpan w:val="27"/>
            <w:tcMar>
              <w:top w:w="30" w:type="dxa"/>
              <w:left w:w="20" w:type="dxa"/>
              <w:bottom w:w="30" w:type="dxa"/>
              <w:right w:w="20" w:type="dxa"/>
            </w:tcMar>
            <w:vAlign w:val="bottom"/>
            <w:hideMark/>
          </w:tcPr>
          <w:p w:rsidR="00000000" w:rsidRDefault="000048AA">
            <w:pPr>
              <w:spacing w:after="100"/>
              <w:jc w:val="center"/>
              <w:rPr>
                <w:rFonts w:eastAsia="Times New Roman"/>
              </w:rPr>
            </w:pPr>
            <w:r>
              <w:rPr>
                <w:rFonts w:eastAsia="Times New Roman"/>
                <w:color w:val="000000"/>
                <w:sz w:val="20"/>
                <w:szCs w:val="20"/>
              </w:rPr>
              <w:t>Three Months Ended July 3, 2021</w:t>
            </w:r>
          </w:p>
        </w:tc>
      </w:tr>
      <w:tr w:rsidR="00000000">
        <w:trPr>
          <w:divId w:val="499543681"/>
          <w:jc w:val="center"/>
        </w:trPr>
        <w:tc>
          <w:tcPr>
            <w:tcW w:w="0" w:type="auto"/>
            <w:gridSpan w:val="3"/>
            <w:tcMar>
              <w:top w:w="30" w:type="dxa"/>
              <w:left w:w="20" w:type="dxa"/>
              <w:bottom w:w="30" w:type="dxa"/>
              <w:right w:w="20" w:type="dxa"/>
            </w:tcMar>
            <w:vAlign w:val="bottom"/>
            <w:hideMark/>
          </w:tcPr>
          <w:p w:rsidR="00000000" w:rsidRDefault="000048AA">
            <w:pPr>
              <w:spacing w:after="100"/>
              <w:rPr>
                <w:rFonts w:eastAsia="Times New Roman"/>
              </w:rPr>
            </w:pPr>
            <w:r>
              <w:rPr>
                <w:rFonts w:eastAsia="Times New Roman"/>
                <w:i/>
                <w:iCs/>
                <w:color w:val="000000"/>
                <w:sz w:val="20"/>
                <w:szCs w:val="20"/>
              </w:rPr>
              <w:t>In thousands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048AA">
            <w:pPr>
              <w:spacing w:after="100"/>
              <w:jc w:val="center"/>
              <w:rPr>
                <w:rFonts w:eastAsia="Times New Roman"/>
              </w:rPr>
            </w:pPr>
            <w:r>
              <w:rPr>
                <w:rFonts w:eastAsia="Times New Roman"/>
                <w:color w:val="000000"/>
                <w:sz w:val="20"/>
                <w:szCs w:val="20"/>
              </w:rPr>
              <w:t>Owned &amp; Host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048A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048AA">
            <w:pPr>
              <w:spacing w:after="100"/>
              <w:jc w:val="center"/>
              <w:rPr>
                <w:rFonts w:eastAsia="Times New Roman"/>
              </w:rPr>
            </w:pPr>
            <w:r>
              <w:rPr>
                <w:rFonts w:eastAsia="Times New Roman"/>
                <w:color w:val="000000"/>
                <w:sz w:val="20"/>
                <w:szCs w:val="20"/>
              </w:rPr>
              <w:t>Legacy</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048A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048AA">
            <w:pPr>
              <w:spacing w:after="100"/>
              <w:jc w:val="center"/>
              <w:rPr>
                <w:rFonts w:eastAsia="Times New Roman"/>
              </w:rPr>
            </w:pPr>
            <w:r>
              <w:rPr>
                <w:rFonts w:eastAsia="Times New Roman"/>
                <w:color w:val="000000"/>
                <w:sz w:val="20"/>
                <w:szCs w:val="20"/>
              </w:rPr>
              <w:t>Corporate/Other</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048A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048AA">
            <w:pPr>
              <w:spacing w:after="100"/>
              <w:jc w:val="center"/>
              <w:rPr>
                <w:rFonts w:eastAsia="Times New Roman"/>
              </w:rPr>
            </w:pPr>
            <w:r>
              <w:rPr>
                <w:rFonts w:eastAsia="Times New Roman"/>
                <w:color w:val="000000"/>
                <w:sz w:val="20"/>
                <w:szCs w:val="20"/>
              </w:rPr>
              <w:t>Reconciliations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048A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048AA">
            <w:pPr>
              <w:spacing w:after="100"/>
              <w:jc w:val="center"/>
              <w:rPr>
                <w:rFonts w:eastAsia="Times New Roman"/>
              </w:rPr>
            </w:pPr>
            <w:r>
              <w:rPr>
                <w:rFonts w:eastAsia="Times New Roman"/>
                <w:color w:val="000000"/>
                <w:sz w:val="20"/>
                <w:szCs w:val="20"/>
              </w:rPr>
              <w:t>Total</w:t>
            </w:r>
          </w:p>
        </w:tc>
      </w:tr>
      <w:tr w:rsidR="00000000">
        <w:trPr>
          <w:divId w:val="499543681"/>
          <w:jc w:val="center"/>
        </w:trPr>
        <w:tc>
          <w:tcPr>
            <w:tcW w:w="0" w:type="auto"/>
            <w:gridSpan w:val="3"/>
            <w:shd w:val="clear" w:color="auto" w:fill="CCEEFF"/>
            <w:tcMar>
              <w:top w:w="30" w:type="dxa"/>
              <w:left w:w="20" w:type="dxa"/>
              <w:bottom w:w="30" w:type="dxa"/>
              <w:right w:w="20" w:type="dxa"/>
            </w:tcMar>
            <w:vAlign w:val="bottom"/>
            <w:hideMark/>
          </w:tcPr>
          <w:p w:rsidR="00000000" w:rsidRDefault="000048AA">
            <w:pPr>
              <w:spacing w:after="100"/>
              <w:rPr>
                <w:rFonts w:eastAsia="Times New Roman"/>
              </w:rPr>
            </w:pPr>
            <w:r>
              <w:rPr>
                <w:rFonts w:eastAsia="Times New Roman"/>
                <w:color w:val="000000"/>
                <w:sz w:val="20"/>
                <w:szCs w:val="20"/>
              </w:rPr>
              <w:t>Net product services</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048AA">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361,377 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048AA">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26,855 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048AA">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61,520 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048AA">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8,454 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048AA">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458,206 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p>
        </w:tc>
      </w:tr>
      <w:tr w:rsidR="00000000">
        <w:trPr>
          <w:divId w:val="499543681"/>
          <w:jc w:val="center"/>
        </w:trPr>
        <w:tc>
          <w:tcPr>
            <w:tcW w:w="0" w:type="auto"/>
            <w:gridSpan w:val="3"/>
            <w:shd w:val="clear" w:color="auto" w:fill="FFFFFF"/>
            <w:tcMar>
              <w:top w:w="30" w:type="dxa"/>
              <w:left w:w="20" w:type="dxa"/>
              <w:bottom w:w="30" w:type="dxa"/>
              <w:right w:w="20" w:type="dxa"/>
            </w:tcMar>
            <w:vAlign w:val="bottom"/>
            <w:hideMark/>
          </w:tcPr>
          <w:p w:rsidR="00000000" w:rsidRDefault="000048AA">
            <w:pPr>
              <w:spacing w:after="100"/>
              <w:rPr>
                <w:rFonts w:eastAsia="Times New Roman"/>
              </w:rPr>
            </w:pPr>
            <w:r>
              <w:rPr>
                <w:rFonts w:eastAsia="Times New Roman"/>
                <w:color w:val="000000"/>
                <w:sz w:val="20"/>
                <w:szCs w:val="20"/>
              </w:rPr>
              <w:t>Net sales of services and plans</w:t>
            </w:r>
          </w:p>
        </w:tc>
        <w:tc>
          <w:tcPr>
            <w:tcW w:w="0" w:type="auto"/>
            <w:gridSpan w:val="2"/>
            <w:shd w:val="clear" w:color="auto" w:fill="FFFF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78,780 </w:t>
            </w:r>
          </w:p>
        </w:tc>
        <w:tc>
          <w:tcPr>
            <w:tcW w:w="0" w:type="auto"/>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16,745 </w:t>
            </w:r>
          </w:p>
        </w:tc>
        <w:tc>
          <w:tcPr>
            <w:tcW w:w="0" w:type="auto"/>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(4,242)</w:t>
            </w:r>
          </w:p>
        </w:tc>
        <w:tc>
          <w:tcPr>
            <w:tcW w:w="0" w:type="auto"/>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91,283 </w:t>
            </w:r>
          </w:p>
        </w:tc>
        <w:tc>
          <w:tcPr>
            <w:tcW w:w="0" w:type="auto"/>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p>
        </w:tc>
      </w:tr>
      <w:tr w:rsidR="00000000">
        <w:trPr>
          <w:divId w:val="499543681"/>
          <w:jc w:val="center"/>
        </w:trPr>
        <w:tc>
          <w:tcPr>
            <w:tcW w:w="0" w:type="auto"/>
            <w:gridSpan w:val="3"/>
            <w:shd w:val="clear" w:color="auto" w:fill="CCEEFF"/>
            <w:tcMar>
              <w:top w:w="30" w:type="dxa"/>
              <w:left w:w="155" w:type="dxa"/>
              <w:bottom w:w="30" w:type="dxa"/>
              <w:right w:w="20" w:type="dxa"/>
            </w:tcMar>
            <w:vAlign w:val="bottom"/>
            <w:hideMark/>
          </w:tcPr>
          <w:p w:rsidR="00000000" w:rsidRDefault="000048AA">
            <w:pPr>
              <w:spacing w:after="100"/>
              <w:rPr>
                <w:rFonts w:eastAsia="Times New Roman"/>
              </w:rPr>
            </w:pPr>
            <w:r>
              <w:rPr>
                <w:rFonts w:eastAsia="Times New Roman"/>
                <w:color w:val="000000"/>
                <w:sz w:val="20"/>
                <w:szCs w:val="20"/>
              </w:rPr>
              <w:t>Total net revenue</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440,157 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43,600 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61,520 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4,212 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549,489 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p>
        </w:tc>
      </w:tr>
      <w:tr w:rsidR="00000000">
        <w:trPr>
          <w:divId w:val="499543681"/>
          <w:jc w:val="center"/>
        </w:trPr>
        <w:tc>
          <w:tcPr>
            <w:tcW w:w="0" w:type="auto"/>
            <w:gridSpan w:val="3"/>
            <w:shd w:val="clear" w:color="auto" w:fill="FFFFFF"/>
            <w:tcMar>
              <w:top w:w="30" w:type="dxa"/>
              <w:left w:w="20" w:type="dxa"/>
              <w:bottom w:w="30" w:type="dxa"/>
              <w:right w:w="20" w:type="dxa"/>
            </w:tcMar>
            <w:vAlign w:val="bottom"/>
            <w:hideMark/>
          </w:tcPr>
          <w:p w:rsidR="00000000" w:rsidRDefault="000048AA">
            <w:pPr>
              <w:spacing w:after="100"/>
              <w:rPr>
                <w:rFonts w:eastAsia="Times New Roman"/>
              </w:rPr>
            </w:pPr>
            <w:r>
              <w:rPr>
                <w:rFonts w:eastAsia="Times New Roman"/>
                <w:color w:val="000000"/>
                <w:sz w:val="20"/>
                <w:szCs w:val="20"/>
              </w:rPr>
              <w:t>Cost of products</w:t>
            </w:r>
          </w:p>
        </w:tc>
        <w:tc>
          <w:tcPr>
            <w:tcW w:w="0" w:type="auto"/>
            <w:gridSpan w:val="2"/>
            <w:shd w:val="clear" w:color="auto" w:fill="FFFF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98,539 </w:t>
            </w:r>
          </w:p>
        </w:tc>
        <w:tc>
          <w:tcPr>
            <w:tcW w:w="0" w:type="auto"/>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12,910 </w:t>
            </w:r>
          </w:p>
        </w:tc>
        <w:tc>
          <w:tcPr>
            <w:tcW w:w="0" w:type="auto"/>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53,683 </w:t>
            </w:r>
          </w:p>
        </w:tc>
        <w:tc>
          <w:tcPr>
            <w:tcW w:w="0" w:type="auto"/>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1,896 </w:t>
            </w:r>
          </w:p>
        </w:tc>
        <w:tc>
          <w:tcPr>
            <w:tcW w:w="0" w:type="auto"/>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167,028 </w:t>
            </w:r>
          </w:p>
        </w:tc>
        <w:tc>
          <w:tcPr>
            <w:tcW w:w="0" w:type="auto"/>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p>
        </w:tc>
      </w:tr>
      <w:tr w:rsidR="00000000">
        <w:trPr>
          <w:divId w:val="499543681"/>
          <w:jc w:val="center"/>
        </w:trPr>
        <w:tc>
          <w:tcPr>
            <w:tcW w:w="0" w:type="auto"/>
            <w:gridSpan w:val="3"/>
            <w:shd w:val="clear" w:color="auto" w:fill="CCEEFF"/>
            <w:tcMar>
              <w:top w:w="30" w:type="dxa"/>
              <w:left w:w="20" w:type="dxa"/>
              <w:bottom w:w="30" w:type="dxa"/>
              <w:right w:w="20" w:type="dxa"/>
            </w:tcMar>
            <w:vAlign w:val="bottom"/>
            <w:hideMark/>
          </w:tcPr>
          <w:p w:rsidR="00000000" w:rsidRDefault="000048AA">
            <w:pPr>
              <w:spacing w:after="100"/>
              <w:rPr>
                <w:rFonts w:eastAsia="Times New Roman"/>
              </w:rPr>
            </w:pPr>
            <w:r>
              <w:rPr>
                <w:rFonts w:eastAsia="Times New Roman"/>
                <w:color w:val="000000"/>
                <w:sz w:val="20"/>
                <w:szCs w:val="20"/>
              </w:rPr>
              <w:t>Cost of services and plans</w:t>
            </w:r>
          </w:p>
        </w:tc>
        <w:tc>
          <w:tcPr>
            <w:tcW w:w="0" w:type="auto"/>
            <w:gridSpan w:val="2"/>
            <w:shd w:val="clear" w:color="auto" w:fill="CCEE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62,448 </w:t>
            </w:r>
          </w:p>
        </w:tc>
        <w:tc>
          <w:tcPr>
            <w:tcW w:w="0" w:type="auto"/>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6,470 </w:t>
            </w:r>
          </w:p>
        </w:tc>
        <w:tc>
          <w:tcPr>
            <w:tcW w:w="0" w:type="auto"/>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68,918 </w:t>
            </w:r>
          </w:p>
        </w:tc>
        <w:tc>
          <w:tcPr>
            <w:tcW w:w="0" w:type="auto"/>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p>
        </w:tc>
      </w:tr>
      <w:tr w:rsidR="00000000">
        <w:trPr>
          <w:divId w:val="499543681"/>
          <w:jc w:val="center"/>
        </w:trPr>
        <w:tc>
          <w:tcPr>
            <w:tcW w:w="0" w:type="auto"/>
            <w:gridSpan w:val="3"/>
            <w:shd w:val="clear" w:color="auto" w:fill="FFFFFF"/>
            <w:tcMar>
              <w:top w:w="30" w:type="dxa"/>
              <w:left w:w="155" w:type="dxa"/>
              <w:bottom w:w="30" w:type="dxa"/>
              <w:right w:w="20" w:type="dxa"/>
            </w:tcMar>
            <w:vAlign w:val="bottom"/>
            <w:hideMark/>
          </w:tcPr>
          <w:p w:rsidR="00000000" w:rsidRDefault="000048AA">
            <w:pPr>
              <w:spacing w:after="100"/>
              <w:rPr>
                <w:rFonts w:eastAsia="Times New Roman"/>
              </w:rPr>
            </w:pPr>
            <w:r>
              <w:rPr>
                <w:rFonts w:eastAsia="Times New Roman"/>
                <w:color w:val="000000"/>
                <w:sz w:val="20"/>
                <w:szCs w:val="20"/>
              </w:rPr>
              <w:t>Total costs applicable to revenue</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160,987 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19,380 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53,683 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1,896 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235,946 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p>
        </w:tc>
      </w:tr>
      <w:tr w:rsidR="00000000">
        <w:trPr>
          <w:divId w:val="499543681"/>
          <w:jc w:val="center"/>
        </w:trPr>
        <w:tc>
          <w:tcPr>
            <w:tcW w:w="0" w:type="auto"/>
            <w:gridSpan w:val="3"/>
            <w:shd w:val="clear" w:color="auto" w:fill="CCEEFF"/>
            <w:tcMar>
              <w:top w:w="30" w:type="dxa"/>
              <w:left w:w="20" w:type="dxa"/>
              <w:bottom w:w="30" w:type="dxa"/>
              <w:right w:w="20" w:type="dxa"/>
            </w:tcMar>
            <w:vAlign w:val="bottom"/>
            <w:hideMark/>
          </w:tcPr>
          <w:p w:rsidR="00000000" w:rsidRDefault="000048AA">
            <w:pPr>
              <w:spacing w:after="100"/>
              <w:rPr>
                <w:rFonts w:eastAsia="Times New Roman"/>
              </w:rPr>
            </w:pPr>
            <w:r>
              <w:rPr>
                <w:rFonts w:eastAsia="Times New Roman"/>
                <w:color w:val="000000"/>
                <w:sz w:val="20"/>
                <w:szCs w:val="20"/>
              </w:rPr>
              <w:t>SG&amp;A</w:t>
            </w:r>
          </w:p>
        </w:tc>
        <w:tc>
          <w:tcPr>
            <w:tcW w:w="0" w:type="auto"/>
            <w:gridSpan w:val="2"/>
            <w:shd w:val="clear" w:color="auto" w:fill="CCEE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158,913 </w:t>
            </w:r>
          </w:p>
        </w:tc>
        <w:tc>
          <w:tcPr>
            <w:tcW w:w="0" w:type="auto"/>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14,802 </w:t>
            </w:r>
          </w:p>
        </w:tc>
        <w:tc>
          <w:tcPr>
            <w:tcW w:w="0" w:type="auto"/>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60,520 </w:t>
            </w:r>
          </w:p>
        </w:tc>
        <w:tc>
          <w:tcPr>
            <w:tcW w:w="0" w:type="auto"/>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234,235 </w:t>
            </w:r>
          </w:p>
        </w:tc>
        <w:tc>
          <w:tcPr>
            <w:tcW w:w="0" w:type="auto"/>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p>
        </w:tc>
      </w:tr>
      <w:tr w:rsidR="00000000">
        <w:trPr>
          <w:divId w:val="499543681"/>
          <w:jc w:val="center"/>
        </w:trPr>
        <w:tc>
          <w:tcPr>
            <w:tcW w:w="0" w:type="auto"/>
            <w:gridSpan w:val="3"/>
            <w:shd w:val="clear" w:color="auto" w:fill="FFFFFF"/>
            <w:tcMar>
              <w:top w:w="30" w:type="dxa"/>
              <w:left w:w="20" w:type="dxa"/>
              <w:bottom w:w="30" w:type="dxa"/>
              <w:right w:w="20" w:type="dxa"/>
            </w:tcMar>
            <w:vAlign w:val="bottom"/>
            <w:hideMark/>
          </w:tcPr>
          <w:p w:rsidR="00000000" w:rsidRDefault="000048AA">
            <w:pPr>
              <w:spacing w:after="100"/>
              <w:rPr>
                <w:rFonts w:eastAsia="Times New Roman"/>
              </w:rPr>
            </w:pPr>
            <w:r>
              <w:rPr>
                <w:rFonts w:eastAsia="Times New Roman"/>
                <w:color w:val="000000"/>
                <w:sz w:val="20"/>
                <w:szCs w:val="20"/>
              </w:rPr>
              <w:t xml:space="preserve">Asset impairment </w:t>
            </w:r>
          </w:p>
        </w:tc>
        <w:tc>
          <w:tcPr>
            <w:tcW w:w="0" w:type="auto"/>
            <w:gridSpan w:val="2"/>
            <w:shd w:val="clear" w:color="auto" w:fill="FFFF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519 </w:t>
            </w:r>
          </w:p>
        </w:tc>
        <w:tc>
          <w:tcPr>
            <w:tcW w:w="0" w:type="auto"/>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519 </w:t>
            </w:r>
          </w:p>
        </w:tc>
        <w:tc>
          <w:tcPr>
            <w:tcW w:w="0" w:type="auto"/>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p>
        </w:tc>
      </w:tr>
      <w:tr w:rsidR="00000000">
        <w:trPr>
          <w:divId w:val="499543681"/>
          <w:jc w:val="center"/>
        </w:trPr>
        <w:tc>
          <w:tcPr>
            <w:tcW w:w="0" w:type="auto"/>
            <w:gridSpan w:val="3"/>
            <w:vAlign w:val="center"/>
            <w:hideMark/>
          </w:tcPr>
          <w:p w:rsidR="00000000" w:rsidRDefault="000048AA">
            <w:pPr>
              <w:spacing w:after="100"/>
              <w:jc w:val="right"/>
              <w:rPr>
                <w:rFonts w:eastAsia="Times New Roman"/>
                <w:sz w:val="20"/>
                <w:szCs w:val="20"/>
              </w:rPr>
            </w:pPr>
          </w:p>
        </w:tc>
        <w:tc>
          <w:tcPr>
            <w:tcW w:w="0" w:type="auto"/>
            <w:gridSpan w:val="3"/>
            <w:vAlign w:val="center"/>
            <w:hideMark/>
          </w:tcPr>
          <w:p w:rsidR="00000000" w:rsidRDefault="000048AA">
            <w:pPr>
              <w:spacing w:after="100"/>
              <w:rPr>
                <w:rFonts w:eastAsia="Times New Roman"/>
                <w:sz w:val="20"/>
                <w:szCs w:val="20"/>
              </w:rPr>
            </w:pPr>
          </w:p>
        </w:tc>
        <w:tc>
          <w:tcPr>
            <w:tcW w:w="0" w:type="auto"/>
            <w:gridSpan w:val="3"/>
            <w:vAlign w:val="center"/>
            <w:hideMark/>
          </w:tcPr>
          <w:p w:rsidR="00000000" w:rsidRDefault="000048AA">
            <w:pPr>
              <w:spacing w:after="100"/>
              <w:rPr>
                <w:rFonts w:eastAsia="Times New Roman"/>
                <w:sz w:val="20"/>
                <w:szCs w:val="20"/>
              </w:rPr>
            </w:pPr>
          </w:p>
        </w:tc>
        <w:tc>
          <w:tcPr>
            <w:tcW w:w="0" w:type="auto"/>
            <w:gridSpan w:val="3"/>
            <w:vAlign w:val="center"/>
            <w:hideMark/>
          </w:tcPr>
          <w:p w:rsidR="00000000" w:rsidRDefault="000048AA">
            <w:pPr>
              <w:spacing w:after="100"/>
              <w:rPr>
                <w:rFonts w:eastAsia="Times New Roman"/>
                <w:sz w:val="20"/>
                <w:szCs w:val="20"/>
              </w:rPr>
            </w:pPr>
          </w:p>
        </w:tc>
        <w:tc>
          <w:tcPr>
            <w:tcW w:w="0" w:type="auto"/>
            <w:gridSpan w:val="3"/>
            <w:vAlign w:val="center"/>
            <w:hideMark/>
          </w:tcPr>
          <w:p w:rsidR="00000000" w:rsidRDefault="000048AA">
            <w:pPr>
              <w:spacing w:after="100"/>
              <w:rPr>
                <w:rFonts w:eastAsia="Times New Roman"/>
                <w:sz w:val="20"/>
                <w:szCs w:val="20"/>
              </w:rPr>
            </w:pPr>
          </w:p>
        </w:tc>
        <w:tc>
          <w:tcPr>
            <w:tcW w:w="0" w:type="auto"/>
            <w:gridSpan w:val="3"/>
            <w:vAlign w:val="center"/>
            <w:hideMark/>
          </w:tcPr>
          <w:p w:rsidR="00000000" w:rsidRDefault="000048AA">
            <w:pPr>
              <w:spacing w:after="100"/>
              <w:rPr>
                <w:rFonts w:eastAsia="Times New Roman"/>
                <w:sz w:val="20"/>
                <w:szCs w:val="20"/>
              </w:rPr>
            </w:pPr>
          </w:p>
        </w:tc>
        <w:tc>
          <w:tcPr>
            <w:tcW w:w="0" w:type="auto"/>
            <w:gridSpan w:val="3"/>
            <w:vAlign w:val="center"/>
            <w:hideMark/>
          </w:tcPr>
          <w:p w:rsidR="00000000" w:rsidRDefault="000048AA">
            <w:pPr>
              <w:spacing w:after="100"/>
              <w:rPr>
                <w:rFonts w:eastAsia="Times New Roman"/>
                <w:sz w:val="20"/>
                <w:szCs w:val="20"/>
              </w:rPr>
            </w:pPr>
          </w:p>
        </w:tc>
        <w:tc>
          <w:tcPr>
            <w:tcW w:w="0" w:type="auto"/>
            <w:gridSpan w:val="3"/>
            <w:vAlign w:val="center"/>
            <w:hideMark/>
          </w:tcPr>
          <w:p w:rsidR="00000000" w:rsidRDefault="000048AA">
            <w:pPr>
              <w:spacing w:after="100"/>
              <w:rPr>
                <w:rFonts w:eastAsia="Times New Roman"/>
                <w:sz w:val="20"/>
                <w:szCs w:val="20"/>
              </w:rPr>
            </w:pPr>
          </w:p>
        </w:tc>
        <w:tc>
          <w:tcPr>
            <w:tcW w:w="0" w:type="auto"/>
            <w:gridSpan w:val="3"/>
            <w:vAlign w:val="center"/>
            <w:hideMark/>
          </w:tcPr>
          <w:p w:rsidR="00000000" w:rsidRDefault="000048AA">
            <w:pPr>
              <w:spacing w:after="100"/>
              <w:rPr>
                <w:rFonts w:eastAsia="Times New Roman"/>
                <w:sz w:val="20"/>
                <w:szCs w:val="20"/>
              </w:rPr>
            </w:pPr>
          </w:p>
        </w:tc>
        <w:tc>
          <w:tcPr>
            <w:tcW w:w="0" w:type="auto"/>
            <w:gridSpan w:val="3"/>
            <w:vAlign w:val="center"/>
            <w:hideMark/>
          </w:tcPr>
          <w:p w:rsidR="00000000" w:rsidRDefault="000048AA">
            <w:pPr>
              <w:spacing w:after="100"/>
              <w:rPr>
                <w:rFonts w:eastAsia="Times New Roman"/>
                <w:sz w:val="20"/>
                <w:szCs w:val="20"/>
              </w:rPr>
            </w:pPr>
          </w:p>
        </w:tc>
      </w:tr>
      <w:tr w:rsidR="00000000">
        <w:trPr>
          <w:divId w:val="499543681"/>
          <w:jc w:val="center"/>
        </w:trPr>
        <w:tc>
          <w:tcPr>
            <w:tcW w:w="0" w:type="auto"/>
            <w:gridSpan w:val="3"/>
            <w:vAlign w:val="center"/>
            <w:hideMark/>
          </w:tcPr>
          <w:p w:rsidR="00000000" w:rsidRDefault="000048AA">
            <w:pPr>
              <w:spacing w:after="100"/>
              <w:rPr>
                <w:rFonts w:eastAsia="Times New Roman"/>
                <w:sz w:val="20"/>
                <w:szCs w:val="20"/>
              </w:rPr>
            </w:pPr>
          </w:p>
        </w:tc>
        <w:tc>
          <w:tcPr>
            <w:tcW w:w="0" w:type="auto"/>
            <w:gridSpan w:val="3"/>
            <w:vAlign w:val="center"/>
            <w:hideMark/>
          </w:tcPr>
          <w:p w:rsidR="00000000" w:rsidRDefault="000048AA">
            <w:pPr>
              <w:spacing w:after="100"/>
              <w:rPr>
                <w:rFonts w:eastAsia="Times New Roman"/>
                <w:sz w:val="20"/>
                <w:szCs w:val="20"/>
              </w:rPr>
            </w:pPr>
          </w:p>
        </w:tc>
        <w:tc>
          <w:tcPr>
            <w:tcW w:w="0" w:type="auto"/>
            <w:gridSpan w:val="3"/>
            <w:vAlign w:val="center"/>
            <w:hideMark/>
          </w:tcPr>
          <w:p w:rsidR="00000000" w:rsidRDefault="000048AA">
            <w:pPr>
              <w:spacing w:after="100"/>
              <w:rPr>
                <w:rFonts w:eastAsia="Times New Roman"/>
                <w:sz w:val="20"/>
                <w:szCs w:val="20"/>
              </w:rPr>
            </w:pPr>
          </w:p>
        </w:tc>
        <w:tc>
          <w:tcPr>
            <w:tcW w:w="0" w:type="auto"/>
            <w:gridSpan w:val="3"/>
            <w:vAlign w:val="center"/>
            <w:hideMark/>
          </w:tcPr>
          <w:p w:rsidR="00000000" w:rsidRDefault="000048AA">
            <w:pPr>
              <w:spacing w:after="100"/>
              <w:rPr>
                <w:rFonts w:eastAsia="Times New Roman"/>
                <w:sz w:val="20"/>
                <w:szCs w:val="20"/>
              </w:rPr>
            </w:pPr>
          </w:p>
        </w:tc>
        <w:tc>
          <w:tcPr>
            <w:tcW w:w="0" w:type="auto"/>
            <w:gridSpan w:val="3"/>
            <w:vAlign w:val="center"/>
            <w:hideMark/>
          </w:tcPr>
          <w:p w:rsidR="00000000" w:rsidRDefault="000048AA">
            <w:pPr>
              <w:spacing w:after="100"/>
              <w:rPr>
                <w:rFonts w:eastAsia="Times New Roman"/>
                <w:sz w:val="20"/>
                <w:szCs w:val="20"/>
              </w:rPr>
            </w:pPr>
          </w:p>
        </w:tc>
        <w:tc>
          <w:tcPr>
            <w:tcW w:w="0" w:type="auto"/>
            <w:gridSpan w:val="3"/>
            <w:vAlign w:val="center"/>
            <w:hideMark/>
          </w:tcPr>
          <w:p w:rsidR="00000000" w:rsidRDefault="000048AA">
            <w:pPr>
              <w:spacing w:after="100"/>
              <w:rPr>
                <w:rFonts w:eastAsia="Times New Roman"/>
                <w:sz w:val="20"/>
                <w:szCs w:val="20"/>
              </w:rPr>
            </w:pPr>
          </w:p>
        </w:tc>
        <w:tc>
          <w:tcPr>
            <w:tcW w:w="0" w:type="auto"/>
            <w:gridSpan w:val="3"/>
            <w:vAlign w:val="center"/>
            <w:hideMark/>
          </w:tcPr>
          <w:p w:rsidR="00000000" w:rsidRDefault="000048AA">
            <w:pPr>
              <w:spacing w:after="100"/>
              <w:rPr>
                <w:rFonts w:eastAsia="Times New Roman"/>
                <w:sz w:val="20"/>
                <w:szCs w:val="20"/>
              </w:rPr>
            </w:pPr>
          </w:p>
        </w:tc>
        <w:tc>
          <w:tcPr>
            <w:tcW w:w="0" w:type="auto"/>
            <w:gridSpan w:val="3"/>
            <w:vAlign w:val="center"/>
            <w:hideMark/>
          </w:tcPr>
          <w:p w:rsidR="00000000" w:rsidRDefault="000048AA">
            <w:pPr>
              <w:spacing w:after="100"/>
              <w:rPr>
                <w:rFonts w:eastAsia="Times New Roman"/>
                <w:sz w:val="20"/>
                <w:szCs w:val="20"/>
              </w:rPr>
            </w:pPr>
          </w:p>
        </w:tc>
        <w:tc>
          <w:tcPr>
            <w:tcW w:w="0" w:type="auto"/>
            <w:gridSpan w:val="3"/>
            <w:vAlign w:val="center"/>
            <w:hideMark/>
          </w:tcPr>
          <w:p w:rsidR="00000000" w:rsidRDefault="000048AA">
            <w:pPr>
              <w:spacing w:after="100"/>
              <w:rPr>
                <w:rFonts w:eastAsia="Times New Roman"/>
                <w:sz w:val="20"/>
                <w:szCs w:val="20"/>
              </w:rPr>
            </w:pPr>
          </w:p>
        </w:tc>
        <w:tc>
          <w:tcPr>
            <w:tcW w:w="0" w:type="auto"/>
            <w:gridSpan w:val="3"/>
            <w:vAlign w:val="center"/>
            <w:hideMark/>
          </w:tcPr>
          <w:p w:rsidR="00000000" w:rsidRDefault="000048AA">
            <w:pPr>
              <w:spacing w:after="100"/>
              <w:rPr>
                <w:rFonts w:eastAsia="Times New Roman"/>
                <w:sz w:val="20"/>
                <w:szCs w:val="20"/>
              </w:rPr>
            </w:pPr>
          </w:p>
        </w:tc>
      </w:tr>
      <w:tr w:rsidR="00000000">
        <w:trPr>
          <w:divId w:val="499543681"/>
          <w:jc w:val="center"/>
        </w:trPr>
        <w:tc>
          <w:tcPr>
            <w:tcW w:w="0" w:type="auto"/>
            <w:gridSpan w:val="3"/>
            <w:shd w:val="clear" w:color="auto" w:fill="CCEEFF"/>
            <w:tcMar>
              <w:top w:w="30" w:type="dxa"/>
              <w:left w:w="20" w:type="dxa"/>
              <w:bottom w:w="30" w:type="dxa"/>
              <w:right w:w="20" w:type="dxa"/>
            </w:tcMar>
            <w:vAlign w:val="bottom"/>
            <w:hideMark/>
          </w:tcPr>
          <w:p w:rsidR="00000000" w:rsidRDefault="000048AA">
            <w:pPr>
              <w:spacing w:after="100"/>
              <w:rPr>
                <w:rFonts w:eastAsia="Times New Roman"/>
              </w:rPr>
            </w:pPr>
            <w:r>
              <w:rPr>
                <w:rFonts w:eastAsia="Times New Roman"/>
                <w:color w:val="000000"/>
                <w:sz w:val="20"/>
                <w:szCs w:val="20"/>
              </w:rPr>
              <w:t>Other expense (income), net</w:t>
            </w:r>
          </w:p>
        </w:tc>
        <w:tc>
          <w:tcPr>
            <w:tcW w:w="0" w:type="auto"/>
            <w:gridSpan w:val="2"/>
            <w:shd w:val="clear" w:color="auto" w:fill="CCEE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(65)</w:t>
            </w:r>
          </w:p>
        </w:tc>
        <w:tc>
          <w:tcPr>
            <w:tcW w:w="0" w:type="auto"/>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(65)</w:t>
            </w:r>
          </w:p>
        </w:tc>
        <w:tc>
          <w:tcPr>
            <w:tcW w:w="0" w:type="auto"/>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p>
        </w:tc>
      </w:tr>
      <w:tr w:rsidR="00000000">
        <w:trPr>
          <w:divId w:val="499543681"/>
          <w:jc w:val="center"/>
        </w:trPr>
        <w:tc>
          <w:tcPr>
            <w:tcW w:w="0" w:type="auto"/>
            <w:gridSpan w:val="3"/>
            <w:shd w:val="clear" w:color="auto" w:fill="FFFFFF"/>
            <w:tcMar>
              <w:top w:w="30" w:type="dxa"/>
              <w:left w:w="20" w:type="dxa"/>
              <w:bottom w:w="30" w:type="dxa"/>
              <w:right w:w="20" w:type="dxa"/>
            </w:tcMar>
            <w:vAlign w:val="bottom"/>
            <w:hideMark/>
          </w:tcPr>
          <w:p w:rsidR="00000000" w:rsidRDefault="000048AA">
            <w:pPr>
              <w:spacing w:after="100"/>
              <w:rPr>
                <w:rFonts w:eastAsia="Times New Roman"/>
              </w:rPr>
            </w:pPr>
            <w:r>
              <w:rPr>
                <w:rFonts w:eastAsia="Times New Roman"/>
                <w:color w:val="000000"/>
                <w:sz w:val="20"/>
                <w:szCs w:val="20"/>
              </w:rPr>
              <w:t>Debt issuance costs</w:t>
            </w:r>
          </w:p>
        </w:tc>
        <w:tc>
          <w:tcPr>
            <w:tcW w:w="0" w:type="auto"/>
            <w:gridSpan w:val="2"/>
            <w:shd w:val="clear" w:color="auto" w:fill="FFFF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92 </w:t>
            </w:r>
          </w:p>
        </w:tc>
        <w:tc>
          <w:tcPr>
            <w:tcW w:w="0" w:type="auto"/>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92 </w:t>
            </w:r>
          </w:p>
        </w:tc>
        <w:tc>
          <w:tcPr>
            <w:tcW w:w="0" w:type="auto"/>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p>
        </w:tc>
      </w:tr>
      <w:tr w:rsidR="00000000">
        <w:trPr>
          <w:divId w:val="499543681"/>
          <w:jc w:val="center"/>
        </w:trPr>
        <w:tc>
          <w:tcPr>
            <w:tcW w:w="0" w:type="auto"/>
            <w:gridSpan w:val="3"/>
            <w:shd w:val="clear" w:color="auto" w:fill="CCEEFF"/>
            <w:tcMar>
              <w:top w:w="30" w:type="dxa"/>
              <w:left w:w="20" w:type="dxa"/>
              <w:bottom w:w="30" w:type="dxa"/>
              <w:right w:w="20" w:type="dxa"/>
            </w:tcMar>
            <w:vAlign w:val="bottom"/>
            <w:hideMark/>
          </w:tcPr>
          <w:p w:rsidR="00000000" w:rsidRDefault="000048AA">
            <w:pPr>
              <w:spacing w:after="100"/>
              <w:rPr>
                <w:rFonts w:eastAsia="Times New Roman"/>
              </w:rPr>
            </w:pPr>
            <w:r>
              <w:rPr>
                <w:rFonts w:eastAsia="Times New Roman"/>
                <w:color w:val="000000"/>
                <w:sz w:val="20"/>
                <w:szCs w:val="20"/>
              </w:rPr>
              <w:t>EBITDA</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048AA">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120,257 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048AA">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9,418 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048AA">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(53,229)</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048AA">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2,316 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rPr>
                <w:rFonts w:eastAsia="Times New Roman"/>
                <w:sz w:val="20"/>
                <w:szCs w:val="20"/>
              </w:rPr>
            </w:pPr>
          </w:p>
        </w:tc>
      </w:tr>
      <w:tr w:rsidR="00000000">
        <w:trPr>
          <w:divId w:val="499543681"/>
          <w:jc w:val="center"/>
        </w:trPr>
        <w:tc>
          <w:tcPr>
            <w:tcW w:w="0" w:type="auto"/>
            <w:gridSpan w:val="3"/>
            <w:shd w:val="clear" w:color="auto" w:fill="FFFFFF"/>
            <w:tcMar>
              <w:top w:w="30" w:type="dxa"/>
              <w:left w:w="20" w:type="dxa"/>
              <w:bottom w:w="30" w:type="dxa"/>
              <w:right w:w="20" w:type="dxa"/>
            </w:tcMar>
            <w:vAlign w:val="bottom"/>
            <w:hideMark/>
          </w:tcPr>
          <w:p w:rsidR="00000000" w:rsidRDefault="000048AA">
            <w:pPr>
              <w:spacing w:after="100"/>
              <w:rPr>
                <w:rFonts w:eastAsia="Times New Roman"/>
              </w:rPr>
            </w:pPr>
            <w:r>
              <w:rPr>
                <w:rFonts w:eastAsia="Times New Roman"/>
                <w:color w:val="000000"/>
                <w:sz w:val="20"/>
                <w:szCs w:val="20"/>
              </w:rPr>
              <w:t>Depreciation and amortization</w:t>
            </w: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0048AA">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048AA">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0048A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048AA">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0048A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048AA">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0048A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048AA">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24,025 </w:t>
            </w:r>
          </w:p>
        </w:tc>
        <w:tc>
          <w:tcPr>
            <w:tcW w:w="0" w:type="auto"/>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p>
        </w:tc>
      </w:tr>
      <w:tr w:rsidR="00000000">
        <w:trPr>
          <w:divId w:val="499543681"/>
          <w:jc w:val="center"/>
        </w:trPr>
        <w:tc>
          <w:tcPr>
            <w:tcW w:w="0" w:type="auto"/>
            <w:gridSpan w:val="3"/>
            <w:shd w:val="clear" w:color="auto" w:fill="CCEEFF"/>
            <w:tcMar>
              <w:top w:w="30" w:type="dxa"/>
              <w:left w:w="20" w:type="dxa"/>
              <w:bottom w:w="30" w:type="dxa"/>
              <w:right w:w="20" w:type="dxa"/>
            </w:tcMar>
            <w:vAlign w:val="bottom"/>
            <w:hideMark/>
          </w:tcPr>
          <w:p w:rsidR="00000000" w:rsidRDefault="000048AA">
            <w:pPr>
              <w:spacing w:after="100"/>
              <w:rPr>
                <w:rFonts w:eastAsia="Times New Roman"/>
              </w:rPr>
            </w:pPr>
            <w:r>
              <w:rPr>
                <w:rFonts w:eastAsia="Times New Roman"/>
                <w:color w:val="000000"/>
                <w:sz w:val="20"/>
                <w:szCs w:val="20"/>
              </w:rPr>
              <w:t>Interest expense, net</w:t>
            </w: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10,096 </w:t>
            </w:r>
          </w:p>
        </w:tc>
        <w:tc>
          <w:tcPr>
            <w:tcW w:w="0" w:type="auto"/>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p>
        </w:tc>
      </w:tr>
      <w:tr w:rsidR="00000000">
        <w:trPr>
          <w:divId w:val="499543681"/>
          <w:jc w:val="center"/>
        </w:trPr>
        <w:tc>
          <w:tcPr>
            <w:tcW w:w="0" w:type="auto"/>
            <w:gridSpan w:val="3"/>
            <w:shd w:val="clear" w:color="auto" w:fill="FFFFFF"/>
            <w:tcMar>
              <w:top w:w="30" w:type="dxa"/>
              <w:left w:w="20" w:type="dxa"/>
              <w:bottom w:w="30" w:type="dxa"/>
              <w:right w:w="20" w:type="dxa"/>
            </w:tcMar>
            <w:vAlign w:val="bottom"/>
            <w:hideMark/>
          </w:tcPr>
          <w:p w:rsidR="00000000" w:rsidRDefault="000048AA">
            <w:pPr>
              <w:spacing w:after="100"/>
              <w:rPr>
                <w:rFonts w:eastAsia="Times New Roman"/>
              </w:rPr>
            </w:pPr>
            <w:r>
              <w:rPr>
                <w:rFonts w:eastAsia="Times New Roman"/>
                <w:color w:val="000000"/>
                <w:sz w:val="20"/>
                <w:szCs w:val="20"/>
              </w:rPr>
              <w:t>Earnings before income taxes</w:t>
            </w:r>
          </w:p>
        </w:tc>
        <w:tc>
          <w:tcPr>
            <w:tcW w:w="0" w:type="auto"/>
            <w:gridSpan w:val="3"/>
            <w:shd w:val="clear" w:color="auto" w:fill="FFFFFF"/>
            <w:tcMar>
              <w:top w:w="0" w:type="dxa"/>
              <w:left w:w="20" w:type="dxa"/>
              <w:bottom w:w="0" w:type="dxa"/>
              <w:right w:w="20" w:type="dxa"/>
            </w:tcMar>
            <w:vAlign w:val="center"/>
            <w:hideMark/>
          </w:tcPr>
          <w:p w:rsidR="00000000" w:rsidRDefault="000048AA">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048A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048A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048A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048A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048A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048A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048AA">
            <w:pPr>
              <w:spacing w:after="100"/>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0048AA">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44,641 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p>
        </w:tc>
      </w:tr>
    </w:tbl>
    <w:p w:rsidR="00000000" w:rsidRDefault="000048AA">
      <w:pPr>
        <w:jc w:val="center"/>
        <w:divId w:val="1839269857"/>
        <w:rPr>
          <w:rFonts w:eastAsia="Times New Roman"/>
        </w:rPr>
      </w:pPr>
    </w:p>
    <w:p w:rsidR="00000000" w:rsidRDefault="000048AA">
      <w:pPr>
        <w:jc w:val="center"/>
        <w:divId w:val="986515771"/>
        <w:rPr>
          <w:rFonts w:eastAsia="Times New Roman"/>
        </w:rPr>
      </w:pPr>
      <w:r>
        <w:rPr>
          <w:rFonts w:eastAsia="Times New Roman"/>
          <w:color w:val="000000"/>
          <w:sz w:val="20"/>
          <w:szCs w:val="20"/>
        </w:rPr>
        <w:t>20</w:t>
      </w:r>
    </w:p>
    <w:p w:rsidR="00000000" w:rsidRDefault="000048AA">
      <w:pPr>
        <w:rPr>
          <w:rFonts w:eastAsia="Times New Roman"/>
        </w:rPr>
      </w:pPr>
      <w:r>
        <w:rPr>
          <w:rFonts w:eastAsia="Times New Roman"/>
        </w:rPr>
        <w:pict>
          <v:rect id="_x0000_i1044" style="width:0;height:1.5pt" o:hralign="center" o:hrstd="t" o:hr="t" fillcolor="#a0a0a0" stroked="f"/>
        </w:pict>
      </w:r>
    </w:p>
    <w:p w:rsidR="00000000" w:rsidRDefault="000048AA">
      <w:pPr>
        <w:divId w:val="1899507790"/>
        <w:rPr>
          <w:rFonts w:eastAsia="Times New Roman"/>
        </w:rPr>
      </w:pPr>
      <w:hyperlink w:anchor="i5bd67f0646bf40819a9c6d1a086fd4fb_7" w:history="1">
        <w:r>
          <w:rPr>
            <w:rStyle w:val="a3"/>
            <w:rFonts w:eastAsia="Times New Roman"/>
            <w:sz w:val="20"/>
            <w:szCs w:val="20"/>
          </w:rPr>
          <w:t>Table of contents</w:t>
        </w:r>
      </w:hyperlink>
    </w:p>
    <w:tbl>
      <w:tblPr>
        <w:tblW w:w="4991" w:type="pct"/>
        <w:jc w:val="center"/>
        <w:tblCellMar>
          <w:top w:w="15" w:type="dxa"/>
          <w:left w:w="15" w:type="dxa"/>
          <w:bottom w:w="15" w:type="dxa"/>
          <w:right w:w="15" w:type="dxa"/>
        </w:tblCellMar>
        <w:tblLook w:val="04A0" w:firstRow="1" w:lastRow="0" w:firstColumn="1" w:lastColumn="0" w:noHBand="0" w:noVBand="1"/>
      </w:tblPr>
      <w:tblGrid>
        <w:gridCol w:w="39"/>
        <w:gridCol w:w="2447"/>
        <w:gridCol w:w="38"/>
        <w:gridCol w:w="120"/>
        <w:gridCol w:w="763"/>
        <w:gridCol w:w="36"/>
        <w:gridCol w:w="36"/>
        <w:gridCol w:w="36"/>
        <w:gridCol w:w="36"/>
        <w:gridCol w:w="120"/>
        <w:gridCol w:w="672"/>
        <w:gridCol w:w="36"/>
        <w:gridCol w:w="36"/>
        <w:gridCol w:w="36"/>
        <w:gridCol w:w="36"/>
        <w:gridCol w:w="121"/>
        <w:gridCol w:w="1229"/>
        <w:gridCol w:w="36"/>
        <w:gridCol w:w="36"/>
        <w:gridCol w:w="36"/>
        <w:gridCol w:w="36"/>
        <w:gridCol w:w="121"/>
        <w:gridCol w:w="1189"/>
        <w:gridCol w:w="36"/>
        <w:gridCol w:w="36"/>
        <w:gridCol w:w="36"/>
        <w:gridCol w:w="36"/>
        <w:gridCol w:w="120"/>
        <w:gridCol w:w="700"/>
        <w:gridCol w:w="36"/>
      </w:tblGrid>
      <w:tr w:rsidR="00000000">
        <w:trPr>
          <w:divId w:val="1872457723"/>
          <w:jc w:val="center"/>
        </w:trPr>
        <w:tc>
          <w:tcPr>
            <w:tcW w:w="50" w:type="pct"/>
            <w:vAlign w:val="center"/>
            <w:hideMark/>
          </w:tcPr>
          <w:p w:rsidR="00000000" w:rsidRDefault="000048AA">
            <w:pPr>
              <w:rPr>
                <w:rFonts w:eastAsia="Times New Roman"/>
              </w:rPr>
            </w:pPr>
          </w:p>
        </w:tc>
        <w:tc>
          <w:tcPr>
            <w:tcW w:w="1606" w:type="pct"/>
            <w:vAlign w:val="center"/>
            <w:hideMark/>
          </w:tcPr>
          <w:p w:rsidR="00000000" w:rsidRDefault="000048AA">
            <w:pPr>
              <w:spacing w:after="100"/>
              <w:rPr>
                <w:rFonts w:eastAsia="Times New Roman"/>
                <w:sz w:val="20"/>
                <w:szCs w:val="20"/>
              </w:rPr>
            </w:pPr>
          </w:p>
        </w:tc>
        <w:tc>
          <w:tcPr>
            <w:tcW w:w="5" w:type="pct"/>
            <w:vAlign w:val="center"/>
            <w:hideMark/>
          </w:tcPr>
          <w:p w:rsidR="00000000" w:rsidRDefault="000048AA">
            <w:pPr>
              <w:spacing w:after="100"/>
              <w:rPr>
                <w:rFonts w:eastAsia="Times New Roman"/>
                <w:sz w:val="20"/>
                <w:szCs w:val="20"/>
              </w:rPr>
            </w:pPr>
          </w:p>
        </w:tc>
        <w:tc>
          <w:tcPr>
            <w:tcW w:w="50" w:type="pct"/>
            <w:vAlign w:val="center"/>
            <w:hideMark/>
          </w:tcPr>
          <w:p w:rsidR="00000000" w:rsidRDefault="000048AA">
            <w:pPr>
              <w:spacing w:after="100"/>
              <w:rPr>
                <w:rFonts w:eastAsia="Times New Roman"/>
                <w:sz w:val="20"/>
                <w:szCs w:val="20"/>
              </w:rPr>
            </w:pPr>
          </w:p>
        </w:tc>
        <w:tc>
          <w:tcPr>
            <w:tcW w:w="554" w:type="pct"/>
            <w:vAlign w:val="center"/>
            <w:hideMark/>
          </w:tcPr>
          <w:p w:rsidR="00000000" w:rsidRDefault="000048AA">
            <w:pPr>
              <w:spacing w:after="100"/>
              <w:rPr>
                <w:rFonts w:eastAsia="Times New Roman"/>
                <w:sz w:val="20"/>
                <w:szCs w:val="20"/>
              </w:rPr>
            </w:pPr>
          </w:p>
        </w:tc>
        <w:tc>
          <w:tcPr>
            <w:tcW w:w="5" w:type="pct"/>
            <w:vAlign w:val="center"/>
            <w:hideMark/>
          </w:tcPr>
          <w:p w:rsidR="00000000" w:rsidRDefault="000048AA">
            <w:pPr>
              <w:spacing w:after="100"/>
              <w:rPr>
                <w:rFonts w:eastAsia="Times New Roman"/>
                <w:sz w:val="20"/>
                <w:szCs w:val="20"/>
              </w:rPr>
            </w:pPr>
          </w:p>
        </w:tc>
        <w:tc>
          <w:tcPr>
            <w:tcW w:w="5" w:type="pct"/>
            <w:vAlign w:val="center"/>
            <w:hideMark/>
          </w:tcPr>
          <w:p w:rsidR="00000000" w:rsidRDefault="000048AA">
            <w:pPr>
              <w:spacing w:after="100"/>
              <w:rPr>
                <w:rFonts w:eastAsia="Times New Roman"/>
                <w:sz w:val="20"/>
                <w:szCs w:val="20"/>
              </w:rPr>
            </w:pPr>
          </w:p>
        </w:tc>
        <w:tc>
          <w:tcPr>
            <w:tcW w:w="30" w:type="pct"/>
            <w:vAlign w:val="center"/>
            <w:hideMark/>
          </w:tcPr>
          <w:p w:rsidR="00000000" w:rsidRDefault="000048AA">
            <w:pPr>
              <w:spacing w:after="100"/>
              <w:rPr>
                <w:rFonts w:eastAsia="Times New Roman"/>
                <w:sz w:val="20"/>
                <w:szCs w:val="20"/>
              </w:rPr>
            </w:pPr>
          </w:p>
        </w:tc>
        <w:tc>
          <w:tcPr>
            <w:tcW w:w="5" w:type="pct"/>
            <w:vAlign w:val="center"/>
            <w:hideMark/>
          </w:tcPr>
          <w:p w:rsidR="00000000" w:rsidRDefault="000048AA">
            <w:pPr>
              <w:spacing w:after="100"/>
              <w:rPr>
                <w:rFonts w:eastAsia="Times New Roman"/>
                <w:sz w:val="20"/>
                <w:szCs w:val="20"/>
              </w:rPr>
            </w:pPr>
          </w:p>
        </w:tc>
        <w:tc>
          <w:tcPr>
            <w:tcW w:w="50" w:type="pct"/>
            <w:vAlign w:val="center"/>
            <w:hideMark/>
          </w:tcPr>
          <w:p w:rsidR="00000000" w:rsidRDefault="000048AA">
            <w:pPr>
              <w:spacing w:after="100"/>
              <w:rPr>
                <w:rFonts w:eastAsia="Times New Roman"/>
                <w:sz w:val="20"/>
                <w:szCs w:val="20"/>
              </w:rPr>
            </w:pPr>
          </w:p>
        </w:tc>
        <w:tc>
          <w:tcPr>
            <w:tcW w:w="554" w:type="pct"/>
            <w:vAlign w:val="center"/>
            <w:hideMark/>
          </w:tcPr>
          <w:p w:rsidR="00000000" w:rsidRDefault="000048AA">
            <w:pPr>
              <w:spacing w:after="100"/>
              <w:rPr>
                <w:rFonts w:eastAsia="Times New Roman"/>
                <w:sz w:val="20"/>
                <w:szCs w:val="20"/>
              </w:rPr>
            </w:pPr>
          </w:p>
        </w:tc>
        <w:tc>
          <w:tcPr>
            <w:tcW w:w="5" w:type="pct"/>
            <w:vAlign w:val="center"/>
            <w:hideMark/>
          </w:tcPr>
          <w:p w:rsidR="00000000" w:rsidRDefault="000048AA">
            <w:pPr>
              <w:spacing w:after="100"/>
              <w:rPr>
                <w:rFonts w:eastAsia="Times New Roman"/>
                <w:sz w:val="20"/>
                <w:szCs w:val="20"/>
              </w:rPr>
            </w:pPr>
          </w:p>
        </w:tc>
        <w:tc>
          <w:tcPr>
            <w:tcW w:w="5" w:type="pct"/>
            <w:vAlign w:val="center"/>
            <w:hideMark/>
          </w:tcPr>
          <w:p w:rsidR="00000000" w:rsidRDefault="000048AA">
            <w:pPr>
              <w:spacing w:after="100"/>
              <w:rPr>
                <w:rFonts w:eastAsia="Times New Roman"/>
                <w:sz w:val="20"/>
                <w:szCs w:val="20"/>
              </w:rPr>
            </w:pPr>
          </w:p>
        </w:tc>
        <w:tc>
          <w:tcPr>
            <w:tcW w:w="30" w:type="pct"/>
            <w:vAlign w:val="center"/>
            <w:hideMark/>
          </w:tcPr>
          <w:p w:rsidR="00000000" w:rsidRDefault="000048AA">
            <w:pPr>
              <w:spacing w:after="100"/>
              <w:rPr>
                <w:rFonts w:eastAsia="Times New Roman"/>
                <w:sz w:val="20"/>
                <w:szCs w:val="20"/>
              </w:rPr>
            </w:pPr>
          </w:p>
        </w:tc>
        <w:tc>
          <w:tcPr>
            <w:tcW w:w="5" w:type="pct"/>
            <w:vAlign w:val="center"/>
            <w:hideMark/>
          </w:tcPr>
          <w:p w:rsidR="00000000" w:rsidRDefault="000048AA">
            <w:pPr>
              <w:spacing w:after="100"/>
              <w:rPr>
                <w:rFonts w:eastAsia="Times New Roman"/>
                <w:sz w:val="20"/>
                <w:szCs w:val="20"/>
              </w:rPr>
            </w:pPr>
          </w:p>
        </w:tc>
        <w:tc>
          <w:tcPr>
            <w:tcW w:w="50" w:type="pct"/>
            <w:vAlign w:val="center"/>
            <w:hideMark/>
          </w:tcPr>
          <w:p w:rsidR="00000000" w:rsidRDefault="000048AA">
            <w:pPr>
              <w:spacing w:after="100"/>
              <w:rPr>
                <w:rFonts w:eastAsia="Times New Roman"/>
                <w:sz w:val="20"/>
                <w:szCs w:val="20"/>
              </w:rPr>
            </w:pPr>
          </w:p>
        </w:tc>
        <w:tc>
          <w:tcPr>
            <w:tcW w:w="554" w:type="pct"/>
            <w:vAlign w:val="center"/>
            <w:hideMark/>
          </w:tcPr>
          <w:p w:rsidR="00000000" w:rsidRDefault="000048AA">
            <w:pPr>
              <w:spacing w:after="100"/>
              <w:rPr>
                <w:rFonts w:eastAsia="Times New Roman"/>
                <w:sz w:val="20"/>
                <w:szCs w:val="20"/>
              </w:rPr>
            </w:pPr>
          </w:p>
        </w:tc>
        <w:tc>
          <w:tcPr>
            <w:tcW w:w="5" w:type="pct"/>
            <w:vAlign w:val="center"/>
            <w:hideMark/>
          </w:tcPr>
          <w:p w:rsidR="00000000" w:rsidRDefault="000048AA">
            <w:pPr>
              <w:spacing w:after="100"/>
              <w:rPr>
                <w:rFonts w:eastAsia="Times New Roman"/>
                <w:sz w:val="20"/>
                <w:szCs w:val="20"/>
              </w:rPr>
            </w:pPr>
          </w:p>
        </w:tc>
        <w:tc>
          <w:tcPr>
            <w:tcW w:w="5" w:type="pct"/>
            <w:vAlign w:val="center"/>
            <w:hideMark/>
          </w:tcPr>
          <w:p w:rsidR="00000000" w:rsidRDefault="000048AA">
            <w:pPr>
              <w:spacing w:after="100"/>
              <w:rPr>
                <w:rFonts w:eastAsia="Times New Roman"/>
                <w:sz w:val="20"/>
                <w:szCs w:val="20"/>
              </w:rPr>
            </w:pPr>
          </w:p>
        </w:tc>
        <w:tc>
          <w:tcPr>
            <w:tcW w:w="30" w:type="pct"/>
            <w:vAlign w:val="center"/>
            <w:hideMark/>
          </w:tcPr>
          <w:p w:rsidR="00000000" w:rsidRDefault="000048AA">
            <w:pPr>
              <w:spacing w:after="100"/>
              <w:rPr>
                <w:rFonts w:eastAsia="Times New Roman"/>
                <w:sz w:val="20"/>
                <w:szCs w:val="20"/>
              </w:rPr>
            </w:pPr>
          </w:p>
        </w:tc>
        <w:tc>
          <w:tcPr>
            <w:tcW w:w="5" w:type="pct"/>
            <w:vAlign w:val="center"/>
            <w:hideMark/>
          </w:tcPr>
          <w:p w:rsidR="00000000" w:rsidRDefault="000048AA">
            <w:pPr>
              <w:spacing w:after="100"/>
              <w:rPr>
                <w:rFonts w:eastAsia="Times New Roman"/>
                <w:sz w:val="20"/>
                <w:szCs w:val="20"/>
              </w:rPr>
            </w:pPr>
          </w:p>
        </w:tc>
        <w:tc>
          <w:tcPr>
            <w:tcW w:w="50" w:type="pct"/>
            <w:vAlign w:val="center"/>
            <w:hideMark/>
          </w:tcPr>
          <w:p w:rsidR="00000000" w:rsidRDefault="000048AA">
            <w:pPr>
              <w:spacing w:after="100"/>
              <w:rPr>
                <w:rFonts w:eastAsia="Times New Roman"/>
                <w:sz w:val="20"/>
                <w:szCs w:val="20"/>
              </w:rPr>
            </w:pPr>
          </w:p>
        </w:tc>
        <w:tc>
          <w:tcPr>
            <w:tcW w:w="683" w:type="pct"/>
            <w:vAlign w:val="center"/>
            <w:hideMark/>
          </w:tcPr>
          <w:p w:rsidR="00000000" w:rsidRDefault="000048AA">
            <w:pPr>
              <w:spacing w:after="100"/>
              <w:rPr>
                <w:rFonts w:eastAsia="Times New Roman"/>
                <w:sz w:val="20"/>
                <w:szCs w:val="20"/>
              </w:rPr>
            </w:pPr>
          </w:p>
        </w:tc>
        <w:tc>
          <w:tcPr>
            <w:tcW w:w="5" w:type="pct"/>
            <w:vAlign w:val="center"/>
            <w:hideMark/>
          </w:tcPr>
          <w:p w:rsidR="00000000" w:rsidRDefault="000048AA">
            <w:pPr>
              <w:spacing w:after="100"/>
              <w:rPr>
                <w:rFonts w:eastAsia="Times New Roman"/>
                <w:sz w:val="20"/>
                <w:szCs w:val="20"/>
              </w:rPr>
            </w:pPr>
          </w:p>
        </w:tc>
        <w:tc>
          <w:tcPr>
            <w:tcW w:w="5" w:type="pct"/>
            <w:vAlign w:val="center"/>
            <w:hideMark/>
          </w:tcPr>
          <w:p w:rsidR="00000000" w:rsidRDefault="000048AA">
            <w:pPr>
              <w:spacing w:after="100"/>
              <w:rPr>
                <w:rFonts w:eastAsia="Times New Roman"/>
                <w:sz w:val="20"/>
                <w:szCs w:val="20"/>
              </w:rPr>
            </w:pPr>
          </w:p>
        </w:tc>
        <w:tc>
          <w:tcPr>
            <w:tcW w:w="30" w:type="pct"/>
            <w:vAlign w:val="center"/>
            <w:hideMark/>
          </w:tcPr>
          <w:p w:rsidR="00000000" w:rsidRDefault="000048AA">
            <w:pPr>
              <w:spacing w:after="100"/>
              <w:rPr>
                <w:rFonts w:eastAsia="Times New Roman"/>
                <w:sz w:val="20"/>
                <w:szCs w:val="20"/>
              </w:rPr>
            </w:pPr>
          </w:p>
        </w:tc>
        <w:tc>
          <w:tcPr>
            <w:tcW w:w="5" w:type="pct"/>
            <w:vAlign w:val="center"/>
            <w:hideMark/>
          </w:tcPr>
          <w:p w:rsidR="00000000" w:rsidRDefault="000048AA">
            <w:pPr>
              <w:spacing w:after="100"/>
              <w:rPr>
                <w:rFonts w:eastAsia="Times New Roman"/>
                <w:sz w:val="20"/>
                <w:szCs w:val="20"/>
              </w:rPr>
            </w:pPr>
          </w:p>
        </w:tc>
        <w:tc>
          <w:tcPr>
            <w:tcW w:w="50" w:type="pct"/>
            <w:vAlign w:val="center"/>
            <w:hideMark/>
          </w:tcPr>
          <w:p w:rsidR="00000000" w:rsidRDefault="000048AA">
            <w:pPr>
              <w:spacing w:after="100"/>
              <w:rPr>
                <w:rFonts w:eastAsia="Times New Roman"/>
                <w:sz w:val="20"/>
                <w:szCs w:val="20"/>
              </w:rPr>
            </w:pPr>
          </w:p>
        </w:tc>
        <w:tc>
          <w:tcPr>
            <w:tcW w:w="555" w:type="pct"/>
            <w:vAlign w:val="center"/>
            <w:hideMark/>
          </w:tcPr>
          <w:p w:rsidR="00000000" w:rsidRDefault="000048AA">
            <w:pPr>
              <w:spacing w:after="100"/>
              <w:rPr>
                <w:rFonts w:eastAsia="Times New Roman"/>
                <w:sz w:val="20"/>
                <w:szCs w:val="20"/>
              </w:rPr>
            </w:pPr>
          </w:p>
        </w:tc>
        <w:tc>
          <w:tcPr>
            <w:tcW w:w="5" w:type="pct"/>
            <w:vAlign w:val="center"/>
            <w:hideMark/>
          </w:tcPr>
          <w:p w:rsidR="00000000" w:rsidRDefault="000048AA">
            <w:pPr>
              <w:spacing w:after="100"/>
              <w:rPr>
                <w:rFonts w:eastAsia="Times New Roman"/>
                <w:sz w:val="20"/>
                <w:szCs w:val="20"/>
              </w:rPr>
            </w:pPr>
          </w:p>
        </w:tc>
      </w:tr>
      <w:tr w:rsidR="00000000">
        <w:trPr>
          <w:divId w:val="1872457723"/>
          <w:jc w:val="center"/>
        </w:trPr>
        <w:tc>
          <w:tcPr>
            <w:tcW w:w="0" w:type="auto"/>
            <w:gridSpan w:val="3"/>
            <w:tcMar>
              <w:top w:w="0" w:type="dxa"/>
              <w:left w:w="20" w:type="dxa"/>
              <w:bottom w:w="0" w:type="dxa"/>
              <w:right w:w="20" w:type="dxa"/>
            </w:tcMar>
            <w:vAlign w:val="center"/>
            <w:hideMark/>
          </w:tcPr>
          <w:p w:rsidR="00000000" w:rsidRDefault="000048AA">
            <w:pPr>
              <w:spacing w:after="100"/>
              <w:rPr>
                <w:rFonts w:eastAsia="Times New Roman"/>
                <w:sz w:val="20"/>
                <w:szCs w:val="20"/>
              </w:rPr>
            </w:pPr>
          </w:p>
        </w:tc>
        <w:tc>
          <w:tcPr>
            <w:tcW w:w="0" w:type="auto"/>
            <w:gridSpan w:val="27"/>
            <w:tcMar>
              <w:top w:w="30" w:type="dxa"/>
              <w:left w:w="20" w:type="dxa"/>
              <w:bottom w:w="30" w:type="dxa"/>
              <w:right w:w="20" w:type="dxa"/>
            </w:tcMar>
            <w:vAlign w:val="bottom"/>
            <w:hideMark/>
          </w:tcPr>
          <w:p w:rsidR="00000000" w:rsidRDefault="000048AA">
            <w:pPr>
              <w:spacing w:after="100"/>
              <w:jc w:val="center"/>
              <w:rPr>
                <w:rFonts w:eastAsia="Times New Roman"/>
              </w:rPr>
            </w:pPr>
            <w:r>
              <w:rPr>
                <w:rFonts w:eastAsia="Times New Roman"/>
                <w:color w:val="000000"/>
                <w:sz w:val="20"/>
                <w:szCs w:val="20"/>
              </w:rPr>
              <w:t>Three Months Ended June 27, 2020</w:t>
            </w:r>
          </w:p>
        </w:tc>
      </w:tr>
      <w:tr w:rsidR="00000000">
        <w:trPr>
          <w:divId w:val="1872457723"/>
          <w:jc w:val="center"/>
        </w:trPr>
        <w:tc>
          <w:tcPr>
            <w:tcW w:w="0" w:type="auto"/>
            <w:gridSpan w:val="3"/>
            <w:tcMar>
              <w:top w:w="30" w:type="dxa"/>
              <w:left w:w="20" w:type="dxa"/>
              <w:bottom w:w="30" w:type="dxa"/>
              <w:right w:w="20" w:type="dxa"/>
            </w:tcMar>
            <w:vAlign w:val="bottom"/>
            <w:hideMark/>
          </w:tcPr>
          <w:p w:rsidR="00000000" w:rsidRDefault="000048AA">
            <w:pPr>
              <w:spacing w:after="100"/>
              <w:rPr>
                <w:rFonts w:eastAsia="Times New Roman"/>
              </w:rPr>
            </w:pPr>
            <w:r>
              <w:rPr>
                <w:rFonts w:eastAsia="Times New Roman"/>
                <w:i/>
                <w:iCs/>
                <w:color w:val="000000"/>
                <w:sz w:val="20"/>
                <w:szCs w:val="20"/>
              </w:rPr>
              <w:t>In thousands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048AA">
            <w:pPr>
              <w:spacing w:after="100"/>
              <w:jc w:val="center"/>
              <w:rPr>
                <w:rFonts w:eastAsia="Times New Roman"/>
              </w:rPr>
            </w:pPr>
            <w:r>
              <w:rPr>
                <w:rFonts w:eastAsia="Times New Roman"/>
                <w:color w:val="000000"/>
                <w:sz w:val="20"/>
                <w:szCs w:val="20"/>
              </w:rPr>
              <w:t>Owned &amp; Host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048A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048AA">
            <w:pPr>
              <w:spacing w:after="100"/>
              <w:jc w:val="center"/>
              <w:rPr>
                <w:rFonts w:eastAsia="Times New Roman"/>
              </w:rPr>
            </w:pPr>
            <w:r>
              <w:rPr>
                <w:rFonts w:eastAsia="Times New Roman"/>
                <w:color w:val="000000"/>
                <w:sz w:val="20"/>
                <w:szCs w:val="20"/>
              </w:rPr>
              <w:t>Legacy</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048A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048AA">
            <w:pPr>
              <w:spacing w:after="100"/>
              <w:jc w:val="center"/>
              <w:rPr>
                <w:rFonts w:eastAsia="Times New Roman"/>
              </w:rPr>
            </w:pPr>
            <w:r>
              <w:rPr>
                <w:rFonts w:eastAsia="Times New Roman"/>
                <w:color w:val="000000"/>
                <w:sz w:val="20"/>
                <w:szCs w:val="20"/>
              </w:rPr>
              <w:t>Corporate/Other</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048A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048AA">
            <w:pPr>
              <w:spacing w:after="100"/>
              <w:jc w:val="center"/>
              <w:rPr>
                <w:rFonts w:eastAsia="Times New Roman"/>
              </w:rPr>
            </w:pPr>
            <w:r>
              <w:rPr>
                <w:rFonts w:eastAsia="Times New Roman"/>
                <w:color w:val="000000"/>
                <w:sz w:val="20"/>
                <w:szCs w:val="20"/>
              </w:rPr>
              <w:t>Reconciliations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048A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048AA">
            <w:pPr>
              <w:spacing w:after="100"/>
              <w:jc w:val="center"/>
              <w:rPr>
                <w:rFonts w:eastAsia="Times New Roman"/>
              </w:rPr>
            </w:pPr>
            <w:r>
              <w:rPr>
                <w:rFonts w:eastAsia="Times New Roman"/>
                <w:color w:val="000000"/>
                <w:sz w:val="20"/>
                <w:szCs w:val="20"/>
              </w:rPr>
              <w:t>Total</w:t>
            </w:r>
          </w:p>
        </w:tc>
      </w:tr>
      <w:tr w:rsidR="00000000">
        <w:trPr>
          <w:divId w:val="1872457723"/>
          <w:jc w:val="center"/>
        </w:trPr>
        <w:tc>
          <w:tcPr>
            <w:tcW w:w="0" w:type="auto"/>
            <w:gridSpan w:val="3"/>
            <w:shd w:val="clear" w:color="auto" w:fill="CCEEFF"/>
            <w:tcMar>
              <w:top w:w="30" w:type="dxa"/>
              <w:left w:w="20" w:type="dxa"/>
              <w:bottom w:w="30" w:type="dxa"/>
              <w:right w:w="20" w:type="dxa"/>
            </w:tcMar>
            <w:vAlign w:val="bottom"/>
            <w:hideMark/>
          </w:tcPr>
          <w:p w:rsidR="00000000" w:rsidRDefault="000048AA">
            <w:pPr>
              <w:spacing w:after="100"/>
              <w:rPr>
                <w:rFonts w:eastAsia="Times New Roman"/>
              </w:rPr>
            </w:pPr>
            <w:r>
              <w:rPr>
                <w:rFonts w:eastAsia="Times New Roman"/>
                <w:color w:val="000000"/>
                <w:sz w:val="20"/>
                <w:szCs w:val="20"/>
              </w:rPr>
              <w:t>Net product sales</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048AA">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177,430 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048AA">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16,254 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048AA">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50,472 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048AA">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(34,449)</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048AA">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209,707 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p>
        </w:tc>
      </w:tr>
      <w:tr w:rsidR="00000000">
        <w:trPr>
          <w:divId w:val="1872457723"/>
          <w:jc w:val="center"/>
        </w:trPr>
        <w:tc>
          <w:tcPr>
            <w:tcW w:w="0" w:type="auto"/>
            <w:gridSpan w:val="3"/>
            <w:shd w:val="clear" w:color="auto" w:fill="FFFFFF"/>
            <w:tcMar>
              <w:top w:w="30" w:type="dxa"/>
              <w:left w:w="20" w:type="dxa"/>
              <w:bottom w:w="30" w:type="dxa"/>
              <w:right w:w="20" w:type="dxa"/>
            </w:tcMar>
            <w:vAlign w:val="bottom"/>
            <w:hideMark/>
          </w:tcPr>
          <w:p w:rsidR="00000000" w:rsidRDefault="000048AA">
            <w:pPr>
              <w:spacing w:after="100"/>
              <w:rPr>
                <w:rFonts w:eastAsia="Times New Roman"/>
              </w:rPr>
            </w:pPr>
            <w:r>
              <w:rPr>
                <w:rFonts w:eastAsia="Times New Roman"/>
                <w:color w:val="000000"/>
                <w:sz w:val="20"/>
                <w:szCs w:val="20"/>
              </w:rPr>
              <w:t>Net sales of services and plans</w:t>
            </w:r>
          </w:p>
        </w:tc>
        <w:tc>
          <w:tcPr>
            <w:tcW w:w="0" w:type="auto"/>
            <w:gridSpan w:val="2"/>
            <w:shd w:val="clear" w:color="auto" w:fill="FFFF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34,275 </w:t>
            </w:r>
          </w:p>
        </w:tc>
        <w:tc>
          <w:tcPr>
            <w:tcW w:w="0" w:type="auto"/>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9,159 </w:t>
            </w:r>
          </w:p>
        </w:tc>
        <w:tc>
          <w:tcPr>
            <w:tcW w:w="0" w:type="auto"/>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6,866 </w:t>
            </w:r>
          </w:p>
        </w:tc>
        <w:tc>
          <w:tcPr>
            <w:tcW w:w="0" w:type="auto"/>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50,300 </w:t>
            </w:r>
          </w:p>
        </w:tc>
        <w:tc>
          <w:tcPr>
            <w:tcW w:w="0" w:type="auto"/>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p>
        </w:tc>
      </w:tr>
      <w:tr w:rsidR="00000000">
        <w:trPr>
          <w:divId w:val="1872457723"/>
          <w:jc w:val="center"/>
        </w:trPr>
        <w:tc>
          <w:tcPr>
            <w:tcW w:w="0" w:type="auto"/>
            <w:gridSpan w:val="3"/>
            <w:shd w:val="clear" w:color="auto" w:fill="CCEEFF"/>
            <w:tcMar>
              <w:top w:w="30" w:type="dxa"/>
              <w:left w:w="155" w:type="dxa"/>
              <w:bottom w:w="30" w:type="dxa"/>
              <w:right w:w="20" w:type="dxa"/>
            </w:tcMar>
            <w:vAlign w:val="bottom"/>
            <w:hideMark/>
          </w:tcPr>
          <w:p w:rsidR="00000000" w:rsidRDefault="000048AA">
            <w:pPr>
              <w:spacing w:after="100"/>
              <w:rPr>
                <w:rFonts w:eastAsia="Times New Roman"/>
              </w:rPr>
            </w:pPr>
            <w:r>
              <w:rPr>
                <w:rFonts w:eastAsia="Times New Roman"/>
                <w:color w:val="000000"/>
                <w:sz w:val="20"/>
                <w:szCs w:val="20"/>
              </w:rPr>
              <w:t>Total net revenue</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211,705 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25,413 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50,472 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(27,583)</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260,007 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p>
        </w:tc>
      </w:tr>
      <w:tr w:rsidR="00000000">
        <w:trPr>
          <w:divId w:val="1872457723"/>
          <w:jc w:val="center"/>
        </w:trPr>
        <w:tc>
          <w:tcPr>
            <w:tcW w:w="0" w:type="auto"/>
            <w:gridSpan w:val="3"/>
            <w:shd w:val="clear" w:color="auto" w:fill="FFFFFF"/>
            <w:tcMar>
              <w:top w:w="30" w:type="dxa"/>
              <w:left w:w="20" w:type="dxa"/>
              <w:bottom w:w="30" w:type="dxa"/>
              <w:right w:w="20" w:type="dxa"/>
            </w:tcMar>
            <w:vAlign w:val="bottom"/>
            <w:hideMark/>
          </w:tcPr>
          <w:p w:rsidR="00000000" w:rsidRDefault="000048AA">
            <w:pPr>
              <w:spacing w:after="100"/>
              <w:rPr>
                <w:rFonts w:eastAsia="Times New Roman"/>
              </w:rPr>
            </w:pPr>
            <w:r>
              <w:rPr>
                <w:rFonts w:eastAsia="Times New Roman"/>
                <w:color w:val="000000"/>
                <w:sz w:val="20"/>
                <w:szCs w:val="20"/>
              </w:rPr>
              <w:t>Cost of products</w:t>
            </w:r>
          </w:p>
        </w:tc>
        <w:tc>
          <w:tcPr>
            <w:tcW w:w="0" w:type="auto"/>
            <w:gridSpan w:val="2"/>
            <w:shd w:val="clear" w:color="auto" w:fill="FFFF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54,898 </w:t>
            </w:r>
          </w:p>
        </w:tc>
        <w:tc>
          <w:tcPr>
            <w:tcW w:w="0" w:type="auto"/>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9,093 </w:t>
            </w:r>
          </w:p>
        </w:tc>
        <w:tc>
          <w:tcPr>
            <w:tcW w:w="0" w:type="auto"/>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42,135 </w:t>
            </w:r>
          </w:p>
        </w:tc>
        <w:tc>
          <w:tcPr>
            <w:tcW w:w="0" w:type="auto"/>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(8,491)</w:t>
            </w:r>
          </w:p>
        </w:tc>
        <w:tc>
          <w:tcPr>
            <w:tcW w:w="0" w:type="auto"/>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97,635 </w:t>
            </w:r>
          </w:p>
        </w:tc>
        <w:tc>
          <w:tcPr>
            <w:tcW w:w="0" w:type="auto"/>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p>
        </w:tc>
      </w:tr>
      <w:tr w:rsidR="00000000">
        <w:trPr>
          <w:divId w:val="1872457723"/>
          <w:jc w:val="center"/>
        </w:trPr>
        <w:tc>
          <w:tcPr>
            <w:tcW w:w="0" w:type="auto"/>
            <w:gridSpan w:val="3"/>
            <w:shd w:val="clear" w:color="auto" w:fill="CCEEFF"/>
            <w:tcMar>
              <w:top w:w="30" w:type="dxa"/>
              <w:left w:w="20" w:type="dxa"/>
              <w:bottom w:w="30" w:type="dxa"/>
              <w:right w:w="20" w:type="dxa"/>
            </w:tcMar>
            <w:vAlign w:val="bottom"/>
            <w:hideMark/>
          </w:tcPr>
          <w:p w:rsidR="00000000" w:rsidRDefault="000048AA">
            <w:pPr>
              <w:spacing w:after="100"/>
              <w:rPr>
                <w:rFonts w:eastAsia="Times New Roman"/>
              </w:rPr>
            </w:pPr>
            <w:r>
              <w:rPr>
                <w:rFonts w:eastAsia="Times New Roman"/>
                <w:color w:val="000000"/>
                <w:sz w:val="20"/>
                <w:szCs w:val="20"/>
              </w:rPr>
              <w:t>Cost of services and plans</w:t>
            </w:r>
          </w:p>
        </w:tc>
        <w:tc>
          <w:tcPr>
            <w:tcW w:w="0" w:type="auto"/>
            <w:gridSpan w:val="2"/>
            <w:shd w:val="clear" w:color="auto" w:fill="CCEE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38,573 </w:t>
            </w:r>
          </w:p>
        </w:tc>
        <w:tc>
          <w:tcPr>
            <w:tcW w:w="0" w:type="auto"/>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4,572 </w:t>
            </w:r>
          </w:p>
        </w:tc>
        <w:tc>
          <w:tcPr>
            <w:tcW w:w="0" w:type="auto"/>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43,145 </w:t>
            </w:r>
          </w:p>
        </w:tc>
        <w:tc>
          <w:tcPr>
            <w:tcW w:w="0" w:type="auto"/>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p>
        </w:tc>
      </w:tr>
      <w:tr w:rsidR="00000000">
        <w:trPr>
          <w:divId w:val="1872457723"/>
          <w:jc w:val="center"/>
        </w:trPr>
        <w:tc>
          <w:tcPr>
            <w:tcW w:w="0" w:type="auto"/>
            <w:gridSpan w:val="3"/>
            <w:shd w:val="clear" w:color="auto" w:fill="FFFFFF"/>
            <w:tcMar>
              <w:top w:w="30" w:type="dxa"/>
              <w:left w:w="155" w:type="dxa"/>
              <w:bottom w:w="30" w:type="dxa"/>
              <w:right w:w="20" w:type="dxa"/>
            </w:tcMar>
            <w:vAlign w:val="bottom"/>
            <w:hideMark/>
          </w:tcPr>
          <w:p w:rsidR="00000000" w:rsidRDefault="000048AA">
            <w:pPr>
              <w:spacing w:after="100"/>
              <w:rPr>
                <w:rFonts w:eastAsia="Times New Roman"/>
              </w:rPr>
            </w:pPr>
            <w:r>
              <w:rPr>
                <w:rFonts w:eastAsia="Times New Roman"/>
                <w:color w:val="000000"/>
                <w:sz w:val="20"/>
                <w:szCs w:val="20"/>
              </w:rPr>
              <w:t>Total costs applicable to revenue</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93,471 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13,665 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42,135 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(8,491)</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140,780 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p>
        </w:tc>
      </w:tr>
      <w:tr w:rsidR="00000000">
        <w:trPr>
          <w:divId w:val="1872457723"/>
          <w:jc w:val="center"/>
        </w:trPr>
        <w:tc>
          <w:tcPr>
            <w:tcW w:w="0" w:type="auto"/>
            <w:gridSpan w:val="3"/>
            <w:shd w:val="clear" w:color="auto" w:fill="CCEEFF"/>
            <w:tcMar>
              <w:top w:w="30" w:type="dxa"/>
              <w:left w:w="20" w:type="dxa"/>
              <w:bottom w:w="30" w:type="dxa"/>
              <w:right w:w="20" w:type="dxa"/>
            </w:tcMar>
            <w:vAlign w:val="bottom"/>
            <w:hideMark/>
          </w:tcPr>
          <w:p w:rsidR="00000000" w:rsidRDefault="000048AA">
            <w:pPr>
              <w:spacing w:after="100"/>
              <w:rPr>
                <w:rFonts w:eastAsia="Times New Roman"/>
              </w:rPr>
            </w:pPr>
            <w:r>
              <w:rPr>
                <w:rFonts w:eastAsia="Times New Roman"/>
                <w:color w:val="000000"/>
                <w:sz w:val="20"/>
                <w:szCs w:val="20"/>
              </w:rPr>
              <w:t>SG&amp;A</w:t>
            </w:r>
          </w:p>
        </w:tc>
        <w:tc>
          <w:tcPr>
            <w:tcW w:w="0" w:type="auto"/>
            <w:gridSpan w:val="2"/>
            <w:shd w:val="clear" w:color="auto" w:fill="CCEE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86,704 </w:t>
            </w:r>
          </w:p>
        </w:tc>
        <w:tc>
          <w:tcPr>
            <w:tcW w:w="0" w:type="auto"/>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10,561 </w:t>
            </w:r>
          </w:p>
        </w:tc>
        <w:tc>
          <w:tcPr>
            <w:tcW w:w="0" w:type="auto"/>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39,317 </w:t>
            </w:r>
          </w:p>
        </w:tc>
        <w:tc>
          <w:tcPr>
            <w:tcW w:w="0" w:type="auto"/>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136,582 </w:t>
            </w:r>
          </w:p>
        </w:tc>
        <w:tc>
          <w:tcPr>
            <w:tcW w:w="0" w:type="auto"/>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p>
        </w:tc>
      </w:tr>
      <w:tr w:rsidR="00000000">
        <w:trPr>
          <w:divId w:val="1872457723"/>
          <w:jc w:val="center"/>
        </w:trPr>
        <w:tc>
          <w:tcPr>
            <w:tcW w:w="0" w:type="auto"/>
            <w:gridSpan w:val="3"/>
            <w:shd w:val="clear" w:color="auto" w:fill="FFFFFF"/>
            <w:tcMar>
              <w:top w:w="30" w:type="dxa"/>
              <w:left w:w="20" w:type="dxa"/>
              <w:bottom w:w="30" w:type="dxa"/>
              <w:right w:w="20" w:type="dxa"/>
            </w:tcMar>
            <w:vAlign w:val="bottom"/>
            <w:hideMark/>
          </w:tcPr>
          <w:p w:rsidR="00000000" w:rsidRDefault="000048AA">
            <w:pPr>
              <w:spacing w:after="100"/>
              <w:rPr>
                <w:rFonts w:eastAsia="Times New Roman"/>
              </w:rPr>
            </w:pPr>
            <w:r>
              <w:rPr>
                <w:rFonts w:eastAsia="Times New Roman"/>
                <w:color w:val="000000"/>
                <w:sz w:val="20"/>
                <w:szCs w:val="20"/>
              </w:rPr>
              <w:t>Asset impairment</w:t>
            </w:r>
          </w:p>
        </w:tc>
        <w:tc>
          <w:tcPr>
            <w:tcW w:w="0" w:type="auto"/>
            <w:gridSpan w:val="2"/>
            <w:shd w:val="clear" w:color="auto" w:fill="FFFF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2,411 </w:t>
            </w:r>
          </w:p>
        </w:tc>
        <w:tc>
          <w:tcPr>
            <w:tcW w:w="0" w:type="auto"/>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2,411 </w:t>
            </w:r>
          </w:p>
        </w:tc>
        <w:tc>
          <w:tcPr>
            <w:tcW w:w="0" w:type="auto"/>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p>
        </w:tc>
      </w:tr>
      <w:tr w:rsidR="00000000">
        <w:trPr>
          <w:divId w:val="1872457723"/>
          <w:jc w:val="center"/>
        </w:trPr>
        <w:tc>
          <w:tcPr>
            <w:tcW w:w="0" w:type="auto"/>
            <w:gridSpan w:val="3"/>
            <w:shd w:val="clear" w:color="auto" w:fill="CCEEFF"/>
            <w:tcMar>
              <w:top w:w="30" w:type="dxa"/>
              <w:left w:w="20" w:type="dxa"/>
              <w:bottom w:w="30" w:type="dxa"/>
              <w:right w:w="20" w:type="dxa"/>
            </w:tcMar>
            <w:vAlign w:val="bottom"/>
            <w:hideMark/>
          </w:tcPr>
          <w:p w:rsidR="00000000" w:rsidRDefault="000048AA">
            <w:pPr>
              <w:spacing w:after="100"/>
              <w:rPr>
                <w:rFonts w:eastAsia="Times New Roman"/>
              </w:rPr>
            </w:pPr>
            <w:r>
              <w:rPr>
                <w:rFonts w:eastAsia="Times New Roman"/>
                <w:color w:val="000000"/>
                <w:sz w:val="20"/>
                <w:szCs w:val="20"/>
              </w:rPr>
              <w:t>Other expense (income), net</w:t>
            </w:r>
          </w:p>
        </w:tc>
        <w:tc>
          <w:tcPr>
            <w:tcW w:w="0" w:type="auto"/>
            <w:gridSpan w:val="2"/>
            <w:shd w:val="clear" w:color="auto" w:fill="CCEE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(92)</w:t>
            </w:r>
          </w:p>
        </w:tc>
        <w:tc>
          <w:tcPr>
            <w:tcW w:w="0" w:type="auto"/>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(92)</w:t>
            </w:r>
          </w:p>
        </w:tc>
        <w:tc>
          <w:tcPr>
            <w:tcW w:w="0" w:type="auto"/>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p>
        </w:tc>
      </w:tr>
      <w:tr w:rsidR="00000000">
        <w:trPr>
          <w:divId w:val="1872457723"/>
          <w:jc w:val="center"/>
        </w:trPr>
        <w:tc>
          <w:tcPr>
            <w:tcW w:w="0" w:type="auto"/>
            <w:gridSpan w:val="3"/>
            <w:shd w:val="clear" w:color="auto" w:fill="FFFFFF"/>
            <w:tcMar>
              <w:top w:w="30" w:type="dxa"/>
              <w:left w:w="20" w:type="dxa"/>
              <w:bottom w:w="30" w:type="dxa"/>
              <w:right w:w="20" w:type="dxa"/>
            </w:tcMar>
            <w:vAlign w:val="bottom"/>
            <w:hideMark/>
          </w:tcPr>
          <w:p w:rsidR="00000000" w:rsidRDefault="000048AA">
            <w:pPr>
              <w:spacing w:after="100"/>
              <w:rPr>
                <w:rFonts w:eastAsia="Times New Roman"/>
              </w:rPr>
            </w:pPr>
            <w:r>
              <w:rPr>
                <w:rFonts w:eastAsia="Times New Roman"/>
                <w:color w:val="000000"/>
                <w:sz w:val="20"/>
                <w:szCs w:val="20"/>
              </w:rPr>
              <w:t>Debt issuance costs</w:t>
            </w:r>
          </w:p>
        </w:tc>
        <w:tc>
          <w:tcPr>
            <w:tcW w:w="0" w:type="auto"/>
            <w:gridSpan w:val="2"/>
            <w:shd w:val="clear" w:color="auto" w:fill="FFFF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136 </w:t>
            </w:r>
          </w:p>
        </w:tc>
        <w:tc>
          <w:tcPr>
            <w:tcW w:w="0" w:type="auto"/>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136 </w:t>
            </w:r>
          </w:p>
        </w:tc>
        <w:tc>
          <w:tcPr>
            <w:tcW w:w="0" w:type="auto"/>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p>
        </w:tc>
      </w:tr>
      <w:tr w:rsidR="00000000">
        <w:trPr>
          <w:divId w:val="1872457723"/>
          <w:jc w:val="center"/>
        </w:trPr>
        <w:tc>
          <w:tcPr>
            <w:tcW w:w="0" w:type="auto"/>
            <w:gridSpan w:val="3"/>
            <w:shd w:val="clear" w:color="auto" w:fill="CCEEFF"/>
            <w:tcMar>
              <w:top w:w="30" w:type="dxa"/>
              <w:left w:w="20" w:type="dxa"/>
              <w:bottom w:w="30" w:type="dxa"/>
              <w:right w:w="20" w:type="dxa"/>
            </w:tcMar>
            <w:vAlign w:val="bottom"/>
            <w:hideMark/>
          </w:tcPr>
          <w:p w:rsidR="00000000" w:rsidRDefault="000048AA">
            <w:pPr>
              <w:spacing w:after="100"/>
              <w:rPr>
                <w:rFonts w:eastAsia="Times New Roman"/>
              </w:rPr>
            </w:pPr>
            <w:r>
              <w:rPr>
                <w:rFonts w:eastAsia="Times New Roman"/>
                <w:color w:val="000000"/>
                <w:sz w:val="20"/>
                <w:szCs w:val="20"/>
              </w:rPr>
              <w:t>EBITDA</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048AA">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31,530 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048AA">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1,187 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048AA">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(33,435)</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048AA">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(19,092)</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rPr>
                <w:rFonts w:eastAsia="Times New Roman"/>
                <w:sz w:val="20"/>
                <w:szCs w:val="20"/>
              </w:rPr>
            </w:pPr>
          </w:p>
        </w:tc>
      </w:tr>
      <w:tr w:rsidR="00000000">
        <w:trPr>
          <w:divId w:val="1872457723"/>
          <w:jc w:val="center"/>
        </w:trPr>
        <w:tc>
          <w:tcPr>
            <w:tcW w:w="0" w:type="auto"/>
            <w:gridSpan w:val="3"/>
            <w:shd w:val="clear" w:color="auto" w:fill="FFFFFF"/>
            <w:tcMar>
              <w:top w:w="30" w:type="dxa"/>
              <w:left w:w="20" w:type="dxa"/>
              <w:bottom w:w="30" w:type="dxa"/>
              <w:right w:w="20" w:type="dxa"/>
            </w:tcMar>
            <w:vAlign w:val="bottom"/>
            <w:hideMark/>
          </w:tcPr>
          <w:p w:rsidR="00000000" w:rsidRDefault="000048AA">
            <w:pPr>
              <w:spacing w:after="100"/>
              <w:rPr>
                <w:rFonts w:eastAsia="Times New Roman"/>
              </w:rPr>
            </w:pPr>
            <w:r>
              <w:rPr>
                <w:rFonts w:eastAsia="Times New Roman"/>
                <w:color w:val="000000"/>
                <w:sz w:val="20"/>
                <w:szCs w:val="20"/>
              </w:rPr>
              <w:t>Depreciation and amortization</w:t>
            </w: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0048AA">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048AA">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0048A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048AA">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0048A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048AA">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0048A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048AA">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21,924 </w:t>
            </w:r>
          </w:p>
        </w:tc>
        <w:tc>
          <w:tcPr>
            <w:tcW w:w="0" w:type="auto"/>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p>
        </w:tc>
      </w:tr>
      <w:tr w:rsidR="00000000">
        <w:trPr>
          <w:divId w:val="1872457723"/>
          <w:jc w:val="center"/>
        </w:trPr>
        <w:tc>
          <w:tcPr>
            <w:tcW w:w="0" w:type="auto"/>
            <w:gridSpan w:val="3"/>
            <w:shd w:val="clear" w:color="auto" w:fill="CCEEFF"/>
            <w:tcMar>
              <w:top w:w="30" w:type="dxa"/>
              <w:left w:w="20" w:type="dxa"/>
              <w:bottom w:w="30" w:type="dxa"/>
              <w:right w:w="20" w:type="dxa"/>
            </w:tcMar>
            <w:vAlign w:val="bottom"/>
            <w:hideMark/>
          </w:tcPr>
          <w:p w:rsidR="00000000" w:rsidRDefault="000048AA">
            <w:pPr>
              <w:spacing w:after="100"/>
              <w:rPr>
                <w:rFonts w:eastAsia="Times New Roman"/>
              </w:rPr>
            </w:pPr>
            <w:r>
              <w:rPr>
                <w:rFonts w:eastAsia="Times New Roman"/>
                <w:color w:val="000000"/>
                <w:sz w:val="20"/>
                <w:szCs w:val="20"/>
              </w:rPr>
              <w:t>Interest expense, net</w:t>
            </w: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15,502 </w:t>
            </w:r>
          </w:p>
        </w:tc>
        <w:tc>
          <w:tcPr>
            <w:tcW w:w="0" w:type="auto"/>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p>
        </w:tc>
      </w:tr>
      <w:tr w:rsidR="00000000">
        <w:trPr>
          <w:divId w:val="1872457723"/>
          <w:jc w:val="center"/>
        </w:trPr>
        <w:tc>
          <w:tcPr>
            <w:tcW w:w="0" w:type="auto"/>
            <w:gridSpan w:val="3"/>
            <w:shd w:val="clear" w:color="auto" w:fill="FFFFFF"/>
            <w:tcMar>
              <w:top w:w="30" w:type="dxa"/>
              <w:left w:w="20" w:type="dxa"/>
              <w:bottom w:w="30" w:type="dxa"/>
              <w:right w:w="20" w:type="dxa"/>
            </w:tcMar>
            <w:vAlign w:val="bottom"/>
            <w:hideMark/>
          </w:tcPr>
          <w:p w:rsidR="00000000" w:rsidRDefault="000048AA">
            <w:pPr>
              <w:spacing w:after="100"/>
              <w:rPr>
                <w:rFonts w:eastAsia="Times New Roman"/>
              </w:rPr>
            </w:pPr>
            <w:r>
              <w:rPr>
                <w:rFonts w:eastAsia="Times New Roman"/>
                <w:color w:val="000000"/>
                <w:sz w:val="20"/>
                <w:szCs w:val="20"/>
              </w:rPr>
              <w:t>Earnings (loss) before income taxes</w:t>
            </w:r>
          </w:p>
        </w:tc>
        <w:tc>
          <w:tcPr>
            <w:tcW w:w="0" w:type="auto"/>
            <w:gridSpan w:val="3"/>
            <w:shd w:val="clear" w:color="auto" w:fill="FFFFFF"/>
            <w:tcMar>
              <w:top w:w="0" w:type="dxa"/>
              <w:left w:w="20" w:type="dxa"/>
              <w:bottom w:w="0" w:type="dxa"/>
              <w:right w:w="20" w:type="dxa"/>
            </w:tcMar>
            <w:vAlign w:val="center"/>
            <w:hideMark/>
          </w:tcPr>
          <w:p w:rsidR="00000000" w:rsidRDefault="000048AA">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048A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048A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048A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048A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048A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048A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048AA">
            <w:pPr>
              <w:spacing w:after="100"/>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0048AA">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(57,236)</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p>
        </w:tc>
      </w:tr>
    </w:tbl>
    <w:tbl>
      <w:tblPr>
        <w:tblW w:w="4991" w:type="pct"/>
        <w:tblCellMar>
          <w:top w:w="15" w:type="dxa"/>
          <w:left w:w="15" w:type="dxa"/>
          <w:bottom w:w="15" w:type="dxa"/>
          <w:right w:w="15" w:type="dxa"/>
        </w:tblCellMar>
        <w:tblLook w:val="04A0" w:firstRow="1" w:lastRow="0" w:firstColumn="1" w:lastColumn="0" w:noHBand="0" w:noVBand="1"/>
      </w:tblPr>
      <w:tblGrid>
        <w:gridCol w:w="144"/>
        <w:gridCol w:w="2663"/>
        <w:gridCol w:w="144"/>
        <w:gridCol w:w="144"/>
        <w:gridCol w:w="918"/>
        <w:gridCol w:w="144"/>
        <w:gridCol w:w="144"/>
        <w:gridCol w:w="144"/>
        <w:gridCol w:w="144"/>
        <w:gridCol w:w="144"/>
        <w:gridCol w:w="918"/>
        <w:gridCol w:w="144"/>
        <w:gridCol w:w="144"/>
        <w:gridCol w:w="144"/>
        <w:gridCol w:w="144"/>
        <w:gridCol w:w="144"/>
        <w:gridCol w:w="918"/>
        <w:gridCol w:w="144"/>
        <w:gridCol w:w="144"/>
        <w:gridCol w:w="144"/>
        <w:gridCol w:w="144"/>
        <w:gridCol w:w="144"/>
        <w:gridCol w:w="1132"/>
        <w:gridCol w:w="144"/>
        <w:gridCol w:w="144"/>
        <w:gridCol w:w="144"/>
        <w:gridCol w:w="144"/>
        <w:gridCol w:w="144"/>
        <w:gridCol w:w="920"/>
        <w:gridCol w:w="144"/>
      </w:tblGrid>
      <w:tr w:rsidR="00000000">
        <w:tc>
          <w:tcPr>
            <w:tcW w:w="50" w:type="pct"/>
            <w:vAlign w:val="center"/>
            <w:hideMark/>
          </w:tcPr>
          <w:p w:rsidR="00000000" w:rsidRDefault="000048AA">
            <w:pPr>
              <w:jc w:val="center"/>
              <w:rPr>
                <w:rFonts w:eastAsia="Times New Roman"/>
              </w:rPr>
            </w:pPr>
          </w:p>
        </w:tc>
        <w:tc>
          <w:tcPr>
            <w:tcW w:w="1606" w:type="pct"/>
            <w:vAlign w:val="center"/>
            <w:hideMark/>
          </w:tcPr>
          <w:p w:rsidR="00000000" w:rsidRDefault="000048AA">
            <w:pPr>
              <w:spacing w:after="100"/>
              <w:rPr>
                <w:rFonts w:eastAsia="Times New Roman"/>
                <w:sz w:val="20"/>
                <w:szCs w:val="20"/>
              </w:rPr>
            </w:pPr>
          </w:p>
        </w:tc>
        <w:tc>
          <w:tcPr>
            <w:tcW w:w="5" w:type="pct"/>
            <w:vAlign w:val="center"/>
            <w:hideMark/>
          </w:tcPr>
          <w:p w:rsidR="00000000" w:rsidRDefault="000048AA">
            <w:pPr>
              <w:spacing w:after="100"/>
              <w:rPr>
                <w:rFonts w:eastAsia="Times New Roman"/>
                <w:sz w:val="20"/>
                <w:szCs w:val="20"/>
              </w:rPr>
            </w:pPr>
          </w:p>
        </w:tc>
        <w:tc>
          <w:tcPr>
            <w:tcW w:w="50" w:type="pct"/>
            <w:vAlign w:val="center"/>
            <w:hideMark/>
          </w:tcPr>
          <w:p w:rsidR="00000000" w:rsidRDefault="000048AA">
            <w:pPr>
              <w:spacing w:after="100"/>
              <w:rPr>
                <w:rFonts w:eastAsia="Times New Roman"/>
                <w:sz w:val="20"/>
                <w:szCs w:val="20"/>
              </w:rPr>
            </w:pPr>
          </w:p>
        </w:tc>
        <w:tc>
          <w:tcPr>
            <w:tcW w:w="554" w:type="pct"/>
            <w:vAlign w:val="center"/>
            <w:hideMark/>
          </w:tcPr>
          <w:p w:rsidR="00000000" w:rsidRDefault="000048AA">
            <w:pPr>
              <w:spacing w:after="100"/>
              <w:rPr>
                <w:rFonts w:eastAsia="Times New Roman"/>
                <w:sz w:val="20"/>
                <w:szCs w:val="20"/>
              </w:rPr>
            </w:pPr>
          </w:p>
        </w:tc>
        <w:tc>
          <w:tcPr>
            <w:tcW w:w="5" w:type="pct"/>
            <w:vAlign w:val="center"/>
            <w:hideMark/>
          </w:tcPr>
          <w:p w:rsidR="00000000" w:rsidRDefault="000048AA">
            <w:pPr>
              <w:spacing w:after="100"/>
              <w:rPr>
                <w:rFonts w:eastAsia="Times New Roman"/>
                <w:sz w:val="20"/>
                <w:szCs w:val="20"/>
              </w:rPr>
            </w:pPr>
          </w:p>
        </w:tc>
        <w:tc>
          <w:tcPr>
            <w:tcW w:w="5" w:type="pct"/>
            <w:vAlign w:val="center"/>
            <w:hideMark/>
          </w:tcPr>
          <w:p w:rsidR="00000000" w:rsidRDefault="000048AA">
            <w:pPr>
              <w:spacing w:after="100"/>
              <w:rPr>
                <w:rFonts w:eastAsia="Times New Roman"/>
                <w:sz w:val="20"/>
                <w:szCs w:val="20"/>
              </w:rPr>
            </w:pPr>
          </w:p>
        </w:tc>
        <w:tc>
          <w:tcPr>
            <w:tcW w:w="30" w:type="pct"/>
            <w:vAlign w:val="center"/>
            <w:hideMark/>
          </w:tcPr>
          <w:p w:rsidR="00000000" w:rsidRDefault="000048AA">
            <w:pPr>
              <w:spacing w:after="100"/>
              <w:rPr>
                <w:rFonts w:eastAsia="Times New Roman"/>
                <w:sz w:val="20"/>
                <w:szCs w:val="20"/>
              </w:rPr>
            </w:pPr>
          </w:p>
        </w:tc>
        <w:tc>
          <w:tcPr>
            <w:tcW w:w="5" w:type="pct"/>
            <w:vAlign w:val="center"/>
            <w:hideMark/>
          </w:tcPr>
          <w:p w:rsidR="00000000" w:rsidRDefault="000048AA">
            <w:pPr>
              <w:spacing w:after="100"/>
              <w:rPr>
                <w:rFonts w:eastAsia="Times New Roman"/>
                <w:sz w:val="20"/>
                <w:szCs w:val="20"/>
              </w:rPr>
            </w:pPr>
          </w:p>
        </w:tc>
        <w:tc>
          <w:tcPr>
            <w:tcW w:w="50" w:type="pct"/>
            <w:vAlign w:val="center"/>
            <w:hideMark/>
          </w:tcPr>
          <w:p w:rsidR="00000000" w:rsidRDefault="000048AA">
            <w:pPr>
              <w:spacing w:after="100"/>
              <w:rPr>
                <w:rFonts w:eastAsia="Times New Roman"/>
                <w:sz w:val="20"/>
                <w:szCs w:val="20"/>
              </w:rPr>
            </w:pPr>
          </w:p>
        </w:tc>
        <w:tc>
          <w:tcPr>
            <w:tcW w:w="554" w:type="pct"/>
            <w:vAlign w:val="center"/>
            <w:hideMark/>
          </w:tcPr>
          <w:p w:rsidR="00000000" w:rsidRDefault="000048AA">
            <w:pPr>
              <w:spacing w:after="100"/>
              <w:rPr>
                <w:rFonts w:eastAsia="Times New Roman"/>
                <w:sz w:val="20"/>
                <w:szCs w:val="20"/>
              </w:rPr>
            </w:pPr>
          </w:p>
        </w:tc>
        <w:tc>
          <w:tcPr>
            <w:tcW w:w="5" w:type="pct"/>
            <w:vAlign w:val="center"/>
            <w:hideMark/>
          </w:tcPr>
          <w:p w:rsidR="00000000" w:rsidRDefault="000048AA">
            <w:pPr>
              <w:spacing w:after="100"/>
              <w:rPr>
                <w:rFonts w:eastAsia="Times New Roman"/>
                <w:sz w:val="20"/>
                <w:szCs w:val="20"/>
              </w:rPr>
            </w:pPr>
          </w:p>
        </w:tc>
        <w:tc>
          <w:tcPr>
            <w:tcW w:w="5" w:type="pct"/>
            <w:vAlign w:val="center"/>
            <w:hideMark/>
          </w:tcPr>
          <w:p w:rsidR="00000000" w:rsidRDefault="000048AA">
            <w:pPr>
              <w:spacing w:after="100"/>
              <w:rPr>
                <w:rFonts w:eastAsia="Times New Roman"/>
                <w:sz w:val="20"/>
                <w:szCs w:val="20"/>
              </w:rPr>
            </w:pPr>
          </w:p>
        </w:tc>
        <w:tc>
          <w:tcPr>
            <w:tcW w:w="30" w:type="pct"/>
            <w:vAlign w:val="center"/>
            <w:hideMark/>
          </w:tcPr>
          <w:p w:rsidR="00000000" w:rsidRDefault="000048AA">
            <w:pPr>
              <w:spacing w:after="100"/>
              <w:rPr>
                <w:rFonts w:eastAsia="Times New Roman"/>
                <w:sz w:val="20"/>
                <w:szCs w:val="20"/>
              </w:rPr>
            </w:pPr>
          </w:p>
        </w:tc>
        <w:tc>
          <w:tcPr>
            <w:tcW w:w="5" w:type="pct"/>
            <w:vAlign w:val="center"/>
            <w:hideMark/>
          </w:tcPr>
          <w:p w:rsidR="00000000" w:rsidRDefault="000048AA">
            <w:pPr>
              <w:spacing w:after="100"/>
              <w:rPr>
                <w:rFonts w:eastAsia="Times New Roman"/>
                <w:sz w:val="20"/>
                <w:szCs w:val="20"/>
              </w:rPr>
            </w:pPr>
          </w:p>
        </w:tc>
        <w:tc>
          <w:tcPr>
            <w:tcW w:w="50" w:type="pct"/>
            <w:vAlign w:val="center"/>
            <w:hideMark/>
          </w:tcPr>
          <w:p w:rsidR="00000000" w:rsidRDefault="000048AA">
            <w:pPr>
              <w:spacing w:after="100"/>
              <w:rPr>
                <w:rFonts w:eastAsia="Times New Roman"/>
                <w:sz w:val="20"/>
                <w:szCs w:val="20"/>
              </w:rPr>
            </w:pPr>
          </w:p>
        </w:tc>
        <w:tc>
          <w:tcPr>
            <w:tcW w:w="554" w:type="pct"/>
            <w:vAlign w:val="center"/>
            <w:hideMark/>
          </w:tcPr>
          <w:p w:rsidR="00000000" w:rsidRDefault="000048AA">
            <w:pPr>
              <w:spacing w:after="100"/>
              <w:rPr>
                <w:rFonts w:eastAsia="Times New Roman"/>
                <w:sz w:val="20"/>
                <w:szCs w:val="20"/>
              </w:rPr>
            </w:pPr>
          </w:p>
        </w:tc>
        <w:tc>
          <w:tcPr>
            <w:tcW w:w="5" w:type="pct"/>
            <w:vAlign w:val="center"/>
            <w:hideMark/>
          </w:tcPr>
          <w:p w:rsidR="00000000" w:rsidRDefault="000048AA">
            <w:pPr>
              <w:spacing w:after="100"/>
              <w:rPr>
                <w:rFonts w:eastAsia="Times New Roman"/>
                <w:sz w:val="20"/>
                <w:szCs w:val="20"/>
              </w:rPr>
            </w:pPr>
          </w:p>
        </w:tc>
        <w:tc>
          <w:tcPr>
            <w:tcW w:w="5" w:type="pct"/>
            <w:vAlign w:val="center"/>
            <w:hideMark/>
          </w:tcPr>
          <w:p w:rsidR="00000000" w:rsidRDefault="000048AA">
            <w:pPr>
              <w:spacing w:after="100"/>
              <w:rPr>
                <w:rFonts w:eastAsia="Times New Roman"/>
                <w:sz w:val="20"/>
                <w:szCs w:val="20"/>
              </w:rPr>
            </w:pPr>
          </w:p>
        </w:tc>
        <w:tc>
          <w:tcPr>
            <w:tcW w:w="30" w:type="pct"/>
            <w:vAlign w:val="center"/>
            <w:hideMark/>
          </w:tcPr>
          <w:p w:rsidR="00000000" w:rsidRDefault="000048AA">
            <w:pPr>
              <w:spacing w:after="100"/>
              <w:rPr>
                <w:rFonts w:eastAsia="Times New Roman"/>
                <w:sz w:val="20"/>
                <w:szCs w:val="20"/>
              </w:rPr>
            </w:pPr>
          </w:p>
        </w:tc>
        <w:tc>
          <w:tcPr>
            <w:tcW w:w="5" w:type="pct"/>
            <w:vAlign w:val="center"/>
            <w:hideMark/>
          </w:tcPr>
          <w:p w:rsidR="00000000" w:rsidRDefault="000048AA">
            <w:pPr>
              <w:spacing w:after="100"/>
              <w:rPr>
                <w:rFonts w:eastAsia="Times New Roman"/>
                <w:sz w:val="20"/>
                <w:szCs w:val="20"/>
              </w:rPr>
            </w:pPr>
          </w:p>
        </w:tc>
        <w:tc>
          <w:tcPr>
            <w:tcW w:w="50" w:type="pct"/>
            <w:vAlign w:val="center"/>
            <w:hideMark/>
          </w:tcPr>
          <w:p w:rsidR="00000000" w:rsidRDefault="000048AA">
            <w:pPr>
              <w:spacing w:after="100"/>
              <w:rPr>
                <w:rFonts w:eastAsia="Times New Roman"/>
                <w:sz w:val="20"/>
                <w:szCs w:val="20"/>
              </w:rPr>
            </w:pPr>
          </w:p>
        </w:tc>
        <w:tc>
          <w:tcPr>
            <w:tcW w:w="683" w:type="pct"/>
            <w:vAlign w:val="center"/>
            <w:hideMark/>
          </w:tcPr>
          <w:p w:rsidR="00000000" w:rsidRDefault="000048AA">
            <w:pPr>
              <w:spacing w:after="100"/>
              <w:rPr>
                <w:rFonts w:eastAsia="Times New Roman"/>
                <w:sz w:val="20"/>
                <w:szCs w:val="20"/>
              </w:rPr>
            </w:pPr>
          </w:p>
        </w:tc>
        <w:tc>
          <w:tcPr>
            <w:tcW w:w="5" w:type="pct"/>
            <w:vAlign w:val="center"/>
            <w:hideMark/>
          </w:tcPr>
          <w:p w:rsidR="00000000" w:rsidRDefault="000048AA">
            <w:pPr>
              <w:spacing w:after="100"/>
              <w:rPr>
                <w:rFonts w:eastAsia="Times New Roman"/>
                <w:sz w:val="20"/>
                <w:szCs w:val="20"/>
              </w:rPr>
            </w:pPr>
          </w:p>
        </w:tc>
        <w:tc>
          <w:tcPr>
            <w:tcW w:w="5" w:type="pct"/>
            <w:vAlign w:val="center"/>
            <w:hideMark/>
          </w:tcPr>
          <w:p w:rsidR="00000000" w:rsidRDefault="000048AA">
            <w:pPr>
              <w:spacing w:after="100"/>
              <w:rPr>
                <w:rFonts w:eastAsia="Times New Roman"/>
                <w:sz w:val="20"/>
                <w:szCs w:val="20"/>
              </w:rPr>
            </w:pPr>
          </w:p>
        </w:tc>
        <w:tc>
          <w:tcPr>
            <w:tcW w:w="30" w:type="pct"/>
            <w:vAlign w:val="center"/>
            <w:hideMark/>
          </w:tcPr>
          <w:p w:rsidR="00000000" w:rsidRDefault="000048AA">
            <w:pPr>
              <w:spacing w:after="100"/>
              <w:rPr>
                <w:rFonts w:eastAsia="Times New Roman"/>
                <w:sz w:val="20"/>
                <w:szCs w:val="20"/>
              </w:rPr>
            </w:pPr>
          </w:p>
        </w:tc>
        <w:tc>
          <w:tcPr>
            <w:tcW w:w="5" w:type="pct"/>
            <w:vAlign w:val="center"/>
            <w:hideMark/>
          </w:tcPr>
          <w:p w:rsidR="00000000" w:rsidRDefault="000048AA">
            <w:pPr>
              <w:spacing w:after="100"/>
              <w:rPr>
                <w:rFonts w:eastAsia="Times New Roman"/>
                <w:sz w:val="20"/>
                <w:szCs w:val="20"/>
              </w:rPr>
            </w:pPr>
          </w:p>
        </w:tc>
        <w:tc>
          <w:tcPr>
            <w:tcW w:w="50" w:type="pct"/>
            <w:vAlign w:val="center"/>
            <w:hideMark/>
          </w:tcPr>
          <w:p w:rsidR="00000000" w:rsidRDefault="000048AA">
            <w:pPr>
              <w:spacing w:after="100"/>
              <w:rPr>
                <w:rFonts w:eastAsia="Times New Roman"/>
                <w:sz w:val="20"/>
                <w:szCs w:val="20"/>
              </w:rPr>
            </w:pPr>
          </w:p>
        </w:tc>
        <w:tc>
          <w:tcPr>
            <w:tcW w:w="555" w:type="pct"/>
            <w:vAlign w:val="center"/>
            <w:hideMark/>
          </w:tcPr>
          <w:p w:rsidR="00000000" w:rsidRDefault="000048AA">
            <w:pPr>
              <w:spacing w:after="100"/>
              <w:rPr>
                <w:rFonts w:eastAsia="Times New Roman"/>
                <w:sz w:val="20"/>
                <w:szCs w:val="20"/>
              </w:rPr>
            </w:pPr>
          </w:p>
        </w:tc>
        <w:tc>
          <w:tcPr>
            <w:tcW w:w="5" w:type="pct"/>
            <w:vAlign w:val="center"/>
            <w:hideMark/>
          </w:tcPr>
          <w:p w:rsidR="00000000" w:rsidRDefault="000048AA">
            <w:pPr>
              <w:spacing w:after="100"/>
              <w:rPr>
                <w:rFonts w:eastAsia="Times New Roman"/>
                <w:sz w:val="20"/>
                <w:szCs w:val="20"/>
              </w:rPr>
            </w:pPr>
          </w:p>
        </w:tc>
      </w:tr>
      <w:tr w:rsidR="00000000">
        <w:tc>
          <w:tcPr>
            <w:tcW w:w="0" w:type="auto"/>
            <w:gridSpan w:val="3"/>
            <w:tcMar>
              <w:top w:w="0" w:type="dxa"/>
              <w:left w:w="20" w:type="dxa"/>
              <w:bottom w:w="0" w:type="dxa"/>
              <w:right w:w="20" w:type="dxa"/>
            </w:tcMar>
            <w:vAlign w:val="center"/>
            <w:hideMark/>
          </w:tcPr>
          <w:p w:rsidR="00000000" w:rsidRDefault="000048AA">
            <w:pPr>
              <w:spacing w:after="100"/>
              <w:rPr>
                <w:rFonts w:eastAsia="Times New Roman"/>
                <w:sz w:val="20"/>
                <w:szCs w:val="20"/>
              </w:rPr>
            </w:pPr>
          </w:p>
        </w:tc>
        <w:tc>
          <w:tcPr>
            <w:tcW w:w="0" w:type="auto"/>
            <w:gridSpan w:val="27"/>
            <w:tcMar>
              <w:top w:w="30" w:type="dxa"/>
              <w:left w:w="20" w:type="dxa"/>
              <w:bottom w:w="30" w:type="dxa"/>
              <w:right w:w="20" w:type="dxa"/>
            </w:tcMar>
            <w:vAlign w:val="bottom"/>
            <w:hideMark/>
          </w:tcPr>
          <w:p w:rsidR="00000000" w:rsidRDefault="000048AA">
            <w:pPr>
              <w:spacing w:after="100"/>
              <w:jc w:val="center"/>
              <w:rPr>
                <w:rFonts w:eastAsia="Times New Roman"/>
              </w:rPr>
            </w:pPr>
            <w:r>
              <w:rPr>
                <w:rFonts w:eastAsia="Times New Roman"/>
                <w:color w:val="000000"/>
                <w:sz w:val="20"/>
                <w:szCs w:val="20"/>
              </w:rPr>
              <w:t>Six Months Ended July 3, 2021</w:t>
            </w:r>
          </w:p>
        </w:tc>
      </w:tr>
      <w:tr w:rsidR="00000000">
        <w:tc>
          <w:tcPr>
            <w:tcW w:w="0" w:type="auto"/>
            <w:gridSpan w:val="3"/>
            <w:tcMar>
              <w:top w:w="30" w:type="dxa"/>
              <w:left w:w="20" w:type="dxa"/>
              <w:bottom w:w="30" w:type="dxa"/>
              <w:right w:w="20" w:type="dxa"/>
            </w:tcMar>
            <w:vAlign w:val="bottom"/>
            <w:hideMark/>
          </w:tcPr>
          <w:p w:rsidR="00000000" w:rsidRDefault="000048AA">
            <w:pPr>
              <w:spacing w:after="100"/>
              <w:rPr>
                <w:rFonts w:eastAsia="Times New Roman"/>
              </w:rPr>
            </w:pPr>
            <w:r>
              <w:rPr>
                <w:rFonts w:eastAsia="Times New Roman"/>
                <w:i/>
                <w:iCs/>
                <w:color w:val="000000"/>
                <w:sz w:val="20"/>
                <w:szCs w:val="20"/>
              </w:rPr>
              <w:t>In thousands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048AA">
            <w:pPr>
              <w:spacing w:after="100"/>
              <w:jc w:val="center"/>
              <w:rPr>
                <w:rFonts w:eastAsia="Times New Roman"/>
              </w:rPr>
            </w:pPr>
            <w:r>
              <w:rPr>
                <w:rFonts w:eastAsia="Times New Roman"/>
                <w:color w:val="000000"/>
                <w:sz w:val="20"/>
                <w:szCs w:val="20"/>
              </w:rPr>
              <w:t>Owned &amp; Host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048A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048AA">
            <w:pPr>
              <w:spacing w:after="100"/>
              <w:jc w:val="center"/>
              <w:rPr>
                <w:rFonts w:eastAsia="Times New Roman"/>
              </w:rPr>
            </w:pPr>
            <w:r>
              <w:rPr>
                <w:rFonts w:eastAsia="Times New Roman"/>
                <w:color w:val="000000"/>
                <w:sz w:val="20"/>
                <w:szCs w:val="20"/>
              </w:rPr>
              <w:t>Legacy</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048A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048AA">
            <w:pPr>
              <w:spacing w:after="100"/>
              <w:jc w:val="center"/>
              <w:rPr>
                <w:rFonts w:eastAsia="Times New Roman"/>
              </w:rPr>
            </w:pPr>
            <w:r>
              <w:rPr>
                <w:rFonts w:eastAsia="Times New Roman"/>
                <w:color w:val="000000"/>
                <w:sz w:val="20"/>
                <w:szCs w:val="20"/>
              </w:rPr>
              <w:t>Corporate/Other</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048A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048AA">
            <w:pPr>
              <w:spacing w:after="100"/>
              <w:jc w:val="center"/>
              <w:rPr>
                <w:rFonts w:eastAsia="Times New Roman"/>
              </w:rPr>
            </w:pPr>
            <w:r>
              <w:rPr>
                <w:rFonts w:eastAsia="Times New Roman"/>
                <w:color w:val="000000"/>
                <w:sz w:val="20"/>
                <w:szCs w:val="20"/>
              </w:rPr>
              <w:t>Reconciliations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048A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048AA">
            <w:pPr>
              <w:spacing w:after="100"/>
              <w:jc w:val="center"/>
              <w:rPr>
                <w:rFonts w:eastAsia="Times New Roman"/>
              </w:rPr>
            </w:pPr>
            <w:r>
              <w:rPr>
                <w:rFonts w:eastAsia="Times New Roman"/>
                <w:color w:val="000000"/>
                <w:sz w:val="20"/>
                <w:szCs w:val="20"/>
              </w:rPr>
              <w:t>Total</w:t>
            </w:r>
          </w:p>
        </w:tc>
      </w:tr>
      <w:tr w:rsidR="00000000">
        <w:tc>
          <w:tcPr>
            <w:tcW w:w="0" w:type="auto"/>
            <w:gridSpan w:val="3"/>
            <w:shd w:val="clear" w:color="auto" w:fill="CCEEFF"/>
            <w:tcMar>
              <w:top w:w="30" w:type="dxa"/>
              <w:left w:w="20" w:type="dxa"/>
              <w:bottom w:w="30" w:type="dxa"/>
              <w:right w:w="20" w:type="dxa"/>
            </w:tcMar>
            <w:vAlign w:val="bottom"/>
            <w:hideMark/>
          </w:tcPr>
          <w:p w:rsidR="00000000" w:rsidRDefault="000048AA">
            <w:pPr>
              <w:spacing w:after="100"/>
              <w:rPr>
                <w:rFonts w:eastAsia="Times New Roman"/>
              </w:rPr>
            </w:pPr>
            <w:r>
              <w:rPr>
                <w:rFonts w:eastAsia="Times New Roman"/>
                <w:color w:val="000000"/>
                <w:sz w:val="20"/>
                <w:szCs w:val="20"/>
              </w:rPr>
              <w:t>Net product sales</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048AA">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730,747 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048AA">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54,275 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048AA">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122,738 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048AA">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(6,487)</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048AA">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901,273 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p>
        </w:tc>
      </w:tr>
      <w:tr w:rsidR="00000000">
        <w:tc>
          <w:tcPr>
            <w:tcW w:w="0" w:type="auto"/>
            <w:gridSpan w:val="3"/>
            <w:shd w:val="clear" w:color="auto" w:fill="FFFFFF"/>
            <w:tcMar>
              <w:top w:w="30" w:type="dxa"/>
              <w:left w:w="20" w:type="dxa"/>
              <w:bottom w:w="30" w:type="dxa"/>
              <w:right w:w="20" w:type="dxa"/>
            </w:tcMar>
            <w:vAlign w:val="bottom"/>
            <w:hideMark/>
          </w:tcPr>
          <w:p w:rsidR="00000000" w:rsidRDefault="000048AA">
            <w:pPr>
              <w:spacing w:after="100"/>
              <w:rPr>
                <w:rFonts w:eastAsia="Times New Roman"/>
              </w:rPr>
            </w:pPr>
            <w:r>
              <w:rPr>
                <w:rFonts w:eastAsia="Times New Roman"/>
                <w:color w:val="000000"/>
                <w:sz w:val="20"/>
                <w:szCs w:val="20"/>
              </w:rPr>
              <w:t>Net sales of services and plans</w:t>
            </w:r>
          </w:p>
        </w:tc>
        <w:tc>
          <w:tcPr>
            <w:tcW w:w="0" w:type="auto"/>
            <w:gridSpan w:val="2"/>
            <w:shd w:val="clear" w:color="auto" w:fill="FFFF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161,857 </w:t>
            </w:r>
          </w:p>
        </w:tc>
        <w:tc>
          <w:tcPr>
            <w:tcW w:w="0" w:type="auto"/>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32,907 </w:t>
            </w:r>
          </w:p>
        </w:tc>
        <w:tc>
          <w:tcPr>
            <w:tcW w:w="0" w:type="auto"/>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(12,368)</w:t>
            </w:r>
          </w:p>
        </w:tc>
        <w:tc>
          <w:tcPr>
            <w:tcW w:w="0" w:type="auto"/>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182,396 </w:t>
            </w:r>
          </w:p>
        </w:tc>
        <w:tc>
          <w:tcPr>
            <w:tcW w:w="0" w:type="auto"/>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p>
        </w:tc>
      </w:tr>
      <w:tr w:rsidR="00000000">
        <w:tc>
          <w:tcPr>
            <w:tcW w:w="0" w:type="auto"/>
            <w:gridSpan w:val="3"/>
            <w:shd w:val="clear" w:color="auto" w:fill="CCEEFF"/>
            <w:tcMar>
              <w:top w:w="30" w:type="dxa"/>
              <w:left w:w="155" w:type="dxa"/>
              <w:bottom w:w="30" w:type="dxa"/>
              <w:right w:w="20" w:type="dxa"/>
            </w:tcMar>
            <w:vAlign w:val="bottom"/>
            <w:hideMark/>
          </w:tcPr>
          <w:p w:rsidR="00000000" w:rsidRDefault="000048AA">
            <w:pPr>
              <w:spacing w:after="100"/>
              <w:rPr>
                <w:rFonts w:eastAsia="Times New Roman"/>
              </w:rPr>
            </w:pPr>
            <w:r>
              <w:rPr>
                <w:rFonts w:eastAsia="Times New Roman"/>
                <w:color w:val="000000"/>
                <w:sz w:val="20"/>
                <w:szCs w:val="20"/>
              </w:rPr>
              <w:t>Total net revenue</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892,604 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87,182 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122,738 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(18,855)</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1,083,669 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p>
        </w:tc>
      </w:tr>
      <w:tr w:rsidR="00000000">
        <w:tc>
          <w:tcPr>
            <w:tcW w:w="0" w:type="auto"/>
            <w:gridSpan w:val="3"/>
            <w:shd w:val="clear" w:color="auto" w:fill="FFFFFF"/>
            <w:tcMar>
              <w:top w:w="30" w:type="dxa"/>
              <w:left w:w="20" w:type="dxa"/>
              <w:bottom w:w="30" w:type="dxa"/>
              <w:right w:w="20" w:type="dxa"/>
            </w:tcMar>
            <w:vAlign w:val="bottom"/>
            <w:hideMark/>
          </w:tcPr>
          <w:p w:rsidR="00000000" w:rsidRDefault="000048AA">
            <w:pPr>
              <w:spacing w:after="100"/>
              <w:rPr>
                <w:rFonts w:eastAsia="Times New Roman"/>
              </w:rPr>
            </w:pPr>
            <w:r>
              <w:rPr>
                <w:rFonts w:eastAsia="Times New Roman"/>
                <w:color w:val="000000"/>
                <w:sz w:val="20"/>
                <w:szCs w:val="20"/>
              </w:rPr>
              <w:t>Costs of products</w:t>
            </w:r>
          </w:p>
        </w:tc>
        <w:tc>
          <w:tcPr>
            <w:tcW w:w="0" w:type="auto"/>
            <w:gridSpan w:val="2"/>
            <w:shd w:val="clear" w:color="auto" w:fill="FFFF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195,643 </w:t>
            </w:r>
          </w:p>
        </w:tc>
        <w:tc>
          <w:tcPr>
            <w:tcW w:w="0" w:type="auto"/>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25,769 </w:t>
            </w:r>
          </w:p>
        </w:tc>
        <w:tc>
          <w:tcPr>
            <w:tcW w:w="0" w:type="auto"/>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106,709 </w:t>
            </w:r>
          </w:p>
        </w:tc>
        <w:tc>
          <w:tcPr>
            <w:tcW w:w="0" w:type="auto"/>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(1,402)</w:t>
            </w:r>
          </w:p>
        </w:tc>
        <w:tc>
          <w:tcPr>
            <w:tcW w:w="0" w:type="auto"/>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326,719 </w:t>
            </w:r>
          </w:p>
        </w:tc>
        <w:tc>
          <w:tcPr>
            <w:tcW w:w="0" w:type="auto"/>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p>
        </w:tc>
      </w:tr>
      <w:tr w:rsidR="00000000">
        <w:tc>
          <w:tcPr>
            <w:tcW w:w="0" w:type="auto"/>
            <w:gridSpan w:val="3"/>
            <w:shd w:val="clear" w:color="auto" w:fill="CCEEFF"/>
            <w:tcMar>
              <w:top w:w="30" w:type="dxa"/>
              <w:left w:w="20" w:type="dxa"/>
              <w:bottom w:w="30" w:type="dxa"/>
              <w:right w:w="20" w:type="dxa"/>
            </w:tcMar>
            <w:vAlign w:val="bottom"/>
            <w:hideMark/>
          </w:tcPr>
          <w:p w:rsidR="00000000" w:rsidRDefault="000048AA">
            <w:pPr>
              <w:spacing w:after="100"/>
              <w:rPr>
                <w:rFonts w:eastAsia="Times New Roman"/>
              </w:rPr>
            </w:pPr>
            <w:r>
              <w:rPr>
                <w:rFonts w:eastAsia="Times New Roman"/>
                <w:color w:val="000000"/>
                <w:sz w:val="20"/>
                <w:szCs w:val="20"/>
              </w:rPr>
              <w:t>Costs of services and plans</w:t>
            </w:r>
          </w:p>
        </w:tc>
        <w:tc>
          <w:tcPr>
            <w:tcW w:w="0" w:type="auto"/>
            <w:gridSpan w:val="2"/>
            <w:shd w:val="clear" w:color="auto" w:fill="CCEE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121,252 </w:t>
            </w:r>
          </w:p>
        </w:tc>
        <w:tc>
          <w:tcPr>
            <w:tcW w:w="0" w:type="auto"/>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12,665 </w:t>
            </w:r>
          </w:p>
        </w:tc>
        <w:tc>
          <w:tcPr>
            <w:tcW w:w="0" w:type="auto"/>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133,917 </w:t>
            </w:r>
          </w:p>
        </w:tc>
        <w:tc>
          <w:tcPr>
            <w:tcW w:w="0" w:type="auto"/>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p>
        </w:tc>
      </w:tr>
      <w:tr w:rsidR="00000000">
        <w:tc>
          <w:tcPr>
            <w:tcW w:w="0" w:type="auto"/>
            <w:gridSpan w:val="3"/>
            <w:shd w:val="clear" w:color="auto" w:fill="FFFFFF"/>
            <w:tcMar>
              <w:top w:w="30" w:type="dxa"/>
              <w:left w:w="155" w:type="dxa"/>
              <w:bottom w:w="30" w:type="dxa"/>
              <w:right w:w="20" w:type="dxa"/>
            </w:tcMar>
            <w:vAlign w:val="bottom"/>
            <w:hideMark/>
          </w:tcPr>
          <w:p w:rsidR="00000000" w:rsidRDefault="000048AA">
            <w:pPr>
              <w:spacing w:after="100"/>
              <w:rPr>
                <w:rFonts w:eastAsia="Times New Roman"/>
              </w:rPr>
            </w:pPr>
            <w:r>
              <w:rPr>
                <w:rFonts w:eastAsia="Times New Roman"/>
                <w:color w:val="000000"/>
                <w:sz w:val="20"/>
                <w:szCs w:val="20"/>
              </w:rPr>
              <w:t>Total costs applicable to revenue</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316,895 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38,434 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106,709 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w:t>
            </w:r>
            <w:r>
              <w:rPr>
                <w:rFonts w:eastAsia="Times New Roman"/>
                <w:color w:val="000000"/>
                <w:sz w:val="20"/>
                <w:szCs w:val="20"/>
              </w:rPr>
              <w:t>1,402)</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460,636 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p>
        </w:tc>
      </w:tr>
      <w:tr w:rsidR="00000000">
        <w:tc>
          <w:tcPr>
            <w:tcW w:w="0" w:type="auto"/>
            <w:gridSpan w:val="3"/>
            <w:shd w:val="clear" w:color="auto" w:fill="CCEEFF"/>
            <w:tcMar>
              <w:top w:w="30" w:type="dxa"/>
              <w:left w:w="20" w:type="dxa"/>
              <w:bottom w:w="30" w:type="dxa"/>
              <w:right w:w="20" w:type="dxa"/>
            </w:tcMar>
            <w:vAlign w:val="bottom"/>
            <w:hideMark/>
          </w:tcPr>
          <w:p w:rsidR="00000000" w:rsidRDefault="000048AA">
            <w:pPr>
              <w:spacing w:after="100"/>
              <w:rPr>
                <w:rFonts w:eastAsia="Times New Roman"/>
              </w:rPr>
            </w:pPr>
            <w:r>
              <w:rPr>
                <w:rFonts w:eastAsia="Times New Roman"/>
                <w:color w:val="000000"/>
                <w:sz w:val="20"/>
                <w:szCs w:val="20"/>
              </w:rPr>
              <w:t>SG&amp;A</w:t>
            </w:r>
          </w:p>
        </w:tc>
        <w:tc>
          <w:tcPr>
            <w:tcW w:w="0" w:type="auto"/>
            <w:gridSpan w:val="2"/>
            <w:shd w:val="clear" w:color="auto" w:fill="CCEE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308,876 </w:t>
            </w:r>
          </w:p>
        </w:tc>
        <w:tc>
          <w:tcPr>
            <w:tcW w:w="0" w:type="auto"/>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29,095 </w:t>
            </w:r>
          </w:p>
        </w:tc>
        <w:tc>
          <w:tcPr>
            <w:tcW w:w="0" w:type="auto"/>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119,857 </w:t>
            </w:r>
          </w:p>
        </w:tc>
        <w:tc>
          <w:tcPr>
            <w:tcW w:w="0" w:type="auto"/>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457,828 </w:t>
            </w:r>
          </w:p>
        </w:tc>
        <w:tc>
          <w:tcPr>
            <w:tcW w:w="0" w:type="auto"/>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p>
        </w:tc>
      </w:tr>
      <w:tr w:rsidR="00000000">
        <w:tc>
          <w:tcPr>
            <w:tcW w:w="0" w:type="auto"/>
            <w:gridSpan w:val="3"/>
            <w:shd w:val="clear" w:color="auto" w:fill="FFFFFF"/>
            <w:tcMar>
              <w:top w:w="30" w:type="dxa"/>
              <w:left w:w="20" w:type="dxa"/>
              <w:bottom w:w="30" w:type="dxa"/>
              <w:right w:w="20" w:type="dxa"/>
            </w:tcMar>
            <w:vAlign w:val="bottom"/>
            <w:hideMark/>
          </w:tcPr>
          <w:p w:rsidR="00000000" w:rsidRDefault="000048AA">
            <w:pPr>
              <w:spacing w:after="100"/>
              <w:rPr>
                <w:rFonts w:eastAsia="Times New Roman"/>
              </w:rPr>
            </w:pPr>
            <w:r>
              <w:rPr>
                <w:rFonts w:eastAsia="Times New Roman"/>
                <w:color w:val="000000"/>
                <w:sz w:val="20"/>
                <w:szCs w:val="20"/>
              </w:rPr>
              <w:t xml:space="preserve">Asset impairment </w:t>
            </w:r>
          </w:p>
        </w:tc>
        <w:tc>
          <w:tcPr>
            <w:tcW w:w="0" w:type="auto"/>
            <w:gridSpan w:val="2"/>
            <w:shd w:val="clear" w:color="auto" w:fill="FFFF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1,478 </w:t>
            </w:r>
          </w:p>
        </w:tc>
        <w:tc>
          <w:tcPr>
            <w:tcW w:w="0" w:type="auto"/>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1,478 </w:t>
            </w:r>
          </w:p>
        </w:tc>
        <w:tc>
          <w:tcPr>
            <w:tcW w:w="0" w:type="auto"/>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p>
        </w:tc>
      </w:tr>
      <w:tr w:rsidR="00000000">
        <w:tc>
          <w:tcPr>
            <w:tcW w:w="0" w:type="auto"/>
            <w:gridSpan w:val="3"/>
            <w:shd w:val="clear" w:color="auto" w:fill="CCEEFF"/>
            <w:tcMar>
              <w:top w:w="30" w:type="dxa"/>
              <w:left w:w="20" w:type="dxa"/>
              <w:bottom w:w="30" w:type="dxa"/>
              <w:right w:w="20" w:type="dxa"/>
            </w:tcMar>
            <w:vAlign w:val="bottom"/>
            <w:hideMark/>
          </w:tcPr>
          <w:p w:rsidR="00000000" w:rsidRDefault="000048AA">
            <w:pPr>
              <w:spacing w:after="100"/>
              <w:rPr>
                <w:rFonts w:eastAsia="Times New Roman"/>
              </w:rPr>
            </w:pPr>
            <w:r>
              <w:rPr>
                <w:rFonts w:eastAsia="Times New Roman"/>
                <w:color w:val="000000"/>
                <w:sz w:val="20"/>
                <w:szCs w:val="20"/>
              </w:rPr>
              <w:t>Other expense (income), net</w:t>
            </w:r>
          </w:p>
        </w:tc>
        <w:tc>
          <w:tcPr>
            <w:tcW w:w="0" w:type="auto"/>
            <w:gridSpan w:val="2"/>
            <w:shd w:val="clear" w:color="auto" w:fill="CCEE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(130)</w:t>
            </w:r>
          </w:p>
        </w:tc>
        <w:tc>
          <w:tcPr>
            <w:tcW w:w="0" w:type="auto"/>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(130)</w:t>
            </w:r>
          </w:p>
        </w:tc>
        <w:tc>
          <w:tcPr>
            <w:tcW w:w="0" w:type="auto"/>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p>
        </w:tc>
      </w:tr>
      <w:tr w:rsidR="00000000">
        <w:tc>
          <w:tcPr>
            <w:tcW w:w="0" w:type="auto"/>
            <w:gridSpan w:val="3"/>
            <w:shd w:val="clear" w:color="auto" w:fill="FFFFFF"/>
            <w:tcMar>
              <w:top w:w="30" w:type="dxa"/>
              <w:left w:w="20" w:type="dxa"/>
              <w:bottom w:w="30" w:type="dxa"/>
              <w:right w:w="20" w:type="dxa"/>
            </w:tcMar>
            <w:vAlign w:val="bottom"/>
            <w:hideMark/>
          </w:tcPr>
          <w:p w:rsidR="00000000" w:rsidRDefault="000048AA">
            <w:pPr>
              <w:spacing w:after="100"/>
              <w:rPr>
                <w:rFonts w:eastAsia="Times New Roman"/>
              </w:rPr>
            </w:pPr>
            <w:r>
              <w:rPr>
                <w:rFonts w:eastAsia="Times New Roman"/>
                <w:color w:val="000000"/>
                <w:sz w:val="20"/>
                <w:szCs w:val="20"/>
              </w:rPr>
              <w:t>Debt issuance costs</w:t>
            </w:r>
          </w:p>
        </w:tc>
        <w:tc>
          <w:tcPr>
            <w:tcW w:w="0" w:type="auto"/>
            <w:gridSpan w:val="2"/>
            <w:shd w:val="clear" w:color="auto" w:fill="FFFF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92 </w:t>
            </w:r>
          </w:p>
        </w:tc>
        <w:tc>
          <w:tcPr>
            <w:tcW w:w="0" w:type="auto"/>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92 </w:t>
            </w:r>
          </w:p>
        </w:tc>
        <w:tc>
          <w:tcPr>
            <w:tcW w:w="0" w:type="auto"/>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p>
        </w:tc>
      </w:tr>
      <w:tr w:rsidR="00000000">
        <w:tc>
          <w:tcPr>
            <w:tcW w:w="0" w:type="auto"/>
            <w:gridSpan w:val="3"/>
            <w:shd w:val="clear" w:color="auto" w:fill="CCEEFF"/>
            <w:tcMar>
              <w:top w:w="30" w:type="dxa"/>
              <w:left w:w="20" w:type="dxa"/>
              <w:bottom w:w="30" w:type="dxa"/>
              <w:right w:w="20" w:type="dxa"/>
            </w:tcMar>
            <w:vAlign w:val="bottom"/>
            <w:hideMark/>
          </w:tcPr>
          <w:p w:rsidR="00000000" w:rsidRDefault="000048AA">
            <w:pPr>
              <w:spacing w:after="100"/>
              <w:rPr>
                <w:rFonts w:eastAsia="Times New Roman"/>
              </w:rPr>
            </w:pPr>
            <w:r>
              <w:rPr>
                <w:rFonts w:eastAsia="Times New Roman"/>
                <w:color w:val="000000"/>
                <w:sz w:val="20"/>
                <w:szCs w:val="20"/>
              </w:rPr>
              <w:t>EBITDA</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048AA">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266,833 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048AA">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19,653 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048AA">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(105,268)</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048AA">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(17,453)</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rPr>
                <w:rFonts w:eastAsia="Times New Roman"/>
                <w:sz w:val="20"/>
                <w:szCs w:val="20"/>
              </w:rPr>
            </w:pPr>
          </w:p>
        </w:tc>
      </w:tr>
      <w:tr w:rsidR="00000000">
        <w:tc>
          <w:tcPr>
            <w:tcW w:w="0" w:type="auto"/>
            <w:gridSpan w:val="3"/>
            <w:shd w:val="clear" w:color="auto" w:fill="FFFFFF"/>
            <w:tcMar>
              <w:top w:w="30" w:type="dxa"/>
              <w:left w:w="20" w:type="dxa"/>
              <w:bottom w:w="30" w:type="dxa"/>
              <w:right w:w="20" w:type="dxa"/>
            </w:tcMar>
            <w:vAlign w:val="bottom"/>
            <w:hideMark/>
          </w:tcPr>
          <w:p w:rsidR="00000000" w:rsidRDefault="000048AA">
            <w:pPr>
              <w:spacing w:after="100"/>
              <w:rPr>
                <w:rFonts w:eastAsia="Times New Roman"/>
              </w:rPr>
            </w:pPr>
            <w:r>
              <w:rPr>
                <w:rFonts w:eastAsia="Times New Roman"/>
                <w:color w:val="000000"/>
                <w:sz w:val="20"/>
                <w:szCs w:val="20"/>
              </w:rPr>
              <w:t>Depreciation and amortization</w:t>
            </w: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0048AA">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048AA">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0048A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048AA">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0048A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048AA">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0048A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048AA">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47,580 </w:t>
            </w:r>
          </w:p>
        </w:tc>
        <w:tc>
          <w:tcPr>
            <w:tcW w:w="0" w:type="auto"/>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p>
        </w:tc>
      </w:tr>
      <w:tr w:rsidR="00000000">
        <w:tc>
          <w:tcPr>
            <w:tcW w:w="0" w:type="auto"/>
            <w:gridSpan w:val="3"/>
            <w:shd w:val="clear" w:color="auto" w:fill="CCEEFF"/>
            <w:tcMar>
              <w:top w:w="30" w:type="dxa"/>
              <w:left w:w="20" w:type="dxa"/>
              <w:bottom w:w="30" w:type="dxa"/>
              <w:right w:w="20" w:type="dxa"/>
            </w:tcMar>
            <w:vAlign w:val="bottom"/>
            <w:hideMark/>
          </w:tcPr>
          <w:p w:rsidR="00000000" w:rsidRDefault="000048AA">
            <w:pPr>
              <w:spacing w:after="100"/>
              <w:rPr>
                <w:rFonts w:eastAsia="Times New Roman"/>
              </w:rPr>
            </w:pPr>
            <w:r>
              <w:rPr>
                <w:rFonts w:eastAsia="Times New Roman"/>
                <w:color w:val="000000"/>
                <w:sz w:val="20"/>
                <w:szCs w:val="20"/>
              </w:rPr>
              <w:t>Interest expense, net</w:t>
            </w: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16,426 </w:t>
            </w:r>
          </w:p>
        </w:tc>
        <w:tc>
          <w:tcPr>
            <w:tcW w:w="0" w:type="auto"/>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p>
        </w:tc>
      </w:tr>
      <w:tr w:rsidR="00000000">
        <w:tc>
          <w:tcPr>
            <w:tcW w:w="0" w:type="auto"/>
            <w:gridSpan w:val="3"/>
            <w:shd w:val="clear" w:color="auto" w:fill="FFFFFF"/>
            <w:tcMar>
              <w:top w:w="30" w:type="dxa"/>
              <w:left w:w="20" w:type="dxa"/>
              <w:bottom w:w="30" w:type="dxa"/>
              <w:right w:w="20" w:type="dxa"/>
            </w:tcMar>
            <w:vAlign w:val="bottom"/>
            <w:hideMark/>
          </w:tcPr>
          <w:p w:rsidR="00000000" w:rsidRDefault="000048AA">
            <w:pPr>
              <w:spacing w:after="100"/>
              <w:rPr>
                <w:rFonts w:eastAsia="Times New Roman"/>
              </w:rPr>
            </w:pPr>
            <w:r>
              <w:rPr>
                <w:rFonts w:eastAsia="Times New Roman"/>
                <w:color w:val="000000"/>
                <w:sz w:val="20"/>
                <w:szCs w:val="20"/>
              </w:rPr>
              <w:t>Earnings before income taxes</w:t>
            </w:r>
          </w:p>
        </w:tc>
        <w:tc>
          <w:tcPr>
            <w:tcW w:w="0" w:type="auto"/>
            <w:gridSpan w:val="3"/>
            <w:shd w:val="clear" w:color="auto" w:fill="FFFFFF"/>
            <w:tcMar>
              <w:top w:w="0" w:type="dxa"/>
              <w:left w:w="20" w:type="dxa"/>
              <w:bottom w:w="0" w:type="dxa"/>
              <w:right w:w="20" w:type="dxa"/>
            </w:tcMar>
            <w:vAlign w:val="center"/>
            <w:hideMark/>
          </w:tcPr>
          <w:p w:rsidR="00000000" w:rsidRDefault="000048AA">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048A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048A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048A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048A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048A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048A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048AA">
            <w:pPr>
              <w:spacing w:after="100"/>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0048AA">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99,759 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p>
        </w:tc>
      </w:tr>
    </w:tbl>
    <w:p w:rsidR="00000000" w:rsidRDefault="000048AA">
      <w:pPr>
        <w:jc w:val="center"/>
        <w:divId w:val="757940532"/>
        <w:rPr>
          <w:rFonts w:eastAsia="Times New Roman"/>
        </w:rPr>
      </w:pPr>
      <w:r>
        <w:rPr>
          <w:rFonts w:eastAsia="Times New Roman"/>
          <w:color w:val="000000"/>
          <w:sz w:val="20"/>
          <w:szCs w:val="20"/>
        </w:rPr>
        <w:t>21</w:t>
      </w:r>
    </w:p>
    <w:p w:rsidR="00000000" w:rsidRDefault="000048AA">
      <w:pPr>
        <w:rPr>
          <w:rFonts w:eastAsia="Times New Roman"/>
        </w:rPr>
      </w:pPr>
      <w:r>
        <w:rPr>
          <w:rFonts w:eastAsia="Times New Roman"/>
        </w:rPr>
        <w:pict>
          <v:rect id="_x0000_i1045" style="width:0;height:1.5pt" o:hralign="center" o:hrstd="t" o:hr="t" fillcolor="#a0a0a0" stroked="f"/>
        </w:pict>
      </w:r>
    </w:p>
    <w:p w:rsidR="00000000" w:rsidRDefault="000048AA">
      <w:pPr>
        <w:divId w:val="659389366"/>
        <w:rPr>
          <w:rFonts w:eastAsia="Times New Roman"/>
        </w:rPr>
      </w:pPr>
      <w:hyperlink w:anchor="i5bd67f0646bf40819a9c6d1a086fd4fb_7" w:history="1">
        <w:r>
          <w:rPr>
            <w:rStyle w:val="a3"/>
            <w:rFonts w:eastAsia="Times New Roman"/>
            <w:sz w:val="20"/>
            <w:szCs w:val="20"/>
          </w:rPr>
          <w:t>Table of contents</w:t>
        </w:r>
      </w:hyperlink>
    </w:p>
    <w:tbl>
      <w:tblPr>
        <w:tblW w:w="4991" w:type="pct"/>
        <w:tblCellMar>
          <w:top w:w="15" w:type="dxa"/>
          <w:left w:w="15" w:type="dxa"/>
          <w:bottom w:w="15" w:type="dxa"/>
          <w:right w:w="15" w:type="dxa"/>
        </w:tblCellMar>
        <w:tblLook w:val="04A0" w:firstRow="1" w:lastRow="0" w:firstColumn="1" w:lastColumn="0" w:noHBand="0" w:noVBand="1"/>
      </w:tblPr>
      <w:tblGrid>
        <w:gridCol w:w="39"/>
        <w:gridCol w:w="2447"/>
        <w:gridCol w:w="38"/>
        <w:gridCol w:w="120"/>
        <w:gridCol w:w="763"/>
        <w:gridCol w:w="36"/>
        <w:gridCol w:w="36"/>
        <w:gridCol w:w="36"/>
        <w:gridCol w:w="36"/>
        <w:gridCol w:w="120"/>
        <w:gridCol w:w="672"/>
        <w:gridCol w:w="36"/>
        <w:gridCol w:w="36"/>
        <w:gridCol w:w="36"/>
        <w:gridCol w:w="36"/>
        <w:gridCol w:w="121"/>
        <w:gridCol w:w="1229"/>
        <w:gridCol w:w="36"/>
        <w:gridCol w:w="36"/>
        <w:gridCol w:w="36"/>
        <w:gridCol w:w="36"/>
        <w:gridCol w:w="121"/>
        <w:gridCol w:w="1189"/>
        <w:gridCol w:w="36"/>
        <w:gridCol w:w="36"/>
        <w:gridCol w:w="36"/>
        <w:gridCol w:w="36"/>
        <w:gridCol w:w="120"/>
        <w:gridCol w:w="700"/>
        <w:gridCol w:w="36"/>
      </w:tblGrid>
      <w:tr w:rsidR="00000000">
        <w:trPr>
          <w:divId w:val="1172837888"/>
        </w:trPr>
        <w:tc>
          <w:tcPr>
            <w:tcW w:w="50" w:type="pct"/>
            <w:vAlign w:val="center"/>
            <w:hideMark/>
          </w:tcPr>
          <w:p w:rsidR="00000000" w:rsidRDefault="000048AA">
            <w:pPr>
              <w:rPr>
                <w:rFonts w:eastAsia="Times New Roman"/>
              </w:rPr>
            </w:pPr>
          </w:p>
        </w:tc>
        <w:tc>
          <w:tcPr>
            <w:tcW w:w="1606" w:type="pct"/>
            <w:vAlign w:val="center"/>
            <w:hideMark/>
          </w:tcPr>
          <w:p w:rsidR="00000000" w:rsidRDefault="000048AA">
            <w:pPr>
              <w:spacing w:after="100"/>
              <w:rPr>
                <w:rFonts w:eastAsia="Times New Roman"/>
                <w:sz w:val="20"/>
                <w:szCs w:val="20"/>
              </w:rPr>
            </w:pPr>
          </w:p>
        </w:tc>
        <w:tc>
          <w:tcPr>
            <w:tcW w:w="5" w:type="pct"/>
            <w:vAlign w:val="center"/>
            <w:hideMark/>
          </w:tcPr>
          <w:p w:rsidR="00000000" w:rsidRDefault="000048AA">
            <w:pPr>
              <w:spacing w:after="100"/>
              <w:rPr>
                <w:rFonts w:eastAsia="Times New Roman"/>
                <w:sz w:val="20"/>
                <w:szCs w:val="20"/>
              </w:rPr>
            </w:pPr>
          </w:p>
        </w:tc>
        <w:tc>
          <w:tcPr>
            <w:tcW w:w="50" w:type="pct"/>
            <w:vAlign w:val="center"/>
            <w:hideMark/>
          </w:tcPr>
          <w:p w:rsidR="00000000" w:rsidRDefault="000048AA">
            <w:pPr>
              <w:spacing w:after="100"/>
              <w:rPr>
                <w:rFonts w:eastAsia="Times New Roman"/>
                <w:sz w:val="20"/>
                <w:szCs w:val="20"/>
              </w:rPr>
            </w:pPr>
          </w:p>
        </w:tc>
        <w:tc>
          <w:tcPr>
            <w:tcW w:w="554" w:type="pct"/>
            <w:vAlign w:val="center"/>
            <w:hideMark/>
          </w:tcPr>
          <w:p w:rsidR="00000000" w:rsidRDefault="000048AA">
            <w:pPr>
              <w:spacing w:after="100"/>
              <w:rPr>
                <w:rFonts w:eastAsia="Times New Roman"/>
                <w:sz w:val="20"/>
                <w:szCs w:val="20"/>
              </w:rPr>
            </w:pPr>
          </w:p>
        </w:tc>
        <w:tc>
          <w:tcPr>
            <w:tcW w:w="5" w:type="pct"/>
            <w:vAlign w:val="center"/>
            <w:hideMark/>
          </w:tcPr>
          <w:p w:rsidR="00000000" w:rsidRDefault="000048AA">
            <w:pPr>
              <w:spacing w:after="100"/>
              <w:rPr>
                <w:rFonts w:eastAsia="Times New Roman"/>
                <w:sz w:val="20"/>
                <w:szCs w:val="20"/>
              </w:rPr>
            </w:pPr>
          </w:p>
        </w:tc>
        <w:tc>
          <w:tcPr>
            <w:tcW w:w="5" w:type="pct"/>
            <w:vAlign w:val="center"/>
            <w:hideMark/>
          </w:tcPr>
          <w:p w:rsidR="00000000" w:rsidRDefault="000048AA">
            <w:pPr>
              <w:spacing w:after="100"/>
              <w:rPr>
                <w:rFonts w:eastAsia="Times New Roman"/>
                <w:sz w:val="20"/>
                <w:szCs w:val="20"/>
              </w:rPr>
            </w:pPr>
          </w:p>
        </w:tc>
        <w:tc>
          <w:tcPr>
            <w:tcW w:w="30" w:type="pct"/>
            <w:vAlign w:val="center"/>
            <w:hideMark/>
          </w:tcPr>
          <w:p w:rsidR="00000000" w:rsidRDefault="000048AA">
            <w:pPr>
              <w:spacing w:after="100"/>
              <w:rPr>
                <w:rFonts w:eastAsia="Times New Roman"/>
                <w:sz w:val="20"/>
                <w:szCs w:val="20"/>
              </w:rPr>
            </w:pPr>
          </w:p>
        </w:tc>
        <w:tc>
          <w:tcPr>
            <w:tcW w:w="5" w:type="pct"/>
            <w:vAlign w:val="center"/>
            <w:hideMark/>
          </w:tcPr>
          <w:p w:rsidR="00000000" w:rsidRDefault="000048AA">
            <w:pPr>
              <w:spacing w:after="100"/>
              <w:rPr>
                <w:rFonts w:eastAsia="Times New Roman"/>
                <w:sz w:val="20"/>
                <w:szCs w:val="20"/>
              </w:rPr>
            </w:pPr>
          </w:p>
        </w:tc>
        <w:tc>
          <w:tcPr>
            <w:tcW w:w="50" w:type="pct"/>
            <w:vAlign w:val="center"/>
            <w:hideMark/>
          </w:tcPr>
          <w:p w:rsidR="00000000" w:rsidRDefault="000048AA">
            <w:pPr>
              <w:spacing w:after="100"/>
              <w:rPr>
                <w:rFonts w:eastAsia="Times New Roman"/>
                <w:sz w:val="20"/>
                <w:szCs w:val="20"/>
              </w:rPr>
            </w:pPr>
          </w:p>
        </w:tc>
        <w:tc>
          <w:tcPr>
            <w:tcW w:w="554" w:type="pct"/>
            <w:vAlign w:val="center"/>
            <w:hideMark/>
          </w:tcPr>
          <w:p w:rsidR="00000000" w:rsidRDefault="000048AA">
            <w:pPr>
              <w:spacing w:after="100"/>
              <w:rPr>
                <w:rFonts w:eastAsia="Times New Roman"/>
                <w:sz w:val="20"/>
                <w:szCs w:val="20"/>
              </w:rPr>
            </w:pPr>
          </w:p>
        </w:tc>
        <w:tc>
          <w:tcPr>
            <w:tcW w:w="5" w:type="pct"/>
            <w:vAlign w:val="center"/>
            <w:hideMark/>
          </w:tcPr>
          <w:p w:rsidR="00000000" w:rsidRDefault="000048AA">
            <w:pPr>
              <w:spacing w:after="100"/>
              <w:rPr>
                <w:rFonts w:eastAsia="Times New Roman"/>
                <w:sz w:val="20"/>
                <w:szCs w:val="20"/>
              </w:rPr>
            </w:pPr>
          </w:p>
        </w:tc>
        <w:tc>
          <w:tcPr>
            <w:tcW w:w="5" w:type="pct"/>
            <w:vAlign w:val="center"/>
            <w:hideMark/>
          </w:tcPr>
          <w:p w:rsidR="00000000" w:rsidRDefault="000048AA">
            <w:pPr>
              <w:spacing w:after="100"/>
              <w:rPr>
                <w:rFonts w:eastAsia="Times New Roman"/>
                <w:sz w:val="20"/>
                <w:szCs w:val="20"/>
              </w:rPr>
            </w:pPr>
          </w:p>
        </w:tc>
        <w:tc>
          <w:tcPr>
            <w:tcW w:w="30" w:type="pct"/>
            <w:vAlign w:val="center"/>
            <w:hideMark/>
          </w:tcPr>
          <w:p w:rsidR="00000000" w:rsidRDefault="000048AA">
            <w:pPr>
              <w:spacing w:after="100"/>
              <w:rPr>
                <w:rFonts w:eastAsia="Times New Roman"/>
                <w:sz w:val="20"/>
                <w:szCs w:val="20"/>
              </w:rPr>
            </w:pPr>
          </w:p>
        </w:tc>
        <w:tc>
          <w:tcPr>
            <w:tcW w:w="5" w:type="pct"/>
            <w:vAlign w:val="center"/>
            <w:hideMark/>
          </w:tcPr>
          <w:p w:rsidR="00000000" w:rsidRDefault="000048AA">
            <w:pPr>
              <w:spacing w:after="100"/>
              <w:rPr>
                <w:rFonts w:eastAsia="Times New Roman"/>
                <w:sz w:val="20"/>
                <w:szCs w:val="20"/>
              </w:rPr>
            </w:pPr>
          </w:p>
        </w:tc>
        <w:tc>
          <w:tcPr>
            <w:tcW w:w="50" w:type="pct"/>
            <w:vAlign w:val="center"/>
            <w:hideMark/>
          </w:tcPr>
          <w:p w:rsidR="00000000" w:rsidRDefault="000048AA">
            <w:pPr>
              <w:spacing w:after="100"/>
              <w:rPr>
                <w:rFonts w:eastAsia="Times New Roman"/>
                <w:sz w:val="20"/>
                <w:szCs w:val="20"/>
              </w:rPr>
            </w:pPr>
          </w:p>
        </w:tc>
        <w:tc>
          <w:tcPr>
            <w:tcW w:w="554" w:type="pct"/>
            <w:vAlign w:val="center"/>
            <w:hideMark/>
          </w:tcPr>
          <w:p w:rsidR="00000000" w:rsidRDefault="000048AA">
            <w:pPr>
              <w:spacing w:after="100"/>
              <w:rPr>
                <w:rFonts w:eastAsia="Times New Roman"/>
                <w:sz w:val="20"/>
                <w:szCs w:val="20"/>
              </w:rPr>
            </w:pPr>
          </w:p>
        </w:tc>
        <w:tc>
          <w:tcPr>
            <w:tcW w:w="5" w:type="pct"/>
            <w:vAlign w:val="center"/>
            <w:hideMark/>
          </w:tcPr>
          <w:p w:rsidR="00000000" w:rsidRDefault="000048AA">
            <w:pPr>
              <w:spacing w:after="100"/>
              <w:rPr>
                <w:rFonts w:eastAsia="Times New Roman"/>
                <w:sz w:val="20"/>
                <w:szCs w:val="20"/>
              </w:rPr>
            </w:pPr>
          </w:p>
        </w:tc>
        <w:tc>
          <w:tcPr>
            <w:tcW w:w="5" w:type="pct"/>
            <w:vAlign w:val="center"/>
            <w:hideMark/>
          </w:tcPr>
          <w:p w:rsidR="00000000" w:rsidRDefault="000048AA">
            <w:pPr>
              <w:spacing w:after="100"/>
              <w:rPr>
                <w:rFonts w:eastAsia="Times New Roman"/>
                <w:sz w:val="20"/>
                <w:szCs w:val="20"/>
              </w:rPr>
            </w:pPr>
          </w:p>
        </w:tc>
        <w:tc>
          <w:tcPr>
            <w:tcW w:w="30" w:type="pct"/>
            <w:vAlign w:val="center"/>
            <w:hideMark/>
          </w:tcPr>
          <w:p w:rsidR="00000000" w:rsidRDefault="000048AA">
            <w:pPr>
              <w:spacing w:after="100"/>
              <w:rPr>
                <w:rFonts w:eastAsia="Times New Roman"/>
                <w:sz w:val="20"/>
                <w:szCs w:val="20"/>
              </w:rPr>
            </w:pPr>
          </w:p>
        </w:tc>
        <w:tc>
          <w:tcPr>
            <w:tcW w:w="5" w:type="pct"/>
            <w:vAlign w:val="center"/>
            <w:hideMark/>
          </w:tcPr>
          <w:p w:rsidR="00000000" w:rsidRDefault="000048AA">
            <w:pPr>
              <w:spacing w:after="100"/>
              <w:rPr>
                <w:rFonts w:eastAsia="Times New Roman"/>
                <w:sz w:val="20"/>
                <w:szCs w:val="20"/>
              </w:rPr>
            </w:pPr>
          </w:p>
        </w:tc>
        <w:tc>
          <w:tcPr>
            <w:tcW w:w="50" w:type="pct"/>
            <w:vAlign w:val="center"/>
            <w:hideMark/>
          </w:tcPr>
          <w:p w:rsidR="00000000" w:rsidRDefault="000048AA">
            <w:pPr>
              <w:spacing w:after="100"/>
              <w:rPr>
                <w:rFonts w:eastAsia="Times New Roman"/>
                <w:sz w:val="20"/>
                <w:szCs w:val="20"/>
              </w:rPr>
            </w:pPr>
          </w:p>
        </w:tc>
        <w:tc>
          <w:tcPr>
            <w:tcW w:w="683" w:type="pct"/>
            <w:vAlign w:val="center"/>
            <w:hideMark/>
          </w:tcPr>
          <w:p w:rsidR="00000000" w:rsidRDefault="000048AA">
            <w:pPr>
              <w:spacing w:after="100"/>
              <w:rPr>
                <w:rFonts w:eastAsia="Times New Roman"/>
                <w:sz w:val="20"/>
                <w:szCs w:val="20"/>
              </w:rPr>
            </w:pPr>
          </w:p>
        </w:tc>
        <w:tc>
          <w:tcPr>
            <w:tcW w:w="5" w:type="pct"/>
            <w:vAlign w:val="center"/>
            <w:hideMark/>
          </w:tcPr>
          <w:p w:rsidR="00000000" w:rsidRDefault="000048AA">
            <w:pPr>
              <w:spacing w:after="100"/>
              <w:rPr>
                <w:rFonts w:eastAsia="Times New Roman"/>
                <w:sz w:val="20"/>
                <w:szCs w:val="20"/>
              </w:rPr>
            </w:pPr>
          </w:p>
        </w:tc>
        <w:tc>
          <w:tcPr>
            <w:tcW w:w="5" w:type="pct"/>
            <w:vAlign w:val="center"/>
            <w:hideMark/>
          </w:tcPr>
          <w:p w:rsidR="00000000" w:rsidRDefault="000048AA">
            <w:pPr>
              <w:spacing w:after="100"/>
              <w:rPr>
                <w:rFonts w:eastAsia="Times New Roman"/>
                <w:sz w:val="20"/>
                <w:szCs w:val="20"/>
              </w:rPr>
            </w:pPr>
          </w:p>
        </w:tc>
        <w:tc>
          <w:tcPr>
            <w:tcW w:w="30" w:type="pct"/>
            <w:vAlign w:val="center"/>
            <w:hideMark/>
          </w:tcPr>
          <w:p w:rsidR="00000000" w:rsidRDefault="000048AA">
            <w:pPr>
              <w:spacing w:after="100"/>
              <w:rPr>
                <w:rFonts w:eastAsia="Times New Roman"/>
                <w:sz w:val="20"/>
                <w:szCs w:val="20"/>
              </w:rPr>
            </w:pPr>
          </w:p>
        </w:tc>
        <w:tc>
          <w:tcPr>
            <w:tcW w:w="5" w:type="pct"/>
            <w:vAlign w:val="center"/>
            <w:hideMark/>
          </w:tcPr>
          <w:p w:rsidR="00000000" w:rsidRDefault="000048AA">
            <w:pPr>
              <w:spacing w:after="100"/>
              <w:rPr>
                <w:rFonts w:eastAsia="Times New Roman"/>
                <w:sz w:val="20"/>
                <w:szCs w:val="20"/>
              </w:rPr>
            </w:pPr>
          </w:p>
        </w:tc>
        <w:tc>
          <w:tcPr>
            <w:tcW w:w="50" w:type="pct"/>
            <w:vAlign w:val="center"/>
            <w:hideMark/>
          </w:tcPr>
          <w:p w:rsidR="00000000" w:rsidRDefault="000048AA">
            <w:pPr>
              <w:spacing w:after="100"/>
              <w:rPr>
                <w:rFonts w:eastAsia="Times New Roman"/>
                <w:sz w:val="20"/>
                <w:szCs w:val="20"/>
              </w:rPr>
            </w:pPr>
          </w:p>
        </w:tc>
        <w:tc>
          <w:tcPr>
            <w:tcW w:w="555" w:type="pct"/>
            <w:vAlign w:val="center"/>
            <w:hideMark/>
          </w:tcPr>
          <w:p w:rsidR="00000000" w:rsidRDefault="000048AA">
            <w:pPr>
              <w:spacing w:after="100"/>
              <w:rPr>
                <w:rFonts w:eastAsia="Times New Roman"/>
                <w:sz w:val="20"/>
                <w:szCs w:val="20"/>
              </w:rPr>
            </w:pPr>
          </w:p>
        </w:tc>
        <w:tc>
          <w:tcPr>
            <w:tcW w:w="5" w:type="pct"/>
            <w:vAlign w:val="center"/>
            <w:hideMark/>
          </w:tcPr>
          <w:p w:rsidR="00000000" w:rsidRDefault="000048AA">
            <w:pPr>
              <w:spacing w:after="100"/>
              <w:rPr>
                <w:rFonts w:eastAsia="Times New Roman"/>
                <w:sz w:val="20"/>
                <w:szCs w:val="20"/>
              </w:rPr>
            </w:pPr>
          </w:p>
        </w:tc>
      </w:tr>
      <w:tr w:rsidR="00000000">
        <w:trPr>
          <w:divId w:val="1172837888"/>
        </w:trPr>
        <w:tc>
          <w:tcPr>
            <w:tcW w:w="0" w:type="auto"/>
            <w:gridSpan w:val="3"/>
            <w:tcMar>
              <w:top w:w="0" w:type="dxa"/>
              <w:left w:w="20" w:type="dxa"/>
              <w:bottom w:w="0" w:type="dxa"/>
              <w:right w:w="20" w:type="dxa"/>
            </w:tcMar>
            <w:vAlign w:val="center"/>
            <w:hideMark/>
          </w:tcPr>
          <w:p w:rsidR="00000000" w:rsidRDefault="000048AA">
            <w:pPr>
              <w:spacing w:after="100"/>
              <w:rPr>
                <w:rFonts w:eastAsia="Times New Roman"/>
                <w:sz w:val="20"/>
                <w:szCs w:val="20"/>
              </w:rPr>
            </w:pPr>
          </w:p>
        </w:tc>
        <w:tc>
          <w:tcPr>
            <w:tcW w:w="0" w:type="auto"/>
            <w:gridSpan w:val="27"/>
            <w:tcMar>
              <w:top w:w="30" w:type="dxa"/>
              <w:left w:w="20" w:type="dxa"/>
              <w:bottom w:w="30" w:type="dxa"/>
              <w:right w:w="20" w:type="dxa"/>
            </w:tcMar>
            <w:vAlign w:val="bottom"/>
            <w:hideMark/>
          </w:tcPr>
          <w:p w:rsidR="00000000" w:rsidRDefault="000048AA">
            <w:pPr>
              <w:spacing w:after="100"/>
              <w:jc w:val="center"/>
              <w:rPr>
                <w:rFonts w:eastAsia="Times New Roman"/>
              </w:rPr>
            </w:pPr>
            <w:r>
              <w:rPr>
                <w:rFonts w:eastAsia="Times New Roman"/>
                <w:color w:val="000000"/>
                <w:sz w:val="20"/>
                <w:szCs w:val="20"/>
              </w:rPr>
              <w:t>Six Months Ended June 27, 2020</w:t>
            </w:r>
          </w:p>
        </w:tc>
      </w:tr>
      <w:tr w:rsidR="00000000">
        <w:trPr>
          <w:divId w:val="1172837888"/>
        </w:trPr>
        <w:tc>
          <w:tcPr>
            <w:tcW w:w="0" w:type="auto"/>
            <w:gridSpan w:val="3"/>
            <w:tcMar>
              <w:top w:w="30" w:type="dxa"/>
              <w:left w:w="20" w:type="dxa"/>
              <w:bottom w:w="30" w:type="dxa"/>
              <w:right w:w="20" w:type="dxa"/>
            </w:tcMar>
            <w:vAlign w:val="bottom"/>
            <w:hideMark/>
          </w:tcPr>
          <w:p w:rsidR="00000000" w:rsidRDefault="000048AA">
            <w:pPr>
              <w:spacing w:after="100"/>
              <w:rPr>
                <w:rFonts w:eastAsia="Times New Roman"/>
              </w:rPr>
            </w:pPr>
            <w:r>
              <w:rPr>
                <w:rFonts w:eastAsia="Times New Roman"/>
                <w:i/>
                <w:iCs/>
                <w:color w:val="000000"/>
                <w:sz w:val="20"/>
                <w:szCs w:val="20"/>
              </w:rPr>
              <w:t>In thousands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048AA">
            <w:pPr>
              <w:spacing w:after="100"/>
              <w:jc w:val="center"/>
              <w:rPr>
                <w:rFonts w:eastAsia="Times New Roman"/>
              </w:rPr>
            </w:pPr>
            <w:r>
              <w:rPr>
                <w:rFonts w:eastAsia="Times New Roman"/>
                <w:color w:val="000000"/>
                <w:sz w:val="20"/>
                <w:szCs w:val="20"/>
              </w:rPr>
              <w:t>Owned &amp; Host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048A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048AA">
            <w:pPr>
              <w:spacing w:after="100"/>
              <w:jc w:val="center"/>
              <w:rPr>
                <w:rFonts w:eastAsia="Times New Roman"/>
              </w:rPr>
            </w:pPr>
            <w:r>
              <w:rPr>
                <w:rFonts w:eastAsia="Times New Roman"/>
                <w:color w:val="000000"/>
                <w:sz w:val="20"/>
                <w:szCs w:val="20"/>
              </w:rPr>
              <w:t>Legacy</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048A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048AA">
            <w:pPr>
              <w:spacing w:after="100"/>
              <w:jc w:val="center"/>
              <w:rPr>
                <w:rFonts w:eastAsia="Times New Roman"/>
              </w:rPr>
            </w:pPr>
            <w:r>
              <w:rPr>
                <w:rFonts w:eastAsia="Times New Roman"/>
                <w:color w:val="000000"/>
                <w:sz w:val="20"/>
                <w:szCs w:val="20"/>
              </w:rPr>
              <w:t>Corporate/Other</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048A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048AA">
            <w:pPr>
              <w:spacing w:after="100"/>
              <w:jc w:val="center"/>
              <w:rPr>
                <w:rFonts w:eastAsia="Times New Roman"/>
              </w:rPr>
            </w:pPr>
            <w:r>
              <w:rPr>
                <w:rFonts w:eastAsia="Times New Roman"/>
                <w:color w:val="000000"/>
                <w:sz w:val="20"/>
                <w:szCs w:val="20"/>
              </w:rPr>
              <w:t>Reconciliations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048A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048AA">
            <w:pPr>
              <w:spacing w:after="100"/>
              <w:jc w:val="center"/>
              <w:rPr>
                <w:rFonts w:eastAsia="Times New Roman"/>
              </w:rPr>
            </w:pPr>
            <w:r>
              <w:rPr>
                <w:rFonts w:eastAsia="Times New Roman"/>
                <w:color w:val="000000"/>
                <w:sz w:val="20"/>
                <w:szCs w:val="20"/>
              </w:rPr>
              <w:t>Total</w:t>
            </w:r>
          </w:p>
        </w:tc>
      </w:tr>
      <w:tr w:rsidR="00000000">
        <w:trPr>
          <w:divId w:val="1172837888"/>
        </w:trPr>
        <w:tc>
          <w:tcPr>
            <w:tcW w:w="0" w:type="auto"/>
            <w:gridSpan w:val="3"/>
            <w:shd w:val="clear" w:color="auto" w:fill="CCEEFF"/>
            <w:tcMar>
              <w:top w:w="30" w:type="dxa"/>
              <w:left w:w="20" w:type="dxa"/>
              <w:bottom w:w="30" w:type="dxa"/>
              <w:right w:w="20" w:type="dxa"/>
            </w:tcMar>
            <w:vAlign w:val="bottom"/>
            <w:hideMark/>
          </w:tcPr>
          <w:p w:rsidR="00000000" w:rsidRDefault="000048AA">
            <w:pPr>
              <w:spacing w:after="100"/>
              <w:rPr>
                <w:rFonts w:eastAsia="Times New Roman"/>
              </w:rPr>
            </w:pPr>
            <w:r>
              <w:rPr>
                <w:rFonts w:eastAsia="Times New Roman"/>
                <w:color w:val="000000"/>
                <w:sz w:val="20"/>
                <w:szCs w:val="20"/>
              </w:rPr>
              <w:t>Net product sales</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048AA">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459,343 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048AA">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40,672 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048AA">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117,044 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048AA">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(14,511)</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048AA">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602,548 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p>
        </w:tc>
      </w:tr>
      <w:tr w:rsidR="00000000">
        <w:trPr>
          <w:divId w:val="1172837888"/>
        </w:trPr>
        <w:tc>
          <w:tcPr>
            <w:tcW w:w="0" w:type="auto"/>
            <w:gridSpan w:val="3"/>
            <w:shd w:val="clear" w:color="auto" w:fill="FFFFFF"/>
            <w:tcMar>
              <w:top w:w="30" w:type="dxa"/>
              <w:left w:w="20" w:type="dxa"/>
              <w:bottom w:w="30" w:type="dxa"/>
              <w:right w:w="20" w:type="dxa"/>
            </w:tcMar>
            <w:vAlign w:val="bottom"/>
            <w:hideMark/>
          </w:tcPr>
          <w:p w:rsidR="00000000" w:rsidRDefault="000048AA">
            <w:pPr>
              <w:spacing w:after="100"/>
              <w:rPr>
                <w:rFonts w:eastAsia="Times New Roman"/>
              </w:rPr>
            </w:pPr>
            <w:r>
              <w:rPr>
                <w:rFonts w:eastAsia="Times New Roman"/>
                <w:color w:val="000000"/>
                <w:sz w:val="20"/>
                <w:szCs w:val="20"/>
              </w:rPr>
              <w:t>Net sales of services and plans</w:t>
            </w:r>
          </w:p>
        </w:tc>
        <w:tc>
          <w:tcPr>
            <w:tcW w:w="0" w:type="auto"/>
            <w:gridSpan w:val="2"/>
            <w:shd w:val="clear" w:color="auto" w:fill="FFFF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99,589 </w:t>
            </w:r>
          </w:p>
        </w:tc>
        <w:tc>
          <w:tcPr>
            <w:tcW w:w="0" w:type="auto"/>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21,198 </w:t>
            </w:r>
          </w:p>
        </w:tc>
        <w:tc>
          <w:tcPr>
            <w:tcW w:w="0" w:type="auto"/>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6,376 </w:t>
            </w:r>
          </w:p>
        </w:tc>
        <w:tc>
          <w:tcPr>
            <w:tcW w:w="0" w:type="auto"/>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127,163 </w:t>
            </w:r>
          </w:p>
        </w:tc>
        <w:tc>
          <w:tcPr>
            <w:tcW w:w="0" w:type="auto"/>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p>
        </w:tc>
      </w:tr>
      <w:tr w:rsidR="00000000">
        <w:trPr>
          <w:divId w:val="1172837888"/>
        </w:trPr>
        <w:tc>
          <w:tcPr>
            <w:tcW w:w="0" w:type="auto"/>
            <w:gridSpan w:val="3"/>
            <w:shd w:val="clear" w:color="auto" w:fill="CCEEFF"/>
            <w:tcMar>
              <w:top w:w="30" w:type="dxa"/>
              <w:left w:w="155" w:type="dxa"/>
              <w:bottom w:w="30" w:type="dxa"/>
              <w:right w:w="20" w:type="dxa"/>
            </w:tcMar>
            <w:vAlign w:val="bottom"/>
            <w:hideMark/>
          </w:tcPr>
          <w:p w:rsidR="00000000" w:rsidRDefault="000048AA">
            <w:pPr>
              <w:spacing w:after="100"/>
              <w:rPr>
                <w:rFonts w:eastAsia="Times New Roman"/>
              </w:rPr>
            </w:pPr>
            <w:r>
              <w:rPr>
                <w:rFonts w:eastAsia="Times New Roman"/>
                <w:color w:val="000000"/>
                <w:sz w:val="20"/>
                <w:szCs w:val="20"/>
              </w:rPr>
              <w:t>Total net revenue</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558,932 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61,870 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117,044 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(8,135)</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729,711 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p>
        </w:tc>
      </w:tr>
      <w:tr w:rsidR="00000000">
        <w:trPr>
          <w:divId w:val="1172837888"/>
        </w:trPr>
        <w:tc>
          <w:tcPr>
            <w:tcW w:w="0" w:type="auto"/>
            <w:gridSpan w:val="3"/>
            <w:shd w:val="clear" w:color="auto" w:fill="FFFFFF"/>
            <w:tcMar>
              <w:top w:w="30" w:type="dxa"/>
              <w:left w:w="20" w:type="dxa"/>
              <w:bottom w:w="30" w:type="dxa"/>
              <w:right w:w="20" w:type="dxa"/>
            </w:tcMar>
            <w:vAlign w:val="bottom"/>
            <w:hideMark/>
          </w:tcPr>
          <w:p w:rsidR="00000000" w:rsidRDefault="000048AA">
            <w:pPr>
              <w:spacing w:after="100"/>
              <w:rPr>
                <w:rFonts w:eastAsia="Times New Roman"/>
              </w:rPr>
            </w:pPr>
            <w:r>
              <w:rPr>
                <w:rFonts w:eastAsia="Times New Roman"/>
                <w:color w:val="000000"/>
                <w:sz w:val="20"/>
                <w:szCs w:val="20"/>
              </w:rPr>
              <w:t>Costs of products</w:t>
            </w:r>
          </w:p>
        </w:tc>
        <w:tc>
          <w:tcPr>
            <w:tcW w:w="0" w:type="auto"/>
            <w:gridSpan w:val="2"/>
            <w:shd w:val="clear" w:color="auto" w:fill="FFFF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136,814 </w:t>
            </w:r>
          </w:p>
        </w:tc>
        <w:tc>
          <w:tcPr>
            <w:tcW w:w="0" w:type="auto"/>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20,496 </w:t>
            </w:r>
          </w:p>
        </w:tc>
        <w:tc>
          <w:tcPr>
            <w:tcW w:w="0" w:type="auto"/>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100,045 </w:t>
            </w:r>
          </w:p>
        </w:tc>
        <w:tc>
          <w:tcPr>
            <w:tcW w:w="0" w:type="auto"/>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(3,350)</w:t>
            </w:r>
          </w:p>
        </w:tc>
        <w:tc>
          <w:tcPr>
            <w:tcW w:w="0" w:type="auto"/>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254,005 </w:t>
            </w:r>
          </w:p>
        </w:tc>
        <w:tc>
          <w:tcPr>
            <w:tcW w:w="0" w:type="auto"/>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p>
        </w:tc>
      </w:tr>
      <w:tr w:rsidR="00000000">
        <w:trPr>
          <w:divId w:val="1172837888"/>
        </w:trPr>
        <w:tc>
          <w:tcPr>
            <w:tcW w:w="0" w:type="auto"/>
            <w:gridSpan w:val="3"/>
            <w:shd w:val="clear" w:color="auto" w:fill="CCEEFF"/>
            <w:tcMar>
              <w:top w:w="30" w:type="dxa"/>
              <w:left w:w="20" w:type="dxa"/>
              <w:bottom w:w="30" w:type="dxa"/>
              <w:right w:w="20" w:type="dxa"/>
            </w:tcMar>
            <w:vAlign w:val="bottom"/>
            <w:hideMark/>
          </w:tcPr>
          <w:p w:rsidR="00000000" w:rsidRDefault="000048AA">
            <w:pPr>
              <w:spacing w:after="100"/>
              <w:rPr>
                <w:rFonts w:eastAsia="Times New Roman"/>
              </w:rPr>
            </w:pPr>
            <w:r>
              <w:rPr>
                <w:rFonts w:eastAsia="Times New Roman"/>
                <w:color w:val="000000"/>
                <w:sz w:val="20"/>
                <w:szCs w:val="20"/>
              </w:rPr>
              <w:t>Costs of services and plans</w:t>
            </w:r>
          </w:p>
        </w:tc>
        <w:tc>
          <w:tcPr>
            <w:tcW w:w="0" w:type="auto"/>
            <w:gridSpan w:val="2"/>
            <w:shd w:val="clear" w:color="auto" w:fill="CCEE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94,167 </w:t>
            </w:r>
          </w:p>
        </w:tc>
        <w:tc>
          <w:tcPr>
            <w:tcW w:w="0" w:type="auto"/>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11,162 </w:t>
            </w:r>
          </w:p>
        </w:tc>
        <w:tc>
          <w:tcPr>
            <w:tcW w:w="0" w:type="auto"/>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105,329 </w:t>
            </w:r>
          </w:p>
        </w:tc>
        <w:tc>
          <w:tcPr>
            <w:tcW w:w="0" w:type="auto"/>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p>
        </w:tc>
      </w:tr>
      <w:tr w:rsidR="00000000">
        <w:trPr>
          <w:divId w:val="1172837888"/>
        </w:trPr>
        <w:tc>
          <w:tcPr>
            <w:tcW w:w="0" w:type="auto"/>
            <w:gridSpan w:val="3"/>
            <w:shd w:val="clear" w:color="auto" w:fill="FFFFFF"/>
            <w:tcMar>
              <w:top w:w="30" w:type="dxa"/>
              <w:left w:w="155" w:type="dxa"/>
              <w:bottom w:w="30" w:type="dxa"/>
              <w:right w:w="20" w:type="dxa"/>
            </w:tcMar>
            <w:vAlign w:val="bottom"/>
            <w:hideMark/>
          </w:tcPr>
          <w:p w:rsidR="00000000" w:rsidRDefault="000048AA">
            <w:pPr>
              <w:spacing w:after="100"/>
              <w:rPr>
                <w:rFonts w:eastAsia="Times New Roman"/>
              </w:rPr>
            </w:pPr>
            <w:r>
              <w:rPr>
                <w:rFonts w:eastAsia="Times New Roman"/>
                <w:color w:val="000000"/>
                <w:sz w:val="20"/>
                <w:szCs w:val="20"/>
              </w:rPr>
              <w:t>Total costs applicable to revenue</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230,981 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31,658 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100,045 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(3,350)</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359,334 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p>
        </w:tc>
      </w:tr>
      <w:tr w:rsidR="00000000">
        <w:trPr>
          <w:divId w:val="1172837888"/>
        </w:trPr>
        <w:tc>
          <w:tcPr>
            <w:tcW w:w="0" w:type="auto"/>
            <w:gridSpan w:val="3"/>
            <w:shd w:val="clear" w:color="auto" w:fill="CCEEFF"/>
            <w:tcMar>
              <w:top w:w="30" w:type="dxa"/>
              <w:left w:w="20" w:type="dxa"/>
              <w:bottom w:w="30" w:type="dxa"/>
              <w:right w:w="20" w:type="dxa"/>
            </w:tcMar>
            <w:vAlign w:val="bottom"/>
            <w:hideMark/>
          </w:tcPr>
          <w:p w:rsidR="00000000" w:rsidRDefault="000048AA">
            <w:pPr>
              <w:spacing w:after="100"/>
              <w:rPr>
                <w:rFonts w:eastAsia="Times New Roman"/>
              </w:rPr>
            </w:pPr>
            <w:r>
              <w:rPr>
                <w:rFonts w:eastAsia="Times New Roman"/>
                <w:color w:val="000000"/>
                <w:sz w:val="20"/>
                <w:szCs w:val="20"/>
              </w:rPr>
              <w:t>SG&amp;A</w:t>
            </w:r>
          </w:p>
        </w:tc>
        <w:tc>
          <w:tcPr>
            <w:tcW w:w="0" w:type="auto"/>
            <w:gridSpan w:val="2"/>
            <w:shd w:val="clear" w:color="auto" w:fill="CCEE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221,418 </w:t>
            </w:r>
          </w:p>
        </w:tc>
        <w:tc>
          <w:tcPr>
            <w:tcW w:w="0" w:type="auto"/>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24,192 </w:t>
            </w:r>
          </w:p>
        </w:tc>
        <w:tc>
          <w:tcPr>
            <w:tcW w:w="0" w:type="auto"/>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84,713 </w:t>
            </w:r>
          </w:p>
        </w:tc>
        <w:tc>
          <w:tcPr>
            <w:tcW w:w="0" w:type="auto"/>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330,323 </w:t>
            </w:r>
          </w:p>
        </w:tc>
        <w:tc>
          <w:tcPr>
            <w:tcW w:w="0" w:type="auto"/>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p>
        </w:tc>
      </w:tr>
      <w:tr w:rsidR="00000000">
        <w:trPr>
          <w:divId w:val="1172837888"/>
        </w:trPr>
        <w:tc>
          <w:tcPr>
            <w:tcW w:w="0" w:type="auto"/>
            <w:gridSpan w:val="3"/>
            <w:shd w:val="clear" w:color="auto" w:fill="FFFFFF"/>
            <w:tcMar>
              <w:top w:w="30" w:type="dxa"/>
              <w:left w:w="20" w:type="dxa"/>
              <w:bottom w:w="30" w:type="dxa"/>
              <w:right w:w="20" w:type="dxa"/>
            </w:tcMar>
            <w:vAlign w:val="bottom"/>
            <w:hideMark/>
          </w:tcPr>
          <w:p w:rsidR="00000000" w:rsidRDefault="000048AA">
            <w:pPr>
              <w:spacing w:after="100"/>
              <w:rPr>
                <w:rFonts w:eastAsia="Times New Roman"/>
              </w:rPr>
            </w:pPr>
            <w:r>
              <w:rPr>
                <w:rFonts w:eastAsia="Times New Roman"/>
                <w:color w:val="000000"/>
                <w:sz w:val="20"/>
                <w:szCs w:val="20"/>
              </w:rPr>
              <w:t>Asset impairment</w:t>
            </w:r>
          </w:p>
        </w:tc>
        <w:tc>
          <w:tcPr>
            <w:tcW w:w="0" w:type="auto"/>
            <w:gridSpan w:val="2"/>
            <w:shd w:val="clear" w:color="auto" w:fill="FFFF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13,766 </w:t>
            </w:r>
          </w:p>
        </w:tc>
        <w:tc>
          <w:tcPr>
            <w:tcW w:w="0" w:type="auto"/>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13,766 </w:t>
            </w:r>
          </w:p>
        </w:tc>
        <w:tc>
          <w:tcPr>
            <w:tcW w:w="0" w:type="auto"/>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p>
        </w:tc>
      </w:tr>
      <w:tr w:rsidR="00000000">
        <w:trPr>
          <w:divId w:val="1172837888"/>
        </w:trPr>
        <w:tc>
          <w:tcPr>
            <w:tcW w:w="0" w:type="auto"/>
            <w:gridSpan w:val="3"/>
            <w:shd w:val="clear" w:color="auto" w:fill="CCEEFF"/>
            <w:tcMar>
              <w:top w:w="30" w:type="dxa"/>
              <w:left w:w="20" w:type="dxa"/>
              <w:bottom w:w="30" w:type="dxa"/>
              <w:right w:w="20" w:type="dxa"/>
            </w:tcMar>
            <w:vAlign w:val="bottom"/>
            <w:hideMark/>
          </w:tcPr>
          <w:p w:rsidR="00000000" w:rsidRDefault="000048AA">
            <w:pPr>
              <w:spacing w:after="100"/>
              <w:rPr>
                <w:rFonts w:eastAsia="Times New Roman"/>
              </w:rPr>
            </w:pPr>
            <w:r>
              <w:rPr>
                <w:rFonts w:eastAsia="Times New Roman"/>
                <w:color w:val="000000"/>
                <w:sz w:val="20"/>
                <w:szCs w:val="20"/>
              </w:rPr>
              <w:t>Litigation settlement</w:t>
            </w:r>
          </w:p>
        </w:tc>
        <w:tc>
          <w:tcPr>
            <w:tcW w:w="0" w:type="auto"/>
            <w:gridSpan w:val="2"/>
            <w:shd w:val="clear" w:color="auto" w:fill="CCEE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4,395 </w:t>
            </w:r>
          </w:p>
        </w:tc>
        <w:tc>
          <w:tcPr>
            <w:tcW w:w="0" w:type="auto"/>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4,395 </w:t>
            </w:r>
          </w:p>
        </w:tc>
        <w:tc>
          <w:tcPr>
            <w:tcW w:w="0" w:type="auto"/>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p>
        </w:tc>
      </w:tr>
      <w:tr w:rsidR="00000000">
        <w:trPr>
          <w:divId w:val="1172837888"/>
        </w:trPr>
        <w:tc>
          <w:tcPr>
            <w:tcW w:w="0" w:type="auto"/>
            <w:gridSpan w:val="3"/>
            <w:shd w:val="clear" w:color="auto" w:fill="FFFFFF"/>
            <w:tcMar>
              <w:top w:w="30" w:type="dxa"/>
              <w:left w:w="20" w:type="dxa"/>
              <w:bottom w:w="30" w:type="dxa"/>
              <w:right w:w="20" w:type="dxa"/>
            </w:tcMar>
            <w:vAlign w:val="bottom"/>
            <w:hideMark/>
          </w:tcPr>
          <w:p w:rsidR="00000000" w:rsidRDefault="000048AA">
            <w:pPr>
              <w:spacing w:after="100"/>
              <w:rPr>
                <w:rFonts w:eastAsia="Times New Roman"/>
              </w:rPr>
            </w:pPr>
            <w:r>
              <w:rPr>
                <w:rFonts w:eastAsia="Times New Roman"/>
                <w:color w:val="000000"/>
                <w:sz w:val="20"/>
                <w:szCs w:val="20"/>
              </w:rPr>
              <w:t>Other expense (income), net</w:t>
            </w:r>
          </w:p>
        </w:tc>
        <w:tc>
          <w:tcPr>
            <w:tcW w:w="0" w:type="auto"/>
            <w:gridSpan w:val="2"/>
            <w:shd w:val="clear" w:color="auto" w:fill="FFFF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(158)</w:t>
            </w:r>
          </w:p>
        </w:tc>
        <w:tc>
          <w:tcPr>
            <w:tcW w:w="0" w:type="auto"/>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(158)</w:t>
            </w:r>
          </w:p>
        </w:tc>
        <w:tc>
          <w:tcPr>
            <w:tcW w:w="0" w:type="auto"/>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p>
        </w:tc>
      </w:tr>
      <w:tr w:rsidR="00000000">
        <w:trPr>
          <w:divId w:val="1172837888"/>
        </w:trPr>
        <w:tc>
          <w:tcPr>
            <w:tcW w:w="0" w:type="auto"/>
            <w:gridSpan w:val="3"/>
            <w:shd w:val="clear" w:color="auto" w:fill="CCEEFF"/>
            <w:tcMar>
              <w:top w:w="30" w:type="dxa"/>
              <w:left w:w="20" w:type="dxa"/>
              <w:bottom w:w="30" w:type="dxa"/>
              <w:right w:w="20" w:type="dxa"/>
            </w:tcMar>
            <w:vAlign w:val="bottom"/>
            <w:hideMark/>
          </w:tcPr>
          <w:p w:rsidR="00000000" w:rsidRDefault="000048AA">
            <w:pPr>
              <w:spacing w:after="100"/>
              <w:rPr>
                <w:rFonts w:eastAsia="Times New Roman"/>
              </w:rPr>
            </w:pPr>
            <w:r>
              <w:rPr>
                <w:rFonts w:eastAsia="Times New Roman"/>
                <w:color w:val="000000"/>
                <w:sz w:val="20"/>
                <w:szCs w:val="20"/>
              </w:rPr>
              <w:t>Debt issuance costs</w:t>
            </w:r>
          </w:p>
        </w:tc>
        <w:tc>
          <w:tcPr>
            <w:tcW w:w="0" w:type="auto"/>
            <w:gridSpan w:val="2"/>
            <w:shd w:val="clear" w:color="auto" w:fill="CCEE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136 </w:t>
            </w:r>
          </w:p>
        </w:tc>
        <w:tc>
          <w:tcPr>
            <w:tcW w:w="0" w:type="auto"/>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136 </w:t>
            </w:r>
          </w:p>
        </w:tc>
        <w:tc>
          <w:tcPr>
            <w:tcW w:w="0" w:type="auto"/>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p>
        </w:tc>
      </w:tr>
      <w:tr w:rsidR="00000000">
        <w:trPr>
          <w:divId w:val="1172837888"/>
        </w:trPr>
        <w:tc>
          <w:tcPr>
            <w:tcW w:w="0" w:type="auto"/>
            <w:gridSpan w:val="3"/>
            <w:shd w:val="clear" w:color="auto" w:fill="FFFFFF"/>
            <w:tcMar>
              <w:top w:w="30" w:type="dxa"/>
              <w:left w:w="20" w:type="dxa"/>
              <w:bottom w:w="30" w:type="dxa"/>
              <w:right w:w="20" w:type="dxa"/>
            </w:tcMar>
            <w:vAlign w:val="bottom"/>
            <w:hideMark/>
          </w:tcPr>
          <w:p w:rsidR="00000000" w:rsidRDefault="000048AA">
            <w:pPr>
              <w:spacing w:after="100"/>
              <w:rPr>
                <w:rFonts w:eastAsia="Times New Roman"/>
              </w:rPr>
            </w:pPr>
            <w:r>
              <w:rPr>
                <w:rFonts w:eastAsia="Times New Roman"/>
                <w:color w:val="000000"/>
                <w:sz w:val="20"/>
                <w:szCs w:val="20"/>
              </w:rPr>
              <w:t>EBITDA</w:t>
            </w: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0048AA">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106,533 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0048AA">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6,020 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0048AA">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w:t>
            </w:r>
            <w:r>
              <w:rPr>
                <w:rFonts w:eastAsia="Times New Roman"/>
                <w:color w:val="000000"/>
                <w:sz w:val="20"/>
                <w:szCs w:val="20"/>
              </w:rPr>
              <w:t>85,853)</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0048AA">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(4,785)</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048AA">
            <w:pPr>
              <w:spacing w:after="100"/>
              <w:rPr>
                <w:rFonts w:eastAsia="Times New Roman"/>
                <w:sz w:val="20"/>
                <w:szCs w:val="20"/>
              </w:rPr>
            </w:pPr>
          </w:p>
        </w:tc>
      </w:tr>
      <w:tr w:rsidR="00000000">
        <w:trPr>
          <w:divId w:val="1172837888"/>
        </w:trPr>
        <w:tc>
          <w:tcPr>
            <w:tcW w:w="0" w:type="auto"/>
            <w:gridSpan w:val="3"/>
            <w:shd w:val="clear" w:color="auto" w:fill="CCEEFF"/>
            <w:tcMar>
              <w:top w:w="30" w:type="dxa"/>
              <w:left w:w="20" w:type="dxa"/>
              <w:bottom w:w="30" w:type="dxa"/>
              <w:right w:w="20" w:type="dxa"/>
            </w:tcMar>
            <w:vAlign w:val="bottom"/>
            <w:hideMark/>
          </w:tcPr>
          <w:p w:rsidR="00000000" w:rsidRDefault="000048AA">
            <w:pPr>
              <w:spacing w:after="100"/>
              <w:rPr>
                <w:rFonts w:eastAsia="Times New Roman"/>
              </w:rPr>
            </w:pPr>
            <w:r>
              <w:rPr>
                <w:rFonts w:eastAsia="Times New Roman"/>
                <w:color w:val="000000"/>
                <w:sz w:val="20"/>
                <w:szCs w:val="20"/>
              </w:rPr>
              <w:t>Depreciation and amortization</w:t>
            </w: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0048AA">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0048A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0048A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0048A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46,734 </w:t>
            </w:r>
          </w:p>
        </w:tc>
        <w:tc>
          <w:tcPr>
            <w:tcW w:w="0" w:type="auto"/>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p>
        </w:tc>
      </w:tr>
      <w:tr w:rsidR="00000000">
        <w:trPr>
          <w:divId w:val="1172837888"/>
        </w:trPr>
        <w:tc>
          <w:tcPr>
            <w:tcW w:w="0" w:type="auto"/>
            <w:gridSpan w:val="3"/>
            <w:shd w:val="clear" w:color="auto" w:fill="FFFFFF"/>
            <w:tcMar>
              <w:top w:w="30" w:type="dxa"/>
              <w:left w:w="20" w:type="dxa"/>
              <w:bottom w:w="30" w:type="dxa"/>
              <w:right w:w="20" w:type="dxa"/>
            </w:tcMar>
            <w:vAlign w:val="bottom"/>
            <w:hideMark/>
          </w:tcPr>
          <w:p w:rsidR="00000000" w:rsidRDefault="000048AA">
            <w:pPr>
              <w:spacing w:after="100"/>
              <w:rPr>
                <w:rFonts w:eastAsia="Times New Roman"/>
              </w:rPr>
            </w:pPr>
            <w:r>
              <w:rPr>
                <w:rFonts w:eastAsia="Times New Roman"/>
                <w:color w:val="000000"/>
                <w:sz w:val="20"/>
                <w:szCs w:val="20"/>
              </w:rPr>
              <w:t>Interest expense, net</w:t>
            </w:r>
          </w:p>
        </w:tc>
        <w:tc>
          <w:tcPr>
            <w:tcW w:w="0" w:type="auto"/>
            <w:gridSpan w:val="3"/>
            <w:shd w:val="clear" w:color="auto" w:fill="FFFFFF"/>
            <w:tcMar>
              <w:top w:w="0" w:type="dxa"/>
              <w:left w:w="20" w:type="dxa"/>
              <w:bottom w:w="0" w:type="dxa"/>
              <w:right w:w="20" w:type="dxa"/>
            </w:tcMar>
            <w:vAlign w:val="center"/>
            <w:hideMark/>
          </w:tcPr>
          <w:p w:rsidR="00000000" w:rsidRDefault="000048AA">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048A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048A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048A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048A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048A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048A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048AA">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22,957 </w:t>
            </w:r>
          </w:p>
        </w:tc>
        <w:tc>
          <w:tcPr>
            <w:tcW w:w="0" w:type="auto"/>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p>
        </w:tc>
      </w:tr>
      <w:tr w:rsidR="00000000">
        <w:trPr>
          <w:divId w:val="1172837888"/>
        </w:trPr>
        <w:tc>
          <w:tcPr>
            <w:tcW w:w="0" w:type="auto"/>
            <w:gridSpan w:val="3"/>
            <w:shd w:val="clear" w:color="auto" w:fill="CCEEFF"/>
            <w:tcMar>
              <w:top w:w="30" w:type="dxa"/>
              <w:left w:w="20" w:type="dxa"/>
              <w:bottom w:w="30" w:type="dxa"/>
              <w:right w:w="20" w:type="dxa"/>
            </w:tcMar>
            <w:vAlign w:val="bottom"/>
            <w:hideMark/>
          </w:tcPr>
          <w:p w:rsidR="00000000" w:rsidRDefault="000048AA">
            <w:pPr>
              <w:spacing w:after="100"/>
              <w:rPr>
                <w:rFonts w:eastAsia="Times New Roman"/>
              </w:rPr>
            </w:pPr>
            <w:r>
              <w:rPr>
                <w:rFonts w:eastAsia="Times New Roman"/>
                <w:color w:val="000000"/>
                <w:sz w:val="20"/>
                <w:szCs w:val="20"/>
              </w:rPr>
              <w:t>Earnings (loss) before income taxes</w:t>
            </w: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0048AA">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(47,776)</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p>
        </w:tc>
      </w:tr>
    </w:tbl>
    <w:p w:rsidR="00000000" w:rsidRDefault="000048AA">
      <w:pPr>
        <w:jc w:val="both"/>
        <w:divId w:val="365494510"/>
        <w:rPr>
          <w:rFonts w:eastAsia="Times New Roman"/>
        </w:rPr>
      </w:pPr>
    </w:p>
    <w:p w:rsidR="00000000" w:rsidRDefault="000048AA">
      <w:pPr>
        <w:jc w:val="both"/>
        <w:rPr>
          <w:rFonts w:eastAsia="Times New Roman"/>
        </w:rPr>
      </w:pPr>
      <w:r>
        <w:rPr>
          <w:rFonts w:eastAsia="Times New Roman"/>
          <w:b/>
          <w:bCs/>
          <w:color w:val="000000"/>
          <w:sz w:val="20"/>
          <w:szCs w:val="20"/>
        </w:rPr>
        <w:t>11. Earnings Per Share</w:t>
      </w:r>
    </w:p>
    <w:p w:rsidR="00000000" w:rsidRDefault="000048AA">
      <w:pPr>
        <w:jc w:val="both"/>
        <w:rPr>
          <w:rFonts w:eastAsia="Times New Roman"/>
        </w:rPr>
      </w:pPr>
    </w:p>
    <w:p w:rsidR="00000000" w:rsidRDefault="000048AA">
      <w:pPr>
        <w:jc w:val="both"/>
        <w:divId w:val="822967989"/>
        <w:rPr>
          <w:rFonts w:eastAsia="Times New Roman"/>
        </w:rPr>
      </w:pPr>
      <w:r>
        <w:rPr>
          <w:rFonts w:eastAsia="Times New Roman"/>
          <w:color w:val="000000"/>
          <w:sz w:val="20"/>
          <w:szCs w:val="20"/>
        </w:rPr>
        <w:t>Diluted EPS related to the 2025 Notes in the current year is calculated using the if-converted method; the number of dilutive shares is based on the initial conversion rate associated with the 2025 Notes. Prior to the fourth quarter of the fiscal year 2020</w:t>
      </w:r>
      <w:r>
        <w:rPr>
          <w:rFonts w:eastAsia="Times New Roman"/>
          <w:color w:val="000000"/>
          <w:sz w:val="20"/>
          <w:szCs w:val="20"/>
        </w:rPr>
        <w:t xml:space="preserve">, we intended to settle the principal amount of the outstanding 2025 Notes in cash and, therefore, used the treasury stock method for calculating the potential effect of dilutive securities related to the 2025 Notes, if applicable. A reconciliation of the </w:t>
      </w:r>
      <w:r>
        <w:rPr>
          <w:rFonts w:eastAsia="Times New Roman"/>
          <w:color w:val="000000"/>
          <w:sz w:val="20"/>
          <w:szCs w:val="20"/>
        </w:rPr>
        <w:t>numerators and denominators of the basic and diluted EPS calculations is as follows:</w:t>
      </w:r>
    </w:p>
    <w:tbl>
      <w:tblPr>
        <w:tblW w:w="5000" w:type="pct"/>
        <w:tblCellMar>
          <w:top w:w="15" w:type="dxa"/>
          <w:left w:w="15" w:type="dxa"/>
          <w:bottom w:w="15" w:type="dxa"/>
          <w:right w:w="15" w:type="dxa"/>
        </w:tblCellMar>
        <w:tblLook w:val="04A0" w:firstRow="1" w:lastRow="0" w:firstColumn="1" w:lastColumn="0" w:noHBand="0" w:noVBand="1"/>
      </w:tblPr>
      <w:tblGrid>
        <w:gridCol w:w="39"/>
        <w:gridCol w:w="3284"/>
        <w:gridCol w:w="38"/>
        <w:gridCol w:w="120"/>
        <w:gridCol w:w="963"/>
        <w:gridCol w:w="36"/>
        <w:gridCol w:w="36"/>
        <w:gridCol w:w="36"/>
        <w:gridCol w:w="36"/>
        <w:gridCol w:w="120"/>
        <w:gridCol w:w="914"/>
        <w:gridCol w:w="36"/>
        <w:gridCol w:w="36"/>
        <w:gridCol w:w="36"/>
        <w:gridCol w:w="36"/>
        <w:gridCol w:w="120"/>
        <w:gridCol w:w="1060"/>
        <w:gridCol w:w="36"/>
        <w:gridCol w:w="36"/>
        <w:gridCol w:w="36"/>
        <w:gridCol w:w="36"/>
        <w:gridCol w:w="120"/>
        <w:gridCol w:w="1060"/>
        <w:gridCol w:w="36"/>
      </w:tblGrid>
      <w:tr w:rsidR="00000000">
        <w:trPr>
          <w:divId w:val="2015112496"/>
        </w:trPr>
        <w:tc>
          <w:tcPr>
            <w:tcW w:w="50" w:type="pct"/>
            <w:vAlign w:val="center"/>
            <w:hideMark/>
          </w:tcPr>
          <w:p w:rsidR="00000000" w:rsidRDefault="000048AA">
            <w:pPr>
              <w:jc w:val="both"/>
              <w:rPr>
                <w:rFonts w:eastAsia="Times New Roman"/>
              </w:rPr>
            </w:pPr>
          </w:p>
        </w:tc>
        <w:tc>
          <w:tcPr>
            <w:tcW w:w="2012" w:type="pct"/>
            <w:vAlign w:val="center"/>
            <w:hideMark/>
          </w:tcPr>
          <w:p w:rsidR="00000000" w:rsidRDefault="000048AA">
            <w:pPr>
              <w:spacing w:after="100"/>
              <w:rPr>
                <w:rFonts w:eastAsia="Times New Roman"/>
                <w:sz w:val="20"/>
                <w:szCs w:val="20"/>
              </w:rPr>
            </w:pPr>
          </w:p>
        </w:tc>
        <w:tc>
          <w:tcPr>
            <w:tcW w:w="5" w:type="pct"/>
            <w:vAlign w:val="center"/>
            <w:hideMark/>
          </w:tcPr>
          <w:p w:rsidR="00000000" w:rsidRDefault="000048AA">
            <w:pPr>
              <w:spacing w:after="100"/>
              <w:rPr>
                <w:rFonts w:eastAsia="Times New Roman"/>
                <w:sz w:val="20"/>
                <w:szCs w:val="20"/>
              </w:rPr>
            </w:pPr>
          </w:p>
        </w:tc>
        <w:tc>
          <w:tcPr>
            <w:tcW w:w="50" w:type="pct"/>
            <w:vAlign w:val="center"/>
            <w:hideMark/>
          </w:tcPr>
          <w:p w:rsidR="00000000" w:rsidRDefault="000048AA">
            <w:pPr>
              <w:spacing w:after="100"/>
              <w:rPr>
                <w:rFonts w:eastAsia="Times New Roman"/>
                <w:sz w:val="20"/>
                <w:szCs w:val="20"/>
              </w:rPr>
            </w:pPr>
          </w:p>
        </w:tc>
        <w:tc>
          <w:tcPr>
            <w:tcW w:w="610" w:type="pct"/>
            <w:vAlign w:val="center"/>
            <w:hideMark/>
          </w:tcPr>
          <w:p w:rsidR="00000000" w:rsidRDefault="000048AA">
            <w:pPr>
              <w:spacing w:after="100"/>
              <w:rPr>
                <w:rFonts w:eastAsia="Times New Roman"/>
                <w:sz w:val="20"/>
                <w:szCs w:val="20"/>
              </w:rPr>
            </w:pPr>
          </w:p>
        </w:tc>
        <w:tc>
          <w:tcPr>
            <w:tcW w:w="5" w:type="pct"/>
            <w:vAlign w:val="center"/>
            <w:hideMark/>
          </w:tcPr>
          <w:p w:rsidR="00000000" w:rsidRDefault="000048AA">
            <w:pPr>
              <w:spacing w:after="100"/>
              <w:rPr>
                <w:rFonts w:eastAsia="Times New Roman"/>
                <w:sz w:val="20"/>
                <w:szCs w:val="20"/>
              </w:rPr>
            </w:pPr>
          </w:p>
        </w:tc>
        <w:tc>
          <w:tcPr>
            <w:tcW w:w="5" w:type="pct"/>
            <w:vAlign w:val="center"/>
            <w:hideMark/>
          </w:tcPr>
          <w:p w:rsidR="00000000" w:rsidRDefault="000048AA">
            <w:pPr>
              <w:spacing w:after="100"/>
              <w:rPr>
                <w:rFonts w:eastAsia="Times New Roman"/>
                <w:sz w:val="20"/>
                <w:szCs w:val="20"/>
              </w:rPr>
            </w:pPr>
          </w:p>
        </w:tc>
        <w:tc>
          <w:tcPr>
            <w:tcW w:w="22" w:type="pct"/>
            <w:vAlign w:val="center"/>
            <w:hideMark/>
          </w:tcPr>
          <w:p w:rsidR="00000000" w:rsidRDefault="000048AA">
            <w:pPr>
              <w:spacing w:after="100"/>
              <w:rPr>
                <w:rFonts w:eastAsia="Times New Roman"/>
                <w:sz w:val="20"/>
                <w:szCs w:val="20"/>
              </w:rPr>
            </w:pPr>
          </w:p>
        </w:tc>
        <w:tc>
          <w:tcPr>
            <w:tcW w:w="5" w:type="pct"/>
            <w:vAlign w:val="center"/>
            <w:hideMark/>
          </w:tcPr>
          <w:p w:rsidR="00000000" w:rsidRDefault="000048AA">
            <w:pPr>
              <w:spacing w:after="100"/>
              <w:rPr>
                <w:rFonts w:eastAsia="Times New Roman"/>
                <w:sz w:val="20"/>
                <w:szCs w:val="20"/>
              </w:rPr>
            </w:pPr>
          </w:p>
        </w:tc>
        <w:tc>
          <w:tcPr>
            <w:tcW w:w="50" w:type="pct"/>
            <w:vAlign w:val="center"/>
            <w:hideMark/>
          </w:tcPr>
          <w:p w:rsidR="00000000" w:rsidRDefault="000048AA">
            <w:pPr>
              <w:spacing w:after="100"/>
              <w:rPr>
                <w:rFonts w:eastAsia="Times New Roman"/>
                <w:sz w:val="20"/>
                <w:szCs w:val="20"/>
              </w:rPr>
            </w:pPr>
          </w:p>
        </w:tc>
        <w:tc>
          <w:tcPr>
            <w:tcW w:w="610" w:type="pct"/>
            <w:vAlign w:val="center"/>
            <w:hideMark/>
          </w:tcPr>
          <w:p w:rsidR="00000000" w:rsidRDefault="000048AA">
            <w:pPr>
              <w:spacing w:after="100"/>
              <w:rPr>
                <w:rFonts w:eastAsia="Times New Roman"/>
                <w:sz w:val="20"/>
                <w:szCs w:val="20"/>
              </w:rPr>
            </w:pPr>
          </w:p>
        </w:tc>
        <w:tc>
          <w:tcPr>
            <w:tcW w:w="5" w:type="pct"/>
            <w:vAlign w:val="center"/>
            <w:hideMark/>
          </w:tcPr>
          <w:p w:rsidR="00000000" w:rsidRDefault="000048AA">
            <w:pPr>
              <w:spacing w:after="100"/>
              <w:rPr>
                <w:rFonts w:eastAsia="Times New Roman"/>
                <w:sz w:val="20"/>
                <w:szCs w:val="20"/>
              </w:rPr>
            </w:pPr>
          </w:p>
        </w:tc>
        <w:tc>
          <w:tcPr>
            <w:tcW w:w="5" w:type="pct"/>
            <w:vAlign w:val="center"/>
            <w:hideMark/>
          </w:tcPr>
          <w:p w:rsidR="00000000" w:rsidRDefault="000048AA">
            <w:pPr>
              <w:spacing w:after="100"/>
              <w:rPr>
                <w:rFonts w:eastAsia="Times New Roman"/>
                <w:sz w:val="20"/>
                <w:szCs w:val="20"/>
              </w:rPr>
            </w:pPr>
          </w:p>
        </w:tc>
        <w:tc>
          <w:tcPr>
            <w:tcW w:w="30" w:type="pct"/>
            <w:vAlign w:val="center"/>
            <w:hideMark/>
          </w:tcPr>
          <w:p w:rsidR="00000000" w:rsidRDefault="000048AA">
            <w:pPr>
              <w:spacing w:after="100"/>
              <w:rPr>
                <w:rFonts w:eastAsia="Times New Roman"/>
                <w:sz w:val="20"/>
                <w:szCs w:val="20"/>
              </w:rPr>
            </w:pPr>
          </w:p>
        </w:tc>
        <w:tc>
          <w:tcPr>
            <w:tcW w:w="5" w:type="pct"/>
            <w:vAlign w:val="center"/>
            <w:hideMark/>
          </w:tcPr>
          <w:p w:rsidR="00000000" w:rsidRDefault="000048AA">
            <w:pPr>
              <w:spacing w:after="100"/>
              <w:rPr>
                <w:rFonts w:eastAsia="Times New Roman"/>
                <w:sz w:val="20"/>
                <w:szCs w:val="20"/>
              </w:rPr>
            </w:pPr>
          </w:p>
        </w:tc>
        <w:tc>
          <w:tcPr>
            <w:tcW w:w="50" w:type="pct"/>
            <w:vAlign w:val="center"/>
            <w:hideMark/>
          </w:tcPr>
          <w:p w:rsidR="00000000" w:rsidRDefault="000048AA">
            <w:pPr>
              <w:spacing w:after="100"/>
              <w:rPr>
                <w:rFonts w:eastAsia="Times New Roman"/>
                <w:sz w:val="20"/>
                <w:szCs w:val="20"/>
              </w:rPr>
            </w:pPr>
          </w:p>
        </w:tc>
        <w:tc>
          <w:tcPr>
            <w:tcW w:w="690" w:type="pct"/>
            <w:vAlign w:val="center"/>
            <w:hideMark/>
          </w:tcPr>
          <w:p w:rsidR="00000000" w:rsidRDefault="000048AA">
            <w:pPr>
              <w:spacing w:after="100"/>
              <w:rPr>
                <w:rFonts w:eastAsia="Times New Roman"/>
                <w:sz w:val="20"/>
                <w:szCs w:val="20"/>
              </w:rPr>
            </w:pPr>
          </w:p>
        </w:tc>
        <w:tc>
          <w:tcPr>
            <w:tcW w:w="5" w:type="pct"/>
            <w:vAlign w:val="center"/>
            <w:hideMark/>
          </w:tcPr>
          <w:p w:rsidR="00000000" w:rsidRDefault="000048AA">
            <w:pPr>
              <w:spacing w:after="100"/>
              <w:rPr>
                <w:rFonts w:eastAsia="Times New Roman"/>
                <w:sz w:val="20"/>
                <w:szCs w:val="20"/>
              </w:rPr>
            </w:pPr>
          </w:p>
        </w:tc>
        <w:tc>
          <w:tcPr>
            <w:tcW w:w="5" w:type="pct"/>
            <w:vAlign w:val="center"/>
            <w:hideMark/>
          </w:tcPr>
          <w:p w:rsidR="00000000" w:rsidRDefault="000048AA">
            <w:pPr>
              <w:spacing w:after="100"/>
              <w:rPr>
                <w:rFonts w:eastAsia="Times New Roman"/>
                <w:sz w:val="20"/>
                <w:szCs w:val="20"/>
              </w:rPr>
            </w:pPr>
          </w:p>
        </w:tc>
        <w:tc>
          <w:tcPr>
            <w:tcW w:w="30" w:type="pct"/>
            <w:vAlign w:val="center"/>
            <w:hideMark/>
          </w:tcPr>
          <w:p w:rsidR="00000000" w:rsidRDefault="000048AA">
            <w:pPr>
              <w:spacing w:after="100"/>
              <w:rPr>
                <w:rFonts w:eastAsia="Times New Roman"/>
                <w:sz w:val="20"/>
                <w:szCs w:val="20"/>
              </w:rPr>
            </w:pPr>
          </w:p>
        </w:tc>
        <w:tc>
          <w:tcPr>
            <w:tcW w:w="5" w:type="pct"/>
            <w:vAlign w:val="center"/>
            <w:hideMark/>
          </w:tcPr>
          <w:p w:rsidR="00000000" w:rsidRDefault="000048AA">
            <w:pPr>
              <w:spacing w:after="100"/>
              <w:rPr>
                <w:rFonts w:eastAsia="Times New Roman"/>
                <w:sz w:val="20"/>
                <w:szCs w:val="20"/>
              </w:rPr>
            </w:pPr>
          </w:p>
        </w:tc>
        <w:tc>
          <w:tcPr>
            <w:tcW w:w="50" w:type="pct"/>
            <w:vAlign w:val="center"/>
            <w:hideMark/>
          </w:tcPr>
          <w:p w:rsidR="00000000" w:rsidRDefault="000048AA">
            <w:pPr>
              <w:spacing w:after="100"/>
              <w:rPr>
                <w:rFonts w:eastAsia="Times New Roman"/>
                <w:sz w:val="20"/>
                <w:szCs w:val="20"/>
              </w:rPr>
            </w:pPr>
          </w:p>
        </w:tc>
        <w:tc>
          <w:tcPr>
            <w:tcW w:w="690" w:type="pct"/>
            <w:vAlign w:val="center"/>
            <w:hideMark/>
          </w:tcPr>
          <w:p w:rsidR="00000000" w:rsidRDefault="000048AA">
            <w:pPr>
              <w:spacing w:after="100"/>
              <w:rPr>
                <w:rFonts w:eastAsia="Times New Roman"/>
                <w:sz w:val="20"/>
                <w:szCs w:val="20"/>
              </w:rPr>
            </w:pPr>
          </w:p>
        </w:tc>
        <w:tc>
          <w:tcPr>
            <w:tcW w:w="5" w:type="pct"/>
            <w:vAlign w:val="center"/>
            <w:hideMark/>
          </w:tcPr>
          <w:p w:rsidR="00000000" w:rsidRDefault="000048AA">
            <w:pPr>
              <w:spacing w:after="100"/>
              <w:rPr>
                <w:rFonts w:eastAsia="Times New Roman"/>
                <w:sz w:val="20"/>
                <w:szCs w:val="20"/>
              </w:rPr>
            </w:pPr>
          </w:p>
        </w:tc>
      </w:tr>
      <w:tr w:rsidR="00000000">
        <w:trPr>
          <w:divId w:val="2015112496"/>
        </w:trPr>
        <w:tc>
          <w:tcPr>
            <w:tcW w:w="0" w:type="auto"/>
            <w:gridSpan w:val="3"/>
            <w:tcMar>
              <w:top w:w="0" w:type="dxa"/>
              <w:left w:w="20" w:type="dxa"/>
              <w:bottom w:w="0" w:type="dxa"/>
              <w:right w:w="20" w:type="dxa"/>
            </w:tcMar>
            <w:vAlign w:val="center"/>
            <w:hideMark/>
          </w:tcPr>
          <w:p w:rsidR="00000000" w:rsidRDefault="000048AA">
            <w:pPr>
              <w:spacing w:after="100"/>
              <w:rPr>
                <w:rFonts w:eastAsia="Times New Roman"/>
                <w:sz w:val="20"/>
                <w:szCs w:val="20"/>
              </w:rPr>
            </w:pPr>
          </w:p>
        </w:tc>
        <w:tc>
          <w:tcPr>
            <w:tcW w:w="0" w:type="auto"/>
            <w:gridSpan w:val="9"/>
            <w:shd w:val="clear" w:color="auto" w:fill="FFFFFF"/>
            <w:tcMar>
              <w:top w:w="30" w:type="dxa"/>
              <w:left w:w="20" w:type="dxa"/>
              <w:bottom w:w="30" w:type="dxa"/>
              <w:right w:w="20" w:type="dxa"/>
            </w:tcMar>
            <w:vAlign w:val="bottom"/>
            <w:hideMark/>
          </w:tcPr>
          <w:p w:rsidR="00000000" w:rsidRDefault="000048AA">
            <w:pPr>
              <w:spacing w:after="100"/>
              <w:jc w:val="center"/>
              <w:rPr>
                <w:rFonts w:eastAsia="Times New Roman"/>
              </w:rPr>
            </w:pPr>
            <w:r>
              <w:rPr>
                <w:rFonts w:eastAsia="Times New Roman"/>
                <w:color w:val="000000"/>
                <w:sz w:val="20"/>
                <w:szCs w:val="20"/>
              </w:rPr>
              <w:t>Three Months Ended</w:t>
            </w:r>
          </w:p>
        </w:tc>
        <w:tc>
          <w:tcPr>
            <w:tcW w:w="0" w:type="auto"/>
            <w:gridSpan w:val="3"/>
            <w:tcMar>
              <w:top w:w="0" w:type="dxa"/>
              <w:left w:w="20" w:type="dxa"/>
              <w:bottom w:w="0" w:type="dxa"/>
              <w:right w:w="20" w:type="dxa"/>
            </w:tcMar>
            <w:vAlign w:val="center"/>
            <w:hideMark/>
          </w:tcPr>
          <w:p w:rsidR="00000000" w:rsidRDefault="000048AA">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0048AA">
            <w:pPr>
              <w:spacing w:after="100"/>
              <w:jc w:val="center"/>
              <w:rPr>
                <w:rFonts w:eastAsia="Times New Roman"/>
              </w:rPr>
            </w:pPr>
            <w:r>
              <w:rPr>
                <w:rFonts w:eastAsia="Times New Roman"/>
                <w:color w:val="000000"/>
                <w:sz w:val="20"/>
                <w:szCs w:val="20"/>
              </w:rPr>
              <w:t>Six Months Ended</w:t>
            </w:r>
          </w:p>
        </w:tc>
      </w:tr>
      <w:tr w:rsidR="00000000">
        <w:trPr>
          <w:divId w:val="2015112496"/>
        </w:trPr>
        <w:tc>
          <w:tcPr>
            <w:tcW w:w="0" w:type="auto"/>
            <w:gridSpan w:val="3"/>
            <w:tcMar>
              <w:top w:w="30" w:type="dxa"/>
              <w:left w:w="20" w:type="dxa"/>
              <w:bottom w:w="30" w:type="dxa"/>
              <w:right w:w="20" w:type="dxa"/>
            </w:tcMar>
            <w:vAlign w:val="bottom"/>
            <w:hideMark/>
          </w:tcPr>
          <w:p w:rsidR="00000000" w:rsidRDefault="000048AA">
            <w:pPr>
              <w:spacing w:after="100"/>
              <w:rPr>
                <w:rFonts w:eastAsia="Times New Roman"/>
              </w:rPr>
            </w:pPr>
            <w:r>
              <w:rPr>
                <w:rFonts w:eastAsia="Times New Roman"/>
                <w:i/>
                <w:iCs/>
                <w:color w:val="000000"/>
                <w:sz w:val="20"/>
                <w:szCs w:val="20"/>
              </w:rPr>
              <w:t xml:space="preserve">In thousands, except EPS </w:t>
            </w:r>
          </w:p>
        </w:tc>
        <w:tc>
          <w:tcPr>
            <w:tcW w:w="0" w:type="auto"/>
            <w:gridSpan w:val="3"/>
            <w:tcBorders>
              <w:top w:val="single" w:sz="8" w:space="0" w:color="000000"/>
            </w:tcBorders>
            <w:shd w:val="clear" w:color="auto" w:fill="FFFFFF"/>
            <w:tcMar>
              <w:top w:w="30" w:type="dxa"/>
              <w:left w:w="20" w:type="dxa"/>
              <w:bottom w:w="30" w:type="dxa"/>
              <w:right w:w="20" w:type="dxa"/>
            </w:tcMar>
            <w:vAlign w:val="center"/>
            <w:hideMark/>
          </w:tcPr>
          <w:p w:rsidR="00000000" w:rsidRDefault="000048AA">
            <w:pPr>
              <w:spacing w:after="100"/>
              <w:jc w:val="center"/>
              <w:rPr>
                <w:rFonts w:eastAsia="Times New Roman"/>
              </w:rPr>
            </w:pPr>
            <w:r>
              <w:rPr>
                <w:rFonts w:eastAsia="Times New Roman"/>
                <w:color w:val="000000"/>
                <w:sz w:val="20"/>
                <w:szCs w:val="20"/>
              </w:rPr>
              <w:t>July 3, 2021</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0048A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0048AA">
            <w:pPr>
              <w:spacing w:after="100"/>
              <w:jc w:val="center"/>
              <w:rPr>
                <w:rFonts w:eastAsia="Times New Roman"/>
              </w:rPr>
            </w:pPr>
            <w:r>
              <w:rPr>
                <w:rFonts w:eastAsia="Times New Roman"/>
                <w:color w:val="000000"/>
                <w:sz w:val="20"/>
                <w:szCs w:val="20"/>
              </w:rPr>
              <w:t>June 27, 2020</w:t>
            </w:r>
          </w:p>
        </w:tc>
        <w:tc>
          <w:tcPr>
            <w:tcW w:w="0" w:type="auto"/>
            <w:gridSpan w:val="3"/>
            <w:tcMar>
              <w:top w:w="0" w:type="dxa"/>
              <w:left w:w="20" w:type="dxa"/>
              <w:bottom w:w="0" w:type="dxa"/>
              <w:right w:w="20" w:type="dxa"/>
            </w:tcMar>
            <w:vAlign w:val="center"/>
            <w:hideMark/>
          </w:tcPr>
          <w:p w:rsidR="00000000" w:rsidRDefault="000048A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0048AA">
            <w:pPr>
              <w:spacing w:after="100"/>
              <w:jc w:val="center"/>
              <w:rPr>
                <w:rFonts w:eastAsia="Times New Roman"/>
              </w:rPr>
            </w:pPr>
            <w:r>
              <w:rPr>
                <w:rFonts w:eastAsia="Times New Roman"/>
                <w:color w:val="000000"/>
                <w:sz w:val="20"/>
                <w:szCs w:val="20"/>
              </w:rPr>
              <w:t>July 3, 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048A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0048AA">
            <w:pPr>
              <w:spacing w:after="100"/>
              <w:jc w:val="center"/>
              <w:rPr>
                <w:rFonts w:eastAsia="Times New Roman"/>
              </w:rPr>
            </w:pPr>
            <w:r>
              <w:rPr>
                <w:rFonts w:eastAsia="Times New Roman"/>
                <w:color w:val="000000"/>
                <w:sz w:val="20"/>
                <w:szCs w:val="20"/>
              </w:rPr>
              <w:t>June 27, 2020</w:t>
            </w:r>
          </w:p>
        </w:tc>
      </w:tr>
      <w:tr w:rsidR="00000000">
        <w:trPr>
          <w:divId w:val="2015112496"/>
        </w:trPr>
        <w:tc>
          <w:tcPr>
            <w:tcW w:w="0" w:type="auto"/>
            <w:gridSpan w:val="3"/>
            <w:shd w:val="clear" w:color="auto" w:fill="CCEEFF"/>
            <w:tcMar>
              <w:top w:w="30" w:type="dxa"/>
              <w:left w:w="20" w:type="dxa"/>
              <w:bottom w:w="30" w:type="dxa"/>
              <w:right w:w="20" w:type="dxa"/>
            </w:tcMar>
            <w:vAlign w:val="bottom"/>
            <w:hideMark/>
          </w:tcPr>
          <w:p w:rsidR="00000000" w:rsidRDefault="000048AA">
            <w:pPr>
              <w:spacing w:after="100"/>
              <w:rPr>
                <w:rFonts w:eastAsia="Times New Roman"/>
              </w:rPr>
            </w:pPr>
            <w:r>
              <w:rPr>
                <w:rFonts w:eastAsia="Times New Roman"/>
                <w:color w:val="000000"/>
                <w:sz w:val="20"/>
                <w:szCs w:val="20"/>
              </w:rPr>
              <w:t>Net income (loss)</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048AA">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37,601 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048AA">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(43,833)</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048AA">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81,033 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048AA">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(34,091)</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p>
        </w:tc>
      </w:tr>
      <w:tr w:rsidR="00000000">
        <w:trPr>
          <w:divId w:val="2015112496"/>
        </w:trPr>
        <w:tc>
          <w:tcPr>
            <w:tcW w:w="0" w:type="auto"/>
            <w:gridSpan w:val="3"/>
            <w:shd w:val="clear" w:color="auto" w:fill="FFFFFF"/>
            <w:tcMar>
              <w:top w:w="30" w:type="dxa"/>
              <w:left w:w="20" w:type="dxa"/>
              <w:bottom w:w="30" w:type="dxa"/>
              <w:right w:w="20" w:type="dxa"/>
            </w:tcMar>
            <w:vAlign w:val="bottom"/>
            <w:hideMark/>
          </w:tcPr>
          <w:p w:rsidR="00000000" w:rsidRDefault="000048AA">
            <w:pPr>
              <w:spacing w:after="100"/>
              <w:rPr>
                <w:rFonts w:eastAsia="Times New Roman"/>
              </w:rPr>
            </w:pPr>
            <w:r>
              <w:rPr>
                <w:rFonts w:eastAsia="Times New Roman"/>
                <w:color w:val="000000"/>
                <w:sz w:val="20"/>
                <w:szCs w:val="20"/>
              </w:rPr>
              <w:t>After-tax interest expense for 2025 Notes</w:t>
            </w:r>
          </w:p>
        </w:tc>
        <w:tc>
          <w:tcPr>
            <w:tcW w:w="0" w:type="auto"/>
            <w:gridSpan w:val="2"/>
            <w:shd w:val="clear" w:color="auto" w:fill="FFFF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2,362 </w:t>
            </w:r>
          </w:p>
        </w:tc>
        <w:tc>
          <w:tcPr>
            <w:tcW w:w="0" w:type="auto"/>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4,694 </w:t>
            </w:r>
          </w:p>
        </w:tc>
        <w:tc>
          <w:tcPr>
            <w:tcW w:w="0" w:type="auto"/>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p>
        </w:tc>
      </w:tr>
      <w:tr w:rsidR="00000000">
        <w:trPr>
          <w:divId w:val="2015112496"/>
        </w:trPr>
        <w:tc>
          <w:tcPr>
            <w:tcW w:w="0" w:type="auto"/>
            <w:gridSpan w:val="3"/>
            <w:shd w:val="clear" w:color="auto" w:fill="CCEEFF"/>
            <w:tcMar>
              <w:top w:w="30" w:type="dxa"/>
              <w:left w:w="20" w:type="dxa"/>
              <w:bottom w:w="30" w:type="dxa"/>
              <w:right w:w="20" w:type="dxa"/>
            </w:tcMar>
            <w:vAlign w:val="bottom"/>
            <w:hideMark/>
          </w:tcPr>
          <w:p w:rsidR="00000000" w:rsidRDefault="000048AA">
            <w:pPr>
              <w:spacing w:after="100"/>
              <w:rPr>
                <w:rFonts w:eastAsia="Times New Roman"/>
              </w:rPr>
            </w:pPr>
            <w:r>
              <w:rPr>
                <w:rFonts w:eastAsia="Times New Roman"/>
                <w:color w:val="000000"/>
                <w:sz w:val="20"/>
                <w:szCs w:val="20"/>
              </w:rPr>
              <w:t>Numerator for diluted EPS</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048AA">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39,963 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048AA">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(43,833)</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048AA">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85,727 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048AA">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(34,091)</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p>
        </w:tc>
      </w:tr>
      <w:tr w:rsidR="00000000">
        <w:trPr>
          <w:divId w:val="2015112496"/>
        </w:trPr>
        <w:tc>
          <w:tcPr>
            <w:tcW w:w="0" w:type="auto"/>
            <w:gridSpan w:val="3"/>
            <w:shd w:val="clear" w:color="auto" w:fill="FFFFFF"/>
            <w:tcMar>
              <w:top w:w="30" w:type="dxa"/>
              <w:left w:w="20" w:type="dxa"/>
              <w:bottom w:w="30" w:type="dxa"/>
              <w:right w:w="20" w:type="dxa"/>
            </w:tcMar>
            <w:vAlign w:val="bottom"/>
            <w:hideMark/>
          </w:tcPr>
          <w:p w:rsidR="00000000" w:rsidRDefault="000048AA">
            <w:pPr>
              <w:spacing w:after="100"/>
              <w:rPr>
                <w:rFonts w:eastAsia="Times New Roman"/>
              </w:rPr>
            </w:pPr>
            <w:r>
              <w:rPr>
                <w:rFonts w:eastAsia="Times New Roman"/>
                <w:color w:val="000000"/>
                <w:sz w:val="20"/>
                <w:szCs w:val="20"/>
              </w:rPr>
              <w:t>Weighted average shares outstanding for basic EPS</w:t>
            </w:r>
          </w:p>
        </w:tc>
        <w:tc>
          <w:tcPr>
            <w:tcW w:w="0" w:type="auto"/>
            <w:gridSpan w:val="2"/>
            <w:shd w:val="clear" w:color="auto" w:fill="FFFF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81,601 </w:t>
            </w:r>
          </w:p>
        </w:tc>
        <w:tc>
          <w:tcPr>
            <w:tcW w:w="0" w:type="auto"/>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80,325 </w:t>
            </w:r>
          </w:p>
        </w:tc>
        <w:tc>
          <w:tcPr>
            <w:tcW w:w="0" w:type="auto"/>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81,457 </w:t>
            </w:r>
          </w:p>
        </w:tc>
        <w:tc>
          <w:tcPr>
            <w:tcW w:w="0" w:type="auto"/>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80,226 </w:t>
            </w:r>
          </w:p>
        </w:tc>
        <w:tc>
          <w:tcPr>
            <w:tcW w:w="0" w:type="auto"/>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p>
        </w:tc>
      </w:tr>
      <w:tr w:rsidR="00000000">
        <w:trPr>
          <w:divId w:val="2015112496"/>
        </w:trPr>
        <w:tc>
          <w:tcPr>
            <w:tcW w:w="0" w:type="auto"/>
            <w:gridSpan w:val="3"/>
            <w:shd w:val="clear" w:color="auto" w:fill="CCEEFF"/>
            <w:tcMar>
              <w:top w:w="30" w:type="dxa"/>
              <w:left w:w="20" w:type="dxa"/>
              <w:bottom w:w="30" w:type="dxa"/>
              <w:right w:w="20" w:type="dxa"/>
            </w:tcMar>
            <w:vAlign w:val="bottom"/>
            <w:hideMark/>
          </w:tcPr>
          <w:p w:rsidR="00000000" w:rsidRDefault="000048AA">
            <w:pPr>
              <w:spacing w:after="100"/>
              <w:rPr>
                <w:rFonts w:eastAsia="Times New Roman"/>
              </w:rPr>
            </w:pPr>
            <w:r>
              <w:rPr>
                <w:rFonts w:eastAsia="Times New Roman"/>
                <w:b/>
                <w:bCs/>
                <w:color w:val="000000"/>
                <w:sz w:val="20"/>
                <w:szCs w:val="20"/>
              </w:rPr>
              <w:t>Effect of dilutive securities:</w:t>
            </w: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rPr>
                <w:rFonts w:eastAsia="Times New Roman"/>
                <w:sz w:val="20"/>
                <w:szCs w:val="20"/>
              </w:rPr>
            </w:pPr>
          </w:p>
        </w:tc>
      </w:tr>
      <w:tr w:rsidR="00000000">
        <w:trPr>
          <w:divId w:val="2015112496"/>
        </w:trPr>
        <w:tc>
          <w:tcPr>
            <w:tcW w:w="0" w:type="auto"/>
            <w:gridSpan w:val="3"/>
            <w:shd w:val="clear" w:color="auto" w:fill="FFFFFF"/>
            <w:tcMar>
              <w:top w:w="30" w:type="dxa"/>
              <w:left w:w="245" w:type="dxa"/>
              <w:bottom w:w="30" w:type="dxa"/>
              <w:right w:w="20" w:type="dxa"/>
            </w:tcMar>
            <w:vAlign w:val="bottom"/>
            <w:hideMark/>
          </w:tcPr>
          <w:p w:rsidR="00000000" w:rsidRDefault="000048AA">
            <w:pPr>
              <w:spacing w:after="100"/>
              <w:rPr>
                <w:rFonts w:eastAsia="Times New Roman"/>
              </w:rPr>
            </w:pPr>
            <w:r>
              <w:rPr>
                <w:rFonts w:eastAsia="Times New Roman"/>
                <w:color w:val="000000"/>
                <w:sz w:val="20"/>
                <w:szCs w:val="20"/>
              </w:rPr>
              <w:t>Stock options</w:t>
            </w:r>
          </w:p>
        </w:tc>
        <w:tc>
          <w:tcPr>
            <w:tcW w:w="0" w:type="auto"/>
            <w:gridSpan w:val="2"/>
            <w:shd w:val="clear" w:color="auto" w:fill="FFFF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1,215 </w:t>
            </w:r>
          </w:p>
        </w:tc>
        <w:tc>
          <w:tcPr>
            <w:tcW w:w="0" w:type="auto"/>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1,306 </w:t>
            </w:r>
          </w:p>
        </w:tc>
        <w:tc>
          <w:tcPr>
            <w:tcW w:w="0" w:type="auto"/>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p>
        </w:tc>
      </w:tr>
      <w:tr w:rsidR="00000000">
        <w:trPr>
          <w:divId w:val="2015112496"/>
        </w:trPr>
        <w:tc>
          <w:tcPr>
            <w:tcW w:w="0" w:type="auto"/>
            <w:gridSpan w:val="3"/>
            <w:shd w:val="clear" w:color="auto" w:fill="CCEEFF"/>
            <w:tcMar>
              <w:top w:w="30" w:type="dxa"/>
              <w:left w:w="245" w:type="dxa"/>
              <w:bottom w:w="30" w:type="dxa"/>
              <w:right w:w="20" w:type="dxa"/>
            </w:tcMar>
            <w:vAlign w:val="bottom"/>
            <w:hideMark/>
          </w:tcPr>
          <w:p w:rsidR="00000000" w:rsidRDefault="000048AA">
            <w:pPr>
              <w:spacing w:after="100"/>
              <w:rPr>
                <w:rFonts w:eastAsia="Times New Roman"/>
              </w:rPr>
            </w:pPr>
            <w:r>
              <w:rPr>
                <w:rFonts w:eastAsia="Times New Roman"/>
                <w:color w:val="000000"/>
                <w:sz w:val="20"/>
                <w:szCs w:val="20"/>
              </w:rPr>
              <w:t xml:space="preserve">Restricted stock </w:t>
            </w:r>
          </w:p>
        </w:tc>
        <w:tc>
          <w:tcPr>
            <w:tcW w:w="0" w:type="auto"/>
            <w:gridSpan w:val="2"/>
            <w:shd w:val="clear" w:color="auto" w:fill="CCEE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354 </w:t>
            </w:r>
          </w:p>
        </w:tc>
        <w:tc>
          <w:tcPr>
            <w:tcW w:w="0" w:type="auto"/>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369 </w:t>
            </w:r>
          </w:p>
        </w:tc>
        <w:tc>
          <w:tcPr>
            <w:tcW w:w="0" w:type="auto"/>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p>
        </w:tc>
      </w:tr>
      <w:tr w:rsidR="00000000">
        <w:trPr>
          <w:divId w:val="2015112496"/>
        </w:trPr>
        <w:tc>
          <w:tcPr>
            <w:tcW w:w="0" w:type="auto"/>
            <w:gridSpan w:val="3"/>
            <w:shd w:val="clear" w:color="auto" w:fill="FFFFFF"/>
            <w:tcMar>
              <w:top w:w="30" w:type="dxa"/>
              <w:left w:w="245" w:type="dxa"/>
              <w:bottom w:w="30" w:type="dxa"/>
              <w:right w:w="20" w:type="dxa"/>
            </w:tcMar>
            <w:vAlign w:val="bottom"/>
            <w:hideMark/>
          </w:tcPr>
          <w:p w:rsidR="00000000" w:rsidRDefault="000048AA">
            <w:pPr>
              <w:spacing w:after="100"/>
              <w:rPr>
                <w:rFonts w:eastAsia="Times New Roman"/>
              </w:rPr>
            </w:pPr>
            <w:r>
              <w:rPr>
                <w:rFonts w:eastAsia="Times New Roman"/>
                <w:color w:val="000000"/>
                <w:sz w:val="20"/>
                <w:szCs w:val="20"/>
              </w:rPr>
              <w:t>2025 Notes</w:t>
            </w:r>
          </w:p>
        </w:tc>
        <w:tc>
          <w:tcPr>
            <w:tcW w:w="0" w:type="auto"/>
            <w:gridSpan w:val="2"/>
            <w:shd w:val="clear" w:color="auto" w:fill="FFFF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12,912 </w:t>
            </w:r>
          </w:p>
        </w:tc>
        <w:tc>
          <w:tcPr>
            <w:tcW w:w="0" w:type="auto"/>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12,912 </w:t>
            </w:r>
          </w:p>
        </w:tc>
        <w:tc>
          <w:tcPr>
            <w:tcW w:w="0" w:type="auto"/>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p>
        </w:tc>
      </w:tr>
      <w:tr w:rsidR="00000000">
        <w:trPr>
          <w:divId w:val="2015112496"/>
        </w:trPr>
        <w:tc>
          <w:tcPr>
            <w:tcW w:w="0" w:type="auto"/>
            <w:gridSpan w:val="3"/>
            <w:shd w:val="clear" w:color="auto" w:fill="CCEEFF"/>
            <w:tcMar>
              <w:top w:w="30" w:type="dxa"/>
              <w:left w:w="20" w:type="dxa"/>
              <w:bottom w:w="30" w:type="dxa"/>
              <w:right w:w="20" w:type="dxa"/>
            </w:tcMar>
            <w:vAlign w:val="bottom"/>
            <w:hideMark/>
          </w:tcPr>
          <w:p w:rsidR="00000000" w:rsidRDefault="000048AA">
            <w:pPr>
              <w:spacing w:after="100"/>
              <w:rPr>
                <w:rFonts w:eastAsia="Times New Roman"/>
              </w:rPr>
            </w:pPr>
            <w:r>
              <w:rPr>
                <w:rFonts w:eastAsia="Times New Roman"/>
                <w:color w:val="000000"/>
                <w:sz w:val="20"/>
                <w:szCs w:val="20"/>
              </w:rPr>
              <w:t>Weighted average shares outstanding for diluted EPS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96,082 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80,325 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96,044 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80,226 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p>
        </w:tc>
      </w:tr>
      <w:tr w:rsidR="00000000">
        <w:trPr>
          <w:divId w:val="2015112496"/>
        </w:trPr>
        <w:tc>
          <w:tcPr>
            <w:tcW w:w="0" w:type="auto"/>
            <w:gridSpan w:val="3"/>
            <w:shd w:val="clear" w:color="auto" w:fill="FFFFFF"/>
            <w:tcMar>
              <w:top w:w="30" w:type="dxa"/>
              <w:left w:w="20" w:type="dxa"/>
              <w:bottom w:w="30" w:type="dxa"/>
              <w:right w:w="20" w:type="dxa"/>
            </w:tcMar>
            <w:vAlign w:val="bottom"/>
            <w:hideMark/>
          </w:tcPr>
          <w:p w:rsidR="00000000" w:rsidRDefault="000048AA">
            <w:pPr>
              <w:spacing w:after="100"/>
              <w:rPr>
                <w:rFonts w:eastAsia="Times New Roman"/>
              </w:rPr>
            </w:pPr>
            <w:r>
              <w:rPr>
                <w:rFonts w:eastAsia="Times New Roman"/>
                <w:color w:val="000000"/>
                <w:sz w:val="20"/>
                <w:szCs w:val="20"/>
              </w:rPr>
              <w:t>Basic EPS</w:t>
            </w:r>
          </w:p>
        </w:tc>
        <w:tc>
          <w:tcPr>
            <w:tcW w:w="0" w:type="auto"/>
            <w:shd w:val="clear" w:color="auto" w:fill="FFFFFF"/>
            <w:tcMar>
              <w:top w:w="30" w:type="dxa"/>
              <w:left w:w="20" w:type="dxa"/>
              <w:bottom w:w="30" w:type="dxa"/>
              <w:right w:w="0" w:type="dxa"/>
            </w:tcMar>
            <w:vAlign w:val="bottom"/>
            <w:hideMark/>
          </w:tcPr>
          <w:p w:rsidR="00000000" w:rsidRDefault="000048AA">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0.46 </w:t>
            </w:r>
          </w:p>
        </w:tc>
        <w:tc>
          <w:tcPr>
            <w:tcW w:w="0" w:type="auto"/>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0048AA">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(0.55)</w:t>
            </w:r>
          </w:p>
        </w:tc>
        <w:tc>
          <w:tcPr>
            <w:tcW w:w="0" w:type="auto"/>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0048AA">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0.99 </w:t>
            </w:r>
          </w:p>
        </w:tc>
        <w:tc>
          <w:tcPr>
            <w:tcW w:w="0" w:type="auto"/>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0048AA">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(0.42)</w:t>
            </w:r>
          </w:p>
        </w:tc>
        <w:tc>
          <w:tcPr>
            <w:tcW w:w="0" w:type="auto"/>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p>
        </w:tc>
      </w:tr>
      <w:tr w:rsidR="00000000">
        <w:trPr>
          <w:divId w:val="2015112496"/>
        </w:trPr>
        <w:tc>
          <w:tcPr>
            <w:tcW w:w="0" w:type="auto"/>
            <w:gridSpan w:val="3"/>
            <w:shd w:val="clear" w:color="auto" w:fill="CCEEFF"/>
            <w:tcMar>
              <w:top w:w="30" w:type="dxa"/>
              <w:left w:w="20" w:type="dxa"/>
              <w:bottom w:w="30" w:type="dxa"/>
              <w:right w:w="20" w:type="dxa"/>
            </w:tcMar>
            <w:vAlign w:val="bottom"/>
            <w:hideMark/>
          </w:tcPr>
          <w:p w:rsidR="00000000" w:rsidRDefault="000048AA">
            <w:pPr>
              <w:spacing w:after="100"/>
              <w:rPr>
                <w:rFonts w:eastAsia="Times New Roman"/>
              </w:rPr>
            </w:pPr>
            <w:r>
              <w:rPr>
                <w:rFonts w:eastAsia="Times New Roman"/>
                <w:color w:val="000000"/>
                <w:sz w:val="20"/>
                <w:szCs w:val="20"/>
              </w:rPr>
              <w:t>Diluted EPS</w:t>
            </w:r>
          </w:p>
        </w:tc>
        <w:tc>
          <w:tcPr>
            <w:tcW w:w="0" w:type="auto"/>
            <w:shd w:val="clear" w:color="auto" w:fill="CCEEFF"/>
            <w:tcMar>
              <w:top w:w="30" w:type="dxa"/>
              <w:left w:w="20" w:type="dxa"/>
              <w:bottom w:w="30" w:type="dxa"/>
              <w:right w:w="0" w:type="dxa"/>
            </w:tcMar>
            <w:vAlign w:val="bottom"/>
            <w:hideMark/>
          </w:tcPr>
          <w:p w:rsidR="00000000" w:rsidRDefault="000048AA">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0.42 </w:t>
            </w:r>
          </w:p>
        </w:tc>
        <w:tc>
          <w:tcPr>
            <w:tcW w:w="0" w:type="auto"/>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0048AA">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(0.55)</w:t>
            </w:r>
          </w:p>
        </w:tc>
        <w:tc>
          <w:tcPr>
            <w:tcW w:w="0" w:type="auto"/>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0048AA">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0.89 </w:t>
            </w:r>
          </w:p>
        </w:tc>
        <w:tc>
          <w:tcPr>
            <w:tcW w:w="0" w:type="auto"/>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0048AA">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(0.42)</w:t>
            </w:r>
          </w:p>
        </w:tc>
        <w:tc>
          <w:tcPr>
            <w:tcW w:w="0" w:type="auto"/>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p>
        </w:tc>
      </w:tr>
      <w:tr w:rsidR="00000000">
        <w:trPr>
          <w:divId w:val="2015112496"/>
        </w:trPr>
        <w:tc>
          <w:tcPr>
            <w:tcW w:w="0" w:type="auto"/>
            <w:gridSpan w:val="3"/>
            <w:shd w:val="clear" w:color="auto" w:fill="FFFFFF"/>
            <w:tcMar>
              <w:top w:w="30" w:type="dxa"/>
              <w:left w:w="20" w:type="dxa"/>
              <w:bottom w:w="30" w:type="dxa"/>
              <w:right w:w="20" w:type="dxa"/>
            </w:tcMar>
            <w:vAlign w:val="bottom"/>
            <w:hideMark/>
          </w:tcPr>
          <w:p w:rsidR="00000000" w:rsidRDefault="000048AA">
            <w:pPr>
              <w:spacing w:after="100"/>
              <w:rPr>
                <w:rFonts w:eastAsia="Times New Roman"/>
              </w:rPr>
            </w:pPr>
            <w:r>
              <w:rPr>
                <w:rFonts w:eastAsia="Times New Roman"/>
                <w:color w:val="000000"/>
                <w:sz w:val="20"/>
                <w:szCs w:val="20"/>
              </w:rPr>
              <w:t>Anti-dilutive options and RSUs outstanding excluded from EPS</w:t>
            </w:r>
          </w:p>
        </w:tc>
        <w:tc>
          <w:tcPr>
            <w:tcW w:w="0" w:type="auto"/>
            <w:gridSpan w:val="2"/>
            <w:shd w:val="clear" w:color="auto" w:fill="FFFF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110 </w:t>
            </w:r>
          </w:p>
        </w:tc>
        <w:tc>
          <w:tcPr>
            <w:tcW w:w="0" w:type="auto"/>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2,458 </w:t>
            </w:r>
          </w:p>
        </w:tc>
        <w:tc>
          <w:tcPr>
            <w:tcW w:w="0" w:type="auto"/>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74 </w:t>
            </w:r>
          </w:p>
        </w:tc>
        <w:tc>
          <w:tcPr>
            <w:tcW w:w="0" w:type="auto"/>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2,512 </w:t>
            </w:r>
          </w:p>
        </w:tc>
        <w:tc>
          <w:tcPr>
            <w:tcW w:w="0" w:type="auto"/>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p>
        </w:tc>
      </w:tr>
    </w:tbl>
    <w:p w:rsidR="00000000" w:rsidRDefault="000048AA">
      <w:pPr>
        <w:divId w:val="278995008"/>
        <w:rPr>
          <w:rFonts w:eastAsia="Times New Roman"/>
        </w:rPr>
      </w:pPr>
    </w:p>
    <w:p w:rsidR="00000000" w:rsidRDefault="000048AA">
      <w:pPr>
        <w:jc w:val="both"/>
        <w:rPr>
          <w:rFonts w:eastAsia="Times New Roman"/>
        </w:rPr>
      </w:pPr>
    </w:p>
    <w:p w:rsidR="00000000" w:rsidRDefault="000048AA">
      <w:pPr>
        <w:jc w:val="center"/>
        <w:divId w:val="1378167477"/>
        <w:rPr>
          <w:rFonts w:eastAsia="Times New Roman"/>
        </w:rPr>
      </w:pPr>
      <w:r>
        <w:rPr>
          <w:rFonts w:eastAsia="Times New Roman"/>
          <w:color w:val="000000"/>
          <w:sz w:val="20"/>
          <w:szCs w:val="20"/>
        </w:rPr>
        <w:t>22</w:t>
      </w:r>
    </w:p>
    <w:p w:rsidR="00000000" w:rsidRDefault="000048AA">
      <w:pPr>
        <w:rPr>
          <w:rFonts w:eastAsia="Times New Roman"/>
        </w:rPr>
      </w:pPr>
      <w:r>
        <w:rPr>
          <w:rFonts w:eastAsia="Times New Roman"/>
        </w:rPr>
        <w:pict>
          <v:rect id="_x0000_i1046" style="width:0;height:1.5pt" o:hralign="center" o:hrstd="t" o:hr="t" fillcolor="#a0a0a0" stroked="f"/>
        </w:pict>
      </w:r>
    </w:p>
    <w:p w:rsidR="00000000" w:rsidRDefault="000048AA">
      <w:pPr>
        <w:divId w:val="7370892"/>
        <w:rPr>
          <w:rFonts w:eastAsia="Times New Roman"/>
        </w:rPr>
      </w:pPr>
      <w:r>
        <w:rPr>
          <w:rFonts w:eastAsia="Times New Roman"/>
          <w:color w:val="0000FF"/>
          <w:sz w:val="20"/>
          <w:szCs w:val="20"/>
          <w:u w:val="single"/>
        </w:rPr>
        <w:t>Table of contents</w:t>
      </w:r>
    </w:p>
    <w:p w:rsidR="00000000" w:rsidRDefault="000048AA">
      <w:pPr>
        <w:divId w:val="940839100"/>
        <w:rPr>
          <w:rFonts w:eastAsia="Times New Roman"/>
        </w:rPr>
      </w:pPr>
      <w:r>
        <w:rPr>
          <w:rFonts w:eastAsia="Times New Roman"/>
          <w:b/>
          <w:bCs/>
          <w:color w:val="000000"/>
          <w:sz w:val="20"/>
          <w:szCs w:val="20"/>
        </w:rPr>
        <w:t>12. Restricted Cash</w:t>
      </w:r>
    </w:p>
    <w:p w:rsidR="00000000" w:rsidRDefault="000048AA">
      <w:pPr>
        <w:jc w:val="both"/>
        <w:rPr>
          <w:rFonts w:eastAsia="Times New Roman"/>
        </w:rPr>
      </w:pPr>
    </w:p>
    <w:p w:rsidR="00000000" w:rsidRDefault="000048AA">
      <w:pPr>
        <w:jc w:val="both"/>
        <w:rPr>
          <w:rFonts w:eastAsia="Times New Roman"/>
        </w:rPr>
      </w:pPr>
      <w:r>
        <w:rPr>
          <w:rFonts w:eastAsia="Times New Roman"/>
          <w:color w:val="000000"/>
          <w:sz w:val="20"/>
          <w:szCs w:val="20"/>
        </w:rPr>
        <w:t>The following table provides a reconciliation of cash and cash equivalents reported within the condensed consolidated balance sheets to the total of cash, cash equivalents and rest</w:t>
      </w:r>
      <w:r>
        <w:rPr>
          <w:rFonts w:eastAsia="Times New Roman"/>
          <w:color w:val="000000"/>
          <w:sz w:val="20"/>
          <w:szCs w:val="20"/>
        </w:rPr>
        <w:t>ricted cash shown in the condensed consolidated statement of cash flows:</w:t>
      </w:r>
    </w:p>
    <w:tbl>
      <w:tblPr>
        <w:tblW w:w="4991" w:type="pct"/>
        <w:tblCellMar>
          <w:top w:w="15" w:type="dxa"/>
          <w:left w:w="15" w:type="dxa"/>
          <w:bottom w:w="15" w:type="dxa"/>
          <w:right w:w="15" w:type="dxa"/>
        </w:tblCellMar>
        <w:tblLook w:val="04A0" w:firstRow="1" w:lastRow="0" w:firstColumn="1" w:lastColumn="0" w:noHBand="0" w:noVBand="1"/>
      </w:tblPr>
      <w:tblGrid>
        <w:gridCol w:w="40"/>
        <w:gridCol w:w="5616"/>
        <w:gridCol w:w="36"/>
        <w:gridCol w:w="120"/>
        <w:gridCol w:w="1103"/>
        <w:gridCol w:w="36"/>
        <w:gridCol w:w="36"/>
        <w:gridCol w:w="36"/>
        <w:gridCol w:w="36"/>
        <w:gridCol w:w="120"/>
        <w:gridCol w:w="1076"/>
        <w:gridCol w:w="36"/>
      </w:tblGrid>
      <w:tr w:rsidR="00000000">
        <w:trPr>
          <w:divId w:val="1473593401"/>
        </w:trPr>
        <w:tc>
          <w:tcPr>
            <w:tcW w:w="50" w:type="pct"/>
            <w:vAlign w:val="center"/>
            <w:hideMark/>
          </w:tcPr>
          <w:p w:rsidR="00000000" w:rsidRDefault="000048AA">
            <w:pPr>
              <w:jc w:val="both"/>
              <w:rPr>
                <w:rFonts w:eastAsia="Times New Roman"/>
              </w:rPr>
            </w:pPr>
          </w:p>
        </w:tc>
        <w:tc>
          <w:tcPr>
            <w:tcW w:w="3412" w:type="pct"/>
            <w:vAlign w:val="center"/>
            <w:hideMark/>
          </w:tcPr>
          <w:p w:rsidR="00000000" w:rsidRDefault="000048AA">
            <w:pPr>
              <w:spacing w:after="100"/>
              <w:rPr>
                <w:rFonts w:eastAsia="Times New Roman"/>
                <w:sz w:val="20"/>
                <w:szCs w:val="20"/>
              </w:rPr>
            </w:pPr>
          </w:p>
        </w:tc>
        <w:tc>
          <w:tcPr>
            <w:tcW w:w="5" w:type="pct"/>
            <w:vAlign w:val="center"/>
            <w:hideMark/>
          </w:tcPr>
          <w:p w:rsidR="00000000" w:rsidRDefault="000048AA">
            <w:pPr>
              <w:spacing w:after="100"/>
              <w:rPr>
                <w:rFonts w:eastAsia="Times New Roman"/>
                <w:sz w:val="20"/>
                <w:szCs w:val="20"/>
              </w:rPr>
            </w:pPr>
          </w:p>
        </w:tc>
        <w:tc>
          <w:tcPr>
            <w:tcW w:w="50" w:type="pct"/>
            <w:vAlign w:val="center"/>
            <w:hideMark/>
          </w:tcPr>
          <w:p w:rsidR="00000000" w:rsidRDefault="000048AA">
            <w:pPr>
              <w:spacing w:after="100"/>
              <w:rPr>
                <w:rFonts w:eastAsia="Times New Roman"/>
                <w:sz w:val="20"/>
                <w:szCs w:val="20"/>
              </w:rPr>
            </w:pPr>
          </w:p>
        </w:tc>
        <w:tc>
          <w:tcPr>
            <w:tcW w:w="691" w:type="pct"/>
            <w:vAlign w:val="center"/>
            <w:hideMark/>
          </w:tcPr>
          <w:p w:rsidR="00000000" w:rsidRDefault="000048AA">
            <w:pPr>
              <w:spacing w:after="100"/>
              <w:rPr>
                <w:rFonts w:eastAsia="Times New Roman"/>
                <w:sz w:val="20"/>
                <w:szCs w:val="20"/>
              </w:rPr>
            </w:pPr>
          </w:p>
        </w:tc>
        <w:tc>
          <w:tcPr>
            <w:tcW w:w="5" w:type="pct"/>
            <w:vAlign w:val="center"/>
            <w:hideMark/>
          </w:tcPr>
          <w:p w:rsidR="00000000" w:rsidRDefault="000048AA">
            <w:pPr>
              <w:spacing w:after="100"/>
              <w:rPr>
                <w:rFonts w:eastAsia="Times New Roman"/>
                <w:sz w:val="20"/>
                <w:szCs w:val="20"/>
              </w:rPr>
            </w:pPr>
          </w:p>
        </w:tc>
        <w:tc>
          <w:tcPr>
            <w:tcW w:w="5" w:type="pct"/>
            <w:vAlign w:val="center"/>
            <w:hideMark/>
          </w:tcPr>
          <w:p w:rsidR="00000000" w:rsidRDefault="000048AA">
            <w:pPr>
              <w:spacing w:after="100"/>
              <w:rPr>
                <w:rFonts w:eastAsia="Times New Roman"/>
                <w:sz w:val="20"/>
                <w:szCs w:val="20"/>
              </w:rPr>
            </w:pPr>
          </w:p>
        </w:tc>
        <w:tc>
          <w:tcPr>
            <w:tcW w:w="30" w:type="pct"/>
            <w:vAlign w:val="center"/>
            <w:hideMark/>
          </w:tcPr>
          <w:p w:rsidR="00000000" w:rsidRDefault="000048AA">
            <w:pPr>
              <w:spacing w:after="100"/>
              <w:rPr>
                <w:rFonts w:eastAsia="Times New Roman"/>
                <w:sz w:val="20"/>
                <w:szCs w:val="20"/>
              </w:rPr>
            </w:pPr>
          </w:p>
        </w:tc>
        <w:tc>
          <w:tcPr>
            <w:tcW w:w="5" w:type="pct"/>
            <w:vAlign w:val="center"/>
            <w:hideMark/>
          </w:tcPr>
          <w:p w:rsidR="00000000" w:rsidRDefault="000048AA">
            <w:pPr>
              <w:spacing w:after="100"/>
              <w:rPr>
                <w:rFonts w:eastAsia="Times New Roman"/>
                <w:sz w:val="20"/>
                <w:szCs w:val="20"/>
              </w:rPr>
            </w:pPr>
          </w:p>
        </w:tc>
        <w:tc>
          <w:tcPr>
            <w:tcW w:w="50" w:type="pct"/>
            <w:vAlign w:val="center"/>
            <w:hideMark/>
          </w:tcPr>
          <w:p w:rsidR="00000000" w:rsidRDefault="000048AA">
            <w:pPr>
              <w:spacing w:after="100"/>
              <w:rPr>
                <w:rFonts w:eastAsia="Times New Roman"/>
                <w:sz w:val="20"/>
                <w:szCs w:val="20"/>
              </w:rPr>
            </w:pPr>
          </w:p>
        </w:tc>
        <w:tc>
          <w:tcPr>
            <w:tcW w:w="691" w:type="pct"/>
            <w:vAlign w:val="center"/>
            <w:hideMark/>
          </w:tcPr>
          <w:p w:rsidR="00000000" w:rsidRDefault="000048AA">
            <w:pPr>
              <w:spacing w:after="100"/>
              <w:rPr>
                <w:rFonts w:eastAsia="Times New Roman"/>
                <w:sz w:val="20"/>
                <w:szCs w:val="20"/>
              </w:rPr>
            </w:pPr>
          </w:p>
        </w:tc>
        <w:tc>
          <w:tcPr>
            <w:tcW w:w="5" w:type="pct"/>
            <w:vAlign w:val="center"/>
            <w:hideMark/>
          </w:tcPr>
          <w:p w:rsidR="00000000" w:rsidRDefault="000048AA">
            <w:pPr>
              <w:spacing w:after="100"/>
              <w:rPr>
                <w:rFonts w:eastAsia="Times New Roman"/>
                <w:sz w:val="20"/>
                <w:szCs w:val="20"/>
              </w:rPr>
            </w:pPr>
          </w:p>
        </w:tc>
      </w:tr>
      <w:tr w:rsidR="00000000">
        <w:trPr>
          <w:divId w:val="1473593401"/>
        </w:trPr>
        <w:tc>
          <w:tcPr>
            <w:tcW w:w="0" w:type="auto"/>
            <w:gridSpan w:val="3"/>
            <w:tcMar>
              <w:top w:w="0" w:type="dxa"/>
              <w:left w:w="20" w:type="dxa"/>
              <w:bottom w:w="0" w:type="dxa"/>
              <w:right w:w="20" w:type="dxa"/>
            </w:tcMar>
            <w:vAlign w:val="center"/>
            <w:hideMark/>
          </w:tcPr>
          <w:p w:rsidR="00000000" w:rsidRDefault="000048AA">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0048AA">
            <w:pPr>
              <w:spacing w:after="100"/>
              <w:jc w:val="center"/>
              <w:rPr>
                <w:rFonts w:eastAsia="Times New Roman"/>
              </w:rPr>
            </w:pPr>
            <w:r>
              <w:rPr>
                <w:rFonts w:eastAsia="Times New Roman"/>
                <w:color w:val="000000"/>
                <w:sz w:val="20"/>
                <w:szCs w:val="20"/>
              </w:rPr>
              <w:t>Six Months Ended</w:t>
            </w:r>
          </w:p>
        </w:tc>
      </w:tr>
      <w:tr w:rsidR="00000000">
        <w:trPr>
          <w:divId w:val="1473593401"/>
        </w:trPr>
        <w:tc>
          <w:tcPr>
            <w:tcW w:w="0" w:type="auto"/>
            <w:gridSpan w:val="3"/>
            <w:tcMar>
              <w:top w:w="30" w:type="dxa"/>
              <w:left w:w="20" w:type="dxa"/>
              <w:bottom w:w="30" w:type="dxa"/>
              <w:right w:w="20" w:type="dxa"/>
            </w:tcMar>
            <w:vAlign w:val="bottom"/>
            <w:hideMark/>
          </w:tcPr>
          <w:p w:rsidR="00000000" w:rsidRDefault="000048AA">
            <w:pPr>
              <w:spacing w:after="100"/>
              <w:rPr>
                <w:rFonts w:eastAsia="Times New Roman"/>
              </w:rPr>
            </w:pPr>
            <w:r>
              <w:rPr>
                <w:rFonts w:eastAsia="Times New Roman"/>
                <w:i/>
                <w:iCs/>
                <w:color w:val="000000"/>
                <w:sz w:val="20"/>
                <w:szCs w:val="20"/>
              </w:rPr>
              <w:t>In thousands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048AA">
            <w:pPr>
              <w:spacing w:after="100"/>
              <w:jc w:val="center"/>
              <w:rPr>
                <w:rFonts w:eastAsia="Times New Roman"/>
              </w:rPr>
            </w:pPr>
            <w:r>
              <w:rPr>
                <w:rFonts w:eastAsia="Times New Roman"/>
                <w:color w:val="000000"/>
                <w:sz w:val="20"/>
                <w:szCs w:val="20"/>
              </w:rPr>
              <w:t>July 3, 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048A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048AA">
            <w:pPr>
              <w:spacing w:after="100"/>
              <w:jc w:val="center"/>
              <w:rPr>
                <w:rFonts w:eastAsia="Times New Roman"/>
              </w:rPr>
            </w:pPr>
            <w:r>
              <w:rPr>
                <w:rFonts w:eastAsia="Times New Roman"/>
                <w:color w:val="000000"/>
                <w:sz w:val="20"/>
                <w:szCs w:val="20"/>
              </w:rPr>
              <w:t>June 27, 2020</w:t>
            </w:r>
          </w:p>
        </w:tc>
      </w:tr>
      <w:tr w:rsidR="00000000">
        <w:trPr>
          <w:divId w:val="1473593401"/>
        </w:trPr>
        <w:tc>
          <w:tcPr>
            <w:tcW w:w="0" w:type="auto"/>
            <w:gridSpan w:val="3"/>
            <w:shd w:val="clear" w:color="auto" w:fill="CCEEFF"/>
            <w:tcMar>
              <w:top w:w="30" w:type="dxa"/>
              <w:left w:w="245" w:type="dxa"/>
              <w:bottom w:w="30" w:type="dxa"/>
              <w:right w:w="20" w:type="dxa"/>
            </w:tcMar>
            <w:vAlign w:val="bottom"/>
            <w:hideMark/>
          </w:tcPr>
          <w:p w:rsidR="00000000" w:rsidRDefault="000048AA">
            <w:pPr>
              <w:spacing w:after="100"/>
              <w:rPr>
                <w:rFonts w:eastAsia="Times New Roman"/>
              </w:rPr>
            </w:pPr>
            <w:r>
              <w:rPr>
                <w:rFonts w:eastAsia="Times New Roman"/>
                <w:color w:val="000000"/>
                <w:sz w:val="20"/>
                <w:szCs w:val="20"/>
              </w:rPr>
              <w:t>Cash and cash equivalents</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048AA">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408,301 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048AA">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256,292 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p>
        </w:tc>
      </w:tr>
      <w:tr w:rsidR="00000000">
        <w:trPr>
          <w:divId w:val="1473593401"/>
        </w:trPr>
        <w:tc>
          <w:tcPr>
            <w:tcW w:w="0" w:type="auto"/>
            <w:gridSpan w:val="3"/>
            <w:shd w:val="clear" w:color="auto" w:fill="FFFFFF"/>
            <w:tcMar>
              <w:top w:w="30" w:type="dxa"/>
              <w:left w:w="245" w:type="dxa"/>
              <w:bottom w:w="30" w:type="dxa"/>
              <w:right w:w="20" w:type="dxa"/>
            </w:tcMar>
            <w:vAlign w:val="bottom"/>
            <w:hideMark/>
          </w:tcPr>
          <w:p w:rsidR="00000000" w:rsidRDefault="000048AA">
            <w:pPr>
              <w:spacing w:after="100"/>
              <w:rPr>
                <w:rFonts w:eastAsia="Times New Roman"/>
              </w:rPr>
            </w:pPr>
            <w:r>
              <w:rPr>
                <w:rFonts w:eastAsia="Times New Roman"/>
                <w:color w:val="000000"/>
                <w:sz w:val="20"/>
                <w:szCs w:val="20"/>
              </w:rPr>
              <w:t>Restricted cash included in other assets</w:t>
            </w:r>
          </w:p>
        </w:tc>
        <w:tc>
          <w:tcPr>
            <w:tcW w:w="0" w:type="auto"/>
            <w:gridSpan w:val="2"/>
            <w:shd w:val="clear" w:color="auto" w:fill="FFFF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1,347 </w:t>
            </w:r>
          </w:p>
        </w:tc>
        <w:tc>
          <w:tcPr>
            <w:tcW w:w="0" w:type="auto"/>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1,341 </w:t>
            </w:r>
          </w:p>
        </w:tc>
        <w:tc>
          <w:tcPr>
            <w:tcW w:w="0" w:type="auto"/>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p>
        </w:tc>
      </w:tr>
      <w:tr w:rsidR="00000000">
        <w:trPr>
          <w:divId w:val="1473593401"/>
        </w:trPr>
        <w:tc>
          <w:tcPr>
            <w:tcW w:w="0" w:type="auto"/>
            <w:gridSpan w:val="3"/>
            <w:shd w:val="clear" w:color="auto" w:fill="CCEEFF"/>
            <w:tcMar>
              <w:top w:w="30" w:type="dxa"/>
              <w:left w:w="20" w:type="dxa"/>
              <w:bottom w:w="30" w:type="dxa"/>
              <w:right w:w="20" w:type="dxa"/>
            </w:tcMar>
            <w:vAlign w:val="bottom"/>
            <w:hideMark/>
          </w:tcPr>
          <w:p w:rsidR="00000000" w:rsidRDefault="000048AA">
            <w:pPr>
              <w:spacing w:after="100"/>
              <w:rPr>
                <w:rFonts w:eastAsia="Times New Roman"/>
              </w:rPr>
            </w:pPr>
            <w:r>
              <w:rPr>
                <w:rFonts w:eastAsia="Times New Roman"/>
                <w:color w:val="000000"/>
                <w:sz w:val="20"/>
                <w:szCs w:val="20"/>
              </w:rPr>
              <w:t>Total cash, cash equivalents and restricted cash</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0048AA">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409,648 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0048AA">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257,633 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p>
        </w:tc>
      </w:tr>
    </w:tbl>
    <w:p w:rsidR="00000000" w:rsidRDefault="000048AA">
      <w:pPr>
        <w:divId w:val="1560627622"/>
        <w:rPr>
          <w:rFonts w:eastAsia="Times New Roman"/>
        </w:rPr>
      </w:pPr>
    </w:p>
    <w:p w:rsidR="00000000" w:rsidRDefault="000048AA">
      <w:pPr>
        <w:jc w:val="both"/>
        <w:rPr>
          <w:rFonts w:eastAsia="Times New Roman"/>
        </w:rPr>
      </w:pPr>
      <w:r>
        <w:rPr>
          <w:rFonts w:eastAsia="Times New Roman"/>
          <w:b/>
          <w:bCs/>
          <w:color w:val="000000"/>
          <w:sz w:val="20"/>
          <w:szCs w:val="20"/>
        </w:rPr>
        <w:t>13. Accumulated Other Comprehensive Loss</w:t>
      </w:r>
    </w:p>
    <w:p w:rsidR="00000000" w:rsidRDefault="000048AA">
      <w:pPr>
        <w:jc w:val="both"/>
        <w:rPr>
          <w:rFonts w:eastAsia="Times New Roman"/>
        </w:rPr>
      </w:pPr>
    </w:p>
    <w:p w:rsidR="00000000" w:rsidRDefault="000048AA">
      <w:pPr>
        <w:jc w:val="both"/>
        <w:divId w:val="1889295222"/>
        <w:rPr>
          <w:rFonts w:eastAsia="Times New Roman"/>
        </w:rPr>
      </w:pPr>
      <w:r>
        <w:rPr>
          <w:rFonts w:eastAsia="Times New Roman"/>
          <w:color w:val="000000"/>
          <w:sz w:val="20"/>
          <w:szCs w:val="20"/>
        </w:rPr>
        <w:t>Changes in the fair value of the Company’s cash flow hedge derivative instruments from their inception are recorded in AOCL if the instruments are deemed to be highly effective as cash flow hedges. The following table presents the changes in AOCL, net of t</w:t>
      </w:r>
      <w:r>
        <w:rPr>
          <w:rFonts w:eastAsia="Times New Roman"/>
          <w:color w:val="000000"/>
          <w:sz w:val="20"/>
          <w:szCs w:val="20"/>
        </w:rPr>
        <w:t>ax during the three and six months ended July 3, 2021 and June 27, 2020, respectively:</w:t>
      </w:r>
    </w:p>
    <w:tbl>
      <w:tblPr>
        <w:tblW w:w="5000" w:type="pct"/>
        <w:tblCellMar>
          <w:top w:w="15" w:type="dxa"/>
          <w:left w:w="15" w:type="dxa"/>
          <w:bottom w:w="15" w:type="dxa"/>
          <w:right w:w="15" w:type="dxa"/>
        </w:tblCellMar>
        <w:tblLook w:val="04A0" w:firstRow="1" w:lastRow="0" w:firstColumn="1" w:lastColumn="0" w:noHBand="0" w:noVBand="1"/>
      </w:tblPr>
      <w:tblGrid>
        <w:gridCol w:w="38"/>
        <w:gridCol w:w="3193"/>
        <w:gridCol w:w="37"/>
        <w:gridCol w:w="120"/>
        <w:gridCol w:w="990"/>
        <w:gridCol w:w="36"/>
        <w:gridCol w:w="36"/>
        <w:gridCol w:w="36"/>
        <w:gridCol w:w="36"/>
        <w:gridCol w:w="120"/>
        <w:gridCol w:w="980"/>
        <w:gridCol w:w="36"/>
        <w:gridCol w:w="36"/>
        <w:gridCol w:w="36"/>
        <w:gridCol w:w="36"/>
        <w:gridCol w:w="120"/>
        <w:gridCol w:w="1060"/>
        <w:gridCol w:w="36"/>
        <w:gridCol w:w="36"/>
        <w:gridCol w:w="36"/>
        <w:gridCol w:w="36"/>
        <w:gridCol w:w="120"/>
        <w:gridCol w:w="1060"/>
        <w:gridCol w:w="36"/>
      </w:tblGrid>
      <w:tr w:rsidR="00000000">
        <w:trPr>
          <w:divId w:val="1496648829"/>
        </w:trPr>
        <w:tc>
          <w:tcPr>
            <w:tcW w:w="50" w:type="pct"/>
            <w:vAlign w:val="center"/>
            <w:hideMark/>
          </w:tcPr>
          <w:p w:rsidR="00000000" w:rsidRDefault="000048AA">
            <w:pPr>
              <w:jc w:val="both"/>
              <w:rPr>
                <w:rFonts w:eastAsia="Times New Roman"/>
              </w:rPr>
            </w:pPr>
          </w:p>
        </w:tc>
        <w:tc>
          <w:tcPr>
            <w:tcW w:w="1956" w:type="pct"/>
            <w:vAlign w:val="center"/>
            <w:hideMark/>
          </w:tcPr>
          <w:p w:rsidR="00000000" w:rsidRDefault="000048AA">
            <w:pPr>
              <w:spacing w:after="100"/>
              <w:rPr>
                <w:rFonts w:eastAsia="Times New Roman"/>
                <w:sz w:val="20"/>
                <w:szCs w:val="20"/>
              </w:rPr>
            </w:pPr>
          </w:p>
        </w:tc>
        <w:tc>
          <w:tcPr>
            <w:tcW w:w="5" w:type="pct"/>
            <w:vAlign w:val="center"/>
            <w:hideMark/>
          </w:tcPr>
          <w:p w:rsidR="00000000" w:rsidRDefault="000048AA">
            <w:pPr>
              <w:spacing w:after="100"/>
              <w:rPr>
                <w:rFonts w:eastAsia="Times New Roman"/>
                <w:sz w:val="20"/>
                <w:szCs w:val="20"/>
              </w:rPr>
            </w:pPr>
          </w:p>
        </w:tc>
        <w:tc>
          <w:tcPr>
            <w:tcW w:w="50" w:type="pct"/>
            <w:vAlign w:val="center"/>
            <w:hideMark/>
          </w:tcPr>
          <w:p w:rsidR="00000000" w:rsidRDefault="000048AA">
            <w:pPr>
              <w:spacing w:after="100"/>
              <w:rPr>
                <w:rFonts w:eastAsia="Times New Roman"/>
                <w:sz w:val="20"/>
                <w:szCs w:val="20"/>
              </w:rPr>
            </w:pPr>
          </w:p>
        </w:tc>
        <w:tc>
          <w:tcPr>
            <w:tcW w:w="626" w:type="pct"/>
            <w:vAlign w:val="center"/>
            <w:hideMark/>
          </w:tcPr>
          <w:p w:rsidR="00000000" w:rsidRDefault="000048AA">
            <w:pPr>
              <w:spacing w:after="100"/>
              <w:rPr>
                <w:rFonts w:eastAsia="Times New Roman"/>
                <w:sz w:val="20"/>
                <w:szCs w:val="20"/>
              </w:rPr>
            </w:pPr>
          </w:p>
        </w:tc>
        <w:tc>
          <w:tcPr>
            <w:tcW w:w="5" w:type="pct"/>
            <w:vAlign w:val="center"/>
            <w:hideMark/>
          </w:tcPr>
          <w:p w:rsidR="00000000" w:rsidRDefault="000048AA">
            <w:pPr>
              <w:spacing w:after="100"/>
              <w:rPr>
                <w:rFonts w:eastAsia="Times New Roman"/>
                <w:sz w:val="20"/>
                <w:szCs w:val="20"/>
              </w:rPr>
            </w:pPr>
          </w:p>
        </w:tc>
        <w:tc>
          <w:tcPr>
            <w:tcW w:w="5" w:type="pct"/>
            <w:vAlign w:val="center"/>
            <w:hideMark/>
          </w:tcPr>
          <w:p w:rsidR="00000000" w:rsidRDefault="000048AA">
            <w:pPr>
              <w:spacing w:after="100"/>
              <w:rPr>
                <w:rFonts w:eastAsia="Times New Roman"/>
                <w:sz w:val="20"/>
                <w:szCs w:val="20"/>
              </w:rPr>
            </w:pPr>
          </w:p>
        </w:tc>
        <w:tc>
          <w:tcPr>
            <w:tcW w:w="30" w:type="pct"/>
            <w:vAlign w:val="center"/>
            <w:hideMark/>
          </w:tcPr>
          <w:p w:rsidR="00000000" w:rsidRDefault="000048AA">
            <w:pPr>
              <w:spacing w:after="100"/>
              <w:rPr>
                <w:rFonts w:eastAsia="Times New Roman"/>
                <w:sz w:val="20"/>
                <w:szCs w:val="20"/>
              </w:rPr>
            </w:pPr>
          </w:p>
        </w:tc>
        <w:tc>
          <w:tcPr>
            <w:tcW w:w="5" w:type="pct"/>
            <w:vAlign w:val="center"/>
            <w:hideMark/>
          </w:tcPr>
          <w:p w:rsidR="00000000" w:rsidRDefault="000048AA">
            <w:pPr>
              <w:spacing w:after="100"/>
              <w:rPr>
                <w:rFonts w:eastAsia="Times New Roman"/>
                <w:sz w:val="20"/>
                <w:szCs w:val="20"/>
              </w:rPr>
            </w:pPr>
          </w:p>
        </w:tc>
        <w:tc>
          <w:tcPr>
            <w:tcW w:w="50" w:type="pct"/>
            <w:vAlign w:val="center"/>
            <w:hideMark/>
          </w:tcPr>
          <w:p w:rsidR="00000000" w:rsidRDefault="000048AA">
            <w:pPr>
              <w:spacing w:after="100"/>
              <w:rPr>
                <w:rFonts w:eastAsia="Times New Roman"/>
                <w:sz w:val="20"/>
                <w:szCs w:val="20"/>
              </w:rPr>
            </w:pPr>
          </w:p>
        </w:tc>
        <w:tc>
          <w:tcPr>
            <w:tcW w:w="642" w:type="pct"/>
            <w:vAlign w:val="center"/>
            <w:hideMark/>
          </w:tcPr>
          <w:p w:rsidR="00000000" w:rsidRDefault="000048AA">
            <w:pPr>
              <w:spacing w:after="100"/>
              <w:rPr>
                <w:rFonts w:eastAsia="Times New Roman"/>
                <w:sz w:val="20"/>
                <w:szCs w:val="20"/>
              </w:rPr>
            </w:pPr>
          </w:p>
        </w:tc>
        <w:tc>
          <w:tcPr>
            <w:tcW w:w="5" w:type="pct"/>
            <w:vAlign w:val="center"/>
            <w:hideMark/>
          </w:tcPr>
          <w:p w:rsidR="00000000" w:rsidRDefault="000048AA">
            <w:pPr>
              <w:spacing w:after="100"/>
              <w:rPr>
                <w:rFonts w:eastAsia="Times New Roman"/>
                <w:sz w:val="20"/>
                <w:szCs w:val="20"/>
              </w:rPr>
            </w:pPr>
          </w:p>
        </w:tc>
        <w:tc>
          <w:tcPr>
            <w:tcW w:w="5" w:type="pct"/>
            <w:vAlign w:val="center"/>
            <w:hideMark/>
          </w:tcPr>
          <w:p w:rsidR="00000000" w:rsidRDefault="000048AA">
            <w:pPr>
              <w:spacing w:after="100"/>
              <w:rPr>
                <w:rFonts w:eastAsia="Times New Roman"/>
                <w:sz w:val="20"/>
                <w:szCs w:val="20"/>
              </w:rPr>
            </w:pPr>
          </w:p>
        </w:tc>
        <w:tc>
          <w:tcPr>
            <w:tcW w:w="30" w:type="pct"/>
            <w:vAlign w:val="center"/>
            <w:hideMark/>
          </w:tcPr>
          <w:p w:rsidR="00000000" w:rsidRDefault="000048AA">
            <w:pPr>
              <w:spacing w:after="100"/>
              <w:rPr>
                <w:rFonts w:eastAsia="Times New Roman"/>
                <w:sz w:val="20"/>
                <w:szCs w:val="20"/>
              </w:rPr>
            </w:pPr>
          </w:p>
        </w:tc>
        <w:tc>
          <w:tcPr>
            <w:tcW w:w="5" w:type="pct"/>
            <w:vAlign w:val="center"/>
            <w:hideMark/>
          </w:tcPr>
          <w:p w:rsidR="00000000" w:rsidRDefault="000048AA">
            <w:pPr>
              <w:spacing w:after="100"/>
              <w:rPr>
                <w:rFonts w:eastAsia="Times New Roman"/>
                <w:sz w:val="20"/>
                <w:szCs w:val="20"/>
              </w:rPr>
            </w:pPr>
          </w:p>
        </w:tc>
        <w:tc>
          <w:tcPr>
            <w:tcW w:w="50" w:type="pct"/>
            <w:vAlign w:val="center"/>
            <w:hideMark/>
          </w:tcPr>
          <w:p w:rsidR="00000000" w:rsidRDefault="000048AA">
            <w:pPr>
              <w:spacing w:after="100"/>
              <w:rPr>
                <w:rFonts w:eastAsia="Times New Roman"/>
                <w:sz w:val="20"/>
                <w:szCs w:val="20"/>
              </w:rPr>
            </w:pPr>
          </w:p>
        </w:tc>
        <w:tc>
          <w:tcPr>
            <w:tcW w:w="690" w:type="pct"/>
            <w:vAlign w:val="center"/>
            <w:hideMark/>
          </w:tcPr>
          <w:p w:rsidR="00000000" w:rsidRDefault="000048AA">
            <w:pPr>
              <w:spacing w:after="100"/>
              <w:rPr>
                <w:rFonts w:eastAsia="Times New Roman"/>
                <w:sz w:val="20"/>
                <w:szCs w:val="20"/>
              </w:rPr>
            </w:pPr>
          </w:p>
        </w:tc>
        <w:tc>
          <w:tcPr>
            <w:tcW w:w="5" w:type="pct"/>
            <w:vAlign w:val="center"/>
            <w:hideMark/>
          </w:tcPr>
          <w:p w:rsidR="00000000" w:rsidRDefault="000048AA">
            <w:pPr>
              <w:spacing w:after="100"/>
              <w:rPr>
                <w:rFonts w:eastAsia="Times New Roman"/>
                <w:sz w:val="20"/>
                <w:szCs w:val="20"/>
              </w:rPr>
            </w:pPr>
          </w:p>
        </w:tc>
        <w:tc>
          <w:tcPr>
            <w:tcW w:w="5" w:type="pct"/>
            <w:vAlign w:val="center"/>
            <w:hideMark/>
          </w:tcPr>
          <w:p w:rsidR="00000000" w:rsidRDefault="000048AA">
            <w:pPr>
              <w:spacing w:after="100"/>
              <w:rPr>
                <w:rFonts w:eastAsia="Times New Roman"/>
                <w:sz w:val="20"/>
                <w:szCs w:val="20"/>
              </w:rPr>
            </w:pPr>
          </w:p>
        </w:tc>
        <w:tc>
          <w:tcPr>
            <w:tcW w:w="30" w:type="pct"/>
            <w:vAlign w:val="center"/>
            <w:hideMark/>
          </w:tcPr>
          <w:p w:rsidR="00000000" w:rsidRDefault="000048AA">
            <w:pPr>
              <w:spacing w:after="100"/>
              <w:rPr>
                <w:rFonts w:eastAsia="Times New Roman"/>
                <w:sz w:val="20"/>
                <w:szCs w:val="20"/>
              </w:rPr>
            </w:pPr>
          </w:p>
        </w:tc>
        <w:tc>
          <w:tcPr>
            <w:tcW w:w="5" w:type="pct"/>
            <w:vAlign w:val="center"/>
            <w:hideMark/>
          </w:tcPr>
          <w:p w:rsidR="00000000" w:rsidRDefault="000048AA">
            <w:pPr>
              <w:spacing w:after="100"/>
              <w:rPr>
                <w:rFonts w:eastAsia="Times New Roman"/>
                <w:sz w:val="20"/>
                <w:szCs w:val="20"/>
              </w:rPr>
            </w:pPr>
          </w:p>
        </w:tc>
        <w:tc>
          <w:tcPr>
            <w:tcW w:w="50" w:type="pct"/>
            <w:vAlign w:val="center"/>
            <w:hideMark/>
          </w:tcPr>
          <w:p w:rsidR="00000000" w:rsidRDefault="000048AA">
            <w:pPr>
              <w:spacing w:after="100"/>
              <w:rPr>
                <w:rFonts w:eastAsia="Times New Roman"/>
                <w:sz w:val="20"/>
                <w:szCs w:val="20"/>
              </w:rPr>
            </w:pPr>
          </w:p>
        </w:tc>
        <w:tc>
          <w:tcPr>
            <w:tcW w:w="690" w:type="pct"/>
            <w:vAlign w:val="center"/>
            <w:hideMark/>
          </w:tcPr>
          <w:p w:rsidR="00000000" w:rsidRDefault="000048AA">
            <w:pPr>
              <w:spacing w:after="100"/>
              <w:rPr>
                <w:rFonts w:eastAsia="Times New Roman"/>
                <w:sz w:val="20"/>
                <w:szCs w:val="20"/>
              </w:rPr>
            </w:pPr>
          </w:p>
        </w:tc>
        <w:tc>
          <w:tcPr>
            <w:tcW w:w="5" w:type="pct"/>
            <w:vAlign w:val="center"/>
            <w:hideMark/>
          </w:tcPr>
          <w:p w:rsidR="00000000" w:rsidRDefault="000048AA">
            <w:pPr>
              <w:spacing w:after="100"/>
              <w:rPr>
                <w:rFonts w:eastAsia="Times New Roman"/>
                <w:sz w:val="20"/>
                <w:szCs w:val="20"/>
              </w:rPr>
            </w:pPr>
          </w:p>
        </w:tc>
      </w:tr>
      <w:tr w:rsidR="00000000">
        <w:trPr>
          <w:divId w:val="1496648829"/>
        </w:trPr>
        <w:tc>
          <w:tcPr>
            <w:tcW w:w="0" w:type="auto"/>
            <w:gridSpan w:val="3"/>
            <w:tcMar>
              <w:top w:w="0" w:type="dxa"/>
              <w:left w:w="20" w:type="dxa"/>
              <w:bottom w:w="0" w:type="dxa"/>
              <w:right w:w="20" w:type="dxa"/>
            </w:tcMar>
            <w:vAlign w:val="center"/>
            <w:hideMark/>
          </w:tcPr>
          <w:p w:rsidR="00000000" w:rsidRDefault="000048AA">
            <w:pPr>
              <w:spacing w:after="100"/>
              <w:rPr>
                <w:rFonts w:eastAsia="Times New Roman"/>
                <w:sz w:val="20"/>
                <w:szCs w:val="20"/>
              </w:rPr>
            </w:pPr>
          </w:p>
        </w:tc>
        <w:tc>
          <w:tcPr>
            <w:tcW w:w="0" w:type="auto"/>
            <w:gridSpan w:val="9"/>
            <w:shd w:val="clear" w:color="auto" w:fill="FFFFFF"/>
            <w:tcMar>
              <w:top w:w="30" w:type="dxa"/>
              <w:left w:w="20" w:type="dxa"/>
              <w:bottom w:w="30" w:type="dxa"/>
              <w:right w:w="20" w:type="dxa"/>
            </w:tcMar>
            <w:vAlign w:val="center"/>
            <w:hideMark/>
          </w:tcPr>
          <w:p w:rsidR="00000000" w:rsidRDefault="000048AA">
            <w:pPr>
              <w:spacing w:after="100"/>
              <w:jc w:val="center"/>
              <w:rPr>
                <w:rFonts w:eastAsia="Times New Roman"/>
              </w:rPr>
            </w:pPr>
            <w:r>
              <w:rPr>
                <w:rFonts w:eastAsia="Times New Roman"/>
                <w:color w:val="000000"/>
                <w:sz w:val="20"/>
                <w:szCs w:val="20"/>
              </w:rPr>
              <w:t>Three Months Ended</w:t>
            </w:r>
          </w:p>
        </w:tc>
        <w:tc>
          <w:tcPr>
            <w:tcW w:w="0" w:type="auto"/>
            <w:gridSpan w:val="3"/>
            <w:tcMar>
              <w:top w:w="0" w:type="dxa"/>
              <w:left w:w="20" w:type="dxa"/>
              <w:bottom w:w="0" w:type="dxa"/>
              <w:right w:w="20" w:type="dxa"/>
            </w:tcMar>
            <w:vAlign w:val="center"/>
            <w:hideMark/>
          </w:tcPr>
          <w:p w:rsidR="00000000" w:rsidRDefault="000048AA">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0048AA">
            <w:pPr>
              <w:spacing w:after="100"/>
              <w:jc w:val="center"/>
              <w:rPr>
                <w:rFonts w:eastAsia="Times New Roman"/>
              </w:rPr>
            </w:pPr>
            <w:r>
              <w:rPr>
                <w:rFonts w:eastAsia="Times New Roman"/>
                <w:color w:val="000000"/>
                <w:sz w:val="20"/>
                <w:szCs w:val="20"/>
              </w:rPr>
              <w:t>Six Months Ended</w:t>
            </w:r>
          </w:p>
        </w:tc>
      </w:tr>
      <w:tr w:rsidR="00000000">
        <w:trPr>
          <w:divId w:val="1496648829"/>
        </w:trPr>
        <w:tc>
          <w:tcPr>
            <w:tcW w:w="0" w:type="auto"/>
            <w:gridSpan w:val="3"/>
            <w:tcMar>
              <w:top w:w="30" w:type="dxa"/>
              <w:left w:w="20" w:type="dxa"/>
              <w:bottom w:w="30" w:type="dxa"/>
              <w:right w:w="20" w:type="dxa"/>
            </w:tcMar>
            <w:vAlign w:val="bottom"/>
            <w:hideMark/>
          </w:tcPr>
          <w:p w:rsidR="00000000" w:rsidRDefault="000048AA">
            <w:pPr>
              <w:spacing w:after="100"/>
              <w:rPr>
                <w:rFonts w:eastAsia="Times New Roman"/>
              </w:rPr>
            </w:pPr>
            <w:r>
              <w:rPr>
                <w:rFonts w:eastAsia="Times New Roman"/>
                <w:i/>
                <w:iCs/>
                <w:color w:val="000000"/>
                <w:sz w:val="20"/>
                <w:szCs w:val="20"/>
              </w:rPr>
              <w:t>In thousands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048AA">
            <w:pPr>
              <w:spacing w:after="100"/>
              <w:jc w:val="center"/>
              <w:rPr>
                <w:rFonts w:eastAsia="Times New Roman"/>
              </w:rPr>
            </w:pPr>
            <w:r>
              <w:rPr>
                <w:rFonts w:eastAsia="Times New Roman"/>
                <w:color w:val="000000"/>
                <w:sz w:val="20"/>
                <w:szCs w:val="20"/>
              </w:rPr>
              <w:t>July 3, 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048A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048AA">
            <w:pPr>
              <w:spacing w:after="100"/>
              <w:jc w:val="center"/>
              <w:rPr>
                <w:rFonts w:eastAsia="Times New Roman"/>
              </w:rPr>
            </w:pPr>
            <w:r>
              <w:rPr>
                <w:rFonts w:eastAsia="Times New Roman"/>
                <w:color w:val="000000"/>
                <w:sz w:val="20"/>
                <w:szCs w:val="20"/>
              </w:rPr>
              <w:t>June 27, 2020</w:t>
            </w:r>
          </w:p>
        </w:tc>
        <w:tc>
          <w:tcPr>
            <w:tcW w:w="0" w:type="auto"/>
            <w:gridSpan w:val="3"/>
            <w:tcMar>
              <w:top w:w="0" w:type="dxa"/>
              <w:left w:w="20" w:type="dxa"/>
              <w:bottom w:w="0" w:type="dxa"/>
              <w:right w:w="20" w:type="dxa"/>
            </w:tcMar>
            <w:vAlign w:val="center"/>
            <w:hideMark/>
          </w:tcPr>
          <w:p w:rsidR="00000000" w:rsidRDefault="000048AA">
            <w:pPr>
              <w:spacing w:after="100"/>
              <w:jc w:val="cente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0048AA">
            <w:pPr>
              <w:spacing w:after="100"/>
              <w:jc w:val="center"/>
              <w:rPr>
                <w:rFonts w:eastAsia="Times New Roman"/>
              </w:rPr>
            </w:pPr>
            <w:r>
              <w:rPr>
                <w:rFonts w:eastAsia="Times New Roman"/>
                <w:color w:val="000000"/>
                <w:sz w:val="20"/>
                <w:szCs w:val="20"/>
              </w:rPr>
              <w:t>July 3, 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048A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048AA">
            <w:pPr>
              <w:spacing w:after="100"/>
              <w:jc w:val="center"/>
              <w:rPr>
                <w:rFonts w:eastAsia="Times New Roman"/>
              </w:rPr>
            </w:pPr>
            <w:r>
              <w:rPr>
                <w:rFonts w:eastAsia="Times New Roman"/>
                <w:color w:val="000000"/>
                <w:sz w:val="20"/>
                <w:szCs w:val="20"/>
              </w:rPr>
              <w:t>June 27, 2020</w:t>
            </w:r>
          </w:p>
        </w:tc>
      </w:tr>
      <w:tr w:rsidR="00000000">
        <w:trPr>
          <w:divId w:val="1496648829"/>
        </w:trPr>
        <w:tc>
          <w:tcPr>
            <w:tcW w:w="0" w:type="auto"/>
            <w:gridSpan w:val="3"/>
            <w:shd w:val="clear" w:color="auto" w:fill="CCEEFF"/>
            <w:tcMar>
              <w:top w:w="30" w:type="dxa"/>
              <w:left w:w="20" w:type="dxa"/>
              <w:bottom w:w="30" w:type="dxa"/>
              <w:right w:w="20" w:type="dxa"/>
            </w:tcMar>
            <w:vAlign w:val="bottom"/>
            <w:hideMark/>
          </w:tcPr>
          <w:p w:rsidR="00000000" w:rsidRDefault="000048AA">
            <w:pPr>
              <w:spacing w:after="100"/>
              <w:rPr>
                <w:rFonts w:eastAsia="Times New Roman"/>
              </w:rPr>
            </w:pPr>
            <w:r>
              <w:rPr>
                <w:rFonts w:eastAsia="Times New Roman"/>
                <w:b/>
                <w:bCs/>
                <w:color w:val="000000"/>
                <w:sz w:val="20"/>
                <w:szCs w:val="20"/>
              </w:rPr>
              <w:t>Cash flow hedging activity:</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0048AA">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0048A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0048A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0048AA">
            <w:pPr>
              <w:spacing w:after="100"/>
              <w:rPr>
                <w:rFonts w:eastAsia="Times New Roman"/>
                <w:sz w:val="20"/>
                <w:szCs w:val="20"/>
              </w:rPr>
            </w:pPr>
          </w:p>
        </w:tc>
      </w:tr>
      <w:tr w:rsidR="00000000">
        <w:trPr>
          <w:divId w:val="1496648829"/>
        </w:trPr>
        <w:tc>
          <w:tcPr>
            <w:tcW w:w="0" w:type="auto"/>
            <w:gridSpan w:val="3"/>
            <w:shd w:val="clear" w:color="auto" w:fill="FFFFFF"/>
            <w:tcMar>
              <w:top w:w="30" w:type="dxa"/>
              <w:left w:w="20" w:type="dxa"/>
              <w:bottom w:w="30" w:type="dxa"/>
              <w:right w:w="20" w:type="dxa"/>
            </w:tcMar>
            <w:vAlign w:val="bottom"/>
            <w:hideMark/>
          </w:tcPr>
          <w:p w:rsidR="00000000" w:rsidRDefault="000048AA">
            <w:pPr>
              <w:spacing w:after="100"/>
              <w:rPr>
                <w:rFonts w:eastAsia="Times New Roman"/>
              </w:rPr>
            </w:pPr>
            <w:r>
              <w:rPr>
                <w:rFonts w:eastAsia="Times New Roman"/>
                <w:color w:val="000000"/>
                <w:sz w:val="20"/>
                <w:szCs w:val="20"/>
              </w:rPr>
              <w:t>Balance at beginning of period</w:t>
            </w:r>
          </w:p>
        </w:tc>
        <w:tc>
          <w:tcPr>
            <w:tcW w:w="0" w:type="auto"/>
            <w:shd w:val="clear" w:color="auto" w:fill="FFFFFF"/>
            <w:tcMar>
              <w:top w:w="30" w:type="dxa"/>
              <w:left w:w="20" w:type="dxa"/>
              <w:bottom w:w="30" w:type="dxa"/>
              <w:right w:w="0" w:type="dxa"/>
            </w:tcMar>
            <w:vAlign w:val="bottom"/>
            <w:hideMark/>
          </w:tcPr>
          <w:p w:rsidR="00000000" w:rsidRDefault="000048AA">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(5,296)</w:t>
            </w:r>
          </w:p>
        </w:tc>
        <w:tc>
          <w:tcPr>
            <w:tcW w:w="0" w:type="auto"/>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0048AA">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(10,416)</w:t>
            </w:r>
          </w:p>
        </w:tc>
        <w:tc>
          <w:tcPr>
            <w:tcW w:w="0" w:type="auto"/>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0048AA">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(4,400)</w:t>
            </w:r>
          </w:p>
        </w:tc>
        <w:tc>
          <w:tcPr>
            <w:tcW w:w="0" w:type="auto"/>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0048AA">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(3,814)</w:t>
            </w:r>
          </w:p>
        </w:tc>
        <w:tc>
          <w:tcPr>
            <w:tcW w:w="0" w:type="auto"/>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p>
        </w:tc>
      </w:tr>
      <w:tr w:rsidR="00000000">
        <w:trPr>
          <w:divId w:val="1496648829"/>
        </w:trPr>
        <w:tc>
          <w:tcPr>
            <w:tcW w:w="0" w:type="auto"/>
            <w:gridSpan w:val="3"/>
            <w:shd w:val="clear" w:color="auto" w:fill="CCEEFF"/>
            <w:tcMar>
              <w:top w:w="30" w:type="dxa"/>
              <w:left w:w="245" w:type="dxa"/>
              <w:bottom w:w="30" w:type="dxa"/>
              <w:right w:w="20" w:type="dxa"/>
            </w:tcMar>
            <w:vAlign w:val="bottom"/>
            <w:hideMark/>
          </w:tcPr>
          <w:p w:rsidR="00000000" w:rsidRDefault="000048AA">
            <w:pPr>
              <w:spacing w:after="100"/>
              <w:rPr>
                <w:rFonts w:eastAsia="Times New Roman"/>
              </w:rPr>
            </w:pPr>
            <w:r>
              <w:rPr>
                <w:rFonts w:eastAsia="Times New Roman"/>
                <w:color w:val="000000"/>
                <w:sz w:val="20"/>
                <w:szCs w:val="20"/>
              </w:rPr>
              <w:t>Other comprehensive income (loss) before reclassification</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(360)</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(10)</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(11,041)</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p>
        </w:tc>
      </w:tr>
      <w:tr w:rsidR="00000000">
        <w:trPr>
          <w:divId w:val="1496648829"/>
        </w:trPr>
        <w:tc>
          <w:tcPr>
            <w:tcW w:w="0" w:type="auto"/>
            <w:gridSpan w:val="3"/>
            <w:shd w:val="clear" w:color="auto" w:fill="FFFFFF"/>
            <w:tcMar>
              <w:top w:w="30" w:type="dxa"/>
              <w:left w:w="245" w:type="dxa"/>
              <w:bottom w:w="30" w:type="dxa"/>
              <w:right w:w="20" w:type="dxa"/>
            </w:tcMar>
            <w:vAlign w:val="bottom"/>
            <w:hideMark/>
          </w:tcPr>
          <w:p w:rsidR="00000000" w:rsidRDefault="000048AA">
            <w:pPr>
              <w:spacing w:after="100"/>
              <w:rPr>
                <w:rFonts w:eastAsia="Times New Roman"/>
              </w:rPr>
            </w:pPr>
            <w:r>
              <w:rPr>
                <w:rFonts w:eastAsia="Times New Roman"/>
                <w:color w:val="000000"/>
                <w:sz w:val="20"/>
                <w:szCs w:val="20"/>
              </w:rPr>
              <w:t>Tax effect of other comprehensive income (loss) before reclassification</w:t>
            </w:r>
          </w:p>
        </w:tc>
        <w:tc>
          <w:tcPr>
            <w:tcW w:w="0" w:type="auto"/>
            <w:gridSpan w:val="2"/>
            <w:shd w:val="clear" w:color="auto" w:fill="FFFF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92 </w:t>
            </w:r>
          </w:p>
        </w:tc>
        <w:tc>
          <w:tcPr>
            <w:tcW w:w="0" w:type="auto"/>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3 </w:t>
            </w:r>
          </w:p>
        </w:tc>
        <w:tc>
          <w:tcPr>
            <w:tcW w:w="0" w:type="auto"/>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2,813 </w:t>
            </w:r>
          </w:p>
        </w:tc>
        <w:tc>
          <w:tcPr>
            <w:tcW w:w="0" w:type="auto"/>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p>
        </w:tc>
      </w:tr>
      <w:tr w:rsidR="00000000">
        <w:trPr>
          <w:divId w:val="1496648829"/>
        </w:trPr>
        <w:tc>
          <w:tcPr>
            <w:tcW w:w="0" w:type="auto"/>
            <w:gridSpan w:val="3"/>
            <w:shd w:val="clear" w:color="auto" w:fill="CCEEFF"/>
            <w:tcMar>
              <w:top w:w="30" w:type="dxa"/>
              <w:left w:w="245" w:type="dxa"/>
              <w:bottom w:w="30" w:type="dxa"/>
              <w:right w:w="20" w:type="dxa"/>
            </w:tcMar>
            <w:vAlign w:val="bottom"/>
            <w:hideMark/>
          </w:tcPr>
          <w:p w:rsidR="00000000" w:rsidRDefault="000048AA">
            <w:pPr>
              <w:spacing w:after="100"/>
              <w:rPr>
                <w:rFonts w:eastAsia="Times New Roman"/>
              </w:rPr>
            </w:pPr>
            <w:r>
              <w:rPr>
                <w:rFonts w:eastAsia="Times New Roman"/>
                <w:color w:val="000000"/>
                <w:sz w:val="20"/>
                <w:szCs w:val="20"/>
              </w:rPr>
              <w:t>Amount reclassified from AOCL into interest expense</w:t>
            </w:r>
          </w:p>
        </w:tc>
        <w:tc>
          <w:tcPr>
            <w:tcW w:w="0" w:type="auto"/>
            <w:gridSpan w:val="2"/>
            <w:shd w:val="clear" w:color="auto" w:fill="CCEE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2,959 </w:t>
            </w:r>
          </w:p>
        </w:tc>
        <w:tc>
          <w:tcPr>
            <w:tcW w:w="0" w:type="auto"/>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4,471 </w:t>
            </w:r>
          </w:p>
        </w:tc>
        <w:tc>
          <w:tcPr>
            <w:tcW w:w="0" w:type="auto"/>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4,619 </w:t>
            </w:r>
          </w:p>
        </w:tc>
        <w:tc>
          <w:tcPr>
            <w:tcW w:w="0" w:type="auto"/>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6,294 </w:t>
            </w:r>
          </w:p>
        </w:tc>
        <w:tc>
          <w:tcPr>
            <w:tcW w:w="0" w:type="auto"/>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p>
        </w:tc>
      </w:tr>
      <w:tr w:rsidR="00000000">
        <w:trPr>
          <w:divId w:val="1496648829"/>
        </w:trPr>
        <w:tc>
          <w:tcPr>
            <w:tcW w:w="0" w:type="auto"/>
            <w:gridSpan w:val="3"/>
            <w:shd w:val="clear" w:color="auto" w:fill="FFFFFF"/>
            <w:tcMar>
              <w:top w:w="30" w:type="dxa"/>
              <w:left w:w="245" w:type="dxa"/>
              <w:bottom w:w="30" w:type="dxa"/>
              <w:right w:w="20" w:type="dxa"/>
            </w:tcMar>
            <w:vAlign w:val="bottom"/>
            <w:hideMark/>
          </w:tcPr>
          <w:p w:rsidR="00000000" w:rsidRDefault="000048AA">
            <w:pPr>
              <w:spacing w:after="100"/>
              <w:rPr>
                <w:rFonts w:eastAsia="Times New Roman"/>
              </w:rPr>
            </w:pPr>
            <w:r>
              <w:rPr>
                <w:rFonts w:eastAsia="Times New Roman"/>
                <w:color w:val="000000"/>
                <w:sz w:val="20"/>
                <w:szCs w:val="20"/>
              </w:rPr>
              <w:t>Tax effect of amount reclassified from AOCL into interest expense</w:t>
            </w:r>
          </w:p>
        </w:tc>
        <w:tc>
          <w:tcPr>
            <w:tcW w:w="0" w:type="auto"/>
            <w:gridSpan w:val="2"/>
            <w:shd w:val="clear" w:color="auto" w:fill="FFFF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(756)</w:t>
            </w:r>
          </w:p>
        </w:tc>
        <w:tc>
          <w:tcPr>
            <w:tcW w:w="0" w:type="auto"/>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(1,142)</w:t>
            </w:r>
          </w:p>
        </w:tc>
        <w:tc>
          <w:tcPr>
            <w:tcW w:w="0" w:type="auto"/>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(1,180)</w:t>
            </w:r>
          </w:p>
        </w:tc>
        <w:tc>
          <w:tcPr>
            <w:tcW w:w="0" w:type="auto"/>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(1,607)</w:t>
            </w:r>
          </w:p>
        </w:tc>
        <w:tc>
          <w:tcPr>
            <w:tcW w:w="0" w:type="auto"/>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p>
        </w:tc>
      </w:tr>
      <w:tr w:rsidR="00000000">
        <w:trPr>
          <w:divId w:val="1496648829"/>
        </w:trPr>
        <w:tc>
          <w:tcPr>
            <w:tcW w:w="0" w:type="auto"/>
            <w:gridSpan w:val="3"/>
            <w:shd w:val="clear" w:color="auto" w:fill="CCEEFF"/>
            <w:tcMar>
              <w:top w:w="30" w:type="dxa"/>
              <w:left w:w="245" w:type="dxa"/>
              <w:bottom w:w="30" w:type="dxa"/>
              <w:right w:w="20" w:type="dxa"/>
            </w:tcMar>
            <w:vAlign w:val="bottom"/>
            <w:hideMark/>
          </w:tcPr>
          <w:p w:rsidR="00000000" w:rsidRDefault="000048AA">
            <w:pPr>
              <w:spacing w:after="100"/>
              <w:rPr>
                <w:rFonts w:eastAsia="Times New Roman"/>
              </w:rPr>
            </w:pPr>
            <w:r>
              <w:rPr>
                <w:rFonts w:eastAsia="Times New Roman"/>
                <w:color w:val="000000"/>
                <w:sz w:val="20"/>
                <w:szCs w:val="20"/>
              </w:rPr>
              <w:t>Stranded tax effect of matured interest rate swaps</w:t>
            </w:r>
          </w:p>
        </w:tc>
        <w:tc>
          <w:tcPr>
            <w:tcW w:w="0" w:type="auto"/>
            <w:gridSpan w:val="2"/>
            <w:shd w:val="clear" w:color="auto" w:fill="CCEE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(2,125)</w:t>
            </w:r>
          </w:p>
        </w:tc>
        <w:tc>
          <w:tcPr>
            <w:tcW w:w="0" w:type="auto"/>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p>
        </w:tc>
      </w:tr>
      <w:tr w:rsidR="00000000">
        <w:trPr>
          <w:divId w:val="1496648829"/>
        </w:trPr>
        <w:tc>
          <w:tcPr>
            <w:tcW w:w="0" w:type="auto"/>
            <w:gridSpan w:val="3"/>
            <w:shd w:val="clear" w:color="auto" w:fill="FFFFFF"/>
            <w:tcMar>
              <w:top w:w="30" w:type="dxa"/>
              <w:left w:w="245" w:type="dxa"/>
              <w:bottom w:w="30" w:type="dxa"/>
              <w:right w:w="20" w:type="dxa"/>
            </w:tcMar>
            <w:vAlign w:val="bottom"/>
            <w:hideMark/>
          </w:tcPr>
          <w:p w:rsidR="00000000" w:rsidRDefault="000048AA">
            <w:pPr>
              <w:spacing w:after="100"/>
              <w:rPr>
                <w:rFonts w:eastAsia="Times New Roman"/>
              </w:rPr>
            </w:pPr>
            <w:r>
              <w:rPr>
                <w:rFonts w:eastAsia="Times New Roman"/>
                <w:color w:val="000000"/>
                <w:sz w:val="20"/>
                <w:szCs w:val="20"/>
              </w:rPr>
              <w:t>Net current period other comprehensive income (loss), net of tax</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2,203 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3,061 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1,307 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(3,541)</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p>
        </w:tc>
      </w:tr>
      <w:tr w:rsidR="00000000">
        <w:trPr>
          <w:divId w:val="1496648829"/>
        </w:trPr>
        <w:tc>
          <w:tcPr>
            <w:tcW w:w="0" w:type="auto"/>
            <w:gridSpan w:val="3"/>
            <w:shd w:val="clear" w:color="auto" w:fill="CCEEFF"/>
            <w:tcMar>
              <w:top w:w="30" w:type="dxa"/>
              <w:left w:w="20" w:type="dxa"/>
              <w:bottom w:w="30" w:type="dxa"/>
              <w:right w:w="20" w:type="dxa"/>
            </w:tcMar>
            <w:vAlign w:val="bottom"/>
            <w:hideMark/>
          </w:tcPr>
          <w:p w:rsidR="00000000" w:rsidRDefault="000048AA">
            <w:pPr>
              <w:spacing w:after="100"/>
              <w:rPr>
                <w:rFonts w:eastAsia="Times New Roman"/>
              </w:rPr>
            </w:pPr>
            <w:r>
              <w:rPr>
                <w:rFonts w:eastAsia="Times New Roman"/>
                <w:color w:val="000000"/>
                <w:sz w:val="20"/>
                <w:szCs w:val="20"/>
              </w:rPr>
              <w:t>Balance at end of period</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0048AA">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(3,093)</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0048AA">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(7,355)</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0048AA">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(3,093)</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0048AA">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(7,355)</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p>
        </w:tc>
      </w:tr>
    </w:tbl>
    <w:p w:rsidR="00000000" w:rsidRDefault="000048AA">
      <w:pPr>
        <w:jc w:val="both"/>
        <w:divId w:val="457145757"/>
        <w:rPr>
          <w:rFonts w:eastAsia="Times New Roman"/>
        </w:rPr>
      </w:pPr>
      <w:r>
        <w:rPr>
          <w:rFonts w:eastAsia="Times New Roman"/>
          <w:color w:val="000000"/>
          <w:sz w:val="20"/>
          <w:szCs w:val="20"/>
        </w:rPr>
        <w:t>See Note 5. “Interest Rate Derivatives” for a description of the Company’s use of cash f</w:t>
      </w:r>
      <w:r>
        <w:rPr>
          <w:rFonts w:eastAsia="Times New Roman"/>
          <w:color w:val="000000"/>
          <w:sz w:val="20"/>
          <w:szCs w:val="20"/>
        </w:rPr>
        <w:t>low hedging derivatives.</w:t>
      </w:r>
    </w:p>
    <w:p w:rsidR="00000000" w:rsidRDefault="000048AA">
      <w:pPr>
        <w:jc w:val="both"/>
        <w:divId w:val="760570440"/>
        <w:rPr>
          <w:rFonts w:eastAsia="Times New Roman"/>
        </w:rPr>
      </w:pPr>
    </w:p>
    <w:p w:rsidR="00000000" w:rsidRDefault="000048AA">
      <w:pPr>
        <w:jc w:val="center"/>
        <w:divId w:val="1482307912"/>
        <w:rPr>
          <w:rFonts w:eastAsia="Times New Roman"/>
        </w:rPr>
      </w:pPr>
      <w:r>
        <w:rPr>
          <w:rFonts w:eastAsia="Times New Roman"/>
          <w:color w:val="000000"/>
          <w:sz w:val="20"/>
          <w:szCs w:val="20"/>
        </w:rPr>
        <w:t>23</w:t>
      </w:r>
    </w:p>
    <w:p w:rsidR="00000000" w:rsidRDefault="000048AA">
      <w:pPr>
        <w:divId w:val="367534485"/>
        <w:rPr>
          <w:rFonts w:eastAsia="Times New Roman"/>
        </w:rPr>
      </w:pPr>
    </w:p>
    <w:p w:rsidR="00000000" w:rsidRDefault="000048AA">
      <w:pPr>
        <w:rPr>
          <w:rFonts w:eastAsia="Times New Roman"/>
        </w:rPr>
      </w:pPr>
      <w:r>
        <w:rPr>
          <w:rFonts w:eastAsia="Times New Roman"/>
        </w:rPr>
        <w:pict>
          <v:rect id="_x0000_i1047" style="width:0;height:1.5pt" o:hralign="center" o:hrstd="t" o:hr="t" fillcolor="#a0a0a0" stroked="f"/>
        </w:pict>
      </w:r>
    </w:p>
    <w:p w:rsidR="00000000" w:rsidRDefault="000048AA">
      <w:pPr>
        <w:divId w:val="1603221306"/>
        <w:rPr>
          <w:rFonts w:eastAsia="Times New Roman"/>
        </w:rPr>
      </w:pPr>
      <w:hyperlink w:anchor="i5bd67f0646bf40819a9c6d1a086fd4fb_7" w:history="1">
        <w:r>
          <w:rPr>
            <w:rStyle w:val="a3"/>
            <w:rFonts w:eastAsia="Times New Roman"/>
            <w:sz w:val="20"/>
            <w:szCs w:val="20"/>
          </w:rPr>
          <w:t>Table of Contents</w:t>
        </w:r>
      </w:hyperlink>
    </w:p>
    <w:p w:rsidR="00000000" w:rsidRDefault="000048AA">
      <w:pPr>
        <w:divId w:val="1744184861"/>
        <w:rPr>
          <w:rFonts w:eastAsia="Times New Roman"/>
        </w:rPr>
      </w:pPr>
      <w:r>
        <w:rPr>
          <w:rFonts w:eastAsia="Times New Roman"/>
          <w:b/>
          <w:bCs/>
          <w:color w:val="000000"/>
          <w:sz w:val="20"/>
          <w:szCs w:val="20"/>
        </w:rPr>
        <w:t>Item 2. Management’s Discussion and Analysis of Financial Condition and Results of Operations</w:t>
      </w:r>
    </w:p>
    <w:p w:rsidR="00000000" w:rsidRDefault="000048AA">
      <w:pPr>
        <w:jc w:val="both"/>
        <w:divId w:val="1270628442"/>
        <w:rPr>
          <w:rFonts w:eastAsia="Times New Roman"/>
        </w:rPr>
      </w:pPr>
      <w:r>
        <w:rPr>
          <w:rFonts w:eastAsia="Times New Roman"/>
          <w:i/>
          <w:iCs/>
          <w:color w:val="000000"/>
          <w:sz w:val="20"/>
          <w:szCs w:val="20"/>
        </w:rPr>
        <w:t>The following cont</w:t>
      </w:r>
      <w:r>
        <w:rPr>
          <w:rFonts w:eastAsia="Times New Roman"/>
          <w:i/>
          <w:iCs/>
          <w:color w:val="000000"/>
          <w:sz w:val="20"/>
          <w:szCs w:val="20"/>
        </w:rPr>
        <w:t>ains management’s discussion and analysis of our financial condition and results of operations and should be read together with the unaudited condensed consolidated financial statements and the related notes thereto included elsewhere in this Form 10-Q (th</w:t>
      </w:r>
      <w:r>
        <w:rPr>
          <w:rFonts w:eastAsia="Times New Roman"/>
          <w:i/>
          <w:iCs/>
          <w:color w:val="000000"/>
          <w:sz w:val="20"/>
          <w:szCs w:val="20"/>
        </w:rPr>
        <w:t xml:space="preserve">is “Form 10-Q”) and the audited consolidated financial statements and “Management’s Discussion and Analysis of Financial Condition and Results of Operations” included in our Annual Report on Form 10-K filed with the Securities and Exchange Commission (the </w:t>
      </w:r>
      <w:r>
        <w:rPr>
          <w:rFonts w:eastAsia="Times New Roman"/>
          <w:i/>
          <w:iCs/>
          <w:color w:val="000000"/>
          <w:sz w:val="20"/>
          <w:szCs w:val="20"/>
        </w:rPr>
        <w:t>“SEC”) on January 2, 2021 (the “2020 Annual Report on Form 10-K”). This discussion contains forward-looking statements that reflect our plans, estimates and beliefs and involve numerous risks and uncertainties, including, but not limited to, those describe</w:t>
      </w:r>
      <w:r>
        <w:rPr>
          <w:rFonts w:eastAsia="Times New Roman"/>
          <w:i/>
          <w:iCs/>
          <w:color w:val="000000"/>
          <w:sz w:val="20"/>
          <w:szCs w:val="20"/>
        </w:rPr>
        <w:t>d in the “Risk Factors” section of the 2020 Annual Report on Form 10-K and in the “Risk Factors” section of this Form 10-Q, as such risk factors may be updated from time to time in our periodic filings with the SEC. Actual results may differ materially fro</w:t>
      </w:r>
      <w:r>
        <w:rPr>
          <w:rFonts w:eastAsia="Times New Roman"/>
          <w:i/>
          <w:iCs/>
          <w:color w:val="000000"/>
          <w:sz w:val="20"/>
          <w:szCs w:val="20"/>
        </w:rPr>
        <w:t>m those contained in any forward-looking statements. You should carefully read “Special Note Regarding Forward-Looking Statements” in this Form 10-Q.</w:t>
      </w:r>
    </w:p>
    <w:p w:rsidR="00000000" w:rsidRDefault="000048AA">
      <w:pPr>
        <w:jc w:val="both"/>
        <w:divId w:val="1788963816"/>
        <w:rPr>
          <w:rFonts w:eastAsia="Times New Roman"/>
        </w:rPr>
      </w:pPr>
      <w:r>
        <w:rPr>
          <w:rFonts w:eastAsia="Times New Roman"/>
          <w:b/>
          <w:bCs/>
          <w:color w:val="000000"/>
          <w:sz w:val="20"/>
          <w:szCs w:val="20"/>
        </w:rPr>
        <w:t>Overview    </w:t>
      </w:r>
    </w:p>
    <w:p w:rsidR="00000000" w:rsidRDefault="000048AA">
      <w:pPr>
        <w:jc w:val="both"/>
        <w:divId w:val="1329166081"/>
        <w:rPr>
          <w:rFonts w:eastAsia="Times New Roman"/>
        </w:rPr>
      </w:pPr>
      <w:r>
        <w:rPr>
          <w:rFonts w:eastAsia="Times New Roman"/>
          <w:color w:val="000000"/>
          <w:sz w:val="20"/>
          <w:szCs w:val="20"/>
        </w:rPr>
        <w:t>We are one of the largest and fastest growing optical retailers in the United States and a le</w:t>
      </w:r>
      <w:r>
        <w:rPr>
          <w:rFonts w:eastAsia="Times New Roman"/>
          <w:color w:val="000000"/>
          <w:sz w:val="20"/>
          <w:szCs w:val="20"/>
        </w:rPr>
        <w:t>ader in the attractive value segment of the U.S. optical retail industry. We believe that vision is central to quality of life and that people deserve to see their best to live their best, regardless of their budget. Our mission is to make quality eye care</w:t>
      </w:r>
      <w:r>
        <w:rPr>
          <w:rFonts w:eastAsia="Times New Roman"/>
          <w:color w:val="000000"/>
          <w:sz w:val="20"/>
          <w:szCs w:val="20"/>
        </w:rPr>
        <w:t xml:space="preserve"> and eyewear affordable and accessible to all Americans. We achieve this by providing eye exams, eyeglasses and contact lenses to value seeking and lower income consumers. We deliver exceptional value and convenience to our customers, with an opening price</w:t>
      </w:r>
      <w:r>
        <w:rPr>
          <w:rFonts w:eastAsia="Times New Roman"/>
          <w:color w:val="000000"/>
          <w:sz w:val="20"/>
          <w:szCs w:val="20"/>
        </w:rPr>
        <w:t xml:space="preserve"> point that strives to be among the lowest in the industry, enabled by our low-cost operating platform. We reach our customers through a diverse portfolio o</w:t>
      </w:r>
      <w:r>
        <w:rPr>
          <w:rFonts w:eastAsia="Times New Roman"/>
          <w:color w:val="000000"/>
          <w:sz w:val="20"/>
          <w:szCs w:val="20"/>
          <w:shd w:val="clear" w:color="auto" w:fill="FFFFFF"/>
        </w:rPr>
        <w:t>f 1,249 r</w:t>
      </w:r>
      <w:r>
        <w:rPr>
          <w:rFonts w:eastAsia="Times New Roman"/>
          <w:color w:val="000000"/>
          <w:sz w:val="20"/>
          <w:szCs w:val="20"/>
        </w:rPr>
        <w:t>etail stores acros</w:t>
      </w:r>
      <w:r>
        <w:rPr>
          <w:rFonts w:eastAsia="Times New Roman"/>
          <w:color w:val="000000"/>
          <w:sz w:val="20"/>
          <w:szCs w:val="20"/>
          <w:shd w:val="clear" w:color="auto" w:fill="FFFFFF"/>
        </w:rPr>
        <w:t>s five b</w:t>
      </w:r>
      <w:r>
        <w:rPr>
          <w:rFonts w:eastAsia="Times New Roman"/>
          <w:color w:val="000000"/>
          <w:sz w:val="20"/>
          <w:szCs w:val="20"/>
        </w:rPr>
        <w:t>rands and</w:t>
      </w:r>
      <w:r>
        <w:rPr>
          <w:rFonts w:eastAsia="Times New Roman"/>
          <w:color w:val="000000"/>
          <w:sz w:val="20"/>
          <w:szCs w:val="20"/>
          <w:shd w:val="clear" w:color="auto" w:fill="FFFFFF"/>
        </w:rPr>
        <w:t xml:space="preserve"> 19 </w:t>
      </w:r>
      <w:r>
        <w:rPr>
          <w:rFonts w:eastAsia="Times New Roman"/>
          <w:color w:val="000000"/>
          <w:sz w:val="20"/>
          <w:szCs w:val="20"/>
        </w:rPr>
        <w:t>consumer websites as of July 3, 2021.</w:t>
      </w:r>
    </w:p>
    <w:p w:rsidR="00000000" w:rsidRDefault="000048AA">
      <w:pPr>
        <w:jc w:val="both"/>
        <w:divId w:val="51739493"/>
        <w:rPr>
          <w:rFonts w:eastAsia="Times New Roman"/>
        </w:rPr>
      </w:pPr>
      <w:r>
        <w:rPr>
          <w:rFonts w:eastAsia="Times New Roman"/>
          <w:b/>
          <w:bCs/>
          <w:color w:val="000000"/>
          <w:sz w:val="20"/>
          <w:szCs w:val="20"/>
        </w:rPr>
        <w:t>COVID-19</w:t>
      </w:r>
    </w:p>
    <w:p w:rsidR="00000000" w:rsidRDefault="000048AA">
      <w:pPr>
        <w:jc w:val="both"/>
        <w:rPr>
          <w:rFonts w:eastAsia="Times New Roman"/>
        </w:rPr>
      </w:pPr>
      <w:r>
        <w:rPr>
          <w:rFonts w:eastAsia="Times New Roman"/>
          <w:color w:val="000000"/>
          <w:sz w:val="20"/>
          <w:szCs w:val="20"/>
        </w:rPr>
        <w:t>We re</w:t>
      </w:r>
      <w:r>
        <w:rPr>
          <w:rFonts w:eastAsia="Times New Roman"/>
          <w:color w:val="000000"/>
          <w:sz w:val="20"/>
          <w:szCs w:val="20"/>
        </w:rPr>
        <w:t>main focused on our strategy to provide our customers and patients reliable and quality low cost eye care and eyewear by prioritizing the health and safety of our associates, customers and patients. We have taken a variety of measures, as described in Part</w:t>
      </w:r>
      <w:r>
        <w:rPr>
          <w:rFonts w:eastAsia="Times New Roman"/>
          <w:color w:val="000000"/>
          <w:sz w:val="20"/>
          <w:szCs w:val="20"/>
        </w:rPr>
        <w:t xml:space="preserve"> I. Item 1A. “Risk Factors” and Part II. Item 7. “Management’s Discussion and Analysis of Financial Condition and Results of Operations” in the Company’s 2020 Annual Report on Form 10-K, which had a significant impact on our operations and performance of f</w:t>
      </w:r>
      <w:r>
        <w:rPr>
          <w:rFonts w:eastAsia="Times New Roman"/>
          <w:color w:val="000000"/>
          <w:sz w:val="20"/>
          <w:szCs w:val="20"/>
        </w:rPr>
        <w:t>iscal year 2020 and continue to have a significant impact on our operations and performance of fiscal year 2021. Please also refer to those Items for further discussion regarding the potential future impacts of COVID-19 and related economic conditions on u</w:t>
      </w:r>
      <w:r>
        <w:rPr>
          <w:rFonts w:eastAsia="Times New Roman"/>
          <w:color w:val="000000"/>
          <w:sz w:val="20"/>
          <w:szCs w:val="20"/>
        </w:rPr>
        <w:t>s. We continue to monitor the evolving situation as there remain many uncertainties regarding the pandemic and more recent outbreaks of variants, including its anticipated duration, related healthcare authority guidelines and efficacy of vaccination initia</w:t>
      </w:r>
      <w:r>
        <w:rPr>
          <w:rFonts w:eastAsia="Times New Roman"/>
          <w:color w:val="000000"/>
          <w:sz w:val="20"/>
          <w:szCs w:val="20"/>
        </w:rPr>
        <w:t>tives. We could experience potential disruptions of product deliveries with the recent shutdowns in countries which support our supply chain. Prolonged periods of shutdown in these countries or a deterioration of conditions in other countries that are part</w:t>
      </w:r>
      <w:r>
        <w:rPr>
          <w:rFonts w:eastAsia="Times New Roman"/>
          <w:color w:val="000000"/>
          <w:sz w:val="20"/>
          <w:szCs w:val="20"/>
        </w:rPr>
        <w:t xml:space="preserve"> of our supply chain could result in product availability delays, as well as potential increased costs to obtain and ship these products to meet customer demand. We will continue to evaluate additional measures that we may elect to take as a response to th</w:t>
      </w:r>
      <w:r>
        <w:rPr>
          <w:rFonts w:eastAsia="Times New Roman"/>
          <w:color w:val="000000"/>
          <w:sz w:val="20"/>
          <w:szCs w:val="20"/>
        </w:rPr>
        <w:t>e pandemic, including, where appropriate, future action to reduce store hours and patient appointments or temporarily close stores. There can be no assurance whether or when any such measures will be adopted. Our net revenue in the current fiscal period in</w:t>
      </w:r>
      <w:r>
        <w:rPr>
          <w:rFonts w:eastAsia="Times New Roman"/>
          <w:color w:val="000000"/>
          <w:sz w:val="20"/>
          <w:szCs w:val="20"/>
        </w:rPr>
        <w:t>creased compared to prior fiscal period due in part to strong customer demand, including the effects of our stores being temporarily closed to the public in fiscal year 2020 and government stimulus as a result of COVID-</w:t>
      </w:r>
      <w:r>
        <w:rPr>
          <w:rFonts w:eastAsia="Times New Roman"/>
          <w:color w:val="000000"/>
          <w:sz w:val="20"/>
          <w:szCs w:val="20"/>
          <w:shd w:val="clear" w:color="auto" w:fill="FFFFFF"/>
        </w:rPr>
        <w:t>19.</w:t>
      </w:r>
    </w:p>
    <w:p w:rsidR="00000000" w:rsidRDefault="000048AA">
      <w:pPr>
        <w:jc w:val="both"/>
        <w:rPr>
          <w:rFonts w:eastAsia="Times New Roman"/>
        </w:rPr>
      </w:pPr>
    </w:p>
    <w:p w:rsidR="00000000" w:rsidRDefault="000048AA">
      <w:pPr>
        <w:jc w:val="both"/>
        <w:divId w:val="2054426931"/>
        <w:rPr>
          <w:rFonts w:eastAsia="Times New Roman"/>
        </w:rPr>
      </w:pPr>
      <w:r>
        <w:rPr>
          <w:rFonts w:eastAsia="Times New Roman"/>
          <w:color w:val="000000"/>
          <w:sz w:val="20"/>
          <w:szCs w:val="20"/>
        </w:rPr>
        <w:t>The disclosures contained in th</w:t>
      </w:r>
      <w:r>
        <w:rPr>
          <w:rFonts w:eastAsia="Times New Roman"/>
          <w:color w:val="000000"/>
          <w:sz w:val="20"/>
          <w:szCs w:val="20"/>
        </w:rPr>
        <w:t>is Form 10-Q are made only as of the date hereof, and we undertake no obligation to publicly update or revise any forward-looking statement as a result of new information, future events or otherwise, except as required by law. For further information, plea</w:t>
      </w:r>
      <w:r>
        <w:rPr>
          <w:rFonts w:eastAsia="Times New Roman"/>
          <w:color w:val="000000"/>
          <w:sz w:val="20"/>
          <w:szCs w:val="20"/>
        </w:rPr>
        <w:t>se see “Forward-Looking Statements.”</w:t>
      </w:r>
    </w:p>
    <w:p w:rsidR="00000000" w:rsidRDefault="000048AA">
      <w:pPr>
        <w:jc w:val="center"/>
        <w:divId w:val="1573659297"/>
        <w:rPr>
          <w:rFonts w:eastAsia="Times New Roman"/>
        </w:rPr>
      </w:pPr>
      <w:r>
        <w:rPr>
          <w:rFonts w:eastAsia="Times New Roman"/>
          <w:color w:val="000000"/>
          <w:sz w:val="20"/>
          <w:szCs w:val="20"/>
        </w:rPr>
        <w:t>24</w:t>
      </w:r>
    </w:p>
    <w:p w:rsidR="00000000" w:rsidRDefault="000048AA">
      <w:pPr>
        <w:rPr>
          <w:rFonts w:eastAsia="Times New Roman"/>
        </w:rPr>
      </w:pPr>
      <w:r>
        <w:rPr>
          <w:rFonts w:eastAsia="Times New Roman"/>
        </w:rPr>
        <w:pict>
          <v:rect id="_x0000_i1048" style="width:0;height:1.5pt" o:hralign="center" o:hrstd="t" o:hr="t" fillcolor="#a0a0a0" stroked="f"/>
        </w:pict>
      </w:r>
    </w:p>
    <w:p w:rsidR="00000000" w:rsidRDefault="000048AA">
      <w:pPr>
        <w:divId w:val="305822312"/>
        <w:rPr>
          <w:rFonts w:eastAsia="Times New Roman"/>
        </w:rPr>
      </w:pPr>
      <w:hyperlink w:anchor="i5bd67f0646bf40819a9c6d1a086fd4fb_7" w:history="1">
        <w:r>
          <w:rPr>
            <w:rStyle w:val="a3"/>
            <w:rFonts w:eastAsia="Times New Roman"/>
            <w:sz w:val="20"/>
            <w:szCs w:val="20"/>
          </w:rPr>
          <w:t>Table of Contents</w:t>
        </w:r>
      </w:hyperlink>
    </w:p>
    <w:p w:rsidR="00000000" w:rsidRDefault="000048AA">
      <w:pPr>
        <w:divId w:val="125707563"/>
        <w:rPr>
          <w:rFonts w:eastAsia="Times New Roman"/>
        </w:rPr>
      </w:pPr>
      <w:r>
        <w:rPr>
          <w:rFonts w:eastAsia="Times New Roman"/>
          <w:b/>
          <w:bCs/>
          <w:color w:val="000000"/>
          <w:sz w:val="20"/>
          <w:szCs w:val="20"/>
        </w:rPr>
        <w:t>Brand and Segment Information</w:t>
      </w:r>
    </w:p>
    <w:p w:rsidR="00000000" w:rsidRDefault="000048AA">
      <w:pPr>
        <w:divId w:val="1850409767"/>
        <w:rPr>
          <w:rFonts w:eastAsia="Times New Roman"/>
        </w:rPr>
      </w:pPr>
      <w:r>
        <w:rPr>
          <w:rFonts w:eastAsia="Times New Roman"/>
          <w:color w:val="000000"/>
          <w:sz w:val="20"/>
          <w:szCs w:val="20"/>
        </w:rPr>
        <w:t>Our operations consi</w:t>
      </w:r>
      <w:r>
        <w:rPr>
          <w:rFonts w:eastAsia="Times New Roman"/>
          <w:color w:val="000000"/>
          <w:sz w:val="20"/>
          <w:szCs w:val="20"/>
          <w:shd w:val="clear" w:color="auto" w:fill="FFFFFF"/>
        </w:rPr>
        <w:t>st of two rep</w:t>
      </w:r>
      <w:r>
        <w:rPr>
          <w:rFonts w:eastAsia="Times New Roman"/>
          <w:color w:val="000000"/>
          <w:sz w:val="20"/>
          <w:szCs w:val="20"/>
        </w:rPr>
        <w:t>ortable segments:</w:t>
      </w:r>
    </w:p>
    <w:p w:rsidR="00000000" w:rsidRDefault="000048AA">
      <w:pPr>
        <w:ind w:hanging="360"/>
        <w:jc w:val="both"/>
        <w:divId w:val="77101490"/>
        <w:rPr>
          <w:rFonts w:eastAsia="Times New Roman"/>
        </w:rPr>
      </w:pPr>
      <w:r>
        <w:rPr>
          <w:rFonts w:eastAsia="Times New Roman"/>
          <w:color w:val="000000"/>
          <w:sz w:val="20"/>
          <w:szCs w:val="20"/>
        </w:rPr>
        <w:t xml:space="preserve">•Owned &amp; </w:t>
      </w:r>
      <w:r>
        <w:rPr>
          <w:rFonts w:eastAsia="Times New Roman"/>
          <w:color w:val="000000"/>
          <w:sz w:val="20"/>
          <w:szCs w:val="20"/>
        </w:rPr>
        <w:t>Host - As of July 3, 2021, our owned brands consisted</w:t>
      </w:r>
      <w:r>
        <w:rPr>
          <w:rFonts w:eastAsia="Times New Roman"/>
          <w:color w:val="000000"/>
          <w:sz w:val="20"/>
          <w:szCs w:val="20"/>
          <w:shd w:val="clear" w:color="auto" w:fill="FFFFFF"/>
        </w:rPr>
        <w:t xml:space="preserve"> of 813 A</w:t>
      </w:r>
      <w:r>
        <w:rPr>
          <w:rFonts w:eastAsia="Times New Roman"/>
          <w:color w:val="000000"/>
          <w:sz w:val="20"/>
          <w:szCs w:val="20"/>
        </w:rPr>
        <w:t>merica’s Best Contacts and Eyeglasses retail stores</w:t>
      </w:r>
      <w:r>
        <w:rPr>
          <w:rFonts w:eastAsia="Times New Roman"/>
          <w:color w:val="000000"/>
          <w:sz w:val="20"/>
          <w:szCs w:val="20"/>
          <w:shd w:val="clear" w:color="auto" w:fill="FFFFFF"/>
        </w:rPr>
        <w:t xml:space="preserve"> and 123 Eye</w:t>
      </w:r>
      <w:r>
        <w:rPr>
          <w:rFonts w:eastAsia="Times New Roman"/>
          <w:color w:val="000000"/>
          <w:sz w:val="20"/>
          <w:szCs w:val="20"/>
        </w:rPr>
        <w:t>glass World retail stores. In America’s Best stores, vision care services are provided by optometrists employed by us or by indepen</w:t>
      </w:r>
      <w:r>
        <w:rPr>
          <w:rFonts w:eastAsia="Times New Roman"/>
          <w:color w:val="000000"/>
          <w:sz w:val="20"/>
          <w:szCs w:val="20"/>
        </w:rPr>
        <w:t>dent professional corporations or similar entities. America’s Best stores are primarily located in high-traffic strip centers next to value-focused retailers. Eyeglass World locations primarily feature eye care services provided by independent optometrists</w:t>
      </w:r>
      <w:r>
        <w:rPr>
          <w:rFonts w:eastAsia="Times New Roman"/>
          <w:color w:val="000000"/>
          <w:sz w:val="20"/>
          <w:szCs w:val="20"/>
        </w:rPr>
        <w:t xml:space="preserve"> and optometrists employed by independent professional corporations or similar entities and on-site optical laboratories that enable stores to quickly fulfill many customer orders and make repairs on site. Eyeglass World stores are primarily located in fre</w:t>
      </w:r>
      <w:r>
        <w:rPr>
          <w:rFonts w:eastAsia="Times New Roman"/>
          <w:color w:val="000000"/>
          <w:sz w:val="20"/>
          <w:szCs w:val="20"/>
        </w:rPr>
        <w:t xml:space="preserve">estanding or in-line locations near high-foot-traffic shopping centers. Our host brands consisted </w:t>
      </w:r>
      <w:r>
        <w:rPr>
          <w:rFonts w:eastAsia="Times New Roman"/>
          <w:color w:val="000000"/>
          <w:sz w:val="20"/>
          <w:szCs w:val="20"/>
          <w:shd w:val="clear" w:color="auto" w:fill="FFFFFF"/>
        </w:rPr>
        <w:t xml:space="preserve">of 54 Vista </w:t>
      </w:r>
      <w:r>
        <w:rPr>
          <w:rFonts w:eastAsia="Times New Roman"/>
          <w:color w:val="000000"/>
          <w:sz w:val="20"/>
          <w:szCs w:val="20"/>
        </w:rPr>
        <w:t>Optical locations on select military ba</w:t>
      </w:r>
      <w:r>
        <w:rPr>
          <w:rFonts w:eastAsia="Times New Roman"/>
          <w:color w:val="000000"/>
          <w:sz w:val="20"/>
          <w:szCs w:val="20"/>
          <w:shd w:val="clear" w:color="auto" w:fill="FFFFFF"/>
        </w:rPr>
        <w:t xml:space="preserve">ses and 29 </w:t>
      </w:r>
      <w:r>
        <w:rPr>
          <w:rFonts w:eastAsia="Times New Roman"/>
          <w:color w:val="000000"/>
          <w:sz w:val="20"/>
          <w:szCs w:val="20"/>
        </w:rPr>
        <w:t>Vista Optical locations within select Fred Meyer stores as of July 3, 2021. We have strong, long</w:t>
      </w:r>
      <w:r>
        <w:rPr>
          <w:rFonts w:eastAsia="Times New Roman"/>
          <w:color w:val="000000"/>
          <w:sz w:val="20"/>
          <w:szCs w:val="20"/>
        </w:rPr>
        <w:t>-standing relationships with our host partners and have maintained each partnership for over 21 years. These brands provide eye exams primarily by independent optometrists. All brands utilize our centralized laboratories. This segment also includes sales f</w:t>
      </w:r>
      <w:r>
        <w:rPr>
          <w:rFonts w:eastAsia="Times New Roman"/>
          <w:color w:val="000000"/>
          <w:sz w:val="20"/>
          <w:szCs w:val="20"/>
        </w:rPr>
        <w:t>rom our America’s Best, Eyeglass World, and Military omni-channel websites.</w:t>
      </w:r>
    </w:p>
    <w:p w:rsidR="00000000" w:rsidRDefault="000048AA">
      <w:pPr>
        <w:ind w:hanging="360"/>
        <w:jc w:val="both"/>
        <w:divId w:val="1309632992"/>
        <w:rPr>
          <w:rFonts w:eastAsia="Times New Roman"/>
        </w:rPr>
      </w:pPr>
      <w:r>
        <w:rPr>
          <w:rFonts w:eastAsia="Times New Roman"/>
          <w:color w:val="000000"/>
          <w:sz w:val="20"/>
          <w:szCs w:val="20"/>
        </w:rPr>
        <w:t>•Legacy - We manage the operations of, and supply inventory and laboratory processing service</w:t>
      </w:r>
      <w:r>
        <w:rPr>
          <w:rFonts w:eastAsia="Times New Roman"/>
          <w:color w:val="000000"/>
          <w:sz w:val="20"/>
          <w:szCs w:val="20"/>
          <w:shd w:val="clear" w:color="auto" w:fill="FFFFFF"/>
        </w:rPr>
        <w:t xml:space="preserve">s to, 230 </w:t>
      </w:r>
      <w:r>
        <w:rPr>
          <w:rFonts w:eastAsia="Times New Roman"/>
          <w:color w:val="000000"/>
          <w:sz w:val="20"/>
          <w:szCs w:val="20"/>
        </w:rPr>
        <w:t>Vision Centers in Walmart retail locations as of July 3, 2021. This strategic</w:t>
      </w:r>
      <w:r>
        <w:rPr>
          <w:rFonts w:eastAsia="Times New Roman"/>
          <w:color w:val="000000"/>
          <w:sz w:val="20"/>
          <w:szCs w:val="20"/>
        </w:rPr>
        <w:t xml:space="preserve"> relationship with Walmart is in its 3</w:t>
      </w:r>
      <w:r>
        <w:rPr>
          <w:rFonts w:eastAsia="Times New Roman"/>
          <w:color w:val="000000"/>
          <w:sz w:val="20"/>
          <w:szCs w:val="20"/>
        </w:rPr>
        <w:t>1</w:t>
      </w:r>
      <w:r>
        <w:rPr>
          <w:rFonts w:eastAsia="Times New Roman"/>
          <w:color w:val="000000"/>
          <w:sz w:val="13"/>
          <w:szCs w:val="13"/>
        </w:rPr>
        <w:t>s</w:t>
      </w:r>
      <w:r>
        <w:rPr>
          <w:rFonts w:eastAsia="Times New Roman"/>
          <w:color w:val="000000"/>
          <w:sz w:val="13"/>
          <w:szCs w:val="13"/>
        </w:rPr>
        <w:t>t</w:t>
      </w:r>
      <w:r>
        <w:rPr>
          <w:rFonts w:eastAsia="Times New Roman"/>
          <w:color w:val="000000"/>
          <w:sz w:val="20"/>
          <w:szCs w:val="20"/>
        </w:rPr>
        <w:t xml:space="preserve"> year. Pursuant to a January 2020 amendment to our management &amp; services agreement with Walmart, we added five additional Vision Centers in Walmart stores in fiscal year 2020. On July 17, 2020, NVI and Walmart exten</w:t>
      </w:r>
      <w:r>
        <w:rPr>
          <w:rFonts w:eastAsia="Times New Roman"/>
          <w:color w:val="000000"/>
          <w:sz w:val="20"/>
          <w:szCs w:val="20"/>
        </w:rPr>
        <w:t>ded the current term and economics of the management &amp; services agreement by three years to February 23, 2024. Under the management &amp; services agreement, our responsibilities include ordering and maintaining merchandise inventory; arranging the provision o</w:t>
      </w:r>
      <w:r>
        <w:rPr>
          <w:rFonts w:eastAsia="Times New Roman"/>
          <w:color w:val="000000"/>
          <w:sz w:val="20"/>
          <w:szCs w:val="20"/>
        </w:rPr>
        <w:t>f optometry services; providing managers and staff at each location; training personnel; providing sales receipts to customers; maintaining necessary insurance; obtaining and holding required licenses, permits and accreditations; owning and maintaining sto</w:t>
      </w:r>
      <w:r>
        <w:rPr>
          <w:rFonts w:eastAsia="Times New Roman"/>
          <w:color w:val="000000"/>
          <w:sz w:val="20"/>
          <w:szCs w:val="20"/>
        </w:rPr>
        <w:t>re furniture, fixtures and equipment; and developing annual operating budgets and reporting. We earn management fees as a result of providing such services and therefore we record revenue related to sales of products and product protection plans to our leg</w:t>
      </w:r>
      <w:r>
        <w:rPr>
          <w:rFonts w:eastAsia="Times New Roman"/>
          <w:color w:val="000000"/>
          <w:sz w:val="20"/>
          <w:szCs w:val="20"/>
        </w:rPr>
        <w:t>acy partner’s customers on a net basis. Our management &amp; services agreement also allows our legacy partner to collect penalties if the Vision Centers do not generate a requisite amount of revenues. No such penalties have been assessed under our current arr</w:t>
      </w:r>
      <w:r>
        <w:rPr>
          <w:rFonts w:eastAsia="Times New Roman"/>
          <w:color w:val="000000"/>
          <w:sz w:val="20"/>
          <w:szCs w:val="20"/>
        </w:rPr>
        <w:t>angement, which began in 2012. We also sell to our legacy partner merchandise that is stocked in retail locations we manage pursuant to a separate supplier agreement, and provide centralized laboratory services for the finished eyeglasses for our legacy pa</w:t>
      </w:r>
      <w:r>
        <w:rPr>
          <w:rFonts w:eastAsia="Times New Roman"/>
          <w:color w:val="000000"/>
          <w:sz w:val="20"/>
          <w:szCs w:val="20"/>
        </w:rPr>
        <w:t xml:space="preserve">rtner’s customers in stores that we manage. We lease space from Walmart within or adjacent to each of the locations we manage and use this space for vision care services provided by independent optometrists or optometrists employed by us or by independent </w:t>
      </w:r>
      <w:r>
        <w:rPr>
          <w:rFonts w:eastAsia="Times New Roman"/>
          <w:color w:val="000000"/>
          <w:sz w:val="20"/>
          <w:szCs w:val="20"/>
        </w:rPr>
        <w:t>professional corporations or similar entities. During the six months ended July 3, 2021, sales associated with this arrangement repre</w:t>
      </w:r>
      <w:r>
        <w:rPr>
          <w:rFonts w:eastAsia="Times New Roman"/>
          <w:color w:val="000000"/>
          <w:sz w:val="20"/>
          <w:szCs w:val="20"/>
          <w:shd w:val="clear" w:color="auto" w:fill="FFFFFF"/>
        </w:rPr>
        <w:t>sented 8.0% of co</w:t>
      </w:r>
      <w:r>
        <w:rPr>
          <w:rFonts w:eastAsia="Times New Roman"/>
          <w:color w:val="000000"/>
          <w:sz w:val="20"/>
          <w:szCs w:val="20"/>
        </w:rPr>
        <w:t>nsolidated net revenue. This exposes us to concentration of customer risk.</w:t>
      </w:r>
    </w:p>
    <w:p w:rsidR="00000000" w:rsidRDefault="000048AA">
      <w:pPr>
        <w:jc w:val="both"/>
        <w:divId w:val="1770462222"/>
        <w:rPr>
          <w:rFonts w:eastAsia="Times New Roman"/>
        </w:rPr>
      </w:pPr>
    </w:p>
    <w:p w:rsidR="00000000" w:rsidRDefault="000048AA">
      <w:pPr>
        <w:jc w:val="center"/>
        <w:divId w:val="1686127279"/>
        <w:rPr>
          <w:rFonts w:eastAsia="Times New Roman"/>
        </w:rPr>
      </w:pPr>
      <w:r>
        <w:rPr>
          <w:rFonts w:eastAsia="Times New Roman"/>
          <w:color w:val="000000"/>
          <w:sz w:val="20"/>
          <w:szCs w:val="20"/>
        </w:rPr>
        <w:t>25</w:t>
      </w:r>
    </w:p>
    <w:p w:rsidR="00000000" w:rsidRDefault="000048AA">
      <w:pPr>
        <w:rPr>
          <w:rFonts w:eastAsia="Times New Roman"/>
        </w:rPr>
      </w:pPr>
      <w:r>
        <w:rPr>
          <w:rFonts w:eastAsia="Times New Roman"/>
        </w:rPr>
        <w:pict>
          <v:rect id="_x0000_i1049" style="width:0;height:1.5pt" o:hralign="center" o:hrstd="t" o:hr="t" fillcolor="#a0a0a0" stroked="f"/>
        </w:pict>
      </w:r>
    </w:p>
    <w:p w:rsidR="00000000" w:rsidRDefault="000048AA">
      <w:pPr>
        <w:divId w:val="71319393"/>
        <w:rPr>
          <w:rFonts w:eastAsia="Times New Roman"/>
        </w:rPr>
      </w:pPr>
      <w:hyperlink w:anchor="i5bd67f0646bf40819a9c6d1a086fd4fb_7" w:history="1">
        <w:r>
          <w:rPr>
            <w:rStyle w:val="a3"/>
            <w:rFonts w:eastAsia="Times New Roman"/>
            <w:sz w:val="20"/>
            <w:szCs w:val="20"/>
          </w:rPr>
          <w:t>Table of Contents</w:t>
        </w:r>
      </w:hyperlink>
    </w:p>
    <w:p w:rsidR="00000000" w:rsidRDefault="000048AA">
      <w:pPr>
        <w:jc w:val="both"/>
        <w:divId w:val="400761077"/>
        <w:rPr>
          <w:rFonts w:eastAsia="Times New Roman"/>
        </w:rPr>
      </w:pPr>
      <w:r>
        <w:rPr>
          <w:rFonts w:eastAsia="Times New Roman"/>
          <w:color w:val="000000"/>
          <w:sz w:val="20"/>
          <w:szCs w:val="20"/>
        </w:rPr>
        <w:t>Our consolidated results also include the following activity recorded in our Corporate/Other category:</w:t>
      </w:r>
    </w:p>
    <w:p w:rsidR="00000000" w:rsidRDefault="000048AA">
      <w:pPr>
        <w:ind w:hanging="360"/>
        <w:jc w:val="both"/>
        <w:divId w:val="1543402073"/>
        <w:rPr>
          <w:rFonts w:eastAsia="Times New Roman"/>
        </w:rPr>
      </w:pPr>
      <w:r>
        <w:rPr>
          <w:rFonts w:eastAsia="Times New Roman"/>
          <w:color w:val="000000"/>
          <w:sz w:val="20"/>
          <w:szCs w:val="20"/>
        </w:rPr>
        <w:t>•Our e-commerce platform of</w:t>
      </w:r>
      <w:r>
        <w:rPr>
          <w:rFonts w:eastAsia="Times New Roman"/>
          <w:color w:val="000000"/>
          <w:sz w:val="20"/>
          <w:szCs w:val="20"/>
          <w:shd w:val="clear" w:color="auto" w:fill="FFFFFF"/>
        </w:rPr>
        <w:t xml:space="preserve"> 15 </w:t>
      </w:r>
      <w:r>
        <w:rPr>
          <w:rFonts w:eastAsia="Times New Roman"/>
          <w:color w:val="000000"/>
          <w:sz w:val="20"/>
          <w:szCs w:val="20"/>
        </w:rPr>
        <w:t>dedicated websites managed by AC Lens. Our e-commerce business consists of</w:t>
      </w:r>
      <w:r>
        <w:rPr>
          <w:rFonts w:eastAsia="Times New Roman"/>
          <w:color w:val="000000"/>
          <w:sz w:val="20"/>
          <w:szCs w:val="20"/>
          <w:shd w:val="clear" w:color="auto" w:fill="FFFFFF"/>
        </w:rPr>
        <w:t xml:space="preserve"> six</w:t>
      </w:r>
      <w:r>
        <w:rPr>
          <w:rFonts w:eastAsia="Times New Roman"/>
          <w:color w:val="000000"/>
          <w:sz w:val="20"/>
          <w:szCs w:val="20"/>
        </w:rPr>
        <w:t xml:space="preserve"> proprietary branded websites, including acl</w:t>
      </w:r>
      <w:r>
        <w:rPr>
          <w:rFonts w:eastAsia="Times New Roman"/>
          <w:color w:val="000000"/>
          <w:sz w:val="20"/>
          <w:szCs w:val="20"/>
        </w:rPr>
        <w:t>ens.com, discountglasses.com and discountcontactlenses.com, a</w:t>
      </w:r>
      <w:r>
        <w:rPr>
          <w:rFonts w:eastAsia="Times New Roman"/>
          <w:color w:val="000000"/>
          <w:sz w:val="20"/>
          <w:szCs w:val="20"/>
          <w:shd w:val="clear" w:color="auto" w:fill="FFFFFF"/>
        </w:rPr>
        <w:t>nd nine th</w:t>
      </w:r>
      <w:r>
        <w:rPr>
          <w:rFonts w:eastAsia="Times New Roman"/>
          <w:color w:val="000000"/>
          <w:sz w:val="20"/>
          <w:szCs w:val="20"/>
        </w:rPr>
        <w:t>ird-party websites with established retailers, such as Walmart, Sam’s Club and Giant Eagle as well as mid-sized vision insurance providers. AC Lens handles site management, customer rel</w:t>
      </w:r>
      <w:r>
        <w:rPr>
          <w:rFonts w:eastAsia="Times New Roman"/>
          <w:color w:val="000000"/>
          <w:sz w:val="20"/>
          <w:szCs w:val="20"/>
        </w:rPr>
        <w:t>ationship management and order fulfillment and also sells a wide variety of contact lenses, eyeglasses and eye care accessories.</w:t>
      </w:r>
    </w:p>
    <w:p w:rsidR="00000000" w:rsidRDefault="000048AA">
      <w:pPr>
        <w:ind w:hanging="360"/>
        <w:jc w:val="both"/>
        <w:divId w:val="1542016466"/>
        <w:rPr>
          <w:rFonts w:eastAsia="Times New Roman"/>
        </w:rPr>
      </w:pPr>
      <w:r>
        <w:rPr>
          <w:rFonts w:eastAsia="Times New Roman"/>
          <w:color w:val="000000"/>
          <w:sz w:val="20"/>
          <w:szCs w:val="20"/>
        </w:rPr>
        <w:t>•AC Lens also distributes contact lenses wholesale to Walmart and Sam’s Club. We incur costs at a higher percentage of sales th</w:t>
      </w:r>
      <w:r>
        <w:rPr>
          <w:rFonts w:eastAsia="Times New Roman"/>
          <w:color w:val="000000"/>
          <w:sz w:val="20"/>
          <w:szCs w:val="20"/>
        </w:rPr>
        <w:t>an other product categories. AC Lens sales associated with Walmart and Sam’s Club contact lenses distribution arrangements represente</w:t>
      </w:r>
      <w:r>
        <w:rPr>
          <w:rFonts w:eastAsia="Times New Roman"/>
          <w:color w:val="000000"/>
          <w:sz w:val="20"/>
          <w:szCs w:val="20"/>
          <w:shd w:val="clear" w:color="auto" w:fill="FFFFFF"/>
        </w:rPr>
        <w:t>d 6.5% o</w:t>
      </w:r>
      <w:r>
        <w:rPr>
          <w:rFonts w:eastAsia="Times New Roman"/>
          <w:color w:val="000000"/>
          <w:sz w:val="20"/>
          <w:szCs w:val="20"/>
        </w:rPr>
        <w:t>f consolidated net revenue.</w:t>
      </w:r>
    </w:p>
    <w:p w:rsidR="00000000" w:rsidRDefault="000048AA">
      <w:pPr>
        <w:ind w:hanging="360"/>
        <w:jc w:val="both"/>
        <w:divId w:val="389578138"/>
        <w:rPr>
          <w:rFonts w:eastAsia="Times New Roman"/>
        </w:rPr>
      </w:pPr>
      <w:r>
        <w:rPr>
          <w:rFonts w:eastAsia="Times New Roman"/>
          <w:color w:val="000000"/>
          <w:sz w:val="20"/>
          <w:szCs w:val="20"/>
        </w:rPr>
        <w:t>•Managed care business conducted by FirstSight, our wholly-owned subsidiary that is lic</w:t>
      </w:r>
      <w:r>
        <w:rPr>
          <w:rFonts w:eastAsia="Times New Roman"/>
          <w:color w:val="000000"/>
          <w:sz w:val="20"/>
          <w:szCs w:val="20"/>
        </w:rPr>
        <w:t>ensed as a single-service health plan under California law, which arranges for the provision of optometric services at the offices next to certain Walmart stores throughout California, and also issues individual vision plans in connection with our America’</w:t>
      </w:r>
      <w:r>
        <w:rPr>
          <w:rFonts w:eastAsia="Times New Roman"/>
          <w:color w:val="000000"/>
          <w:sz w:val="20"/>
          <w:szCs w:val="20"/>
        </w:rPr>
        <w:t>s Best operations in California.</w:t>
      </w:r>
    </w:p>
    <w:p w:rsidR="00000000" w:rsidRDefault="000048AA">
      <w:pPr>
        <w:ind w:hanging="360"/>
        <w:jc w:val="both"/>
        <w:divId w:val="728769293"/>
        <w:rPr>
          <w:rFonts w:eastAsia="Times New Roman"/>
        </w:rPr>
      </w:pPr>
      <w:r>
        <w:rPr>
          <w:rFonts w:eastAsia="Times New Roman"/>
          <w:color w:val="000000"/>
          <w:sz w:val="20"/>
          <w:szCs w:val="20"/>
        </w:rPr>
        <w:t>•Unallocated corporate overhead expenses, which are a component of selling, general and administrative expenses and are comprised of various home office expenses such as payroll, occupancy costs, and consulting and professi</w:t>
      </w:r>
      <w:r>
        <w:rPr>
          <w:rFonts w:eastAsia="Times New Roman"/>
          <w:color w:val="000000"/>
          <w:sz w:val="20"/>
          <w:szCs w:val="20"/>
        </w:rPr>
        <w:t>onal fees. Corporate overhead expenses also include field services fo</w:t>
      </w:r>
      <w:r>
        <w:rPr>
          <w:rFonts w:eastAsia="Times New Roman"/>
          <w:color w:val="000000"/>
          <w:sz w:val="20"/>
          <w:szCs w:val="20"/>
          <w:shd w:val="clear" w:color="auto" w:fill="FFFFFF"/>
        </w:rPr>
        <w:t>r our five re</w:t>
      </w:r>
      <w:r>
        <w:rPr>
          <w:rFonts w:eastAsia="Times New Roman"/>
          <w:color w:val="000000"/>
          <w:sz w:val="20"/>
          <w:szCs w:val="20"/>
        </w:rPr>
        <w:t>tail brands.</w:t>
      </w:r>
    </w:p>
    <w:p w:rsidR="00000000" w:rsidRDefault="000048AA">
      <w:pPr>
        <w:jc w:val="both"/>
        <w:divId w:val="1157650664"/>
        <w:rPr>
          <w:rFonts w:eastAsia="Times New Roman"/>
        </w:rPr>
      </w:pPr>
      <w:r>
        <w:rPr>
          <w:rFonts w:eastAsia="Times New Roman"/>
          <w:color w:val="000000"/>
          <w:sz w:val="20"/>
          <w:szCs w:val="20"/>
        </w:rPr>
        <w:t>Reportable segment information is presented on the same basis as our condensed consolidated financial statements, except reportable segment sales which are prese</w:t>
      </w:r>
      <w:r>
        <w:rPr>
          <w:rFonts w:eastAsia="Times New Roman"/>
          <w:color w:val="000000"/>
          <w:sz w:val="20"/>
          <w:szCs w:val="20"/>
        </w:rPr>
        <w:t xml:space="preserve">nted on a cash basis including point of sales for managed care payors and excluding the effects of unearned and deferred revenue, consistent with what our CODM regularly reviews. Reconciliations of segment results to consolidated results include financial </w:t>
      </w:r>
      <w:r>
        <w:rPr>
          <w:rFonts w:eastAsia="Times New Roman"/>
          <w:color w:val="000000"/>
          <w:sz w:val="20"/>
          <w:szCs w:val="20"/>
        </w:rPr>
        <w:t>information necessary to adjust reportable segment revenues to a consolidated basis in accordance with U.S. GAAP, specifically the change in unearned and deferred revenues during the period. There are no revenue transactions between reportable segments, an</w:t>
      </w:r>
      <w:r>
        <w:rPr>
          <w:rFonts w:eastAsia="Times New Roman"/>
          <w:color w:val="000000"/>
          <w:sz w:val="20"/>
          <w:szCs w:val="20"/>
        </w:rPr>
        <w:t>d there are no other items in the reconciliations other than the effects of unearned and deferred revenue. See Note 10. “Segment Reporting” in our condensed consolidated financial statements included in Part I. Item 1. of this Form 10-Q.</w:t>
      </w:r>
    </w:p>
    <w:p w:rsidR="00000000" w:rsidRDefault="000048AA">
      <w:pPr>
        <w:jc w:val="both"/>
        <w:divId w:val="1537237049"/>
        <w:rPr>
          <w:rFonts w:eastAsia="Times New Roman"/>
        </w:rPr>
      </w:pPr>
      <w:r>
        <w:rPr>
          <w:rFonts w:eastAsia="Times New Roman"/>
          <w:color w:val="000000"/>
          <w:sz w:val="20"/>
          <w:szCs w:val="20"/>
        </w:rPr>
        <w:t>Deferred revenue r</w:t>
      </w:r>
      <w:r>
        <w:rPr>
          <w:rFonts w:eastAsia="Times New Roman"/>
          <w:color w:val="000000"/>
          <w:sz w:val="20"/>
          <w:szCs w:val="20"/>
        </w:rPr>
        <w:t>epresents the timing difference of when we collect the cash from the customer and when services related to product protection plans and eye care club memberships are performed. Increases or decreases in deferred revenue during the reporting period represen</w:t>
      </w:r>
      <w:r>
        <w:rPr>
          <w:rFonts w:eastAsia="Times New Roman"/>
          <w:color w:val="000000"/>
          <w:sz w:val="20"/>
          <w:szCs w:val="20"/>
        </w:rPr>
        <w:t xml:space="preserve">t cash collections in excess of or below the recognition of previous deferrals. Unearned revenue represents the timing difference of when we collect cash from the customer and delivery/customer acceptance, and includes sales of prescription eyewear during </w:t>
      </w:r>
      <w:r>
        <w:rPr>
          <w:rFonts w:eastAsia="Times New Roman"/>
          <w:color w:val="000000"/>
          <w:sz w:val="20"/>
          <w:szCs w:val="20"/>
        </w:rPr>
        <w:t>approximately the last seven to 10 days of the reporting period.</w:t>
      </w:r>
    </w:p>
    <w:p w:rsidR="00000000" w:rsidRDefault="000048AA">
      <w:pPr>
        <w:jc w:val="both"/>
        <w:divId w:val="365252780"/>
        <w:rPr>
          <w:rFonts w:eastAsia="Times New Roman"/>
        </w:rPr>
      </w:pPr>
      <w:r>
        <w:rPr>
          <w:rFonts w:eastAsia="Times New Roman"/>
          <w:b/>
          <w:bCs/>
          <w:color w:val="000000"/>
          <w:sz w:val="20"/>
          <w:szCs w:val="20"/>
        </w:rPr>
        <w:t>Trends and Other Factors Affecting Our Business</w:t>
      </w:r>
    </w:p>
    <w:p w:rsidR="00000000" w:rsidRDefault="000048AA">
      <w:pPr>
        <w:jc w:val="both"/>
        <w:divId w:val="2037152171"/>
        <w:rPr>
          <w:rFonts w:eastAsia="Times New Roman"/>
        </w:rPr>
      </w:pPr>
      <w:r>
        <w:rPr>
          <w:rFonts w:eastAsia="Times New Roman"/>
          <w:color w:val="000000"/>
          <w:sz w:val="20"/>
          <w:szCs w:val="20"/>
        </w:rPr>
        <w:t>Various trends and other factors will affect or have affected our operating results, including:</w:t>
      </w:r>
    </w:p>
    <w:p w:rsidR="00000000" w:rsidRDefault="000048AA">
      <w:pPr>
        <w:jc w:val="both"/>
        <w:divId w:val="857501998"/>
        <w:rPr>
          <w:rFonts w:eastAsia="Times New Roman"/>
        </w:rPr>
      </w:pPr>
      <w:r>
        <w:rPr>
          <w:rFonts w:eastAsia="Times New Roman"/>
          <w:i/>
          <w:iCs/>
          <w:color w:val="000000"/>
          <w:sz w:val="20"/>
          <w:szCs w:val="20"/>
        </w:rPr>
        <w:t>Impact of COVID-19</w:t>
      </w:r>
    </w:p>
    <w:p w:rsidR="00000000" w:rsidRDefault="000048AA">
      <w:pPr>
        <w:jc w:val="both"/>
        <w:rPr>
          <w:rFonts w:eastAsia="Times New Roman"/>
        </w:rPr>
      </w:pPr>
      <w:r>
        <w:rPr>
          <w:rFonts w:eastAsia="Times New Roman"/>
          <w:color w:val="000000"/>
          <w:sz w:val="20"/>
          <w:szCs w:val="20"/>
        </w:rPr>
        <w:t>The COVID-19 pandemic has had far-reaching impacts, directly and indirectly, on our operations. We continue to monitor the evolving situation as there remain many uncertainties regarding the pandemic and more recent outbreaks of variants, including anticip</w:t>
      </w:r>
      <w:r>
        <w:rPr>
          <w:rFonts w:eastAsia="Times New Roman"/>
          <w:color w:val="000000"/>
          <w:sz w:val="20"/>
          <w:szCs w:val="20"/>
        </w:rPr>
        <w:t xml:space="preserve">ated duration, related healthcare authority guidelines and efficacy of vaccination initiatives, potential impacts on our lab network and potential disruptions of product deliveries. To date, we have been able to meet customer demand with operations at our </w:t>
      </w:r>
      <w:r>
        <w:rPr>
          <w:rFonts w:eastAsia="Times New Roman"/>
          <w:color w:val="000000"/>
          <w:sz w:val="20"/>
          <w:szCs w:val="20"/>
        </w:rPr>
        <w:t>laboratories and our supply chain partners. However, prolonged shutdowns in countries which support our supply chain or a deterioration of conditions in such countries and others could result in product availability delays. We could experience further mate</w:t>
      </w:r>
      <w:r>
        <w:rPr>
          <w:rFonts w:eastAsia="Times New Roman"/>
          <w:color w:val="000000"/>
          <w:sz w:val="20"/>
          <w:szCs w:val="20"/>
        </w:rPr>
        <w:t>rial impacts as a result of COVID-19, including, but not limited to, charges from additional asset impairments, deferred tax valuation allowances and further changes in the effectiveness of our hedging instrument. We will continue to evaluate additional me</w:t>
      </w:r>
      <w:r>
        <w:rPr>
          <w:rFonts w:eastAsia="Times New Roman"/>
          <w:color w:val="000000"/>
          <w:sz w:val="20"/>
          <w:szCs w:val="20"/>
        </w:rPr>
        <w:t>asures that we may elect to take as a response to the pandemic, including, where appropriate, future action to reduce store hours and patient appointments or temporarily close stores. There can be no assurance whether or when any such measures will be adop</w:t>
      </w:r>
      <w:r>
        <w:rPr>
          <w:rFonts w:eastAsia="Times New Roman"/>
          <w:color w:val="000000"/>
          <w:sz w:val="20"/>
          <w:szCs w:val="20"/>
        </w:rPr>
        <w:t>ted. For a discussion of significant risks that have the potential to cause our actual results to differ materially from our expectations, refer to Part I. Item 1A. “Risk Factors,” included in our 2020 Annual Report on Form 10-K.</w:t>
      </w:r>
    </w:p>
    <w:p w:rsidR="00000000" w:rsidRDefault="000048AA">
      <w:pPr>
        <w:jc w:val="both"/>
        <w:rPr>
          <w:rFonts w:eastAsia="Times New Roman"/>
        </w:rPr>
      </w:pPr>
    </w:p>
    <w:p w:rsidR="00000000" w:rsidRDefault="000048AA">
      <w:pPr>
        <w:jc w:val="center"/>
        <w:divId w:val="768702643"/>
        <w:rPr>
          <w:rFonts w:eastAsia="Times New Roman"/>
        </w:rPr>
      </w:pPr>
      <w:r>
        <w:rPr>
          <w:rFonts w:eastAsia="Times New Roman"/>
          <w:color w:val="000000"/>
          <w:sz w:val="20"/>
          <w:szCs w:val="20"/>
        </w:rPr>
        <w:t>26</w:t>
      </w:r>
    </w:p>
    <w:p w:rsidR="00000000" w:rsidRDefault="000048AA">
      <w:pPr>
        <w:rPr>
          <w:rFonts w:eastAsia="Times New Roman"/>
        </w:rPr>
      </w:pPr>
      <w:r>
        <w:rPr>
          <w:rFonts w:eastAsia="Times New Roman"/>
        </w:rPr>
        <w:pict>
          <v:rect id="_x0000_i1050" style="width:0;height:1.5pt" o:hralign="center" o:hrstd="t" o:hr="t" fillcolor="#a0a0a0" stroked="f"/>
        </w:pict>
      </w:r>
    </w:p>
    <w:p w:rsidR="00000000" w:rsidRDefault="000048AA">
      <w:pPr>
        <w:divId w:val="699431301"/>
        <w:rPr>
          <w:rFonts w:eastAsia="Times New Roman"/>
        </w:rPr>
      </w:pPr>
      <w:hyperlink w:anchor="i5bd67f0646bf40819a9c6d1a086fd4fb_7" w:history="1">
        <w:r>
          <w:rPr>
            <w:rStyle w:val="a3"/>
            <w:rFonts w:eastAsia="Times New Roman"/>
            <w:sz w:val="20"/>
            <w:szCs w:val="20"/>
          </w:rPr>
          <w:t>Table of Contents</w:t>
        </w:r>
      </w:hyperlink>
    </w:p>
    <w:p w:rsidR="00000000" w:rsidRDefault="000048AA">
      <w:pPr>
        <w:jc w:val="both"/>
        <w:divId w:val="1412196699"/>
        <w:rPr>
          <w:rFonts w:eastAsia="Times New Roman"/>
        </w:rPr>
      </w:pPr>
      <w:r>
        <w:rPr>
          <w:rFonts w:eastAsia="Times New Roman"/>
          <w:i/>
          <w:iCs/>
          <w:color w:val="000000"/>
          <w:sz w:val="20"/>
          <w:szCs w:val="20"/>
        </w:rPr>
        <w:t>Comparable store sales growth</w:t>
      </w:r>
    </w:p>
    <w:p w:rsidR="00000000" w:rsidRDefault="000048AA">
      <w:pPr>
        <w:jc w:val="both"/>
        <w:divId w:val="1706982800"/>
        <w:rPr>
          <w:rFonts w:eastAsia="Times New Roman"/>
        </w:rPr>
      </w:pPr>
      <w:r>
        <w:rPr>
          <w:rFonts w:eastAsia="Times New Roman"/>
          <w:color w:val="000000"/>
          <w:sz w:val="20"/>
          <w:szCs w:val="20"/>
        </w:rPr>
        <w:t>Comparable store sales growth is a key driver of our business. The comparable store sales growth and Adjusted Comparable Store Sales G</w:t>
      </w:r>
      <w:r>
        <w:rPr>
          <w:rFonts w:eastAsia="Times New Roman"/>
          <w:color w:val="000000"/>
          <w:sz w:val="20"/>
          <w:szCs w:val="20"/>
        </w:rPr>
        <w:t>rowth benefited in the current period from the effect of our stores being temporarily closed to the public in the prior year due to the COVID-19 pandemic. The impact of the COVID-19 pandemic on our comparable store sales growth remains uncertain and affect</w:t>
      </w:r>
      <w:r>
        <w:rPr>
          <w:rFonts w:eastAsia="Times New Roman"/>
          <w:color w:val="000000"/>
          <w:sz w:val="20"/>
          <w:szCs w:val="20"/>
        </w:rPr>
        <w:t>s and relevant risk exposures may be exacerbated by the immediate and ongoing threat of the COVID-19 pandemic.</w:t>
      </w:r>
    </w:p>
    <w:p w:rsidR="00000000" w:rsidRDefault="000048AA">
      <w:pPr>
        <w:jc w:val="both"/>
        <w:divId w:val="811290934"/>
        <w:rPr>
          <w:rFonts w:eastAsia="Times New Roman"/>
        </w:rPr>
      </w:pPr>
      <w:r>
        <w:rPr>
          <w:rFonts w:eastAsia="Times New Roman"/>
          <w:i/>
          <w:iCs/>
          <w:color w:val="000000"/>
          <w:sz w:val="20"/>
          <w:szCs w:val="20"/>
        </w:rPr>
        <w:t>Interim results and seasonality</w:t>
      </w:r>
    </w:p>
    <w:p w:rsidR="00000000" w:rsidRDefault="000048AA">
      <w:pPr>
        <w:jc w:val="both"/>
        <w:divId w:val="914784060"/>
        <w:rPr>
          <w:rFonts w:eastAsia="Times New Roman"/>
        </w:rPr>
      </w:pPr>
      <w:r>
        <w:rPr>
          <w:rFonts w:eastAsia="Times New Roman"/>
          <w:color w:val="000000"/>
          <w:sz w:val="20"/>
          <w:szCs w:val="20"/>
        </w:rPr>
        <w:t>Historically, our business has realized a higher portion of net revenue, operating income, and cash flows from op</w:t>
      </w:r>
      <w:r>
        <w:rPr>
          <w:rFonts w:eastAsia="Times New Roman"/>
          <w:color w:val="000000"/>
          <w:sz w:val="20"/>
          <w:szCs w:val="20"/>
        </w:rPr>
        <w:t>erations in the first half of the fiscal year, and a lower portion of net revenue, operating income, and cash flows from operations in the fourth fiscal quarter. This seasonality, and our interim results were impacted during fiscal year 2020 because our st</w:t>
      </w:r>
      <w:r>
        <w:rPr>
          <w:rFonts w:eastAsia="Times New Roman"/>
          <w:color w:val="000000"/>
          <w:sz w:val="20"/>
          <w:szCs w:val="20"/>
        </w:rPr>
        <w:t>ores were temporarily closed to the public for a portion of the first half of the year due to the COVID-19 pandemic. Our net r</w:t>
      </w:r>
      <w:r>
        <w:rPr>
          <w:rFonts w:eastAsia="Times New Roman"/>
          <w:color w:val="000000"/>
          <w:sz w:val="20"/>
          <w:szCs w:val="20"/>
          <w:shd w:val="clear" w:color="auto" w:fill="FFFFFF"/>
        </w:rPr>
        <w:t>evenue in the current fiscal period is higher compared to the sales prior to the pandemic due to new store openings and strong cus</w:t>
      </w:r>
      <w:r>
        <w:rPr>
          <w:rFonts w:eastAsia="Times New Roman"/>
          <w:color w:val="000000"/>
          <w:sz w:val="20"/>
          <w:szCs w:val="20"/>
          <w:shd w:val="clear" w:color="auto" w:fill="FFFFFF"/>
        </w:rPr>
        <w:t>tomer demand, including the likely effects of our stores being temporarily closed to the public in fiscal year 2020 and government stimulus.</w:t>
      </w:r>
    </w:p>
    <w:p w:rsidR="00000000" w:rsidRDefault="000048AA">
      <w:pPr>
        <w:jc w:val="both"/>
        <w:divId w:val="1462263451"/>
        <w:rPr>
          <w:rFonts w:eastAsia="Times New Roman"/>
        </w:rPr>
      </w:pPr>
      <w:r>
        <w:rPr>
          <w:rFonts w:eastAsia="Times New Roman"/>
          <w:i/>
          <w:iCs/>
          <w:color w:val="000000"/>
          <w:sz w:val="20"/>
          <w:szCs w:val="20"/>
        </w:rPr>
        <w:t>Other factors</w:t>
      </w:r>
    </w:p>
    <w:p w:rsidR="00000000" w:rsidRDefault="000048AA">
      <w:pPr>
        <w:jc w:val="both"/>
        <w:divId w:val="27679521"/>
        <w:rPr>
          <w:rFonts w:eastAsia="Times New Roman"/>
        </w:rPr>
      </w:pPr>
      <w:r>
        <w:rPr>
          <w:rFonts w:eastAsia="Times New Roman"/>
          <w:color w:val="000000"/>
          <w:sz w:val="20"/>
          <w:szCs w:val="20"/>
        </w:rPr>
        <w:t>We remain committed to our long-term vision and continue to position ourselves to make progress again</w:t>
      </w:r>
      <w:r>
        <w:rPr>
          <w:rFonts w:eastAsia="Times New Roman"/>
          <w:color w:val="000000"/>
          <w:sz w:val="20"/>
          <w:szCs w:val="20"/>
        </w:rPr>
        <w:t>st our key initiatives while balancing the near-term challenges and uncertainty presented by the COVID-19 pandemic. We believe the following factors may continue to influence our short-term and long-term results:</w:t>
      </w:r>
    </w:p>
    <w:p w:rsidR="00000000" w:rsidRDefault="000048AA">
      <w:pPr>
        <w:ind w:hanging="360"/>
        <w:jc w:val="both"/>
        <w:divId w:val="638145492"/>
        <w:rPr>
          <w:rFonts w:eastAsia="Times New Roman"/>
        </w:rPr>
      </w:pPr>
      <w:r>
        <w:rPr>
          <w:rFonts w:eastAsia="Times New Roman"/>
          <w:color w:val="000000"/>
          <w:sz w:val="20"/>
          <w:szCs w:val="20"/>
        </w:rPr>
        <w:t>•New store openings;</w:t>
      </w:r>
    </w:p>
    <w:p w:rsidR="00000000" w:rsidRDefault="000048AA">
      <w:pPr>
        <w:ind w:hanging="360"/>
        <w:jc w:val="both"/>
        <w:divId w:val="390732351"/>
        <w:rPr>
          <w:rFonts w:eastAsia="Times New Roman"/>
        </w:rPr>
      </w:pPr>
      <w:r>
        <w:rPr>
          <w:rFonts w:eastAsia="Times New Roman"/>
          <w:color w:val="000000"/>
          <w:sz w:val="20"/>
          <w:szCs w:val="20"/>
        </w:rPr>
        <w:t>•Managed care and insu</w:t>
      </w:r>
      <w:r>
        <w:rPr>
          <w:rFonts w:eastAsia="Times New Roman"/>
          <w:color w:val="000000"/>
          <w:sz w:val="20"/>
          <w:szCs w:val="20"/>
        </w:rPr>
        <w:t>rance;</w:t>
      </w:r>
    </w:p>
    <w:p w:rsidR="00000000" w:rsidRDefault="000048AA">
      <w:pPr>
        <w:ind w:hanging="360"/>
        <w:jc w:val="both"/>
        <w:divId w:val="1762336523"/>
        <w:rPr>
          <w:rFonts w:eastAsia="Times New Roman"/>
        </w:rPr>
      </w:pPr>
      <w:r>
        <w:rPr>
          <w:rFonts w:eastAsia="Times New Roman"/>
          <w:color w:val="000000"/>
          <w:sz w:val="20"/>
          <w:szCs w:val="20"/>
        </w:rPr>
        <w:t>•Vision care professional recruitment and coverage;</w:t>
      </w:r>
    </w:p>
    <w:p w:rsidR="00000000" w:rsidRDefault="000048AA">
      <w:pPr>
        <w:ind w:hanging="360"/>
        <w:jc w:val="both"/>
        <w:divId w:val="1988507615"/>
        <w:rPr>
          <w:rFonts w:eastAsia="Times New Roman"/>
        </w:rPr>
      </w:pPr>
      <w:r>
        <w:rPr>
          <w:rFonts w:eastAsia="Times New Roman"/>
          <w:color w:val="000000"/>
          <w:sz w:val="20"/>
          <w:szCs w:val="20"/>
        </w:rPr>
        <w:t>•Overall economic trends;</w:t>
      </w:r>
    </w:p>
    <w:p w:rsidR="00000000" w:rsidRDefault="000048AA">
      <w:pPr>
        <w:ind w:hanging="360"/>
        <w:jc w:val="both"/>
        <w:divId w:val="90325571"/>
        <w:rPr>
          <w:rFonts w:eastAsia="Times New Roman"/>
        </w:rPr>
      </w:pPr>
      <w:r>
        <w:rPr>
          <w:rFonts w:eastAsia="Times New Roman"/>
          <w:color w:val="000000"/>
          <w:sz w:val="20"/>
          <w:szCs w:val="20"/>
        </w:rPr>
        <w:t>•Consumer preferences and demand;</w:t>
      </w:r>
    </w:p>
    <w:p w:rsidR="00000000" w:rsidRDefault="000048AA">
      <w:pPr>
        <w:ind w:hanging="360"/>
        <w:jc w:val="both"/>
        <w:divId w:val="800079510"/>
        <w:rPr>
          <w:rFonts w:eastAsia="Times New Roman"/>
        </w:rPr>
      </w:pPr>
      <w:r>
        <w:rPr>
          <w:rFonts w:eastAsia="Times New Roman"/>
          <w:color w:val="000000"/>
          <w:sz w:val="20"/>
          <w:szCs w:val="20"/>
        </w:rPr>
        <w:t>•Infrastructure and investment;</w:t>
      </w:r>
    </w:p>
    <w:p w:rsidR="00000000" w:rsidRDefault="000048AA">
      <w:pPr>
        <w:ind w:hanging="360"/>
        <w:jc w:val="both"/>
        <w:divId w:val="348798636"/>
        <w:rPr>
          <w:rFonts w:eastAsia="Times New Roman"/>
        </w:rPr>
      </w:pPr>
      <w:r>
        <w:rPr>
          <w:rFonts w:eastAsia="Times New Roman"/>
          <w:color w:val="000000"/>
          <w:sz w:val="20"/>
          <w:szCs w:val="20"/>
        </w:rPr>
        <w:t>•Pricing strategy;</w:t>
      </w:r>
    </w:p>
    <w:p w:rsidR="00000000" w:rsidRDefault="000048AA">
      <w:pPr>
        <w:ind w:hanging="360"/>
        <w:jc w:val="both"/>
        <w:divId w:val="1529950989"/>
        <w:rPr>
          <w:rFonts w:eastAsia="Times New Roman"/>
        </w:rPr>
      </w:pPr>
      <w:r>
        <w:rPr>
          <w:rFonts w:eastAsia="Times New Roman"/>
          <w:color w:val="000000"/>
          <w:sz w:val="20"/>
          <w:szCs w:val="20"/>
        </w:rPr>
        <w:t>•</w:t>
      </w:r>
      <w:r>
        <w:rPr>
          <w:rFonts w:eastAsia="Times New Roman"/>
          <w:color w:val="000000"/>
          <w:sz w:val="20"/>
          <w:szCs w:val="20"/>
        </w:rPr>
        <w:t>Our ability to source and distribute products effectively</w:t>
      </w:r>
    </w:p>
    <w:p w:rsidR="00000000" w:rsidRDefault="000048AA">
      <w:pPr>
        <w:ind w:hanging="360"/>
        <w:jc w:val="both"/>
        <w:divId w:val="538051431"/>
        <w:rPr>
          <w:rFonts w:eastAsia="Times New Roman"/>
        </w:rPr>
      </w:pPr>
      <w:r>
        <w:rPr>
          <w:rFonts w:eastAsia="Times New Roman"/>
          <w:color w:val="000000"/>
          <w:sz w:val="20"/>
          <w:szCs w:val="20"/>
        </w:rPr>
        <w:t>•Inflation;</w:t>
      </w:r>
    </w:p>
    <w:p w:rsidR="00000000" w:rsidRDefault="000048AA">
      <w:pPr>
        <w:ind w:hanging="360"/>
        <w:jc w:val="both"/>
        <w:divId w:val="273903706"/>
        <w:rPr>
          <w:rFonts w:eastAsia="Times New Roman"/>
        </w:rPr>
      </w:pPr>
      <w:r>
        <w:rPr>
          <w:rFonts w:eastAsia="Times New Roman"/>
          <w:color w:val="000000"/>
          <w:sz w:val="20"/>
          <w:szCs w:val="20"/>
        </w:rPr>
        <w:t>•Competition;</w:t>
      </w:r>
    </w:p>
    <w:p w:rsidR="00000000" w:rsidRDefault="000048AA">
      <w:pPr>
        <w:ind w:hanging="360"/>
        <w:jc w:val="both"/>
        <w:divId w:val="1399790329"/>
        <w:rPr>
          <w:rFonts w:eastAsia="Times New Roman"/>
        </w:rPr>
      </w:pPr>
      <w:r>
        <w:rPr>
          <w:rFonts w:eastAsia="Times New Roman"/>
          <w:color w:val="000000"/>
          <w:sz w:val="20"/>
          <w:szCs w:val="20"/>
        </w:rPr>
        <w:t>•Market wage pressure and unemployment levels; and</w:t>
      </w:r>
    </w:p>
    <w:p w:rsidR="00000000" w:rsidRDefault="000048AA">
      <w:pPr>
        <w:ind w:hanging="360"/>
        <w:jc w:val="both"/>
        <w:divId w:val="1555116128"/>
        <w:rPr>
          <w:rFonts w:eastAsia="Times New Roman"/>
        </w:rPr>
      </w:pPr>
      <w:r>
        <w:rPr>
          <w:rFonts w:eastAsia="Times New Roman"/>
          <w:color w:val="000000"/>
          <w:sz w:val="20"/>
          <w:szCs w:val="20"/>
        </w:rPr>
        <w:t>•Consolidation in the industry</w:t>
      </w:r>
    </w:p>
    <w:p w:rsidR="00000000" w:rsidRDefault="000048AA">
      <w:pPr>
        <w:jc w:val="both"/>
        <w:divId w:val="1776712575"/>
        <w:rPr>
          <w:rFonts w:eastAsia="Times New Roman"/>
        </w:rPr>
      </w:pPr>
      <w:r>
        <w:rPr>
          <w:rFonts w:eastAsia="Times New Roman"/>
          <w:b/>
          <w:bCs/>
          <w:color w:val="000000"/>
          <w:sz w:val="20"/>
          <w:szCs w:val="20"/>
        </w:rPr>
        <w:t>How We Assess the Performance of Our Business</w:t>
      </w:r>
    </w:p>
    <w:p w:rsidR="00000000" w:rsidRDefault="000048AA">
      <w:pPr>
        <w:jc w:val="both"/>
        <w:divId w:val="1980258828"/>
        <w:rPr>
          <w:rFonts w:eastAsia="Times New Roman"/>
        </w:rPr>
      </w:pPr>
      <w:r>
        <w:rPr>
          <w:rFonts w:eastAsia="Times New Roman"/>
          <w:color w:val="000000"/>
          <w:sz w:val="20"/>
          <w:szCs w:val="20"/>
        </w:rPr>
        <w:t>We consider a variety of financial and opera</w:t>
      </w:r>
      <w:r>
        <w:rPr>
          <w:rFonts w:eastAsia="Times New Roman"/>
          <w:color w:val="000000"/>
          <w:sz w:val="20"/>
          <w:szCs w:val="20"/>
        </w:rPr>
        <w:t>ting measures in assessing the performance of our business. The key measures we use to determine how our consolidated business and operating segments are performing are net revenue, costs applicable to revenue, and selling, general, and administrative expe</w:t>
      </w:r>
      <w:r>
        <w:rPr>
          <w:rFonts w:eastAsia="Times New Roman"/>
          <w:color w:val="000000"/>
          <w:sz w:val="20"/>
          <w:szCs w:val="20"/>
        </w:rPr>
        <w:t>nses. In addition, we also review store growth, Adjusted Comparable Store Sales Growth, Adjusted Operating Income, Adjusted Operating Margin, Adjusted EBITDA, Adjusted EBITDA Margin and Adjusted Diluted EPS.</w:t>
      </w:r>
    </w:p>
    <w:p w:rsidR="00000000" w:rsidRDefault="000048AA">
      <w:pPr>
        <w:jc w:val="both"/>
        <w:divId w:val="704208360"/>
        <w:rPr>
          <w:rFonts w:eastAsia="Times New Roman"/>
        </w:rPr>
      </w:pPr>
      <w:r>
        <w:rPr>
          <w:rFonts w:eastAsia="Times New Roman"/>
          <w:i/>
          <w:iCs/>
          <w:color w:val="000000"/>
          <w:sz w:val="20"/>
          <w:szCs w:val="20"/>
        </w:rPr>
        <w:t>Net Revenue</w:t>
      </w:r>
    </w:p>
    <w:p w:rsidR="00000000" w:rsidRDefault="000048AA">
      <w:pPr>
        <w:jc w:val="both"/>
        <w:divId w:val="541477177"/>
        <w:rPr>
          <w:rFonts w:eastAsia="Times New Roman"/>
        </w:rPr>
      </w:pPr>
      <w:r>
        <w:rPr>
          <w:rFonts w:eastAsia="Times New Roman"/>
          <w:color w:val="000000"/>
          <w:sz w:val="20"/>
          <w:szCs w:val="20"/>
        </w:rPr>
        <w:t>We report as net revenue amounts generated in transactions with retail customers who are the end users of our products, services, and plans. Net product sales include sales of prescription and non-prescription eyewear, contact lenses, and related accessori</w:t>
      </w:r>
      <w:r>
        <w:rPr>
          <w:rFonts w:eastAsia="Times New Roman"/>
          <w:color w:val="000000"/>
          <w:sz w:val="20"/>
          <w:szCs w:val="20"/>
        </w:rPr>
        <w:t>es as well as eye exam services associated with our America’s Best brand’s signature offer of two pairs of eyeglasses and a free eye exam for one low price (“two-pair offer”) to retail customers and sales of inventory in which our customer is another retai</w:t>
      </w:r>
      <w:r>
        <w:rPr>
          <w:rFonts w:eastAsia="Times New Roman"/>
          <w:color w:val="000000"/>
          <w:sz w:val="20"/>
          <w:szCs w:val="20"/>
        </w:rPr>
        <w:t>l entity. Net sales of services and plans include sales of eye exams, eye care club memberships, product protection plans (i.e., warranties), and single service eye care plans in California. Net sales of services and plans also include fees we earn for man</w:t>
      </w:r>
      <w:r>
        <w:rPr>
          <w:rFonts w:eastAsia="Times New Roman"/>
          <w:color w:val="000000"/>
          <w:sz w:val="20"/>
          <w:szCs w:val="20"/>
        </w:rPr>
        <w:t>aging certain Vision Centers located in Walmart stores and for laboratory services provided to Walmart.</w:t>
      </w:r>
    </w:p>
    <w:p w:rsidR="00000000" w:rsidRDefault="000048AA">
      <w:pPr>
        <w:jc w:val="center"/>
        <w:divId w:val="934823719"/>
        <w:rPr>
          <w:rFonts w:eastAsia="Times New Roman"/>
        </w:rPr>
      </w:pPr>
      <w:r>
        <w:rPr>
          <w:rFonts w:eastAsia="Times New Roman"/>
          <w:color w:val="000000"/>
          <w:sz w:val="20"/>
          <w:szCs w:val="20"/>
        </w:rPr>
        <w:t>27</w:t>
      </w:r>
    </w:p>
    <w:p w:rsidR="00000000" w:rsidRDefault="000048AA">
      <w:pPr>
        <w:rPr>
          <w:rFonts w:eastAsia="Times New Roman"/>
        </w:rPr>
      </w:pPr>
      <w:r>
        <w:rPr>
          <w:rFonts w:eastAsia="Times New Roman"/>
        </w:rPr>
        <w:pict>
          <v:rect id="_x0000_i1051" style="width:0;height:1.5pt" o:hralign="center" o:hrstd="t" o:hr="t" fillcolor="#a0a0a0" stroked="f"/>
        </w:pict>
      </w:r>
    </w:p>
    <w:p w:rsidR="00000000" w:rsidRDefault="000048AA">
      <w:pPr>
        <w:divId w:val="1471629874"/>
        <w:rPr>
          <w:rFonts w:eastAsia="Times New Roman"/>
        </w:rPr>
      </w:pPr>
      <w:hyperlink w:anchor="i5bd67f0646bf40819a9c6d1a086fd4fb_7" w:history="1">
        <w:r>
          <w:rPr>
            <w:rStyle w:val="a3"/>
            <w:rFonts w:eastAsia="Times New Roman"/>
            <w:sz w:val="20"/>
            <w:szCs w:val="20"/>
          </w:rPr>
          <w:t>Table of Contents</w:t>
        </w:r>
      </w:hyperlink>
    </w:p>
    <w:p w:rsidR="00000000" w:rsidRDefault="000048AA">
      <w:pPr>
        <w:jc w:val="both"/>
        <w:divId w:val="247425672"/>
        <w:rPr>
          <w:rFonts w:eastAsia="Times New Roman"/>
        </w:rPr>
      </w:pPr>
      <w:r>
        <w:rPr>
          <w:rFonts w:eastAsia="Times New Roman"/>
          <w:i/>
          <w:iCs/>
          <w:color w:val="000000"/>
          <w:sz w:val="20"/>
          <w:szCs w:val="20"/>
        </w:rPr>
        <w:t>Costs Applicable to Revenue</w:t>
      </w:r>
    </w:p>
    <w:p w:rsidR="00000000" w:rsidRDefault="000048AA">
      <w:pPr>
        <w:jc w:val="both"/>
        <w:divId w:val="2061125695"/>
        <w:rPr>
          <w:rFonts w:eastAsia="Times New Roman"/>
        </w:rPr>
      </w:pPr>
      <w:r>
        <w:rPr>
          <w:rFonts w:eastAsia="Times New Roman"/>
          <w:color w:val="000000"/>
          <w:sz w:val="20"/>
          <w:szCs w:val="20"/>
        </w:rPr>
        <w:t>Costs ap</w:t>
      </w:r>
      <w:r>
        <w:rPr>
          <w:rFonts w:eastAsia="Times New Roman"/>
          <w:color w:val="000000"/>
          <w:sz w:val="20"/>
          <w:szCs w:val="20"/>
        </w:rPr>
        <w:t>plicable to revenue include both costs of net product sales and costs of net sales of services and plans. Costs of net product sales include (i) costs to procure non-prescription eyewear, contact lenses, and accessories, which we purchase and sell in finis</w:t>
      </w:r>
      <w:r>
        <w:rPr>
          <w:rFonts w:eastAsia="Times New Roman"/>
          <w:color w:val="000000"/>
          <w:sz w:val="20"/>
          <w:szCs w:val="20"/>
        </w:rPr>
        <w:t>hed form, (ii) costs to manufacture finished prescription eyeglasses, including direct materials, labor, and overhead, and (iii) remake costs, warehousing and distribution expenses, and internal transfer costs. Costs of services and plans include costs ass</w:t>
      </w:r>
      <w:r>
        <w:rPr>
          <w:rFonts w:eastAsia="Times New Roman"/>
          <w:color w:val="000000"/>
          <w:sz w:val="20"/>
          <w:szCs w:val="20"/>
        </w:rPr>
        <w:t xml:space="preserve">ociated with product protection plan programs, eye care club memberships, single service eye care plans in California, eye care practitioner and eye exam technician payroll, taxes and benefits and optometric service costs. Customer tastes and preferences, </w:t>
      </w:r>
      <w:r>
        <w:rPr>
          <w:rFonts w:eastAsia="Times New Roman"/>
          <w:color w:val="000000"/>
          <w:sz w:val="20"/>
          <w:szCs w:val="20"/>
        </w:rPr>
        <w:t>product mix, changes in technology, significant increases or slowdowns in production, and other factors impact costs applicable to revenue. The components of our costs applicable to revenue may not be comparable to other retailers.</w:t>
      </w:r>
    </w:p>
    <w:p w:rsidR="00000000" w:rsidRDefault="000048AA">
      <w:pPr>
        <w:jc w:val="both"/>
        <w:divId w:val="740714456"/>
        <w:rPr>
          <w:rFonts w:eastAsia="Times New Roman"/>
        </w:rPr>
      </w:pPr>
      <w:r>
        <w:rPr>
          <w:rFonts w:eastAsia="Times New Roman"/>
          <w:i/>
          <w:iCs/>
          <w:color w:val="000000"/>
          <w:sz w:val="20"/>
          <w:szCs w:val="20"/>
        </w:rPr>
        <w:t>Selling, General and Adm</w:t>
      </w:r>
      <w:r>
        <w:rPr>
          <w:rFonts w:eastAsia="Times New Roman"/>
          <w:i/>
          <w:iCs/>
          <w:color w:val="000000"/>
          <w:sz w:val="20"/>
          <w:szCs w:val="20"/>
        </w:rPr>
        <w:t>inistrative</w:t>
      </w:r>
    </w:p>
    <w:p w:rsidR="00000000" w:rsidRDefault="000048AA">
      <w:pPr>
        <w:jc w:val="both"/>
        <w:divId w:val="1592006853"/>
        <w:rPr>
          <w:rFonts w:eastAsia="Times New Roman"/>
        </w:rPr>
      </w:pPr>
      <w:r>
        <w:rPr>
          <w:rFonts w:eastAsia="Times New Roman"/>
          <w:color w:val="000000"/>
          <w:sz w:val="20"/>
          <w:szCs w:val="20"/>
        </w:rPr>
        <w:t>Selling, general and administrative expenses, or SG&amp;A, include store associate (including optician) payroll, taxes and benefits, occupancy, advertising and promotion, field services, corporate support and other costs associated with the provisi</w:t>
      </w:r>
      <w:r>
        <w:rPr>
          <w:rFonts w:eastAsia="Times New Roman"/>
          <w:color w:val="000000"/>
          <w:sz w:val="20"/>
          <w:szCs w:val="20"/>
        </w:rPr>
        <w:t>on of vision care services. SG&amp;A generally fluctuates consistently with revenue due to the variable store, field office and corporate support costs; however, some fixed costs slightly improve as a percentage of net revenue as our net revenues grow over tim</w:t>
      </w:r>
      <w:r>
        <w:rPr>
          <w:rFonts w:eastAsia="Times New Roman"/>
          <w:color w:val="000000"/>
          <w:sz w:val="20"/>
          <w:szCs w:val="20"/>
        </w:rPr>
        <w:t>e.</w:t>
      </w:r>
    </w:p>
    <w:p w:rsidR="00000000" w:rsidRDefault="000048AA">
      <w:pPr>
        <w:jc w:val="both"/>
        <w:divId w:val="1166551201"/>
        <w:rPr>
          <w:rFonts w:eastAsia="Times New Roman"/>
        </w:rPr>
      </w:pPr>
      <w:r>
        <w:rPr>
          <w:rFonts w:eastAsia="Times New Roman"/>
          <w:i/>
          <w:iCs/>
          <w:color w:val="000000"/>
          <w:sz w:val="20"/>
          <w:szCs w:val="20"/>
        </w:rPr>
        <w:t>New Store Openings</w:t>
      </w:r>
    </w:p>
    <w:p w:rsidR="00000000" w:rsidRDefault="000048AA">
      <w:pPr>
        <w:jc w:val="both"/>
        <w:divId w:val="1199666645"/>
        <w:rPr>
          <w:rFonts w:eastAsia="Times New Roman"/>
        </w:rPr>
      </w:pPr>
      <w:r>
        <w:rPr>
          <w:rFonts w:eastAsia="Times New Roman"/>
          <w:color w:val="000000"/>
          <w:sz w:val="20"/>
          <w:szCs w:val="20"/>
        </w:rPr>
        <w:t>The total number of new stores per year and the timing of store openings has, and will continue to have, an impact on our re</w:t>
      </w:r>
      <w:r>
        <w:rPr>
          <w:rFonts w:eastAsia="Times New Roman"/>
          <w:color w:val="000000"/>
          <w:sz w:val="20"/>
          <w:szCs w:val="20"/>
          <w:shd w:val="clear" w:color="auto" w:fill="FFFFFF"/>
        </w:rPr>
        <w:t>sults.</w:t>
      </w:r>
      <w:r>
        <w:rPr>
          <w:rFonts w:eastAsia="Times New Roman"/>
          <w:color w:val="000000"/>
          <w:sz w:val="20"/>
          <w:szCs w:val="20"/>
        </w:rPr>
        <w:t xml:space="preserve"> In an effort to conserve cash early in the COVID-19 pandemic, we temporarily paused new store openings </w:t>
      </w:r>
      <w:r>
        <w:rPr>
          <w:rFonts w:eastAsia="Times New Roman"/>
          <w:color w:val="000000"/>
          <w:sz w:val="20"/>
          <w:szCs w:val="20"/>
        </w:rPr>
        <w:t>during a portion of the fiscal year 2020. We expect to open approximate</w:t>
      </w:r>
      <w:r>
        <w:rPr>
          <w:rFonts w:eastAsia="Times New Roman"/>
          <w:color w:val="000000"/>
          <w:sz w:val="20"/>
          <w:szCs w:val="20"/>
          <w:shd w:val="clear" w:color="auto" w:fill="FFFFFF"/>
        </w:rPr>
        <w:t>ly 75</w:t>
      </w:r>
      <w:r>
        <w:rPr>
          <w:rFonts w:eastAsia="Times New Roman"/>
          <w:color w:val="000000"/>
          <w:sz w:val="20"/>
          <w:szCs w:val="20"/>
        </w:rPr>
        <w:t xml:space="preserve"> stores in the current year. We will continue to monitor and determine our plans for future new store openings based on based</w:t>
      </w:r>
      <w:r>
        <w:rPr>
          <w:rFonts w:eastAsia="Times New Roman"/>
          <w:color w:val="000000"/>
          <w:sz w:val="20"/>
          <w:szCs w:val="20"/>
          <w:shd w:val="clear" w:color="auto" w:fill="FFFFFF"/>
        </w:rPr>
        <w:t xml:space="preserve"> on health, safety and economic conditions.</w:t>
      </w:r>
    </w:p>
    <w:p w:rsidR="00000000" w:rsidRDefault="000048AA">
      <w:pPr>
        <w:jc w:val="both"/>
        <w:divId w:val="334963209"/>
        <w:rPr>
          <w:rFonts w:eastAsia="Times New Roman"/>
        </w:rPr>
      </w:pPr>
      <w:r>
        <w:rPr>
          <w:rFonts w:eastAsia="Times New Roman"/>
          <w:i/>
          <w:iCs/>
          <w:color w:val="000000"/>
          <w:sz w:val="20"/>
          <w:szCs w:val="20"/>
        </w:rPr>
        <w:t>Adjusted Co</w:t>
      </w:r>
      <w:r>
        <w:rPr>
          <w:rFonts w:eastAsia="Times New Roman"/>
          <w:i/>
          <w:iCs/>
          <w:color w:val="000000"/>
          <w:sz w:val="20"/>
          <w:szCs w:val="20"/>
        </w:rPr>
        <w:t>mparable Store Sales Growth</w:t>
      </w:r>
    </w:p>
    <w:p w:rsidR="00000000" w:rsidRDefault="000048AA">
      <w:pPr>
        <w:jc w:val="both"/>
        <w:divId w:val="1071386240"/>
        <w:rPr>
          <w:rFonts w:eastAsia="Times New Roman"/>
        </w:rPr>
      </w:pPr>
      <w:r>
        <w:rPr>
          <w:rFonts w:eastAsia="Times New Roman"/>
          <w:color w:val="000000"/>
          <w:sz w:val="20"/>
          <w:szCs w:val="20"/>
        </w:rPr>
        <w:t>We measure Adjusted Comparable Store Sales Growth as the increase or decrease in sales recorded by the comparable store base in any reporting period, compared to sales recorded by the comparable store base in the prior reporting</w:t>
      </w:r>
      <w:r>
        <w:rPr>
          <w:rFonts w:eastAsia="Times New Roman"/>
          <w:color w:val="000000"/>
          <w:sz w:val="20"/>
          <w:szCs w:val="20"/>
        </w:rPr>
        <w:t xml:space="preserve"> period, which we calculate as follows: (i) sales are recorded on a cash basis (i.e., when the order is placed and paid for or submitted to a managed care payor, compared to when the order is delivered), utilizing cash basis point of sale information from </w:t>
      </w:r>
      <w:r>
        <w:rPr>
          <w:rFonts w:eastAsia="Times New Roman"/>
          <w:color w:val="000000"/>
          <w:sz w:val="20"/>
          <w:szCs w:val="20"/>
        </w:rPr>
        <w:t>stores; (ii) stores are added to the calculation during the 13th full fiscal month following the store’s opening; (iii) closed stores are removed from the calculation for time periods that are not comparable; (iv) sales from partial months of operation are</w:t>
      </w:r>
      <w:r>
        <w:rPr>
          <w:rFonts w:eastAsia="Times New Roman"/>
          <w:color w:val="000000"/>
          <w:sz w:val="20"/>
          <w:szCs w:val="20"/>
        </w:rPr>
        <w:t xml:space="preserve"> excluded when stores do not open or close on the first day of the month; and (v) when applicable, we adjust for the effect of the 53rd week. Quarterly, year-to-date and annual adjusted comparable store sales are aggregated using only sales from all whole </w:t>
      </w:r>
      <w:r>
        <w:rPr>
          <w:rFonts w:eastAsia="Times New Roman"/>
          <w:color w:val="000000"/>
          <w:sz w:val="20"/>
          <w:szCs w:val="20"/>
        </w:rPr>
        <w:t>months of operation included in both the current reporting period and the prior reporting period. When a partial month is excluded from the calculation, the corresponding month in the subsequent period is also excluded from the calculation. There may be va</w:t>
      </w:r>
      <w:r>
        <w:rPr>
          <w:rFonts w:eastAsia="Times New Roman"/>
          <w:color w:val="000000"/>
          <w:sz w:val="20"/>
          <w:szCs w:val="20"/>
        </w:rPr>
        <w:t>riations in the way in which some of our competitors and other retailers calculate comparable store sales. As a result, our adjusted comparable store sales may not be comparable to similar data made available by other retailers. We did not revise our calcu</w:t>
      </w:r>
      <w:r>
        <w:rPr>
          <w:rFonts w:eastAsia="Times New Roman"/>
          <w:color w:val="000000"/>
          <w:sz w:val="20"/>
          <w:szCs w:val="20"/>
        </w:rPr>
        <w:t>lation of Adjusted Comparable Store Sales Growth for the temporary closure of our stores to the public as a result of the COVID-19 pandemic.</w:t>
      </w:r>
    </w:p>
    <w:p w:rsidR="00000000" w:rsidRDefault="000048AA">
      <w:pPr>
        <w:jc w:val="both"/>
        <w:divId w:val="1132669606"/>
        <w:rPr>
          <w:rFonts w:eastAsia="Times New Roman"/>
        </w:rPr>
      </w:pPr>
      <w:r>
        <w:rPr>
          <w:rFonts w:eastAsia="Times New Roman"/>
          <w:color w:val="000000"/>
          <w:sz w:val="20"/>
          <w:szCs w:val="20"/>
        </w:rPr>
        <w:t>Adjusted Comparable Store Sales Growth is a non-GAAP financial measure, which we believe is useful because it provi</w:t>
      </w:r>
      <w:r>
        <w:rPr>
          <w:rFonts w:eastAsia="Times New Roman"/>
          <w:color w:val="000000"/>
          <w:sz w:val="20"/>
          <w:szCs w:val="20"/>
        </w:rPr>
        <w:t>des timely and accurate information relating to the two core metrics of retail sales: number of transactions and value of transactions. We use Adjusted Comparable Store Sales Growth as the basis for key operating decisions, such as allocation of advertisin</w:t>
      </w:r>
      <w:r>
        <w:rPr>
          <w:rFonts w:eastAsia="Times New Roman"/>
          <w:color w:val="000000"/>
          <w:sz w:val="20"/>
          <w:szCs w:val="20"/>
        </w:rPr>
        <w:t>g to particular markets and implementation of special marketing programs. Accordingly, we believe that Adjusted Comparable Store Sales Growth provides timely and accurate information relating to the operational health and overall performance of each brand.</w:t>
      </w:r>
      <w:r>
        <w:rPr>
          <w:rFonts w:eastAsia="Times New Roman"/>
          <w:color w:val="000000"/>
          <w:sz w:val="20"/>
          <w:szCs w:val="20"/>
        </w:rPr>
        <w:t xml:space="preserve"> We also believe that, for the same reasons, investors find our calculation of Adjusted Comparable Stores Sales Growth to be meaningful.</w:t>
      </w:r>
    </w:p>
    <w:p w:rsidR="00000000" w:rsidRDefault="000048AA">
      <w:pPr>
        <w:jc w:val="center"/>
        <w:divId w:val="802237066"/>
        <w:rPr>
          <w:rFonts w:eastAsia="Times New Roman"/>
        </w:rPr>
      </w:pPr>
      <w:r>
        <w:rPr>
          <w:rFonts w:eastAsia="Times New Roman"/>
          <w:color w:val="000000"/>
          <w:sz w:val="20"/>
          <w:szCs w:val="20"/>
        </w:rPr>
        <w:t>28</w:t>
      </w:r>
    </w:p>
    <w:p w:rsidR="00000000" w:rsidRDefault="000048AA">
      <w:pPr>
        <w:rPr>
          <w:rFonts w:eastAsia="Times New Roman"/>
        </w:rPr>
      </w:pPr>
      <w:r>
        <w:rPr>
          <w:rFonts w:eastAsia="Times New Roman"/>
        </w:rPr>
        <w:pict>
          <v:rect id="_x0000_i1052" style="width:0;height:1.5pt" o:hralign="center" o:hrstd="t" o:hr="t" fillcolor="#a0a0a0" stroked="f"/>
        </w:pict>
      </w:r>
    </w:p>
    <w:p w:rsidR="00000000" w:rsidRDefault="000048AA">
      <w:pPr>
        <w:divId w:val="79257067"/>
        <w:rPr>
          <w:rFonts w:eastAsia="Times New Roman"/>
        </w:rPr>
      </w:pPr>
      <w:hyperlink w:anchor="i5bd67f0646bf40819a9c6d1a086fd4fb_7" w:history="1">
        <w:r>
          <w:rPr>
            <w:rStyle w:val="a3"/>
            <w:rFonts w:eastAsia="Times New Roman"/>
            <w:sz w:val="20"/>
            <w:szCs w:val="20"/>
          </w:rPr>
          <w:t>Table of Contents</w:t>
        </w:r>
      </w:hyperlink>
    </w:p>
    <w:p w:rsidR="00000000" w:rsidRDefault="000048AA">
      <w:pPr>
        <w:jc w:val="both"/>
        <w:divId w:val="1162426099"/>
        <w:rPr>
          <w:rFonts w:eastAsia="Times New Roman"/>
        </w:rPr>
      </w:pPr>
      <w:r>
        <w:rPr>
          <w:rFonts w:eastAsia="Times New Roman"/>
          <w:i/>
          <w:iCs/>
          <w:color w:val="000000"/>
          <w:sz w:val="20"/>
          <w:szCs w:val="20"/>
        </w:rPr>
        <w:t>Adju</w:t>
      </w:r>
      <w:r>
        <w:rPr>
          <w:rFonts w:eastAsia="Times New Roman"/>
          <w:i/>
          <w:iCs/>
          <w:color w:val="000000"/>
          <w:sz w:val="20"/>
          <w:szCs w:val="20"/>
        </w:rPr>
        <w:t>sted Operating Income, Adjusted Operating Margin, Adjusted EBITDA, Adjusted EBITDA Margin and Adjusted Diluted EPS (collectively, the “Company Non-GAAP Measures”)</w:t>
      </w:r>
    </w:p>
    <w:p w:rsidR="00000000" w:rsidRDefault="000048AA">
      <w:pPr>
        <w:jc w:val="both"/>
        <w:divId w:val="284967777"/>
        <w:rPr>
          <w:rFonts w:eastAsia="Times New Roman"/>
        </w:rPr>
      </w:pPr>
      <w:r>
        <w:rPr>
          <w:rFonts w:eastAsia="Times New Roman"/>
          <w:color w:val="000000"/>
          <w:sz w:val="20"/>
          <w:szCs w:val="20"/>
        </w:rPr>
        <w:t>The Company Non-GAAP Measures are key measures used by management to assess our financial per</w:t>
      </w:r>
      <w:r>
        <w:rPr>
          <w:rFonts w:eastAsia="Times New Roman"/>
          <w:color w:val="000000"/>
          <w:sz w:val="20"/>
          <w:szCs w:val="20"/>
        </w:rPr>
        <w:t>formance. The Company Non-GAAP Measures are also frequently used by analysts, investors and other interested parties. We use the Company Non-GAAP Measures to supplement U.S. GAAP measures of performance to evaluate the effectiveness of our business strateg</w:t>
      </w:r>
      <w:r>
        <w:rPr>
          <w:rFonts w:eastAsia="Times New Roman"/>
          <w:color w:val="000000"/>
          <w:sz w:val="20"/>
          <w:szCs w:val="20"/>
        </w:rPr>
        <w:t>ies, to make budgeting decisions, to establish discretionary annual incentive compensation and to compare our performance against that of other peer companies using similar measures. See “Non-GAAP Financial Measures” for definitions of the Company Non-GAAP</w:t>
      </w:r>
      <w:r>
        <w:rPr>
          <w:rFonts w:eastAsia="Times New Roman"/>
          <w:color w:val="000000"/>
          <w:sz w:val="20"/>
          <w:szCs w:val="20"/>
        </w:rPr>
        <w:t xml:space="preserve"> Measures and for additional information.</w:t>
      </w:r>
    </w:p>
    <w:p w:rsidR="00000000" w:rsidRDefault="000048AA">
      <w:pPr>
        <w:jc w:val="center"/>
        <w:divId w:val="131364043"/>
        <w:rPr>
          <w:rFonts w:eastAsia="Times New Roman"/>
        </w:rPr>
      </w:pPr>
      <w:r>
        <w:rPr>
          <w:rFonts w:eastAsia="Times New Roman"/>
          <w:color w:val="000000"/>
          <w:sz w:val="20"/>
          <w:szCs w:val="20"/>
        </w:rPr>
        <w:t>29</w:t>
      </w:r>
    </w:p>
    <w:p w:rsidR="00000000" w:rsidRDefault="000048AA">
      <w:pPr>
        <w:rPr>
          <w:rFonts w:eastAsia="Times New Roman"/>
        </w:rPr>
      </w:pPr>
      <w:r>
        <w:rPr>
          <w:rFonts w:eastAsia="Times New Roman"/>
        </w:rPr>
        <w:pict>
          <v:rect id="_x0000_i1053" style="width:0;height:1.5pt" o:hralign="center" o:hrstd="t" o:hr="t" fillcolor="#a0a0a0" stroked="f"/>
        </w:pict>
      </w:r>
    </w:p>
    <w:p w:rsidR="00000000" w:rsidRDefault="000048AA">
      <w:pPr>
        <w:divId w:val="453062793"/>
        <w:rPr>
          <w:rFonts w:eastAsia="Times New Roman"/>
        </w:rPr>
      </w:pPr>
      <w:hyperlink w:anchor="i5bd67f0646bf40819a9c6d1a086fd4fb_7" w:history="1">
        <w:r>
          <w:rPr>
            <w:rStyle w:val="a3"/>
            <w:rFonts w:eastAsia="Times New Roman"/>
            <w:sz w:val="20"/>
            <w:szCs w:val="20"/>
          </w:rPr>
          <w:t>Table of Contents</w:t>
        </w:r>
      </w:hyperlink>
    </w:p>
    <w:p w:rsidR="00000000" w:rsidRDefault="000048AA">
      <w:pPr>
        <w:jc w:val="both"/>
        <w:divId w:val="1480073007"/>
        <w:rPr>
          <w:rFonts w:eastAsia="Times New Roman"/>
        </w:rPr>
      </w:pPr>
      <w:r>
        <w:rPr>
          <w:rFonts w:eastAsia="Times New Roman"/>
          <w:b/>
          <w:bCs/>
          <w:color w:val="000000"/>
          <w:sz w:val="20"/>
          <w:szCs w:val="20"/>
        </w:rPr>
        <w:t>Results of Operations</w:t>
      </w:r>
    </w:p>
    <w:p w:rsidR="00000000" w:rsidRDefault="000048AA">
      <w:pPr>
        <w:jc w:val="both"/>
        <w:divId w:val="1300498135"/>
        <w:rPr>
          <w:rFonts w:eastAsia="Times New Roman"/>
        </w:rPr>
      </w:pPr>
      <w:r>
        <w:rPr>
          <w:rFonts w:eastAsia="Times New Roman"/>
          <w:color w:val="000000"/>
          <w:sz w:val="20"/>
          <w:szCs w:val="20"/>
        </w:rPr>
        <w:t>The following table summarizes key components of our results of operations for the periods indicated, both in dollars and as a percentage of our net revenue.</w:t>
      </w:r>
    </w:p>
    <w:tbl>
      <w:tblPr>
        <w:tblW w:w="5000" w:type="pct"/>
        <w:tblCellMar>
          <w:top w:w="15" w:type="dxa"/>
          <w:left w:w="15" w:type="dxa"/>
          <w:bottom w:w="15" w:type="dxa"/>
          <w:right w:w="15" w:type="dxa"/>
        </w:tblCellMar>
        <w:tblLook w:val="04A0" w:firstRow="1" w:lastRow="0" w:firstColumn="1" w:lastColumn="0" w:noHBand="0" w:noVBand="1"/>
      </w:tblPr>
      <w:tblGrid>
        <w:gridCol w:w="40"/>
        <w:gridCol w:w="3098"/>
        <w:gridCol w:w="39"/>
        <w:gridCol w:w="121"/>
        <w:gridCol w:w="824"/>
        <w:gridCol w:w="189"/>
        <w:gridCol w:w="37"/>
        <w:gridCol w:w="124"/>
        <w:gridCol w:w="37"/>
        <w:gridCol w:w="121"/>
        <w:gridCol w:w="824"/>
        <w:gridCol w:w="189"/>
        <w:gridCol w:w="37"/>
        <w:gridCol w:w="125"/>
        <w:gridCol w:w="36"/>
        <w:gridCol w:w="121"/>
        <w:gridCol w:w="824"/>
        <w:gridCol w:w="188"/>
        <w:gridCol w:w="37"/>
        <w:gridCol w:w="124"/>
        <w:gridCol w:w="37"/>
        <w:gridCol w:w="121"/>
        <w:gridCol w:w="824"/>
        <w:gridCol w:w="189"/>
      </w:tblGrid>
      <w:tr w:rsidR="00000000">
        <w:trPr>
          <w:divId w:val="1685746978"/>
        </w:trPr>
        <w:tc>
          <w:tcPr>
            <w:tcW w:w="50" w:type="pct"/>
            <w:vAlign w:val="center"/>
            <w:hideMark/>
          </w:tcPr>
          <w:p w:rsidR="00000000" w:rsidRDefault="000048AA">
            <w:pPr>
              <w:jc w:val="both"/>
              <w:rPr>
                <w:rFonts w:eastAsia="Times New Roman"/>
              </w:rPr>
            </w:pPr>
          </w:p>
        </w:tc>
        <w:tc>
          <w:tcPr>
            <w:tcW w:w="2100" w:type="pct"/>
            <w:vAlign w:val="center"/>
            <w:hideMark/>
          </w:tcPr>
          <w:p w:rsidR="00000000" w:rsidRDefault="000048AA">
            <w:pPr>
              <w:spacing w:after="100"/>
              <w:rPr>
                <w:rFonts w:eastAsia="Times New Roman"/>
                <w:sz w:val="20"/>
                <w:szCs w:val="20"/>
              </w:rPr>
            </w:pPr>
          </w:p>
        </w:tc>
        <w:tc>
          <w:tcPr>
            <w:tcW w:w="5" w:type="pct"/>
            <w:vAlign w:val="center"/>
            <w:hideMark/>
          </w:tcPr>
          <w:p w:rsidR="00000000" w:rsidRDefault="000048AA">
            <w:pPr>
              <w:spacing w:after="100"/>
              <w:rPr>
                <w:rFonts w:eastAsia="Times New Roman"/>
                <w:sz w:val="20"/>
                <w:szCs w:val="20"/>
              </w:rPr>
            </w:pPr>
          </w:p>
        </w:tc>
        <w:tc>
          <w:tcPr>
            <w:tcW w:w="50" w:type="pct"/>
            <w:vAlign w:val="center"/>
            <w:hideMark/>
          </w:tcPr>
          <w:p w:rsidR="00000000" w:rsidRDefault="000048AA">
            <w:pPr>
              <w:spacing w:after="100"/>
              <w:rPr>
                <w:rFonts w:eastAsia="Times New Roman"/>
                <w:sz w:val="20"/>
                <w:szCs w:val="20"/>
              </w:rPr>
            </w:pPr>
          </w:p>
        </w:tc>
        <w:tc>
          <w:tcPr>
            <w:tcW w:w="626" w:type="pct"/>
            <w:vAlign w:val="center"/>
            <w:hideMark/>
          </w:tcPr>
          <w:p w:rsidR="00000000" w:rsidRDefault="000048AA">
            <w:pPr>
              <w:spacing w:after="100"/>
              <w:rPr>
                <w:rFonts w:eastAsia="Times New Roman"/>
                <w:sz w:val="20"/>
                <w:szCs w:val="20"/>
              </w:rPr>
            </w:pPr>
          </w:p>
        </w:tc>
        <w:tc>
          <w:tcPr>
            <w:tcW w:w="5" w:type="pct"/>
            <w:vAlign w:val="center"/>
            <w:hideMark/>
          </w:tcPr>
          <w:p w:rsidR="00000000" w:rsidRDefault="000048AA">
            <w:pPr>
              <w:spacing w:after="100"/>
              <w:rPr>
                <w:rFonts w:eastAsia="Times New Roman"/>
                <w:sz w:val="20"/>
                <w:szCs w:val="20"/>
              </w:rPr>
            </w:pPr>
          </w:p>
        </w:tc>
        <w:tc>
          <w:tcPr>
            <w:tcW w:w="5" w:type="pct"/>
            <w:vAlign w:val="center"/>
            <w:hideMark/>
          </w:tcPr>
          <w:p w:rsidR="00000000" w:rsidRDefault="000048AA">
            <w:pPr>
              <w:spacing w:after="100"/>
              <w:rPr>
                <w:rFonts w:eastAsia="Times New Roman"/>
                <w:sz w:val="20"/>
                <w:szCs w:val="20"/>
              </w:rPr>
            </w:pPr>
          </w:p>
        </w:tc>
        <w:tc>
          <w:tcPr>
            <w:tcW w:w="30" w:type="pct"/>
            <w:vAlign w:val="center"/>
            <w:hideMark/>
          </w:tcPr>
          <w:p w:rsidR="00000000" w:rsidRDefault="000048AA">
            <w:pPr>
              <w:spacing w:after="100"/>
              <w:rPr>
                <w:rFonts w:eastAsia="Times New Roman"/>
                <w:sz w:val="20"/>
                <w:szCs w:val="20"/>
              </w:rPr>
            </w:pPr>
          </w:p>
        </w:tc>
        <w:tc>
          <w:tcPr>
            <w:tcW w:w="5" w:type="pct"/>
            <w:vAlign w:val="center"/>
            <w:hideMark/>
          </w:tcPr>
          <w:p w:rsidR="00000000" w:rsidRDefault="000048AA">
            <w:pPr>
              <w:spacing w:after="100"/>
              <w:rPr>
                <w:rFonts w:eastAsia="Times New Roman"/>
                <w:sz w:val="20"/>
                <w:szCs w:val="20"/>
              </w:rPr>
            </w:pPr>
          </w:p>
        </w:tc>
        <w:tc>
          <w:tcPr>
            <w:tcW w:w="50" w:type="pct"/>
            <w:vAlign w:val="center"/>
            <w:hideMark/>
          </w:tcPr>
          <w:p w:rsidR="00000000" w:rsidRDefault="000048AA">
            <w:pPr>
              <w:spacing w:after="100"/>
              <w:rPr>
                <w:rFonts w:eastAsia="Times New Roman"/>
                <w:sz w:val="20"/>
                <w:szCs w:val="20"/>
              </w:rPr>
            </w:pPr>
          </w:p>
        </w:tc>
        <w:tc>
          <w:tcPr>
            <w:tcW w:w="626" w:type="pct"/>
            <w:vAlign w:val="center"/>
            <w:hideMark/>
          </w:tcPr>
          <w:p w:rsidR="00000000" w:rsidRDefault="000048AA">
            <w:pPr>
              <w:spacing w:after="100"/>
              <w:rPr>
                <w:rFonts w:eastAsia="Times New Roman"/>
                <w:sz w:val="20"/>
                <w:szCs w:val="20"/>
              </w:rPr>
            </w:pPr>
          </w:p>
        </w:tc>
        <w:tc>
          <w:tcPr>
            <w:tcW w:w="5" w:type="pct"/>
            <w:vAlign w:val="center"/>
            <w:hideMark/>
          </w:tcPr>
          <w:p w:rsidR="00000000" w:rsidRDefault="000048AA">
            <w:pPr>
              <w:spacing w:after="100"/>
              <w:rPr>
                <w:rFonts w:eastAsia="Times New Roman"/>
                <w:sz w:val="20"/>
                <w:szCs w:val="20"/>
              </w:rPr>
            </w:pPr>
          </w:p>
        </w:tc>
        <w:tc>
          <w:tcPr>
            <w:tcW w:w="5" w:type="pct"/>
            <w:vAlign w:val="center"/>
            <w:hideMark/>
          </w:tcPr>
          <w:p w:rsidR="00000000" w:rsidRDefault="000048AA">
            <w:pPr>
              <w:spacing w:after="100"/>
              <w:rPr>
                <w:rFonts w:eastAsia="Times New Roman"/>
                <w:sz w:val="20"/>
                <w:szCs w:val="20"/>
              </w:rPr>
            </w:pPr>
          </w:p>
        </w:tc>
        <w:tc>
          <w:tcPr>
            <w:tcW w:w="30" w:type="pct"/>
            <w:vAlign w:val="center"/>
            <w:hideMark/>
          </w:tcPr>
          <w:p w:rsidR="00000000" w:rsidRDefault="000048AA">
            <w:pPr>
              <w:spacing w:after="100"/>
              <w:rPr>
                <w:rFonts w:eastAsia="Times New Roman"/>
                <w:sz w:val="20"/>
                <w:szCs w:val="20"/>
              </w:rPr>
            </w:pPr>
          </w:p>
        </w:tc>
        <w:tc>
          <w:tcPr>
            <w:tcW w:w="5" w:type="pct"/>
            <w:vAlign w:val="center"/>
            <w:hideMark/>
          </w:tcPr>
          <w:p w:rsidR="00000000" w:rsidRDefault="000048AA">
            <w:pPr>
              <w:spacing w:after="100"/>
              <w:rPr>
                <w:rFonts w:eastAsia="Times New Roman"/>
                <w:sz w:val="20"/>
                <w:szCs w:val="20"/>
              </w:rPr>
            </w:pPr>
          </w:p>
        </w:tc>
        <w:tc>
          <w:tcPr>
            <w:tcW w:w="50" w:type="pct"/>
            <w:vAlign w:val="center"/>
            <w:hideMark/>
          </w:tcPr>
          <w:p w:rsidR="00000000" w:rsidRDefault="000048AA">
            <w:pPr>
              <w:spacing w:after="100"/>
              <w:rPr>
                <w:rFonts w:eastAsia="Times New Roman"/>
                <w:sz w:val="20"/>
                <w:szCs w:val="20"/>
              </w:rPr>
            </w:pPr>
          </w:p>
        </w:tc>
        <w:tc>
          <w:tcPr>
            <w:tcW w:w="626" w:type="pct"/>
            <w:vAlign w:val="center"/>
            <w:hideMark/>
          </w:tcPr>
          <w:p w:rsidR="00000000" w:rsidRDefault="000048AA">
            <w:pPr>
              <w:spacing w:after="100"/>
              <w:rPr>
                <w:rFonts w:eastAsia="Times New Roman"/>
                <w:sz w:val="20"/>
                <w:szCs w:val="20"/>
              </w:rPr>
            </w:pPr>
          </w:p>
        </w:tc>
        <w:tc>
          <w:tcPr>
            <w:tcW w:w="5" w:type="pct"/>
            <w:vAlign w:val="center"/>
            <w:hideMark/>
          </w:tcPr>
          <w:p w:rsidR="00000000" w:rsidRDefault="000048AA">
            <w:pPr>
              <w:spacing w:after="100"/>
              <w:rPr>
                <w:rFonts w:eastAsia="Times New Roman"/>
                <w:sz w:val="20"/>
                <w:szCs w:val="20"/>
              </w:rPr>
            </w:pPr>
          </w:p>
        </w:tc>
        <w:tc>
          <w:tcPr>
            <w:tcW w:w="5" w:type="pct"/>
            <w:vAlign w:val="center"/>
            <w:hideMark/>
          </w:tcPr>
          <w:p w:rsidR="00000000" w:rsidRDefault="000048AA">
            <w:pPr>
              <w:spacing w:after="100"/>
              <w:rPr>
                <w:rFonts w:eastAsia="Times New Roman"/>
                <w:sz w:val="20"/>
                <w:szCs w:val="20"/>
              </w:rPr>
            </w:pPr>
          </w:p>
        </w:tc>
        <w:tc>
          <w:tcPr>
            <w:tcW w:w="30" w:type="pct"/>
            <w:vAlign w:val="center"/>
            <w:hideMark/>
          </w:tcPr>
          <w:p w:rsidR="00000000" w:rsidRDefault="000048AA">
            <w:pPr>
              <w:spacing w:after="100"/>
              <w:rPr>
                <w:rFonts w:eastAsia="Times New Roman"/>
                <w:sz w:val="20"/>
                <w:szCs w:val="20"/>
              </w:rPr>
            </w:pPr>
          </w:p>
        </w:tc>
        <w:tc>
          <w:tcPr>
            <w:tcW w:w="5" w:type="pct"/>
            <w:vAlign w:val="center"/>
            <w:hideMark/>
          </w:tcPr>
          <w:p w:rsidR="00000000" w:rsidRDefault="000048AA">
            <w:pPr>
              <w:spacing w:after="100"/>
              <w:rPr>
                <w:rFonts w:eastAsia="Times New Roman"/>
                <w:sz w:val="20"/>
                <w:szCs w:val="20"/>
              </w:rPr>
            </w:pPr>
          </w:p>
        </w:tc>
        <w:tc>
          <w:tcPr>
            <w:tcW w:w="50" w:type="pct"/>
            <w:vAlign w:val="center"/>
            <w:hideMark/>
          </w:tcPr>
          <w:p w:rsidR="00000000" w:rsidRDefault="000048AA">
            <w:pPr>
              <w:spacing w:after="100"/>
              <w:rPr>
                <w:rFonts w:eastAsia="Times New Roman"/>
                <w:sz w:val="20"/>
                <w:szCs w:val="20"/>
              </w:rPr>
            </w:pPr>
          </w:p>
        </w:tc>
        <w:tc>
          <w:tcPr>
            <w:tcW w:w="626" w:type="pct"/>
            <w:vAlign w:val="center"/>
            <w:hideMark/>
          </w:tcPr>
          <w:p w:rsidR="00000000" w:rsidRDefault="000048AA">
            <w:pPr>
              <w:spacing w:after="100"/>
              <w:rPr>
                <w:rFonts w:eastAsia="Times New Roman"/>
                <w:sz w:val="20"/>
                <w:szCs w:val="20"/>
              </w:rPr>
            </w:pPr>
          </w:p>
        </w:tc>
        <w:tc>
          <w:tcPr>
            <w:tcW w:w="5" w:type="pct"/>
            <w:vAlign w:val="center"/>
            <w:hideMark/>
          </w:tcPr>
          <w:p w:rsidR="00000000" w:rsidRDefault="000048AA">
            <w:pPr>
              <w:spacing w:after="100"/>
              <w:rPr>
                <w:rFonts w:eastAsia="Times New Roman"/>
                <w:sz w:val="20"/>
                <w:szCs w:val="20"/>
              </w:rPr>
            </w:pPr>
          </w:p>
        </w:tc>
      </w:tr>
      <w:tr w:rsidR="00000000">
        <w:trPr>
          <w:divId w:val="1685746978"/>
        </w:trPr>
        <w:tc>
          <w:tcPr>
            <w:tcW w:w="0" w:type="auto"/>
            <w:gridSpan w:val="3"/>
            <w:tcMar>
              <w:top w:w="0" w:type="dxa"/>
              <w:left w:w="20" w:type="dxa"/>
              <w:bottom w:w="0" w:type="dxa"/>
              <w:right w:w="20" w:type="dxa"/>
            </w:tcMar>
            <w:vAlign w:val="center"/>
            <w:hideMark/>
          </w:tcPr>
          <w:p w:rsidR="00000000" w:rsidRDefault="000048AA">
            <w:pPr>
              <w:spacing w:after="100"/>
              <w:rPr>
                <w:rFonts w:eastAsia="Times New Roman"/>
                <w:sz w:val="20"/>
                <w:szCs w:val="20"/>
              </w:rPr>
            </w:pPr>
          </w:p>
        </w:tc>
        <w:tc>
          <w:tcPr>
            <w:tcW w:w="0" w:type="auto"/>
            <w:gridSpan w:val="9"/>
            <w:shd w:val="clear" w:color="auto" w:fill="FFFFFF"/>
            <w:tcMar>
              <w:top w:w="30" w:type="dxa"/>
              <w:left w:w="20" w:type="dxa"/>
              <w:bottom w:w="30" w:type="dxa"/>
              <w:right w:w="20" w:type="dxa"/>
            </w:tcMar>
            <w:vAlign w:val="bottom"/>
            <w:hideMark/>
          </w:tcPr>
          <w:p w:rsidR="00000000" w:rsidRDefault="000048AA">
            <w:pPr>
              <w:spacing w:after="100"/>
              <w:jc w:val="center"/>
              <w:rPr>
                <w:rFonts w:eastAsia="Times New Roman"/>
              </w:rPr>
            </w:pPr>
            <w:r>
              <w:rPr>
                <w:rFonts w:eastAsia="Times New Roman"/>
                <w:color w:val="000000"/>
                <w:sz w:val="20"/>
                <w:szCs w:val="20"/>
              </w:rPr>
              <w:t>Three Months Ended</w:t>
            </w:r>
          </w:p>
        </w:tc>
        <w:tc>
          <w:tcPr>
            <w:tcW w:w="0" w:type="auto"/>
            <w:gridSpan w:val="3"/>
            <w:tcMar>
              <w:top w:w="0" w:type="dxa"/>
              <w:left w:w="20" w:type="dxa"/>
              <w:bottom w:w="0" w:type="dxa"/>
              <w:right w:w="20" w:type="dxa"/>
            </w:tcMar>
            <w:vAlign w:val="center"/>
            <w:hideMark/>
          </w:tcPr>
          <w:p w:rsidR="00000000" w:rsidRDefault="000048AA">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0048AA">
            <w:pPr>
              <w:spacing w:after="100"/>
              <w:jc w:val="center"/>
              <w:rPr>
                <w:rFonts w:eastAsia="Times New Roman"/>
              </w:rPr>
            </w:pPr>
            <w:r>
              <w:rPr>
                <w:rFonts w:eastAsia="Times New Roman"/>
                <w:color w:val="000000"/>
                <w:sz w:val="20"/>
                <w:szCs w:val="20"/>
              </w:rPr>
              <w:t>Six Months Ended</w:t>
            </w:r>
          </w:p>
        </w:tc>
      </w:tr>
      <w:tr w:rsidR="00000000">
        <w:trPr>
          <w:divId w:val="1685746978"/>
        </w:trPr>
        <w:tc>
          <w:tcPr>
            <w:tcW w:w="0" w:type="auto"/>
            <w:gridSpan w:val="3"/>
            <w:tcMar>
              <w:top w:w="30" w:type="dxa"/>
              <w:left w:w="20" w:type="dxa"/>
              <w:bottom w:w="30" w:type="dxa"/>
              <w:right w:w="20" w:type="dxa"/>
            </w:tcMar>
            <w:vAlign w:val="bottom"/>
            <w:hideMark/>
          </w:tcPr>
          <w:p w:rsidR="00000000" w:rsidRDefault="000048AA">
            <w:pPr>
              <w:spacing w:after="100"/>
              <w:rPr>
                <w:rFonts w:eastAsia="Times New Roman"/>
              </w:rPr>
            </w:pPr>
            <w:r>
              <w:rPr>
                <w:rFonts w:eastAsia="Times New Roman"/>
                <w:i/>
                <w:iCs/>
                <w:color w:val="000000"/>
                <w:sz w:val="20"/>
                <w:szCs w:val="20"/>
              </w:rPr>
              <w:t>In thousands, except earnings per share, percentage and store data</w:t>
            </w: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0048AA">
            <w:pPr>
              <w:spacing w:after="100"/>
              <w:jc w:val="center"/>
              <w:rPr>
                <w:rFonts w:eastAsia="Times New Roman"/>
              </w:rPr>
            </w:pPr>
            <w:r>
              <w:rPr>
                <w:rFonts w:eastAsia="Times New Roman"/>
                <w:color w:val="000000"/>
                <w:sz w:val="20"/>
                <w:szCs w:val="20"/>
              </w:rPr>
              <w:t>July 3, 2021</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0048A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048AA">
            <w:pPr>
              <w:spacing w:after="100"/>
              <w:jc w:val="center"/>
              <w:rPr>
                <w:rFonts w:eastAsia="Times New Roman"/>
              </w:rPr>
            </w:pPr>
            <w:r>
              <w:rPr>
                <w:rFonts w:eastAsia="Times New Roman"/>
                <w:color w:val="000000"/>
                <w:sz w:val="20"/>
                <w:szCs w:val="20"/>
              </w:rPr>
              <w:t>June 27, 2020</w:t>
            </w:r>
          </w:p>
        </w:tc>
        <w:tc>
          <w:tcPr>
            <w:tcW w:w="0" w:type="auto"/>
            <w:gridSpan w:val="3"/>
            <w:tcMar>
              <w:top w:w="0" w:type="dxa"/>
              <w:left w:w="20" w:type="dxa"/>
              <w:bottom w:w="0" w:type="dxa"/>
              <w:right w:w="20" w:type="dxa"/>
            </w:tcMar>
            <w:vAlign w:val="center"/>
            <w:hideMark/>
          </w:tcPr>
          <w:p w:rsidR="00000000" w:rsidRDefault="000048A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048AA">
            <w:pPr>
              <w:spacing w:after="100"/>
              <w:jc w:val="center"/>
              <w:rPr>
                <w:rFonts w:eastAsia="Times New Roman"/>
              </w:rPr>
            </w:pPr>
            <w:r>
              <w:rPr>
                <w:rFonts w:eastAsia="Times New Roman"/>
                <w:color w:val="000000"/>
                <w:sz w:val="20"/>
                <w:szCs w:val="20"/>
              </w:rPr>
              <w:t>July 3, 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048A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048AA">
            <w:pPr>
              <w:spacing w:after="100"/>
              <w:jc w:val="center"/>
              <w:rPr>
                <w:rFonts w:eastAsia="Times New Roman"/>
              </w:rPr>
            </w:pPr>
            <w:r>
              <w:rPr>
                <w:rFonts w:eastAsia="Times New Roman"/>
                <w:color w:val="000000"/>
                <w:sz w:val="20"/>
                <w:szCs w:val="20"/>
              </w:rPr>
              <w:t>June 27, 2020</w:t>
            </w:r>
          </w:p>
        </w:tc>
      </w:tr>
      <w:tr w:rsidR="00000000">
        <w:trPr>
          <w:divId w:val="1685746978"/>
        </w:trPr>
        <w:tc>
          <w:tcPr>
            <w:tcW w:w="0" w:type="auto"/>
            <w:gridSpan w:val="3"/>
            <w:shd w:val="clear" w:color="auto" w:fill="CCEEFF"/>
            <w:tcMar>
              <w:top w:w="30" w:type="dxa"/>
              <w:left w:w="20" w:type="dxa"/>
              <w:bottom w:w="30" w:type="dxa"/>
              <w:right w:w="20" w:type="dxa"/>
            </w:tcMar>
            <w:vAlign w:val="bottom"/>
            <w:hideMark/>
          </w:tcPr>
          <w:p w:rsidR="00000000" w:rsidRDefault="000048AA">
            <w:pPr>
              <w:spacing w:after="100"/>
              <w:rPr>
                <w:rFonts w:eastAsia="Times New Roman"/>
              </w:rPr>
            </w:pPr>
            <w:r>
              <w:rPr>
                <w:rFonts w:eastAsia="Times New Roman"/>
                <w:b/>
                <w:bCs/>
                <w:color w:val="000000"/>
                <w:sz w:val="20"/>
                <w:szCs w:val="20"/>
              </w:rPr>
              <w:t>Revenue:</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0048AA">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0048A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0048A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0048AA">
            <w:pPr>
              <w:spacing w:after="100"/>
              <w:rPr>
                <w:rFonts w:eastAsia="Times New Roman"/>
                <w:sz w:val="20"/>
                <w:szCs w:val="20"/>
              </w:rPr>
            </w:pPr>
          </w:p>
        </w:tc>
      </w:tr>
      <w:tr w:rsidR="00000000">
        <w:trPr>
          <w:divId w:val="1685746978"/>
        </w:trPr>
        <w:tc>
          <w:tcPr>
            <w:tcW w:w="0" w:type="auto"/>
            <w:gridSpan w:val="3"/>
            <w:shd w:val="clear" w:color="auto" w:fill="FFFFFF"/>
            <w:tcMar>
              <w:top w:w="30" w:type="dxa"/>
              <w:left w:w="245" w:type="dxa"/>
              <w:bottom w:w="30" w:type="dxa"/>
              <w:right w:w="20" w:type="dxa"/>
            </w:tcMar>
            <w:vAlign w:val="bottom"/>
            <w:hideMark/>
          </w:tcPr>
          <w:p w:rsidR="00000000" w:rsidRDefault="000048AA">
            <w:pPr>
              <w:spacing w:after="100"/>
              <w:rPr>
                <w:rFonts w:eastAsia="Times New Roman"/>
              </w:rPr>
            </w:pPr>
            <w:r>
              <w:rPr>
                <w:rFonts w:eastAsia="Times New Roman"/>
                <w:color w:val="000000"/>
                <w:sz w:val="20"/>
                <w:szCs w:val="20"/>
              </w:rPr>
              <w:t>Net product sales</w:t>
            </w:r>
          </w:p>
        </w:tc>
        <w:tc>
          <w:tcPr>
            <w:tcW w:w="0" w:type="auto"/>
            <w:shd w:val="clear" w:color="auto" w:fill="FFFFFF"/>
            <w:tcMar>
              <w:top w:w="30" w:type="dxa"/>
              <w:left w:w="20" w:type="dxa"/>
              <w:bottom w:w="30" w:type="dxa"/>
              <w:right w:w="0" w:type="dxa"/>
            </w:tcMar>
            <w:vAlign w:val="bottom"/>
            <w:hideMark/>
          </w:tcPr>
          <w:p w:rsidR="00000000" w:rsidRDefault="000048AA">
            <w:pPr>
              <w:spacing w:after="100"/>
              <w:rPr>
                <w:rFonts w:eastAsia="Times New Roman"/>
              </w:rPr>
            </w:pPr>
            <w:r>
              <w:rPr>
                <w:rFonts w:eastAsia="Times New Roman"/>
                <w:color w:val="000000"/>
                <w:sz w:val="20"/>
                <w:szCs w:val="20"/>
              </w:rPr>
              <w:t>$</w:t>
            </w:r>
          </w:p>
        </w:tc>
        <w:tc>
          <w:tcPr>
            <w:tcW w:w="0" w:type="auto"/>
            <w:gridSpan w:val="2"/>
            <w:shd w:val="clear" w:color="auto" w:fill="FFFFFF"/>
            <w:tcMar>
              <w:top w:w="30" w:type="dxa"/>
              <w:left w:w="0" w:type="dxa"/>
              <w:bottom w:w="30" w:type="dxa"/>
              <w:right w:w="140" w:type="dxa"/>
            </w:tcMar>
            <w:vAlign w:val="bottom"/>
            <w:hideMark/>
          </w:tcPr>
          <w:p w:rsidR="00000000" w:rsidRDefault="000048AA">
            <w:pPr>
              <w:spacing w:after="100"/>
              <w:jc w:val="right"/>
              <w:rPr>
                <w:rFonts w:eastAsia="Times New Roman"/>
              </w:rPr>
            </w:pPr>
            <w:r>
              <w:rPr>
                <w:rFonts w:eastAsia="Times New Roman"/>
                <w:color w:val="000000"/>
                <w:sz w:val="20"/>
                <w:szCs w:val="20"/>
              </w:rPr>
              <w:t>458,206</w:t>
            </w:r>
          </w:p>
        </w:tc>
        <w:tc>
          <w:tcPr>
            <w:tcW w:w="0" w:type="auto"/>
            <w:gridSpan w:val="3"/>
            <w:shd w:val="clear" w:color="auto" w:fill="FFFFFF"/>
            <w:tcMar>
              <w:top w:w="0" w:type="dxa"/>
              <w:left w:w="20" w:type="dxa"/>
              <w:bottom w:w="0" w:type="dxa"/>
              <w:right w:w="20" w:type="dxa"/>
            </w:tcMar>
            <w:vAlign w:val="center"/>
            <w:hideMark/>
          </w:tcPr>
          <w:p w:rsidR="00000000" w:rsidRDefault="000048AA">
            <w:pPr>
              <w:spacing w:after="100"/>
              <w:jc w:val="right"/>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0048AA">
            <w:pPr>
              <w:spacing w:after="100"/>
              <w:rPr>
                <w:rFonts w:eastAsia="Times New Roman"/>
              </w:rPr>
            </w:pPr>
            <w:r>
              <w:rPr>
                <w:rFonts w:eastAsia="Times New Roman"/>
                <w:color w:val="000000"/>
                <w:sz w:val="20"/>
                <w:szCs w:val="20"/>
              </w:rPr>
              <w:t>$</w:t>
            </w:r>
          </w:p>
        </w:tc>
        <w:tc>
          <w:tcPr>
            <w:tcW w:w="0" w:type="auto"/>
            <w:gridSpan w:val="2"/>
            <w:shd w:val="clear" w:color="auto" w:fill="FFFFFF"/>
            <w:tcMar>
              <w:top w:w="30" w:type="dxa"/>
              <w:left w:w="0" w:type="dxa"/>
              <w:bottom w:w="30" w:type="dxa"/>
              <w:right w:w="140" w:type="dxa"/>
            </w:tcMar>
            <w:vAlign w:val="bottom"/>
            <w:hideMark/>
          </w:tcPr>
          <w:p w:rsidR="00000000" w:rsidRDefault="000048AA">
            <w:pPr>
              <w:spacing w:after="100"/>
              <w:jc w:val="right"/>
              <w:rPr>
                <w:rFonts w:eastAsia="Times New Roman"/>
              </w:rPr>
            </w:pPr>
            <w:r>
              <w:rPr>
                <w:rFonts w:eastAsia="Times New Roman"/>
                <w:color w:val="000000"/>
                <w:sz w:val="20"/>
                <w:szCs w:val="20"/>
              </w:rPr>
              <w:t>209,707</w:t>
            </w:r>
          </w:p>
        </w:tc>
        <w:tc>
          <w:tcPr>
            <w:tcW w:w="0" w:type="auto"/>
            <w:gridSpan w:val="3"/>
            <w:shd w:val="clear" w:color="auto" w:fill="FFFFFF"/>
            <w:tcMar>
              <w:top w:w="0" w:type="dxa"/>
              <w:left w:w="20" w:type="dxa"/>
              <w:bottom w:w="0" w:type="dxa"/>
              <w:right w:w="20" w:type="dxa"/>
            </w:tcMar>
            <w:vAlign w:val="center"/>
            <w:hideMark/>
          </w:tcPr>
          <w:p w:rsidR="00000000" w:rsidRDefault="000048AA">
            <w:pPr>
              <w:spacing w:after="100"/>
              <w:jc w:val="right"/>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0048AA">
            <w:pPr>
              <w:spacing w:after="100"/>
              <w:rPr>
                <w:rFonts w:eastAsia="Times New Roman"/>
              </w:rPr>
            </w:pPr>
            <w:r>
              <w:rPr>
                <w:rFonts w:eastAsia="Times New Roman"/>
                <w:color w:val="000000"/>
                <w:sz w:val="20"/>
                <w:szCs w:val="20"/>
              </w:rPr>
              <w:t>$</w:t>
            </w:r>
          </w:p>
        </w:tc>
        <w:tc>
          <w:tcPr>
            <w:tcW w:w="0" w:type="auto"/>
            <w:gridSpan w:val="2"/>
            <w:shd w:val="clear" w:color="auto" w:fill="FFFFFF"/>
            <w:tcMar>
              <w:top w:w="30" w:type="dxa"/>
              <w:left w:w="0" w:type="dxa"/>
              <w:bottom w:w="30" w:type="dxa"/>
              <w:right w:w="140" w:type="dxa"/>
            </w:tcMar>
            <w:vAlign w:val="bottom"/>
            <w:hideMark/>
          </w:tcPr>
          <w:p w:rsidR="00000000" w:rsidRDefault="000048AA">
            <w:pPr>
              <w:spacing w:after="100"/>
              <w:jc w:val="right"/>
              <w:rPr>
                <w:rFonts w:eastAsia="Times New Roman"/>
              </w:rPr>
            </w:pPr>
            <w:r>
              <w:rPr>
                <w:rFonts w:eastAsia="Times New Roman"/>
                <w:color w:val="000000"/>
                <w:sz w:val="20"/>
                <w:szCs w:val="20"/>
              </w:rPr>
              <w:t>901,273</w:t>
            </w:r>
          </w:p>
        </w:tc>
        <w:tc>
          <w:tcPr>
            <w:tcW w:w="0" w:type="auto"/>
            <w:gridSpan w:val="3"/>
            <w:shd w:val="clear" w:color="auto" w:fill="FFFFFF"/>
            <w:tcMar>
              <w:top w:w="0" w:type="dxa"/>
              <w:left w:w="20" w:type="dxa"/>
              <w:bottom w:w="0" w:type="dxa"/>
              <w:right w:w="20" w:type="dxa"/>
            </w:tcMar>
            <w:vAlign w:val="center"/>
            <w:hideMark/>
          </w:tcPr>
          <w:p w:rsidR="00000000" w:rsidRDefault="000048AA">
            <w:pPr>
              <w:spacing w:after="100"/>
              <w:jc w:val="right"/>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0048AA">
            <w:pPr>
              <w:spacing w:after="100"/>
              <w:rPr>
                <w:rFonts w:eastAsia="Times New Roman"/>
              </w:rPr>
            </w:pPr>
            <w:r>
              <w:rPr>
                <w:rFonts w:eastAsia="Times New Roman"/>
                <w:color w:val="000000"/>
                <w:sz w:val="20"/>
                <w:szCs w:val="20"/>
              </w:rPr>
              <w:t>$</w:t>
            </w:r>
          </w:p>
        </w:tc>
        <w:tc>
          <w:tcPr>
            <w:tcW w:w="0" w:type="auto"/>
            <w:gridSpan w:val="2"/>
            <w:shd w:val="clear" w:color="auto" w:fill="FFFFFF"/>
            <w:tcMar>
              <w:top w:w="30" w:type="dxa"/>
              <w:left w:w="0" w:type="dxa"/>
              <w:bottom w:w="30" w:type="dxa"/>
              <w:right w:w="140" w:type="dxa"/>
            </w:tcMar>
            <w:vAlign w:val="bottom"/>
            <w:hideMark/>
          </w:tcPr>
          <w:p w:rsidR="00000000" w:rsidRDefault="000048AA">
            <w:pPr>
              <w:spacing w:after="100"/>
              <w:jc w:val="right"/>
              <w:rPr>
                <w:rFonts w:eastAsia="Times New Roman"/>
              </w:rPr>
            </w:pPr>
            <w:r>
              <w:rPr>
                <w:rFonts w:eastAsia="Times New Roman"/>
                <w:color w:val="000000"/>
                <w:sz w:val="20"/>
                <w:szCs w:val="20"/>
              </w:rPr>
              <w:t>602,548</w:t>
            </w:r>
          </w:p>
        </w:tc>
      </w:tr>
      <w:tr w:rsidR="00000000">
        <w:trPr>
          <w:divId w:val="1685746978"/>
        </w:trPr>
        <w:tc>
          <w:tcPr>
            <w:tcW w:w="0" w:type="auto"/>
            <w:gridSpan w:val="3"/>
            <w:shd w:val="clear" w:color="auto" w:fill="CCEEFF"/>
            <w:tcMar>
              <w:top w:w="30" w:type="dxa"/>
              <w:left w:w="245" w:type="dxa"/>
              <w:bottom w:w="30" w:type="dxa"/>
              <w:right w:w="20" w:type="dxa"/>
            </w:tcMar>
            <w:vAlign w:val="bottom"/>
            <w:hideMark/>
          </w:tcPr>
          <w:p w:rsidR="00000000" w:rsidRDefault="000048AA">
            <w:pPr>
              <w:spacing w:after="100"/>
              <w:rPr>
                <w:rFonts w:eastAsia="Times New Roman"/>
              </w:rPr>
            </w:pPr>
            <w:r>
              <w:rPr>
                <w:rFonts w:eastAsia="Times New Roman"/>
                <w:color w:val="000000"/>
                <w:sz w:val="20"/>
                <w:szCs w:val="20"/>
              </w:rPr>
              <w:t xml:space="preserve">Net sales of services and plans </w:t>
            </w:r>
          </w:p>
        </w:tc>
        <w:tc>
          <w:tcPr>
            <w:tcW w:w="0" w:type="auto"/>
            <w:gridSpan w:val="3"/>
            <w:shd w:val="clear" w:color="auto" w:fill="CCEEFF"/>
            <w:tcMar>
              <w:top w:w="30" w:type="dxa"/>
              <w:left w:w="20" w:type="dxa"/>
              <w:bottom w:w="30" w:type="dxa"/>
              <w:right w:w="140" w:type="dxa"/>
            </w:tcMar>
            <w:vAlign w:val="bottom"/>
            <w:hideMark/>
          </w:tcPr>
          <w:p w:rsidR="00000000" w:rsidRDefault="000048AA">
            <w:pPr>
              <w:spacing w:after="100"/>
              <w:jc w:val="right"/>
              <w:rPr>
                <w:rFonts w:eastAsia="Times New Roman"/>
              </w:rPr>
            </w:pPr>
            <w:r>
              <w:rPr>
                <w:rFonts w:eastAsia="Times New Roman"/>
                <w:color w:val="000000"/>
                <w:sz w:val="20"/>
                <w:szCs w:val="20"/>
              </w:rPr>
              <w:t>91,283</w:t>
            </w: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jc w:val="right"/>
              <w:rPr>
                <w:rFonts w:eastAsia="Times New Roman"/>
              </w:rPr>
            </w:pPr>
          </w:p>
        </w:tc>
        <w:tc>
          <w:tcPr>
            <w:tcW w:w="0" w:type="auto"/>
            <w:gridSpan w:val="3"/>
            <w:shd w:val="clear" w:color="auto" w:fill="CCEEFF"/>
            <w:tcMar>
              <w:top w:w="30" w:type="dxa"/>
              <w:left w:w="20" w:type="dxa"/>
              <w:bottom w:w="30" w:type="dxa"/>
              <w:right w:w="140" w:type="dxa"/>
            </w:tcMar>
            <w:vAlign w:val="bottom"/>
            <w:hideMark/>
          </w:tcPr>
          <w:p w:rsidR="00000000" w:rsidRDefault="000048AA">
            <w:pPr>
              <w:spacing w:after="100"/>
              <w:jc w:val="right"/>
              <w:rPr>
                <w:rFonts w:eastAsia="Times New Roman"/>
              </w:rPr>
            </w:pPr>
            <w:r>
              <w:rPr>
                <w:rFonts w:eastAsia="Times New Roman"/>
                <w:color w:val="000000"/>
                <w:sz w:val="20"/>
                <w:szCs w:val="20"/>
              </w:rPr>
              <w:t>50,300</w:t>
            </w: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jc w:val="right"/>
              <w:rPr>
                <w:rFonts w:eastAsia="Times New Roman"/>
              </w:rPr>
            </w:pPr>
          </w:p>
        </w:tc>
        <w:tc>
          <w:tcPr>
            <w:tcW w:w="0" w:type="auto"/>
            <w:gridSpan w:val="3"/>
            <w:shd w:val="clear" w:color="auto" w:fill="CCEEFF"/>
            <w:tcMar>
              <w:top w:w="30" w:type="dxa"/>
              <w:left w:w="20" w:type="dxa"/>
              <w:bottom w:w="30" w:type="dxa"/>
              <w:right w:w="140" w:type="dxa"/>
            </w:tcMar>
            <w:vAlign w:val="bottom"/>
            <w:hideMark/>
          </w:tcPr>
          <w:p w:rsidR="00000000" w:rsidRDefault="000048AA">
            <w:pPr>
              <w:spacing w:after="100"/>
              <w:jc w:val="right"/>
              <w:rPr>
                <w:rFonts w:eastAsia="Times New Roman"/>
              </w:rPr>
            </w:pPr>
            <w:r>
              <w:rPr>
                <w:rFonts w:eastAsia="Times New Roman"/>
                <w:color w:val="000000"/>
                <w:sz w:val="20"/>
                <w:szCs w:val="20"/>
              </w:rPr>
              <w:t>182,396</w:t>
            </w: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jc w:val="right"/>
              <w:rPr>
                <w:rFonts w:eastAsia="Times New Roman"/>
              </w:rPr>
            </w:pPr>
          </w:p>
        </w:tc>
        <w:tc>
          <w:tcPr>
            <w:tcW w:w="0" w:type="auto"/>
            <w:gridSpan w:val="3"/>
            <w:shd w:val="clear" w:color="auto" w:fill="CCEEFF"/>
            <w:tcMar>
              <w:top w:w="30" w:type="dxa"/>
              <w:left w:w="20" w:type="dxa"/>
              <w:bottom w:w="30" w:type="dxa"/>
              <w:right w:w="140" w:type="dxa"/>
            </w:tcMar>
            <w:vAlign w:val="bottom"/>
            <w:hideMark/>
          </w:tcPr>
          <w:p w:rsidR="00000000" w:rsidRDefault="000048AA">
            <w:pPr>
              <w:spacing w:after="100"/>
              <w:jc w:val="right"/>
              <w:rPr>
                <w:rFonts w:eastAsia="Times New Roman"/>
              </w:rPr>
            </w:pPr>
            <w:r>
              <w:rPr>
                <w:rFonts w:eastAsia="Times New Roman"/>
                <w:color w:val="000000"/>
                <w:sz w:val="20"/>
                <w:szCs w:val="20"/>
              </w:rPr>
              <w:t>127,163</w:t>
            </w:r>
          </w:p>
        </w:tc>
      </w:tr>
      <w:tr w:rsidR="00000000">
        <w:trPr>
          <w:divId w:val="1685746978"/>
        </w:trPr>
        <w:tc>
          <w:tcPr>
            <w:tcW w:w="0" w:type="auto"/>
            <w:gridSpan w:val="3"/>
            <w:shd w:val="clear" w:color="auto" w:fill="FFFFFF"/>
            <w:tcMar>
              <w:top w:w="30" w:type="dxa"/>
              <w:left w:w="380" w:type="dxa"/>
              <w:bottom w:w="30" w:type="dxa"/>
              <w:right w:w="20" w:type="dxa"/>
            </w:tcMar>
            <w:vAlign w:val="bottom"/>
            <w:hideMark/>
          </w:tcPr>
          <w:p w:rsidR="00000000" w:rsidRDefault="000048AA">
            <w:pPr>
              <w:spacing w:after="100"/>
              <w:rPr>
                <w:rFonts w:eastAsia="Times New Roman"/>
              </w:rPr>
            </w:pPr>
            <w:r>
              <w:rPr>
                <w:rFonts w:eastAsia="Times New Roman"/>
                <w:color w:val="000000"/>
                <w:sz w:val="20"/>
                <w:szCs w:val="20"/>
              </w:rPr>
              <w:t>Total net revenue</w:t>
            </w:r>
          </w:p>
        </w:tc>
        <w:tc>
          <w:tcPr>
            <w:tcW w:w="0" w:type="auto"/>
            <w:gridSpan w:val="3"/>
            <w:tcBorders>
              <w:top w:val="single" w:sz="8" w:space="0" w:color="000000"/>
            </w:tcBorders>
            <w:shd w:val="clear" w:color="auto" w:fill="FFFFFF"/>
            <w:tcMar>
              <w:top w:w="30" w:type="dxa"/>
              <w:left w:w="20" w:type="dxa"/>
              <w:bottom w:w="30" w:type="dxa"/>
              <w:right w:w="140" w:type="dxa"/>
            </w:tcMar>
            <w:vAlign w:val="bottom"/>
            <w:hideMark/>
          </w:tcPr>
          <w:p w:rsidR="00000000" w:rsidRDefault="000048AA">
            <w:pPr>
              <w:spacing w:after="100"/>
              <w:jc w:val="right"/>
              <w:rPr>
                <w:rFonts w:eastAsia="Times New Roman"/>
              </w:rPr>
            </w:pPr>
            <w:r>
              <w:rPr>
                <w:rFonts w:eastAsia="Times New Roman"/>
                <w:color w:val="000000"/>
                <w:sz w:val="20"/>
                <w:szCs w:val="20"/>
              </w:rPr>
              <w:t>549,489</w:t>
            </w:r>
          </w:p>
        </w:tc>
        <w:tc>
          <w:tcPr>
            <w:tcW w:w="0" w:type="auto"/>
            <w:gridSpan w:val="3"/>
            <w:shd w:val="clear" w:color="auto" w:fill="FFFFFF"/>
            <w:tcMar>
              <w:top w:w="0" w:type="dxa"/>
              <w:left w:w="20" w:type="dxa"/>
              <w:bottom w:w="0" w:type="dxa"/>
              <w:right w:w="20" w:type="dxa"/>
            </w:tcMar>
            <w:vAlign w:val="center"/>
            <w:hideMark/>
          </w:tcPr>
          <w:p w:rsidR="00000000" w:rsidRDefault="000048AA">
            <w:pPr>
              <w:spacing w:after="100"/>
              <w:jc w:val="right"/>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140" w:type="dxa"/>
            </w:tcMar>
            <w:vAlign w:val="bottom"/>
            <w:hideMark/>
          </w:tcPr>
          <w:p w:rsidR="00000000" w:rsidRDefault="000048AA">
            <w:pPr>
              <w:spacing w:after="100"/>
              <w:jc w:val="right"/>
              <w:rPr>
                <w:rFonts w:eastAsia="Times New Roman"/>
              </w:rPr>
            </w:pPr>
            <w:r>
              <w:rPr>
                <w:rFonts w:eastAsia="Times New Roman"/>
                <w:color w:val="000000"/>
                <w:sz w:val="20"/>
                <w:szCs w:val="20"/>
              </w:rPr>
              <w:t>260,007</w:t>
            </w:r>
          </w:p>
        </w:tc>
        <w:tc>
          <w:tcPr>
            <w:tcW w:w="0" w:type="auto"/>
            <w:gridSpan w:val="3"/>
            <w:shd w:val="clear" w:color="auto" w:fill="FFFFFF"/>
            <w:tcMar>
              <w:top w:w="0" w:type="dxa"/>
              <w:left w:w="20" w:type="dxa"/>
              <w:bottom w:w="0" w:type="dxa"/>
              <w:right w:w="20" w:type="dxa"/>
            </w:tcMar>
            <w:vAlign w:val="center"/>
            <w:hideMark/>
          </w:tcPr>
          <w:p w:rsidR="00000000" w:rsidRDefault="000048AA">
            <w:pPr>
              <w:spacing w:after="100"/>
              <w:jc w:val="right"/>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140" w:type="dxa"/>
            </w:tcMar>
            <w:vAlign w:val="bottom"/>
            <w:hideMark/>
          </w:tcPr>
          <w:p w:rsidR="00000000" w:rsidRDefault="000048AA">
            <w:pPr>
              <w:spacing w:after="100"/>
              <w:jc w:val="right"/>
              <w:rPr>
                <w:rFonts w:eastAsia="Times New Roman"/>
              </w:rPr>
            </w:pPr>
            <w:r>
              <w:rPr>
                <w:rFonts w:eastAsia="Times New Roman"/>
                <w:color w:val="000000"/>
                <w:sz w:val="20"/>
                <w:szCs w:val="20"/>
              </w:rPr>
              <w:t>1,083,669</w:t>
            </w:r>
          </w:p>
        </w:tc>
        <w:tc>
          <w:tcPr>
            <w:tcW w:w="0" w:type="auto"/>
            <w:gridSpan w:val="3"/>
            <w:shd w:val="clear" w:color="auto" w:fill="FFFFFF"/>
            <w:tcMar>
              <w:top w:w="0" w:type="dxa"/>
              <w:left w:w="20" w:type="dxa"/>
              <w:bottom w:w="0" w:type="dxa"/>
              <w:right w:w="20" w:type="dxa"/>
            </w:tcMar>
            <w:vAlign w:val="center"/>
            <w:hideMark/>
          </w:tcPr>
          <w:p w:rsidR="00000000" w:rsidRDefault="000048AA">
            <w:pPr>
              <w:spacing w:after="100"/>
              <w:jc w:val="right"/>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140" w:type="dxa"/>
            </w:tcMar>
            <w:vAlign w:val="bottom"/>
            <w:hideMark/>
          </w:tcPr>
          <w:p w:rsidR="00000000" w:rsidRDefault="000048AA">
            <w:pPr>
              <w:spacing w:after="100"/>
              <w:jc w:val="right"/>
              <w:rPr>
                <w:rFonts w:eastAsia="Times New Roman"/>
              </w:rPr>
            </w:pPr>
            <w:r>
              <w:rPr>
                <w:rFonts w:eastAsia="Times New Roman"/>
                <w:color w:val="000000"/>
                <w:sz w:val="20"/>
                <w:szCs w:val="20"/>
              </w:rPr>
              <w:t>729,711</w:t>
            </w:r>
          </w:p>
        </w:tc>
      </w:tr>
      <w:tr w:rsidR="00000000">
        <w:trPr>
          <w:divId w:val="1685746978"/>
        </w:trPr>
        <w:tc>
          <w:tcPr>
            <w:tcW w:w="0" w:type="auto"/>
            <w:gridSpan w:val="3"/>
            <w:shd w:val="clear" w:color="auto" w:fill="CCEEFF"/>
            <w:tcMar>
              <w:top w:w="30" w:type="dxa"/>
              <w:left w:w="20" w:type="dxa"/>
              <w:bottom w:w="30" w:type="dxa"/>
              <w:right w:w="20" w:type="dxa"/>
            </w:tcMar>
            <w:vAlign w:val="bottom"/>
            <w:hideMark/>
          </w:tcPr>
          <w:p w:rsidR="00000000" w:rsidRDefault="000048AA">
            <w:pPr>
              <w:spacing w:after="100"/>
              <w:rPr>
                <w:rFonts w:eastAsia="Times New Roman"/>
              </w:rPr>
            </w:pPr>
            <w:r>
              <w:rPr>
                <w:rFonts w:eastAsia="Times New Roman"/>
                <w:b/>
                <w:bCs/>
                <w:color w:val="000000"/>
                <w:sz w:val="20"/>
                <w:szCs w:val="20"/>
              </w:rPr>
              <w:t>Costs applicable to revenue (exclusive of depreciation and amortization):</w:t>
            </w: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rPr>
                <w:rFonts w:eastAsia="Times New Roman"/>
                <w:sz w:val="20"/>
                <w:szCs w:val="20"/>
              </w:rPr>
            </w:pPr>
          </w:p>
        </w:tc>
      </w:tr>
      <w:tr w:rsidR="00000000">
        <w:trPr>
          <w:divId w:val="1685746978"/>
        </w:trPr>
        <w:tc>
          <w:tcPr>
            <w:tcW w:w="0" w:type="auto"/>
            <w:gridSpan w:val="3"/>
            <w:shd w:val="clear" w:color="auto" w:fill="FFFFFF"/>
            <w:tcMar>
              <w:top w:w="30" w:type="dxa"/>
              <w:left w:w="245" w:type="dxa"/>
              <w:bottom w:w="30" w:type="dxa"/>
              <w:right w:w="20" w:type="dxa"/>
            </w:tcMar>
            <w:vAlign w:val="bottom"/>
            <w:hideMark/>
          </w:tcPr>
          <w:p w:rsidR="00000000" w:rsidRDefault="000048AA">
            <w:pPr>
              <w:spacing w:after="100"/>
              <w:rPr>
                <w:rFonts w:eastAsia="Times New Roman"/>
              </w:rPr>
            </w:pPr>
            <w:r>
              <w:rPr>
                <w:rFonts w:eastAsia="Times New Roman"/>
                <w:color w:val="000000"/>
                <w:sz w:val="20"/>
                <w:szCs w:val="20"/>
              </w:rPr>
              <w:t>Products</w:t>
            </w:r>
          </w:p>
        </w:tc>
        <w:tc>
          <w:tcPr>
            <w:tcW w:w="0" w:type="auto"/>
            <w:gridSpan w:val="3"/>
            <w:shd w:val="clear" w:color="auto" w:fill="FFFFFF"/>
            <w:tcMar>
              <w:top w:w="30" w:type="dxa"/>
              <w:left w:w="20" w:type="dxa"/>
              <w:bottom w:w="30" w:type="dxa"/>
              <w:right w:w="140" w:type="dxa"/>
            </w:tcMar>
            <w:vAlign w:val="bottom"/>
            <w:hideMark/>
          </w:tcPr>
          <w:p w:rsidR="00000000" w:rsidRDefault="000048AA">
            <w:pPr>
              <w:spacing w:after="100"/>
              <w:jc w:val="right"/>
              <w:rPr>
                <w:rFonts w:eastAsia="Times New Roman"/>
              </w:rPr>
            </w:pPr>
            <w:r>
              <w:rPr>
                <w:rFonts w:eastAsia="Times New Roman"/>
                <w:color w:val="000000"/>
                <w:sz w:val="20"/>
                <w:szCs w:val="20"/>
              </w:rPr>
              <w:t>167,028</w:t>
            </w:r>
          </w:p>
        </w:tc>
        <w:tc>
          <w:tcPr>
            <w:tcW w:w="0" w:type="auto"/>
            <w:gridSpan w:val="3"/>
            <w:shd w:val="clear" w:color="auto" w:fill="FFFFFF"/>
            <w:tcMar>
              <w:top w:w="0" w:type="dxa"/>
              <w:left w:w="20" w:type="dxa"/>
              <w:bottom w:w="0" w:type="dxa"/>
              <w:right w:w="20" w:type="dxa"/>
            </w:tcMar>
            <w:vAlign w:val="center"/>
            <w:hideMark/>
          </w:tcPr>
          <w:p w:rsidR="00000000" w:rsidRDefault="000048AA">
            <w:pPr>
              <w:spacing w:after="100"/>
              <w:jc w:val="right"/>
              <w:rPr>
                <w:rFonts w:eastAsia="Times New Roman"/>
              </w:rPr>
            </w:pPr>
          </w:p>
        </w:tc>
        <w:tc>
          <w:tcPr>
            <w:tcW w:w="0" w:type="auto"/>
            <w:gridSpan w:val="3"/>
            <w:shd w:val="clear" w:color="auto" w:fill="FFFFFF"/>
            <w:tcMar>
              <w:top w:w="30" w:type="dxa"/>
              <w:left w:w="20" w:type="dxa"/>
              <w:bottom w:w="30" w:type="dxa"/>
              <w:right w:w="140" w:type="dxa"/>
            </w:tcMar>
            <w:vAlign w:val="bottom"/>
            <w:hideMark/>
          </w:tcPr>
          <w:p w:rsidR="00000000" w:rsidRDefault="000048AA">
            <w:pPr>
              <w:spacing w:after="100"/>
              <w:jc w:val="right"/>
              <w:rPr>
                <w:rFonts w:eastAsia="Times New Roman"/>
              </w:rPr>
            </w:pPr>
            <w:r>
              <w:rPr>
                <w:rFonts w:eastAsia="Times New Roman"/>
                <w:color w:val="000000"/>
                <w:sz w:val="20"/>
                <w:szCs w:val="20"/>
              </w:rPr>
              <w:t>97,635</w:t>
            </w:r>
          </w:p>
        </w:tc>
        <w:tc>
          <w:tcPr>
            <w:tcW w:w="0" w:type="auto"/>
            <w:gridSpan w:val="3"/>
            <w:shd w:val="clear" w:color="auto" w:fill="FFFFFF"/>
            <w:tcMar>
              <w:top w:w="0" w:type="dxa"/>
              <w:left w:w="20" w:type="dxa"/>
              <w:bottom w:w="0" w:type="dxa"/>
              <w:right w:w="20" w:type="dxa"/>
            </w:tcMar>
            <w:vAlign w:val="center"/>
            <w:hideMark/>
          </w:tcPr>
          <w:p w:rsidR="00000000" w:rsidRDefault="000048AA">
            <w:pPr>
              <w:spacing w:after="100"/>
              <w:jc w:val="right"/>
              <w:rPr>
                <w:rFonts w:eastAsia="Times New Roman"/>
              </w:rPr>
            </w:pPr>
          </w:p>
        </w:tc>
        <w:tc>
          <w:tcPr>
            <w:tcW w:w="0" w:type="auto"/>
            <w:gridSpan w:val="3"/>
            <w:shd w:val="clear" w:color="auto" w:fill="FFFFFF"/>
            <w:tcMar>
              <w:top w:w="30" w:type="dxa"/>
              <w:left w:w="20" w:type="dxa"/>
              <w:bottom w:w="30" w:type="dxa"/>
              <w:right w:w="140" w:type="dxa"/>
            </w:tcMar>
            <w:vAlign w:val="bottom"/>
            <w:hideMark/>
          </w:tcPr>
          <w:p w:rsidR="00000000" w:rsidRDefault="000048AA">
            <w:pPr>
              <w:spacing w:after="100"/>
              <w:jc w:val="right"/>
              <w:rPr>
                <w:rFonts w:eastAsia="Times New Roman"/>
              </w:rPr>
            </w:pPr>
            <w:r>
              <w:rPr>
                <w:rFonts w:eastAsia="Times New Roman"/>
                <w:color w:val="000000"/>
                <w:sz w:val="20"/>
                <w:szCs w:val="20"/>
              </w:rPr>
              <w:t>326,719</w:t>
            </w:r>
          </w:p>
        </w:tc>
        <w:tc>
          <w:tcPr>
            <w:tcW w:w="0" w:type="auto"/>
            <w:gridSpan w:val="3"/>
            <w:shd w:val="clear" w:color="auto" w:fill="FFFFFF"/>
            <w:tcMar>
              <w:top w:w="0" w:type="dxa"/>
              <w:left w:w="20" w:type="dxa"/>
              <w:bottom w:w="0" w:type="dxa"/>
              <w:right w:w="20" w:type="dxa"/>
            </w:tcMar>
            <w:vAlign w:val="center"/>
            <w:hideMark/>
          </w:tcPr>
          <w:p w:rsidR="00000000" w:rsidRDefault="000048AA">
            <w:pPr>
              <w:spacing w:after="100"/>
              <w:jc w:val="right"/>
              <w:rPr>
                <w:rFonts w:eastAsia="Times New Roman"/>
              </w:rPr>
            </w:pPr>
          </w:p>
        </w:tc>
        <w:tc>
          <w:tcPr>
            <w:tcW w:w="0" w:type="auto"/>
            <w:gridSpan w:val="3"/>
            <w:shd w:val="clear" w:color="auto" w:fill="FFFFFF"/>
            <w:tcMar>
              <w:top w:w="30" w:type="dxa"/>
              <w:left w:w="20" w:type="dxa"/>
              <w:bottom w:w="30" w:type="dxa"/>
              <w:right w:w="140" w:type="dxa"/>
            </w:tcMar>
            <w:vAlign w:val="bottom"/>
            <w:hideMark/>
          </w:tcPr>
          <w:p w:rsidR="00000000" w:rsidRDefault="000048AA">
            <w:pPr>
              <w:spacing w:after="100"/>
              <w:jc w:val="right"/>
              <w:rPr>
                <w:rFonts w:eastAsia="Times New Roman"/>
              </w:rPr>
            </w:pPr>
            <w:r>
              <w:rPr>
                <w:rFonts w:eastAsia="Times New Roman"/>
                <w:color w:val="000000"/>
                <w:sz w:val="20"/>
                <w:szCs w:val="20"/>
              </w:rPr>
              <w:t>254,005</w:t>
            </w:r>
          </w:p>
        </w:tc>
      </w:tr>
      <w:tr w:rsidR="00000000">
        <w:trPr>
          <w:divId w:val="1685746978"/>
        </w:trPr>
        <w:tc>
          <w:tcPr>
            <w:tcW w:w="0" w:type="auto"/>
            <w:gridSpan w:val="3"/>
            <w:shd w:val="clear" w:color="auto" w:fill="CCEEFF"/>
            <w:tcMar>
              <w:top w:w="30" w:type="dxa"/>
              <w:left w:w="245" w:type="dxa"/>
              <w:bottom w:w="30" w:type="dxa"/>
              <w:right w:w="20" w:type="dxa"/>
            </w:tcMar>
            <w:vAlign w:val="bottom"/>
            <w:hideMark/>
          </w:tcPr>
          <w:p w:rsidR="00000000" w:rsidRDefault="000048AA">
            <w:pPr>
              <w:spacing w:after="100"/>
              <w:rPr>
                <w:rFonts w:eastAsia="Times New Roman"/>
              </w:rPr>
            </w:pPr>
            <w:r>
              <w:rPr>
                <w:rFonts w:eastAsia="Times New Roman"/>
                <w:color w:val="000000"/>
                <w:sz w:val="20"/>
                <w:szCs w:val="20"/>
              </w:rPr>
              <w:t>Services and plans</w:t>
            </w:r>
          </w:p>
        </w:tc>
        <w:tc>
          <w:tcPr>
            <w:tcW w:w="0" w:type="auto"/>
            <w:gridSpan w:val="3"/>
            <w:shd w:val="clear" w:color="auto" w:fill="CCEEFF"/>
            <w:tcMar>
              <w:top w:w="30" w:type="dxa"/>
              <w:left w:w="20" w:type="dxa"/>
              <w:bottom w:w="30" w:type="dxa"/>
              <w:right w:w="140" w:type="dxa"/>
            </w:tcMar>
            <w:vAlign w:val="bottom"/>
            <w:hideMark/>
          </w:tcPr>
          <w:p w:rsidR="00000000" w:rsidRDefault="000048AA">
            <w:pPr>
              <w:spacing w:after="100"/>
              <w:jc w:val="right"/>
              <w:rPr>
                <w:rFonts w:eastAsia="Times New Roman"/>
              </w:rPr>
            </w:pPr>
            <w:r>
              <w:rPr>
                <w:rFonts w:eastAsia="Times New Roman"/>
                <w:color w:val="000000"/>
                <w:sz w:val="20"/>
                <w:szCs w:val="20"/>
              </w:rPr>
              <w:t>68,918</w:t>
            </w: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jc w:val="right"/>
              <w:rPr>
                <w:rFonts w:eastAsia="Times New Roman"/>
              </w:rPr>
            </w:pPr>
          </w:p>
        </w:tc>
        <w:tc>
          <w:tcPr>
            <w:tcW w:w="0" w:type="auto"/>
            <w:gridSpan w:val="3"/>
            <w:shd w:val="clear" w:color="auto" w:fill="CCEEFF"/>
            <w:tcMar>
              <w:top w:w="30" w:type="dxa"/>
              <w:left w:w="20" w:type="dxa"/>
              <w:bottom w:w="30" w:type="dxa"/>
              <w:right w:w="140" w:type="dxa"/>
            </w:tcMar>
            <w:vAlign w:val="bottom"/>
            <w:hideMark/>
          </w:tcPr>
          <w:p w:rsidR="00000000" w:rsidRDefault="000048AA">
            <w:pPr>
              <w:spacing w:after="100"/>
              <w:jc w:val="right"/>
              <w:rPr>
                <w:rFonts w:eastAsia="Times New Roman"/>
              </w:rPr>
            </w:pPr>
            <w:r>
              <w:rPr>
                <w:rFonts w:eastAsia="Times New Roman"/>
                <w:color w:val="000000"/>
                <w:sz w:val="20"/>
                <w:szCs w:val="20"/>
              </w:rPr>
              <w:t>43,145</w:t>
            </w: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jc w:val="right"/>
              <w:rPr>
                <w:rFonts w:eastAsia="Times New Roman"/>
              </w:rPr>
            </w:pPr>
          </w:p>
        </w:tc>
        <w:tc>
          <w:tcPr>
            <w:tcW w:w="0" w:type="auto"/>
            <w:gridSpan w:val="3"/>
            <w:shd w:val="clear" w:color="auto" w:fill="CCEEFF"/>
            <w:tcMar>
              <w:top w:w="30" w:type="dxa"/>
              <w:left w:w="20" w:type="dxa"/>
              <w:bottom w:w="30" w:type="dxa"/>
              <w:right w:w="140" w:type="dxa"/>
            </w:tcMar>
            <w:vAlign w:val="bottom"/>
            <w:hideMark/>
          </w:tcPr>
          <w:p w:rsidR="00000000" w:rsidRDefault="000048AA">
            <w:pPr>
              <w:spacing w:after="100"/>
              <w:jc w:val="right"/>
              <w:rPr>
                <w:rFonts w:eastAsia="Times New Roman"/>
              </w:rPr>
            </w:pPr>
            <w:r>
              <w:rPr>
                <w:rFonts w:eastAsia="Times New Roman"/>
                <w:color w:val="000000"/>
                <w:sz w:val="20"/>
                <w:szCs w:val="20"/>
              </w:rPr>
              <w:t>133,917</w:t>
            </w: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jc w:val="right"/>
              <w:rPr>
                <w:rFonts w:eastAsia="Times New Roman"/>
              </w:rPr>
            </w:pPr>
          </w:p>
        </w:tc>
        <w:tc>
          <w:tcPr>
            <w:tcW w:w="0" w:type="auto"/>
            <w:gridSpan w:val="3"/>
            <w:shd w:val="clear" w:color="auto" w:fill="CCEEFF"/>
            <w:tcMar>
              <w:top w:w="30" w:type="dxa"/>
              <w:left w:w="20" w:type="dxa"/>
              <w:bottom w:w="30" w:type="dxa"/>
              <w:right w:w="140" w:type="dxa"/>
            </w:tcMar>
            <w:vAlign w:val="bottom"/>
            <w:hideMark/>
          </w:tcPr>
          <w:p w:rsidR="00000000" w:rsidRDefault="000048AA">
            <w:pPr>
              <w:spacing w:after="100"/>
              <w:jc w:val="right"/>
              <w:rPr>
                <w:rFonts w:eastAsia="Times New Roman"/>
              </w:rPr>
            </w:pPr>
            <w:r>
              <w:rPr>
                <w:rFonts w:eastAsia="Times New Roman"/>
                <w:color w:val="000000"/>
                <w:sz w:val="20"/>
                <w:szCs w:val="20"/>
              </w:rPr>
              <w:t>105,329</w:t>
            </w:r>
          </w:p>
        </w:tc>
      </w:tr>
      <w:tr w:rsidR="00000000">
        <w:trPr>
          <w:divId w:val="1685746978"/>
        </w:trPr>
        <w:tc>
          <w:tcPr>
            <w:tcW w:w="0" w:type="auto"/>
            <w:gridSpan w:val="3"/>
            <w:shd w:val="clear" w:color="auto" w:fill="FFFFFF"/>
            <w:tcMar>
              <w:top w:w="30" w:type="dxa"/>
              <w:left w:w="380" w:type="dxa"/>
              <w:bottom w:w="30" w:type="dxa"/>
              <w:right w:w="20" w:type="dxa"/>
            </w:tcMar>
            <w:vAlign w:val="bottom"/>
            <w:hideMark/>
          </w:tcPr>
          <w:p w:rsidR="00000000" w:rsidRDefault="000048AA">
            <w:pPr>
              <w:spacing w:after="100"/>
              <w:rPr>
                <w:rFonts w:eastAsia="Times New Roman"/>
              </w:rPr>
            </w:pPr>
            <w:r>
              <w:rPr>
                <w:rFonts w:eastAsia="Times New Roman"/>
                <w:color w:val="000000"/>
                <w:sz w:val="20"/>
                <w:szCs w:val="20"/>
              </w:rPr>
              <w:t>Total costs applicable to revenue</w:t>
            </w:r>
          </w:p>
        </w:tc>
        <w:tc>
          <w:tcPr>
            <w:tcW w:w="0" w:type="auto"/>
            <w:gridSpan w:val="3"/>
            <w:tcBorders>
              <w:top w:val="single" w:sz="8" w:space="0" w:color="000000"/>
            </w:tcBorders>
            <w:shd w:val="clear" w:color="auto" w:fill="FFFFFF"/>
            <w:tcMar>
              <w:top w:w="30" w:type="dxa"/>
              <w:left w:w="20" w:type="dxa"/>
              <w:bottom w:w="30" w:type="dxa"/>
              <w:right w:w="140" w:type="dxa"/>
            </w:tcMar>
            <w:vAlign w:val="bottom"/>
            <w:hideMark/>
          </w:tcPr>
          <w:p w:rsidR="00000000" w:rsidRDefault="000048AA">
            <w:pPr>
              <w:spacing w:after="100"/>
              <w:jc w:val="right"/>
              <w:rPr>
                <w:rFonts w:eastAsia="Times New Roman"/>
              </w:rPr>
            </w:pPr>
            <w:r>
              <w:rPr>
                <w:rFonts w:eastAsia="Times New Roman"/>
                <w:color w:val="000000"/>
                <w:sz w:val="20"/>
                <w:szCs w:val="20"/>
              </w:rPr>
              <w:t>235,946</w:t>
            </w:r>
          </w:p>
        </w:tc>
        <w:tc>
          <w:tcPr>
            <w:tcW w:w="0" w:type="auto"/>
            <w:gridSpan w:val="3"/>
            <w:shd w:val="clear" w:color="auto" w:fill="FFFFFF"/>
            <w:tcMar>
              <w:top w:w="0" w:type="dxa"/>
              <w:left w:w="20" w:type="dxa"/>
              <w:bottom w:w="0" w:type="dxa"/>
              <w:right w:w="20" w:type="dxa"/>
            </w:tcMar>
            <w:vAlign w:val="center"/>
            <w:hideMark/>
          </w:tcPr>
          <w:p w:rsidR="00000000" w:rsidRDefault="000048AA">
            <w:pPr>
              <w:spacing w:after="100"/>
              <w:jc w:val="right"/>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140" w:type="dxa"/>
            </w:tcMar>
            <w:vAlign w:val="bottom"/>
            <w:hideMark/>
          </w:tcPr>
          <w:p w:rsidR="00000000" w:rsidRDefault="000048AA">
            <w:pPr>
              <w:spacing w:after="100"/>
              <w:jc w:val="right"/>
              <w:rPr>
                <w:rFonts w:eastAsia="Times New Roman"/>
              </w:rPr>
            </w:pPr>
            <w:r>
              <w:rPr>
                <w:rFonts w:eastAsia="Times New Roman"/>
                <w:color w:val="000000"/>
                <w:sz w:val="20"/>
                <w:szCs w:val="20"/>
              </w:rPr>
              <w:t>140,780</w:t>
            </w:r>
          </w:p>
        </w:tc>
        <w:tc>
          <w:tcPr>
            <w:tcW w:w="0" w:type="auto"/>
            <w:gridSpan w:val="3"/>
            <w:shd w:val="clear" w:color="auto" w:fill="FFFFFF"/>
            <w:tcMar>
              <w:top w:w="0" w:type="dxa"/>
              <w:left w:w="20" w:type="dxa"/>
              <w:bottom w:w="0" w:type="dxa"/>
              <w:right w:w="20" w:type="dxa"/>
            </w:tcMar>
            <w:vAlign w:val="center"/>
            <w:hideMark/>
          </w:tcPr>
          <w:p w:rsidR="00000000" w:rsidRDefault="000048AA">
            <w:pPr>
              <w:spacing w:after="100"/>
              <w:jc w:val="right"/>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140" w:type="dxa"/>
            </w:tcMar>
            <w:vAlign w:val="bottom"/>
            <w:hideMark/>
          </w:tcPr>
          <w:p w:rsidR="00000000" w:rsidRDefault="000048AA">
            <w:pPr>
              <w:spacing w:after="100"/>
              <w:jc w:val="right"/>
              <w:rPr>
                <w:rFonts w:eastAsia="Times New Roman"/>
              </w:rPr>
            </w:pPr>
            <w:r>
              <w:rPr>
                <w:rFonts w:eastAsia="Times New Roman"/>
                <w:color w:val="000000"/>
                <w:sz w:val="20"/>
                <w:szCs w:val="20"/>
              </w:rPr>
              <w:t>460,636</w:t>
            </w:r>
          </w:p>
        </w:tc>
        <w:tc>
          <w:tcPr>
            <w:tcW w:w="0" w:type="auto"/>
            <w:gridSpan w:val="3"/>
            <w:shd w:val="clear" w:color="auto" w:fill="FFFFFF"/>
            <w:tcMar>
              <w:top w:w="0" w:type="dxa"/>
              <w:left w:w="20" w:type="dxa"/>
              <w:bottom w:w="0" w:type="dxa"/>
              <w:right w:w="20" w:type="dxa"/>
            </w:tcMar>
            <w:vAlign w:val="center"/>
            <w:hideMark/>
          </w:tcPr>
          <w:p w:rsidR="00000000" w:rsidRDefault="000048AA">
            <w:pPr>
              <w:spacing w:after="100"/>
              <w:jc w:val="right"/>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140" w:type="dxa"/>
            </w:tcMar>
            <w:vAlign w:val="bottom"/>
            <w:hideMark/>
          </w:tcPr>
          <w:p w:rsidR="00000000" w:rsidRDefault="000048AA">
            <w:pPr>
              <w:spacing w:after="100"/>
              <w:jc w:val="right"/>
              <w:rPr>
                <w:rFonts w:eastAsia="Times New Roman"/>
              </w:rPr>
            </w:pPr>
            <w:r>
              <w:rPr>
                <w:rFonts w:eastAsia="Times New Roman"/>
                <w:color w:val="000000"/>
                <w:sz w:val="20"/>
                <w:szCs w:val="20"/>
              </w:rPr>
              <w:t>359,334</w:t>
            </w:r>
          </w:p>
        </w:tc>
      </w:tr>
      <w:tr w:rsidR="00000000">
        <w:trPr>
          <w:divId w:val="1685746978"/>
        </w:trPr>
        <w:tc>
          <w:tcPr>
            <w:tcW w:w="0" w:type="auto"/>
            <w:gridSpan w:val="3"/>
            <w:shd w:val="clear" w:color="auto" w:fill="CCEEFF"/>
            <w:tcMar>
              <w:top w:w="30" w:type="dxa"/>
              <w:left w:w="20" w:type="dxa"/>
              <w:bottom w:w="30" w:type="dxa"/>
              <w:right w:w="20" w:type="dxa"/>
            </w:tcMar>
            <w:vAlign w:val="bottom"/>
            <w:hideMark/>
          </w:tcPr>
          <w:p w:rsidR="00000000" w:rsidRDefault="000048AA">
            <w:pPr>
              <w:spacing w:after="100"/>
              <w:rPr>
                <w:rFonts w:eastAsia="Times New Roman"/>
              </w:rPr>
            </w:pPr>
            <w:r>
              <w:rPr>
                <w:rFonts w:eastAsia="Times New Roman"/>
                <w:b/>
                <w:bCs/>
                <w:color w:val="000000"/>
                <w:sz w:val="20"/>
                <w:szCs w:val="20"/>
              </w:rPr>
              <w:t>Operating expenses:</w:t>
            </w: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rPr>
                <w:rFonts w:eastAsia="Times New Roman"/>
                <w:sz w:val="20"/>
                <w:szCs w:val="20"/>
              </w:rPr>
            </w:pPr>
          </w:p>
        </w:tc>
      </w:tr>
      <w:tr w:rsidR="00000000">
        <w:trPr>
          <w:divId w:val="1685746978"/>
        </w:trPr>
        <w:tc>
          <w:tcPr>
            <w:tcW w:w="0" w:type="auto"/>
            <w:gridSpan w:val="3"/>
            <w:shd w:val="clear" w:color="auto" w:fill="FFFFFF"/>
            <w:tcMar>
              <w:top w:w="30" w:type="dxa"/>
              <w:left w:w="245" w:type="dxa"/>
              <w:bottom w:w="30" w:type="dxa"/>
              <w:right w:w="20" w:type="dxa"/>
            </w:tcMar>
            <w:vAlign w:val="bottom"/>
            <w:hideMark/>
          </w:tcPr>
          <w:p w:rsidR="00000000" w:rsidRDefault="000048AA">
            <w:pPr>
              <w:spacing w:after="100"/>
              <w:rPr>
                <w:rFonts w:eastAsia="Times New Roman"/>
              </w:rPr>
            </w:pPr>
            <w:r>
              <w:rPr>
                <w:rFonts w:eastAsia="Times New Roman"/>
                <w:color w:val="000000"/>
                <w:sz w:val="20"/>
                <w:szCs w:val="20"/>
              </w:rPr>
              <w:t>Selling, general and administrative expenses</w:t>
            </w:r>
          </w:p>
        </w:tc>
        <w:tc>
          <w:tcPr>
            <w:tcW w:w="0" w:type="auto"/>
            <w:gridSpan w:val="3"/>
            <w:shd w:val="clear" w:color="auto" w:fill="FFFFFF"/>
            <w:tcMar>
              <w:top w:w="30" w:type="dxa"/>
              <w:left w:w="20" w:type="dxa"/>
              <w:bottom w:w="30" w:type="dxa"/>
              <w:right w:w="140" w:type="dxa"/>
            </w:tcMar>
            <w:vAlign w:val="bottom"/>
            <w:hideMark/>
          </w:tcPr>
          <w:p w:rsidR="00000000" w:rsidRDefault="000048AA">
            <w:pPr>
              <w:spacing w:after="100"/>
              <w:jc w:val="right"/>
              <w:rPr>
                <w:rFonts w:eastAsia="Times New Roman"/>
              </w:rPr>
            </w:pPr>
            <w:r>
              <w:rPr>
                <w:rFonts w:eastAsia="Times New Roman"/>
                <w:color w:val="000000"/>
                <w:sz w:val="20"/>
                <w:szCs w:val="20"/>
              </w:rPr>
              <w:t>234,235</w:t>
            </w:r>
          </w:p>
        </w:tc>
        <w:tc>
          <w:tcPr>
            <w:tcW w:w="0" w:type="auto"/>
            <w:gridSpan w:val="3"/>
            <w:shd w:val="clear" w:color="auto" w:fill="FFFFFF"/>
            <w:tcMar>
              <w:top w:w="0" w:type="dxa"/>
              <w:left w:w="20" w:type="dxa"/>
              <w:bottom w:w="0" w:type="dxa"/>
              <w:right w:w="20" w:type="dxa"/>
            </w:tcMar>
            <w:vAlign w:val="center"/>
            <w:hideMark/>
          </w:tcPr>
          <w:p w:rsidR="00000000" w:rsidRDefault="000048AA">
            <w:pPr>
              <w:spacing w:after="100"/>
              <w:jc w:val="right"/>
              <w:rPr>
                <w:rFonts w:eastAsia="Times New Roman"/>
              </w:rPr>
            </w:pPr>
          </w:p>
        </w:tc>
        <w:tc>
          <w:tcPr>
            <w:tcW w:w="0" w:type="auto"/>
            <w:gridSpan w:val="3"/>
            <w:shd w:val="clear" w:color="auto" w:fill="FFFFFF"/>
            <w:tcMar>
              <w:top w:w="30" w:type="dxa"/>
              <w:left w:w="20" w:type="dxa"/>
              <w:bottom w:w="30" w:type="dxa"/>
              <w:right w:w="140" w:type="dxa"/>
            </w:tcMar>
            <w:vAlign w:val="bottom"/>
            <w:hideMark/>
          </w:tcPr>
          <w:p w:rsidR="00000000" w:rsidRDefault="000048AA">
            <w:pPr>
              <w:spacing w:after="100"/>
              <w:jc w:val="right"/>
              <w:rPr>
                <w:rFonts w:eastAsia="Times New Roman"/>
              </w:rPr>
            </w:pPr>
            <w:r>
              <w:rPr>
                <w:rFonts w:eastAsia="Times New Roman"/>
                <w:color w:val="000000"/>
                <w:sz w:val="20"/>
                <w:szCs w:val="20"/>
              </w:rPr>
              <w:t>136,582</w:t>
            </w:r>
          </w:p>
        </w:tc>
        <w:tc>
          <w:tcPr>
            <w:tcW w:w="0" w:type="auto"/>
            <w:gridSpan w:val="3"/>
            <w:shd w:val="clear" w:color="auto" w:fill="FFFFFF"/>
            <w:tcMar>
              <w:top w:w="0" w:type="dxa"/>
              <w:left w:w="20" w:type="dxa"/>
              <w:bottom w:w="0" w:type="dxa"/>
              <w:right w:w="20" w:type="dxa"/>
            </w:tcMar>
            <w:vAlign w:val="center"/>
            <w:hideMark/>
          </w:tcPr>
          <w:p w:rsidR="00000000" w:rsidRDefault="000048AA">
            <w:pPr>
              <w:spacing w:after="100"/>
              <w:jc w:val="right"/>
              <w:rPr>
                <w:rFonts w:eastAsia="Times New Roman"/>
              </w:rPr>
            </w:pPr>
          </w:p>
        </w:tc>
        <w:tc>
          <w:tcPr>
            <w:tcW w:w="0" w:type="auto"/>
            <w:gridSpan w:val="3"/>
            <w:shd w:val="clear" w:color="auto" w:fill="FFFFFF"/>
            <w:tcMar>
              <w:top w:w="30" w:type="dxa"/>
              <w:left w:w="20" w:type="dxa"/>
              <w:bottom w:w="30" w:type="dxa"/>
              <w:right w:w="140" w:type="dxa"/>
            </w:tcMar>
            <w:vAlign w:val="bottom"/>
            <w:hideMark/>
          </w:tcPr>
          <w:p w:rsidR="00000000" w:rsidRDefault="000048AA">
            <w:pPr>
              <w:spacing w:after="100"/>
              <w:jc w:val="right"/>
              <w:rPr>
                <w:rFonts w:eastAsia="Times New Roman"/>
              </w:rPr>
            </w:pPr>
            <w:r>
              <w:rPr>
                <w:rFonts w:eastAsia="Times New Roman"/>
                <w:color w:val="000000"/>
                <w:sz w:val="20"/>
                <w:szCs w:val="20"/>
              </w:rPr>
              <w:t>457,828</w:t>
            </w:r>
          </w:p>
        </w:tc>
        <w:tc>
          <w:tcPr>
            <w:tcW w:w="0" w:type="auto"/>
            <w:gridSpan w:val="3"/>
            <w:shd w:val="clear" w:color="auto" w:fill="FFFFFF"/>
            <w:tcMar>
              <w:top w:w="0" w:type="dxa"/>
              <w:left w:w="20" w:type="dxa"/>
              <w:bottom w:w="0" w:type="dxa"/>
              <w:right w:w="20" w:type="dxa"/>
            </w:tcMar>
            <w:vAlign w:val="center"/>
            <w:hideMark/>
          </w:tcPr>
          <w:p w:rsidR="00000000" w:rsidRDefault="000048AA">
            <w:pPr>
              <w:spacing w:after="100"/>
              <w:jc w:val="right"/>
              <w:rPr>
                <w:rFonts w:eastAsia="Times New Roman"/>
              </w:rPr>
            </w:pPr>
          </w:p>
        </w:tc>
        <w:tc>
          <w:tcPr>
            <w:tcW w:w="0" w:type="auto"/>
            <w:gridSpan w:val="3"/>
            <w:shd w:val="clear" w:color="auto" w:fill="FFFFFF"/>
            <w:tcMar>
              <w:top w:w="30" w:type="dxa"/>
              <w:left w:w="20" w:type="dxa"/>
              <w:bottom w:w="30" w:type="dxa"/>
              <w:right w:w="140" w:type="dxa"/>
            </w:tcMar>
            <w:vAlign w:val="bottom"/>
            <w:hideMark/>
          </w:tcPr>
          <w:p w:rsidR="00000000" w:rsidRDefault="000048AA">
            <w:pPr>
              <w:spacing w:after="100"/>
              <w:jc w:val="right"/>
              <w:rPr>
                <w:rFonts w:eastAsia="Times New Roman"/>
              </w:rPr>
            </w:pPr>
            <w:r>
              <w:rPr>
                <w:rFonts w:eastAsia="Times New Roman"/>
                <w:color w:val="000000"/>
                <w:sz w:val="20"/>
                <w:szCs w:val="20"/>
              </w:rPr>
              <w:t>330,323</w:t>
            </w:r>
          </w:p>
        </w:tc>
      </w:tr>
      <w:tr w:rsidR="00000000">
        <w:trPr>
          <w:divId w:val="1685746978"/>
        </w:trPr>
        <w:tc>
          <w:tcPr>
            <w:tcW w:w="0" w:type="auto"/>
            <w:gridSpan w:val="3"/>
            <w:shd w:val="clear" w:color="auto" w:fill="CCEEFF"/>
            <w:tcMar>
              <w:top w:w="30" w:type="dxa"/>
              <w:left w:w="245" w:type="dxa"/>
              <w:bottom w:w="30" w:type="dxa"/>
              <w:right w:w="20" w:type="dxa"/>
            </w:tcMar>
            <w:vAlign w:val="bottom"/>
            <w:hideMark/>
          </w:tcPr>
          <w:p w:rsidR="00000000" w:rsidRDefault="000048AA">
            <w:pPr>
              <w:spacing w:after="100"/>
              <w:rPr>
                <w:rFonts w:eastAsia="Times New Roman"/>
              </w:rPr>
            </w:pPr>
            <w:r>
              <w:rPr>
                <w:rFonts w:eastAsia="Times New Roman"/>
                <w:color w:val="000000"/>
                <w:sz w:val="20"/>
                <w:szCs w:val="20"/>
              </w:rPr>
              <w:t>Depreciation and amortization</w:t>
            </w:r>
          </w:p>
        </w:tc>
        <w:tc>
          <w:tcPr>
            <w:tcW w:w="0" w:type="auto"/>
            <w:gridSpan w:val="3"/>
            <w:shd w:val="clear" w:color="auto" w:fill="CCEEFF"/>
            <w:tcMar>
              <w:top w:w="30" w:type="dxa"/>
              <w:left w:w="20" w:type="dxa"/>
              <w:bottom w:w="30" w:type="dxa"/>
              <w:right w:w="140" w:type="dxa"/>
            </w:tcMar>
            <w:vAlign w:val="bottom"/>
            <w:hideMark/>
          </w:tcPr>
          <w:p w:rsidR="00000000" w:rsidRDefault="000048AA">
            <w:pPr>
              <w:spacing w:after="100"/>
              <w:jc w:val="right"/>
              <w:rPr>
                <w:rFonts w:eastAsia="Times New Roman"/>
              </w:rPr>
            </w:pPr>
            <w:r>
              <w:rPr>
                <w:rFonts w:eastAsia="Times New Roman"/>
                <w:color w:val="000000"/>
                <w:sz w:val="20"/>
                <w:szCs w:val="20"/>
              </w:rPr>
              <w:t>24,025</w:t>
            </w: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jc w:val="right"/>
              <w:rPr>
                <w:rFonts w:eastAsia="Times New Roman"/>
              </w:rPr>
            </w:pPr>
          </w:p>
        </w:tc>
        <w:tc>
          <w:tcPr>
            <w:tcW w:w="0" w:type="auto"/>
            <w:gridSpan w:val="3"/>
            <w:shd w:val="clear" w:color="auto" w:fill="CCEEFF"/>
            <w:tcMar>
              <w:top w:w="30" w:type="dxa"/>
              <w:left w:w="20" w:type="dxa"/>
              <w:bottom w:w="30" w:type="dxa"/>
              <w:right w:w="140" w:type="dxa"/>
            </w:tcMar>
            <w:vAlign w:val="bottom"/>
            <w:hideMark/>
          </w:tcPr>
          <w:p w:rsidR="00000000" w:rsidRDefault="000048AA">
            <w:pPr>
              <w:spacing w:after="100"/>
              <w:jc w:val="right"/>
              <w:rPr>
                <w:rFonts w:eastAsia="Times New Roman"/>
              </w:rPr>
            </w:pPr>
            <w:r>
              <w:rPr>
                <w:rFonts w:eastAsia="Times New Roman"/>
                <w:color w:val="000000"/>
                <w:sz w:val="20"/>
                <w:szCs w:val="20"/>
              </w:rPr>
              <w:t>21,924</w:t>
            </w: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jc w:val="right"/>
              <w:rPr>
                <w:rFonts w:eastAsia="Times New Roman"/>
              </w:rPr>
            </w:pPr>
          </w:p>
        </w:tc>
        <w:tc>
          <w:tcPr>
            <w:tcW w:w="0" w:type="auto"/>
            <w:gridSpan w:val="3"/>
            <w:shd w:val="clear" w:color="auto" w:fill="CCEEFF"/>
            <w:tcMar>
              <w:top w:w="30" w:type="dxa"/>
              <w:left w:w="20" w:type="dxa"/>
              <w:bottom w:w="30" w:type="dxa"/>
              <w:right w:w="140" w:type="dxa"/>
            </w:tcMar>
            <w:vAlign w:val="bottom"/>
            <w:hideMark/>
          </w:tcPr>
          <w:p w:rsidR="00000000" w:rsidRDefault="000048AA">
            <w:pPr>
              <w:spacing w:after="100"/>
              <w:jc w:val="right"/>
              <w:rPr>
                <w:rFonts w:eastAsia="Times New Roman"/>
              </w:rPr>
            </w:pPr>
            <w:r>
              <w:rPr>
                <w:rFonts w:eastAsia="Times New Roman"/>
                <w:color w:val="000000"/>
                <w:sz w:val="20"/>
                <w:szCs w:val="20"/>
              </w:rPr>
              <w:t>47,580</w:t>
            </w: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jc w:val="right"/>
              <w:rPr>
                <w:rFonts w:eastAsia="Times New Roman"/>
              </w:rPr>
            </w:pPr>
          </w:p>
        </w:tc>
        <w:tc>
          <w:tcPr>
            <w:tcW w:w="0" w:type="auto"/>
            <w:gridSpan w:val="3"/>
            <w:shd w:val="clear" w:color="auto" w:fill="CCEEFF"/>
            <w:tcMar>
              <w:top w:w="30" w:type="dxa"/>
              <w:left w:w="20" w:type="dxa"/>
              <w:bottom w:w="30" w:type="dxa"/>
              <w:right w:w="140" w:type="dxa"/>
            </w:tcMar>
            <w:vAlign w:val="bottom"/>
            <w:hideMark/>
          </w:tcPr>
          <w:p w:rsidR="00000000" w:rsidRDefault="000048AA">
            <w:pPr>
              <w:spacing w:after="100"/>
              <w:jc w:val="right"/>
              <w:rPr>
                <w:rFonts w:eastAsia="Times New Roman"/>
              </w:rPr>
            </w:pPr>
            <w:r>
              <w:rPr>
                <w:rFonts w:eastAsia="Times New Roman"/>
                <w:color w:val="000000"/>
                <w:sz w:val="20"/>
                <w:szCs w:val="20"/>
              </w:rPr>
              <w:t>46,734</w:t>
            </w:r>
          </w:p>
        </w:tc>
      </w:tr>
      <w:tr w:rsidR="00000000">
        <w:trPr>
          <w:divId w:val="1685746978"/>
        </w:trPr>
        <w:tc>
          <w:tcPr>
            <w:tcW w:w="0" w:type="auto"/>
            <w:gridSpan w:val="3"/>
            <w:shd w:val="clear" w:color="auto" w:fill="FFFFFF"/>
            <w:tcMar>
              <w:top w:w="30" w:type="dxa"/>
              <w:left w:w="245" w:type="dxa"/>
              <w:bottom w:w="30" w:type="dxa"/>
              <w:right w:w="20" w:type="dxa"/>
            </w:tcMar>
            <w:vAlign w:val="bottom"/>
            <w:hideMark/>
          </w:tcPr>
          <w:p w:rsidR="00000000" w:rsidRDefault="000048AA">
            <w:pPr>
              <w:spacing w:after="100"/>
              <w:rPr>
                <w:rFonts w:eastAsia="Times New Roman"/>
              </w:rPr>
            </w:pPr>
            <w:r>
              <w:rPr>
                <w:rFonts w:eastAsia="Times New Roman"/>
                <w:color w:val="000000"/>
                <w:sz w:val="20"/>
                <w:szCs w:val="20"/>
              </w:rPr>
              <w:t>Asset impairment</w:t>
            </w:r>
          </w:p>
        </w:tc>
        <w:tc>
          <w:tcPr>
            <w:tcW w:w="0" w:type="auto"/>
            <w:gridSpan w:val="3"/>
            <w:shd w:val="clear" w:color="auto" w:fill="FFFFFF"/>
            <w:tcMar>
              <w:top w:w="30" w:type="dxa"/>
              <w:left w:w="20" w:type="dxa"/>
              <w:bottom w:w="30" w:type="dxa"/>
              <w:right w:w="140" w:type="dxa"/>
            </w:tcMar>
            <w:vAlign w:val="bottom"/>
            <w:hideMark/>
          </w:tcPr>
          <w:p w:rsidR="00000000" w:rsidRDefault="000048AA">
            <w:pPr>
              <w:spacing w:after="100"/>
              <w:jc w:val="right"/>
              <w:rPr>
                <w:rFonts w:eastAsia="Times New Roman"/>
              </w:rPr>
            </w:pPr>
            <w:r>
              <w:rPr>
                <w:rFonts w:eastAsia="Times New Roman"/>
                <w:color w:val="000000"/>
                <w:sz w:val="20"/>
                <w:szCs w:val="20"/>
              </w:rPr>
              <w:t>519</w:t>
            </w:r>
          </w:p>
        </w:tc>
        <w:tc>
          <w:tcPr>
            <w:tcW w:w="0" w:type="auto"/>
            <w:gridSpan w:val="3"/>
            <w:shd w:val="clear" w:color="auto" w:fill="FFFFFF"/>
            <w:tcMar>
              <w:top w:w="0" w:type="dxa"/>
              <w:left w:w="20" w:type="dxa"/>
              <w:bottom w:w="0" w:type="dxa"/>
              <w:right w:w="20" w:type="dxa"/>
            </w:tcMar>
            <w:vAlign w:val="center"/>
            <w:hideMark/>
          </w:tcPr>
          <w:p w:rsidR="00000000" w:rsidRDefault="000048AA">
            <w:pPr>
              <w:spacing w:after="100"/>
              <w:jc w:val="right"/>
              <w:rPr>
                <w:rFonts w:eastAsia="Times New Roman"/>
              </w:rPr>
            </w:pPr>
          </w:p>
        </w:tc>
        <w:tc>
          <w:tcPr>
            <w:tcW w:w="0" w:type="auto"/>
            <w:gridSpan w:val="3"/>
            <w:shd w:val="clear" w:color="auto" w:fill="FFFFFF"/>
            <w:tcMar>
              <w:top w:w="30" w:type="dxa"/>
              <w:left w:w="20" w:type="dxa"/>
              <w:bottom w:w="30" w:type="dxa"/>
              <w:right w:w="140" w:type="dxa"/>
            </w:tcMar>
            <w:vAlign w:val="bottom"/>
            <w:hideMark/>
          </w:tcPr>
          <w:p w:rsidR="00000000" w:rsidRDefault="000048AA">
            <w:pPr>
              <w:spacing w:after="100"/>
              <w:jc w:val="right"/>
              <w:rPr>
                <w:rFonts w:eastAsia="Times New Roman"/>
              </w:rPr>
            </w:pPr>
            <w:r>
              <w:rPr>
                <w:rFonts w:eastAsia="Times New Roman"/>
                <w:color w:val="000000"/>
                <w:sz w:val="20"/>
                <w:szCs w:val="20"/>
              </w:rPr>
              <w:t>2,411</w:t>
            </w:r>
          </w:p>
        </w:tc>
        <w:tc>
          <w:tcPr>
            <w:tcW w:w="0" w:type="auto"/>
            <w:gridSpan w:val="3"/>
            <w:shd w:val="clear" w:color="auto" w:fill="FFFFFF"/>
            <w:tcMar>
              <w:top w:w="0" w:type="dxa"/>
              <w:left w:w="20" w:type="dxa"/>
              <w:bottom w:w="0" w:type="dxa"/>
              <w:right w:w="20" w:type="dxa"/>
            </w:tcMar>
            <w:vAlign w:val="center"/>
            <w:hideMark/>
          </w:tcPr>
          <w:p w:rsidR="00000000" w:rsidRDefault="000048AA">
            <w:pPr>
              <w:spacing w:after="100"/>
              <w:jc w:val="right"/>
              <w:rPr>
                <w:rFonts w:eastAsia="Times New Roman"/>
              </w:rPr>
            </w:pPr>
          </w:p>
        </w:tc>
        <w:tc>
          <w:tcPr>
            <w:tcW w:w="0" w:type="auto"/>
            <w:gridSpan w:val="3"/>
            <w:shd w:val="clear" w:color="auto" w:fill="FFFFFF"/>
            <w:tcMar>
              <w:top w:w="30" w:type="dxa"/>
              <w:left w:w="20" w:type="dxa"/>
              <w:bottom w:w="30" w:type="dxa"/>
              <w:right w:w="140" w:type="dxa"/>
            </w:tcMar>
            <w:vAlign w:val="bottom"/>
            <w:hideMark/>
          </w:tcPr>
          <w:p w:rsidR="00000000" w:rsidRDefault="000048AA">
            <w:pPr>
              <w:spacing w:after="100"/>
              <w:jc w:val="right"/>
              <w:rPr>
                <w:rFonts w:eastAsia="Times New Roman"/>
              </w:rPr>
            </w:pPr>
            <w:r>
              <w:rPr>
                <w:rFonts w:eastAsia="Times New Roman"/>
                <w:color w:val="000000"/>
                <w:sz w:val="20"/>
                <w:szCs w:val="20"/>
              </w:rPr>
              <w:t>1,478</w:t>
            </w:r>
          </w:p>
        </w:tc>
        <w:tc>
          <w:tcPr>
            <w:tcW w:w="0" w:type="auto"/>
            <w:gridSpan w:val="3"/>
            <w:shd w:val="clear" w:color="auto" w:fill="FFFFFF"/>
            <w:tcMar>
              <w:top w:w="0" w:type="dxa"/>
              <w:left w:w="20" w:type="dxa"/>
              <w:bottom w:w="0" w:type="dxa"/>
              <w:right w:w="20" w:type="dxa"/>
            </w:tcMar>
            <w:vAlign w:val="center"/>
            <w:hideMark/>
          </w:tcPr>
          <w:p w:rsidR="00000000" w:rsidRDefault="000048AA">
            <w:pPr>
              <w:spacing w:after="100"/>
              <w:jc w:val="right"/>
              <w:rPr>
                <w:rFonts w:eastAsia="Times New Roman"/>
              </w:rPr>
            </w:pPr>
          </w:p>
        </w:tc>
        <w:tc>
          <w:tcPr>
            <w:tcW w:w="0" w:type="auto"/>
            <w:gridSpan w:val="3"/>
            <w:shd w:val="clear" w:color="auto" w:fill="FFFFFF"/>
            <w:tcMar>
              <w:top w:w="30" w:type="dxa"/>
              <w:left w:w="20" w:type="dxa"/>
              <w:bottom w:w="30" w:type="dxa"/>
              <w:right w:w="140" w:type="dxa"/>
            </w:tcMar>
            <w:vAlign w:val="bottom"/>
            <w:hideMark/>
          </w:tcPr>
          <w:p w:rsidR="00000000" w:rsidRDefault="000048AA">
            <w:pPr>
              <w:spacing w:after="100"/>
              <w:jc w:val="right"/>
              <w:rPr>
                <w:rFonts w:eastAsia="Times New Roman"/>
              </w:rPr>
            </w:pPr>
            <w:r>
              <w:rPr>
                <w:rFonts w:eastAsia="Times New Roman"/>
                <w:color w:val="000000"/>
                <w:sz w:val="20"/>
                <w:szCs w:val="20"/>
              </w:rPr>
              <w:t>13,766</w:t>
            </w:r>
          </w:p>
        </w:tc>
      </w:tr>
      <w:tr w:rsidR="00000000">
        <w:trPr>
          <w:divId w:val="1685746978"/>
        </w:trPr>
        <w:tc>
          <w:tcPr>
            <w:tcW w:w="0" w:type="auto"/>
            <w:gridSpan w:val="3"/>
            <w:shd w:val="clear" w:color="auto" w:fill="CCEEFF"/>
            <w:tcMar>
              <w:top w:w="30" w:type="dxa"/>
              <w:left w:w="245" w:type="dxa"/>
              <w:bottom w:w="30" w:type="dxa"/>
              <w:right w:w="20" w:type="dxa"/>
            </w:tcMar>
            <w:vAlign w:val="bottom"/>
            <w:hideMark/>
          </w:tcPr>
          <w:p w:rsidR="00000000" w:rsidRDefault="000048AA">
            <w:pPr>
              <w:spacing w:after="100"/>
              <w:rPr>
                <w:rFonts w:eastAsia="Times New Roman"/>
              </w:rPr>
            </w:pPr>
            <w:r>
              <w:rPr>
                <w:rFonts w:eastAsia="Times New Roman"/>
                <w:color w:val="000000"/>
                <w:sz w:val="20"/>
                <w:szCs w:val="20"/>
              </w:rPr>
              <w:t>Litigation settlement</w:t>
            </w:r>
          </w:p>
        </w:tc>
        <w:tc>
          <w:tcPr>
            <w:tcW w:w="0" w:type="auto"/>
            <w:gridSpan w:val="3"/>
            <w:shd w:val="clear" w:color="auto" w:fill="CCEEFF"/>
            <w:tcMar>
              <w:top w:w="30" w:type="dxa"/>
              <w:left w:w="20" w:type="dxa"/>
              <w:bottom w:w="30" w:type="dxa"/>
              <w:right w:w="140" w:type="dxa"/>
            </w:tcMar>
            <w:vAlign w:val="bottom"/>
            <w:hideMark/>
          </w:tcPr>
          <w:p w:rsidR="00000000" w:rsidRDefault="000048AA">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jc w:val="right"/>
              <w:rPr>
                <w:rFonts w:eastAsia="Times New Roman"/>
              </w:rPr>
            </w:pPr>
          </w:p>
        </w:tc>
        <w:tc>
          <w:tcPr>
            <w:tcW w:w="0" w:type="auto"/>
            <w:gridSpan w:val="3"/>
            <w:shd w:val="clear" w:color="auto" w:fill="CCEEFF"/>
            <w:tcMar>
              <w:top w:w="30" w:type="dxa"/>
              <w:left w:w="20" w:type="dxa"/>
              <w:bottom w:w="30" w:type="dxa"/>
              <w:right w:w="140" w:type="dxa"/>
            </w:tcMar>
            <w:vAlign w:val="bottom"/>
            <w:hideMark/>
          </w:tcPr>
          <w:p w:rsidR="00000000" w:rsidRDefault="000048AA">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jc w:val="right"/>
              <w:rPr>
                <w:rFonts w:eastAsia="Times New Roman"/>
              </w:rPr>
            </w:pPr>
          </w:p>
        </w:tc>
        <w:tc>
          <w:tcPr>
            <w:tcW w:w="0" w:type="auto"/>
            <w:gridSpan w:val="3"/>
            <w:shd w:val="clear" w:color="auto" w:fill="CCEEFF"/>
            <w:tcMar>
              <w:top w:w="30" w:type="dxa"/>
              <w:left w:w="20" w:type="dxa"/>
              <w:bottom w:w="30" w:type="dxa"/>
              <w:right w:w="140" w:type="dxa"/>
            </w:tcMar>
            <w:vAlign w:val="bottom"/>
            <w:hideMark/>
          </w:tcPr>
          <w:p w:rsidR="00000000" w:rsidRDefault="000048AA">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jc w:val="right"/>
              <w:rPr>
                <w:rFonts w:eastAsia="Times New Roman"/>
              </w:rPr>
            </w:pPr>
          </w:p>
        </w:tc>
        <w:tc>
          <w:tcPr>
            <w:tcW w:w="0" w:type="auto"/>
            <w:gridSpan w:val="3"/>
            <w:shd w:val="clear" w:color="auto" w:fill="CCEEFF"/>
            <w:tcMar>
              <w:top w:w="30" w:type="dxa"/>
              <w:left w:w="20" w:type="dxa"/>
              <w:bottom w:w="30" w:type="dxa"/>
              <w:right w:w="140" w:type="dxa"/>
            </w:tcMar>
            <w:vAlign w:val="bottom"/>
            <w:hideMark/>
          </w:tcPr>
          <w:p w:rsidR="00000000" w:rsidRDefault="000048AA">
            <w:pPr>
              <w:spacing w:after="100"/>
              <w:jc w:val="right"/>
              <w:rPr>
                <w:rFonts w:eastAsia="Times New Roman"/>
              </w:rPr>
            </w:pPr>
            <w:r>
              <w:rPr>
                <w:rFonts w:eastAsia="Times New Roman"/>
                <w:color w:val="000000"/>
                <w:sz w:val="20"/>
                <w:szCs w:val="20"/>
              </w:rPr>
              <w:t>4,395</w:t>
            </w:r>
          </w:p>
        </w:tc>
      </w:tr>
      <w:tr w:rsidR="00000000">
        <w:trPr>
          <w:divId w:val="1685746978"/>
        </w:trPr>
        <w:tc>
          <w:tcPr>
            <w:tcW w:w="0" w:type="auto"/>
            <w:gridSpan w:val="3"/>
            <w:shd w:val="clear" w:color="auto" w:fill="FFFFFF"/>
            <w:tcMar>
              <w:top w:w="30" w:type="dxa"/>
              <w:left w:w="245" w:type="dxa"/>
              <w:bottom w:w="30" w:type="dxa"/>
              <w:right w:w="20" w:type="dxa"/>
            </w:tcMar>
            <w:vAlign w:val="bottom"/>
            <w:hideMark/>
          </w:tcPr>
          <w:p w:rsidR="00000000" w:rsidRDefault="000048AA">
            <w:pPr>
              <w:spacing w:after="100"/>
              <w:rPr>
                <w:rFonts w:eastAsia="Times New Roman"/>
              </w:rPr>
            </w:pPr>
            <w:r>
              <w:rPr>
                <w:rFonts w:eastAsia="Times New Roman"/>
                <w:color w:val="000000"/>
                <w:sz w:val="20"/>
                <w:szCs w:val="20"/>
              </w:rPr>
              <w:t>Other expense (income), net</w:t>
            </w:r>
          </w:p>
        </w:tc>
        <w:tc>
          <w:tcPr>
            <w:tcW w:w="0" w:type="auto"/>
            <w:gridSpan w:val="3"/>
            <w:shd w:val="clear" w:color="auto" w:fill="FFFFFF"/>
            <w:tcMar>
              <w:top w:w="30" w:type="dxa"/>
              <w:left w:w="20" w:type="dxa"/>
              <w:bottom w:w="30" w:type="dxa"/>
              <w:right w:w="140" w:type="dxa"/>
            </w:tcMar>
            <w:vAlign w:val="bottom"/>
            <w:hideMark/>
          </w:tcPr>
          <w:p w:rsidR="00000000" w:rsidRDefault="000048AA">
            <w:pPr>
              <w:spacing w:after="100"/>
              <w:jc w:val="right"/>
              <w:rPr>
                <w:rFonts w:eastAsia="Times New Roman"/>
              </w:rPr>
            </w:pPr>
            <w:r>
              <w:rPr>
                <w:rFonts w:eastAsia="Times New Roman"/>
                <w:color w:val="000000"/>
                <w:sz w:val="20"/>
                <w:szCs w:val="20"/>
              </w:rPr>
              <w:t>(65)</w:t>
            </w:r>
          </w:p>
        </w:tc>
        <w:tc>
          <w:tcPr>
            <w:tcW w:w="0" w:type="auto"/>
            <w:gridSpan w:val="3"/>
            <w:shd w:val="clear" w:color="auto" w:fill="FFFFFF"/>
            <w:tcMar>
              <w:top w:w="0" w:type="dxa"/>
              <w:left w:w="20" w:type="dxa"/>
              <w:bottom w:w="0" w:type="dxa"/>
              <w:right w:w="20" w:type="dxa"/>
            </w:tcMar>
            <w:vAlign w:val="center"/>
            <w:hideMark/>
          </w:tcPr>
          <w:p w:rsidR="00000000" w:rsidRDefault="000048AA">
            <w:pPr>
              <w:spacing w:after="100"/>
              <w:jc w:val="right"/>
              <w:rPr>
                <w:rFonts w:eastAsia="Times New Roman"/>
              </w:rPr>
            </w:pPr>
          </w:p>
        </w:tc>
        <w:tc>
          <w:tcPr>
            <w:tcW w:w="0" w:type="auto"/>
            <w:gridSpan w:val="3"/>
            <w:shd w:val="clear" w:color="auto" w:fill="FFFFFF"/>
            <w:tcMar>
              <w:top w:w="30" w:type="dxa"/>
              <w:left w:w="20" w:type="dxa"/>
              <w:bottom w:w="30" w:type="dxa"/>
              <w:right w:w="140" w:type="dxa"/>
            </w:tcMar>
            <w:vAlign w:val="bottom"/>
            <w:hideMark/>
          </w:tcPr>
          <w:p w:rsidR="00000000" w:rsidRDefault="000048AA">
            <w:pPr>
              <w:spacing w:after="100"/>
              <w:jc w:val="right"/>
              <w:rPr>
                <w:rFonts w:eastAsia="Times New Roman"/>
              </w:rPr>
            </w:pPr>
            <w:r>
              <w:rPr>
                <w:rFonts w:eastAsia="Times New Roman"/>
                <w:color w:val="000000"/>
                <w:sz w:val="20"/>
                <w:szCs w:val="20"/>
              </w:rPr>
              <w:t>(92)</w:t>
            </w:r>
          </w:p>
        </w:tc>
        <w:tc>
          <w:tcPr>
            <w:tcW w:w="0" w:type="auto"/>
            <w:gridSpan w:val="3"/>
            <w:shd w:val="clear" w:color="auto" w:fill="FFFFFF"/>
            <w:tcMar>
              <w:top w:w="0" w:type="dxa"/>
              <w:left w:w="20" w:type="dxa"/>
              <w:bottom w:w="0" w:type="dxa"/>
              <w:right w:w="20" w:type="dxa"/>
            </w:tcMar>
            <w:vAlign w:val="center"/>
            <w:hideMark/>
          </w:tcPr>
          <w:p w:rsidR="00000000" w:rsidRDefault="000048AA">
            <w:pPr>
              <w:spacing w:after="100"/>
              <w:jc w:val="right"/>
              <w:rPr>
                <w:rFonts w:eastAsia="Times New Roman"/>
              </w:rPr>
            </w:pPr>
          </w:p>
        </w:tc>
        <w:tc>
          <w:tcPr>
            <w:tcW w:w="0" w:type="auto"/>
            <w:gridSpan w:val="3"/>
            <w:shd w:val="clear" w:color="auto" w:fill="FFFFFF"/>
            <w:tcMar>
              <w:top w:w="30" w:type="dxa"/>
              <w:left w:w="20" w:type="dxa"/>
              <w:bottom w:w="30" w:type="dxa"/>
              <w:right w:w="140" w:type="dxa"/>
            </w:tcMar>
            <w:vAlign w:val="bottom"/>
            <w:hideMark/>
          </w:tcPr>
          <w:p w:rsidR="00000000" w:rsidRDefault="000048AA">
            <w:pPr>
              <w:spacing w:after="100"/>
              <w:jc w:val="right"/>
              <w:rPr>
                <w:rFonts w:eastAsia="Times New Roman"/>
              </w:rPr>
            </w:pPr>
            <w:r>
              <w:rPr>
                <w:rFonts w:eastAsia="Times New Roman"/>
                <w:color w:val="000000"/>
                <w:sz w:val="20"/>
                <w:szCs w:val="20"/>
              </w:rPr>
              <w:t>(130)</w:t>
            </w:r>
          </w:p>
        </w:tc>
        <w:tc>
          <w:tcPr>
            <w:tcW w:w="0" w:type="auto"/>
            <w:gridSpan w:val="3"/>
            <w:shd w:val="clear" w:color="auto" w:fill="FFFFFF"/>
            <w:tcMar>
              <w:top w:w="0" w:type="dxa"/>
              <w:left w:w="20" w:type="dxa"/>
              <w:bottom w:w="0" w:type="dxa"/>
              <w:right w:w="20" w:type="dxa"/>
            </w:tcMar>
            <w:vAlign w:val="center"/>
            <w:hideMark/>
          </w:tcPr>
          <w:p w:rsidR="00000000" w:rsidRDefault="000048AA">
            <w:pPr>
              <w:spacing w:after="100"/>
              <w:jc w:val="right"/>
              <w:rPr>
                <w:rFonts w:eastAsia="Times New Roman"/>
              </w:rPr>
            </w:pPr>
          </w:p>
        </w:tc>
        <w:tc>
          <w:tcPr>
            <w:tcW w:w="0" w:type="auto"/>
            <w:gridSpan w:val="3"/>
            <w:shd w:val="clear" w:color="auto" w:fill="FFFFFF"/>
            <w:tcMar>
              <w:top w:w="30" w:type="dxa"/>
              <w:left w:w="20" w:type="dxa"/>
              <w:bottom w:w="30" w:type="dxa"/>
              <w:right w:w="140" w:type="dxa"/>
            </w:tcMar>
            <w:vAlign w:val="bottom"/>
            <w:hideMark/>
          </w:tcPr>
          <w:p w:rsidR="00000000" w:rsidRDefault="000048AA">
            <w:pPr>
              <w:spacing w:after="100"/>
              <w:jc w:val="right"/>
              <w:rPr>
                <w:rFonts w:eastAsia="Times New Roman"/>
              </w:rPr>
            </w:pPr>
            <w:r>
              <w:rPr>
                <w:rFonts w:eastAsia="Times New Roman"/>
                <w:color w:val="000000"/>
                <w:sz w:val="20"/>
                <w:szCs w:val="20"/>
              </w:rPr>
              <w:t>(158)</w:t>
            </w:r>
          </w:p>
        </w:tc>
      </w:tr>
      <w:tr w:rsidR="00000000">
        <w:trPr>
          <w:divId w:val="1685746978"/>
        </w:trPr>
        <w:tc>
          <w:tcPr>
            <w:tcW w:w="0" w:type="auto"/>
            <w:gridSpan w:val="3"/>
            <w:shd w:val="clear" w:color="auto" w:fill="CCEEFF"/>
            <w:tcMar>
              <w:top w:w="30" w:type="dxa"/>
              <w:left w:w="380" w:type="dxa"/>
              <w:bottom w:w="30" w:type="dxa"/>
              <w:right w:w="20" w:type="dxa"/>
            </w:tcMar>
            <w:vAlign w:val="bottom"/>
            <w:hideMark/>
          </w:tcPr>
          <w:p w:rsidR="00000000" w:rsidRDefault="000048AA">
            <w:pPr>
              <w:spacing w:after="100"/>
              <w:rPr>
                <w:rFonts w:eastAsia="Times New Roman"/>
              </w:rPr>
            </w:pPr>
            <w:r>
              <w:rPr>
                <w:rFonts w:eastAsia="Times New Roman"/>
                <w:color w:val="000000"/>
                <w:sz w:val="20"/>
                <w:szCs w:val="20"/>
              </w:rPr>
              <w:t xml:space="preserve">Total operating expenses </w:t>
            </w:r>
          </w:p>
        </w:tc>
        <w:tc>
          <w:tcPr>
            <w:tcW w:w="0" w:type="auto"/>
            <w:gridSpan w:val="3"/>
            <w:tcBorders>
              <w:top w:val="single" w:sz="8" w:space="0" w:color="000000"/>
            </w:tcBorders>
            <w:shd w:val="clear" w:color="auto" w:fill="CCEEFF"/>
            <w:tcMar>
              <w:top w:w="30" w:type="dxa"/>
              <w:left w:w="20" w:type="dxa"/>
              <w:bottom w:w="30" w:type="dxa"/>
              <w:right w:w="140" w:type="dxa"/>
            </w:tcMar>
            <w:vAlign w:val="bottom"/>
            <w:hideMark/>
          </w:tcPr>
          <w:p w:rsidR="00000000" w:rsidRDefault="000048AA">
            <w:pPr>
              <w:spacing w:after="100"/>
              <w:jc w:val="right"/>
              <w:rPr>
                <w:rFonts w:eastAsia="Times New Roman"/>
              </w:rPr>
            </w:pPr>
            <w:r>
              <w:rPr>
                <w:rFonts w:eastAsia="Times New Roman"/>
                <w:color w:val="000000"/>
                <w:sz w:val="20"/>
                <w:szCs w:val="20"/>
              </w:rPr>
              <w:t>258,714</w:t>
            </w: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jc w:val="right"/>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140" w:type="dxa"/>
            </w:tcMar>
            <w:vAlign w:val="bottom"/>
            <w:hideMark/>
          </w:tcPr>
          <w:p w:rsidR="00000000" w:rsidRDefault="000048AA">
            <w:pPr>
              <w:spacing w:after="100"/>
              <w:jc w:val="right"/>
              <w:rPr>
                <w:rFonts w:eastAsia="Times New Roman"/>
              </w:rPr>
            </w:pPr>
            <w:r>
              <w:rPr>
                <w:rFonts w:eastAsia="Times New Roman"/>
                <w:color w:val="000000"/>
                <w:sz w:val="20"/>
                <w:szCs w:val="20"/>
              </w:rPr>
              <w:t>160,825</w:t>
            </w: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jc w:val="right"/>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140" w:type="dxa"/>
            </w:tcMar>
            <w:vAlign w:val="bottom"/>
            <w:hideMark/>
          </w:tcPr>
          <w:p w:rsidR="00000000" w:rsidRDefault="000048AA">
            <w:pPr>
              <w:spacing w:after="100"/>
              <w:jc w:val="right"/>
              <w:rPr>
                <w:rFonts w:eastAsia="Times New Roman"/>
              </w:rPr>
            </w:pPr>
            <w:r>
              <w:rPr>
                <w:rFonts w:eastAsia="Times New Roman"/>
                <w:color w:val="000000"/>
                <w:sz w:val="20"/>
                <w:szCs w:val="20"/>
              </w:rPr>
              <w:t>506,756</w:t>
            </w: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jc w:val="right"/>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140" w:type="dxa"/>
            </w:tcMar>
            <w:vAlign w:val="bottom"/>
            <w:hideMark/>
          </w:tcPr>
          <w:p w:rsidR="00000000" w:rsidRDefault="000048AA">
            <w:pPr>
              <w:spacing w:after="100"/>
              <w:jc w:val="right"/>
              <w:rPr>
                <w:rFonts w:eastAsia="Times New Roman"/>
              </w:rPr>
            </w:pPr>
            <w:r>
              <w:rPr>
                <w:rFonts w:eastAsia="Times New Roman"/>
                <w:color w:val="000000"/>
                <w:sz w:val="20"/>
                <w:szCs w:val="20"/>
              </w:rPr>
              <w:t>395,060</w:t>
            </w:r>
          </w:p>
        </w:tc>
      </w:tr>
      <w:tr w:rsidR="00000000">
        <w:trPr>
          <w:divId w:val="1685746978"/>
        </w:trPr>
        <w:tc>
          <w:tcPr>
            <w:tcW w:w="0" w:type="auto"/>
            <w:gridSpan w:val="3"/>
            <w:shd w:val="clear" w:color="auto" w:fill="FFFFFF"/>
            <w:tcMar>
              <w:top w:w="30" w:type="dxa"/>
              <w:left w:w="20" w:type="dxa"/>
              <w:bottom w:w="30" w:type="dxa"/>
              <w:right w:w="20" w:type="dxa"/>
            </w:tcMar>
            <w:vAlign w:val="bottom"/>
            <w:hideMark/>
          </w:tcPr>
          <w:p w:rsidR="00000000" w:rsidRDefault="000048AA">
            <w:pPr>
              <w:spacing w:after="100"/>
              <w:rPr>
                <w:rFonts w:eastAsia="Times New Roman"/>
              </w:rPr>
            </w:pPr>
            <w:r>
              <w:rPr>
                <w:rFonts w:eastAsia="Times New Roman"/>
                <w:color w:val="000000"/>
                <w:sz w:val="20"/>
                <w:szCs w:val="20"/>
              </w:rPr>
              <w:t>Income (loss) from operations</w:t>
            </w:r>
          </w:p>
        </w:tc>
        <w:tc>
          <w:tcPr>
            <w:tcW w:w="0" w:type="auto"/>
            <w:gridSpan w:val="3"/>
            <w:tcBorders>
              <w:top w:val="single" w:sz="8" w:space="0" w:color="000000"/>
            </w:tcBorders>
            <w:shd w:val="clear" w:color="auto" w:fill="FFFFFF"/>
            <w:tcMar>
              <w:top w:w="30" w:type="dxa"/>
              <w:left w:w="20" w:type="dxa"/>
              <w:bottom w:w="30" w:type="dxa"/>
              <w:right w:w="140" w:type="dxa"/>
            </w:tcMar>
            <w:vAlign w:val="bottom"/>
            <w:hideMark/>
          </w:tcPr>
          <w:p w:rsidR="00000000" w:rsidRDefault="000048AA">
            <w:pPr>
              <w:spacing w:after="100"/>
              <w:jc w:val="right"/>
              <w:rPr>
                <w:rFonts w:eastAsia="Times New Roman"/>
              </w:rPr>
            </w:pPr>
            <w:r>
              <w:rPr>
                <w:rFonts w:eastAsia="Times New Roman"/>
                <w:color w:val="000000"/>
                <w:sz w:val="20"/>
                <w:szCs w:val="20"/>
              </w:rPr>
              <w:t>54,829</w:t>
            </w:r>
          </w:p>
        </w:tc>
        <w:tc>
          <w:tcPr>
            <w:tcW w:w="0" w:type="auto"/>
            <w:gridSpan w:val="3"/>
            <w:shd w:val="clear" w:color="auto" w:fill="FFFFFF"/>
            <w:tcMar>
              <w:top w:w="0" w:type="dxa"/>
              <w:left w:w="20" w:type="dxa"/>
              <w:bottom w:w="0" w:type="dxa"/>
              <w:right w:w="20" w:type="dxa"/>
            </w:tcMar>
            <w:vAlign w:val="center"/>
            <w:hideMark/>
          </w:tcPr>
          <w:p w:rsidR="00000000" w:rsidRDefault="000048AA">
            <w:pPr>
              <w:spacing w:after="100"/>
              <w:jc w:val="right"/>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140" w:type="dxa"/>
            </w:tcMar>
            <w:vAlign w:val="bottom"/>
            <w:hideMark/>
          </w:tcPr>
          <w:p w:rsidR="00000000" w:rsidRDefault="000048AA">
            <w:pPr>
              <w:spacing w:after="100"/>
              <w:jc w:val="right"/>
              <w:rPr>
                <w:rFonts w:eastAsia="Times New Roman"/>
              </w:rPr>
            </w:pPr>
            <w:r>
              <w:rPr>
                <w:rFonts w:eastAsia="Times New Roman"/>
                <w:color w:val="000000"/>
                <w:sz w:val="20"/>
                <w:szCs w:val="20"/>
              </w:rPr>
              <w:t>(41,598)</w:t>
            </w:r>
          </w:p>
        </w:tc>
        <w:tc>
          <w:tcPr>
            <w:tcW w:w="0" w:type="auto"/>
            <w:gridSpan w:val="3"/>
            <w:shd w:val="clear" w:color="auto" w:fill="FFFFFF"/>
            <w:tcMar>
              <w:top w:w="0" w:type="dxa"/>
              <w:left w:w="20" w:type="dxa"/>
              <w:bottom w:w="0" w:type="dxa"/>
              <w:right w:w="20" w:type="dxa"/>
            </w:tcMar>
            <w:vAlign w:val="center"/>
            <w:hideMark/>
          </w:tcPr>
          <w:p w:rsidR="00000000" w:rsidRDefault="000048AA">
            <w:pPr>
              <w:spacing w:after="100"/>
              <w:jc w:val="right"/>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140" w:type="dxa"/>
            </w:tcMar>
            <w:vAlign w:val="bottom"/>
            <w:hideMark/>
          </w:tcPr>
          <w:p w:rsidR="00000000" w:rsidRDefault="000048AA">
            <w:pPr>
              <w:spacing w:after="100"/>
              <w:jc w:val="right"/>
              <w:rPr>
                <w:rFonts w:eastAsia="Times New Roman"/>
              </w:rPr>
            </w:pPr>
            <w:r>
              <w:rPr>
                <w:rFonts w:eastAsia="Times New Roman"/>
                <w:color w:val="000000"/>
                <w:sz w:val="20"/>
                <w:szCs w:val="20"/>
              </w:rPr>
              <w:t>116,277</w:t>
            </w:r>
          </w:p>
        </w:tc>
        <w:tc>
          <w:tcPr>
            <w:tcW w:w="0" w:type="auto"/>
            <w:gridSpan w:val="3"/>
            <w:shd w:val="clear" w:color="auto" w:fill="FFFFFF"/>
            <w:tcMar>
              <w:top w:w="0" w:type="dxa"/>
              <w:left w:w="20" w:type="dxa"/>
              <w:bottom w:w="0" w:type="dxa"/>
              <w:right w:w="20" w:type="dxa"/>
            </w:tcMar>
            <w:vAlign w:val="center"/>
            <w:hideMark/>
          </w:tcPr>
          <w:p w:rsidR="00000000" w:rsidRDefault="000048AA">
            <w:pPr>
              <w:spacing w:after="100"/>
              <w:jc w:val="right"/>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140" w:type="dxa"/>
            </w:tcMar>
            <w:vAlign w:val="bottom"/>
            <w:hideMark/>
          </w:tcPr>
          <w:p w:rsidR="00000000" w:rsidRDefault="000048AA">
            <w:pPr>
              <w:spacing w:after="100"/>
              <w:jc w:val="right"/>
              <w:rPr>
                <w:rFonts w:eastAsia="Times New Roman"/>
              </w:rPr>
            </w:pPr>
            <w:r>
              <w:rPr>
                <w:rFonts w:eastAsia="Times New Roman"/>
                <w:color w:val="000000"/>
                <w:sz w:val="20"/>
                <w:szCs w:val="20"/>
              </w:rPr>
              <w:t>(24,683)</w:t>
            </w:r>
          </w:p>
        </w:tc>
      </w:tr>
      <w:tr w:rsidR="00000000">
        <w:trPr>
          <w:divId w:val="1685746978"/>
        </w:trPr>
        <w:tc>
          <w:tcPr>
            <w:tcW w:w="0" w:type="auto"/>
            <w:gridSpan w:val="3"/>
            <w:shd w:val="clear" w:color="auto" w:fill="CCEEFF"/>
            <w:tcMar>
              <w:top w:w="30" w:type="dxa"/>
              <w:left w:w="245" w:type="dxa"/>
              <w:bottom w:w="30" w:type="dxa"/>
              <w:right w:w="20" w:type="dxa"/>
            </w:tcMar>
            <w:vAlign w:val="bottom"/>
            <w:hideMark/>
          </w:tcPr>
          <w:p w:rsidR="00000000" w:rsidRDefault="000048AA">
            <w:pPr>
              <w:spacing w:after="100"/>
              <w:rPr>
                <w:rFonts w:eastAsia="Times New Roman"/>
              </w:rPr>
            </w:pPr>
            <w:r>
              <w:rPr>
                <w:rFonts w:eastAsia="Times New Roman"/>
                <w:color w:val="000000"/>
                <w:sz w:val="20"/>
                <w:szCs w:val="20"/>
              </w:rPr>
              <w:t>Interest expense, net</w:t>
            </w:r>
          </w:p>
        </w:tc>
        <w:tc>
          <w:tcPr>
            <w:tcW w:w="0" w:type="auto"/>
            <w:gridSpan w:val="3"/>
            <w:shd w:val="clear" w:color="auto" w:fill="CCEEFF"/>
            <w:tcMar>
              <w:top w:w="30" w:type="dxa"/>
              <w:left w:w="20" w:type="dxa"/>
              <w:bottom w:w="30" w:type="dxa"/>
              <w:right w:w="140" w:type="dxa"/>
            </w:tcMar>
            <w:vAlign w:val="bottom"/>
            <w:hideMark/>
          </w:tcPr>
          <w:p w:rsidR="00000000" w:rsidRDefault="000048AA">
            <w:pPr>
              <w:spacing w:after="100"/>
              <w:jc w:val="right"/>
              <w:rPr>
                <w:rFonts w:eastAsia="Times New Roman"/>
              </w:rPr>
            </w:pPr>
            <w:r>
              <w:rPr>
                <w:rFonts w:eastAsia="Times New Roman"/>
                <w:color w:val="000000"/>
                <w:sz w:val="20"/>
                <w:szCs w:val="20"/>
              </w:rPr>
              <w:t>10,096</w:t>
            </w: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jc w:val="right"/>
              <w:rPr>
                <w:rFonts w:eastAsia="Times New Roman"/>
              </w:rPr>
            </w:pPr>
          </w:p>
        </w:tc>
        <w:tc>
          <w:tcPr>
            <w:tcW w:w="0" w:type="auto"/>
            <w:gridSpan w:val="3"/>
            <w:shd w:val="clear" w:color="auto" w:fill="CCEEFF"/>
            <w:tcMar>
              <w:top w:w="30" w:type="dxa"/>
              <w:left w:w="20" w:type="dxa"/>
              <w:bottom w:w="30" w:type="dxa"/>
              <w:right w:w="140" w:type="dxa"/>
            </w:tcMar>
            <w:vAlign w:val="bottom"/>
            <w:hideMark/>
          </w:tcPr>
          <w:p w:rsidR="00000000" w:rsidRDefault="000048AA">
            <w:pPr>
              <w:spacing w:after="100"/>
              <w:jc w:val="right"/>
              <w:rPr>
                <w:rFonts w:eastAsia="Times New Roman"/>
              </w:rPr>
            </w:pPr>
            <w:r>
              <w:rPr>
                <w:rFonts w:eastAsia="Times New Roman"/>
                <w:color w:val="000000"/>
                <w:sz w:val="20"/>
                <w:szCs w:val="20"/>
              </w:rPr>
              <w:t>15,502</w:t>
            </w: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jc w:val="right"/>
              <w:rPr>
                <w:rFonts w:eastAsia="Times New Roman"/>
              </w:rPr>
            </w:pPr>
          </w:p>
        </w:tc>
        <w:tc>
          <w:tcPr>
            <w:tcW w:w="0" w:type="auto"/>
            <w:gridSpan w:val="3"/>
            <w:shd w:val="clear" w:color="auto" w:fill="CCEEFF"/>
            <w:tcMar>
              <w:top w:w="30" w:type="dxa"/>
              <w:left w:w="20" w:type="dxa"/>
              <w:bottom w:w="30" w:type="dxa"/>
              <w:right w:w="140" w:type="dxa"/>
            </w:tcMar>
            <w:vAlign w:val="bottom"/>
            <w:hideMark/>
          </w:tcPr>
          <w:p w:rsidR="00000000" w:rsidRDefault="000048AA">
            <w:pPr>
              <w:spacing w:after="100"/>
              <w:jc w:val="right"/>
              <w:rPr>
                <w:rFonts w:eastAsia="Times New Roman"/>
              </w:rPr>
            </w:pPr>
            <w:r>
              <w:rPr>
                <w:rFonts w:eastAsia="Times New Roman"/>
                <w:color w:val="000000"/>
                <w:sz w:val="20"/>
                <w:szCs w:val="20"/>
              </w:rPr>
              <w:t>16,426</w:t>
            </w: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jc w:val="right"/>
              <w:rPr>
                <w:rFonts w:eastAsia="Times New Roman"/>
              </w:rPr>
            </w:pPr>
          </w:p>
        </w:tc>
        <w:tc>
          <w:tcPr>
            <w:tcW w:w="0" w:type="auto"/>
            <w:gridSpan w:val="3"/>
            <w:shd w:val="clear" w:color="auto" w:fill="CCEEFF"/>
            <w:tcMar>
              <w:top w:w="30" w:type="dxa"/>
              <w:left w:w="20" w:type="dxa"/>
              <w:bottom w:w="30" w:type="dxa"/>
              <w:right w:w="140" w:type="dxa"/>
            </w:tcMar>
            <w:vAlign w:val="bottom"/>
            <w:hideMark/>
          </w:tcPr>
          <w:p w:rsidR="00000000" w:rsidRDefault="000048AA">
            <w:pPr>
              <w:spacing w:after="100"/>
              <w:jc w:val="right"/>
              <w:rPr>
                <w:rFonts w:eastAsia="Times New Roman"/>
              </w:rPr>
            </w:pPr>
            <w:r>
              <w:rPr>
                <w:rFonts w:eastAsia="Times New Roman"/>
                <w:color w:val="000000"/>
                <w:sz w:val="20"/>
                <w:szCs w:val="20"/>
              </w:rPr>
              <w:t>22,957</w:t>
            </w:r>
          </w:p>
        </w:tc>
      </w:tr>
      <w:tr w:rsidR="00000000">
        <w:trPr>
          <w:divId w:val="1685746978"/>
        </w:trPr>
        <w:tc>
          <w:tcPr>
            <w:tcW w:w="0" w:type="auto"/>
            <w:gridSpan w:val="3"/>
            <w:shd w:val="clear" w:color="auto" w:fill="FFFFFF"/>
            <w:tcMar>
              <w:top w:w="30" w:type="dxa"/>
              <w:left w:w="245" w:type="dxa"/>
              <w:bottom w:w="30" w:type="dxa"/>
              <w:right w:w="20" w:type="dxa"/>
            </w:tcMar>
            <w:vAlign w:val="bottom"/>
            <w:hideMark/>
          </w:tcPr>
          <w:p w:rsidR="00000000" w:rsidRDefault="000048AA">
            <w:pPr>
              <w:spacing w:after="100"/>
              <w:rPr>
                <w:rFonts w:eastAsia="Times New Roman"/>
              </w:rPr>
            </w:pPr>
            <w:r>
              <w:rPr>
                <w:rFonts w:eastAsia="Times New Roman"/>
                <w:color w:val="000000"/>
                <w:sz w:val="20"/>
                <w:szCs w:val="20"/>
              </w:rPr>
              <w:t>Debt issuance costs</w:t>
            </w:r>
          </w:p>
        </w:tc>
        <w:tc>
          <w:tcPr>
            <w:tcW w:w="0" w:type="auto"/>
            <w:gridSpan w:val="3"/>
            <w:shd w:val="clear" w:color="auto" w:fill="FFFFFF"/>
            <w:tcMar>
              <w:top w:w="30" w:type="dxa"/>
              <w:left w:w="20" w:type="dxa"/>
              <w:bottom w:w="30" w:type="dxa"/>
              <w:right w:w="140" w:type="dxa"/>
            </w:tcMar>
            <w:vAlign w:val="bottom"/>
            <w:hideMark/>
          </w:tcPr>
          <w:p w:rsidR="00000000" w:rsidRDefault="000048AA">
            <w:pPr>
              <w:spacing w:after="100"/>
              <w:jc w:val="right"/>
              <w:rPr>
                <w:rFonts w:eastAsia="Times New Roman"/>
              </w:rPr>
            </w:pPr>
            <w:r>
              <w:rPr>
                <w:rFonts w:eastAsia="Times New Roman"/>
                <w:color w:val="000000"/>
                <w:sz w:val="20"/>
                <w:szCs w:val="20"/>
              </w:rPr>
              <w:t>92</w:t>
            </w:r>
          </w:p>
        </w:tc>
        <w:tc>
          <w:tcPr>
            <w:tcW w:w="0" w:type="auto"/>
            <w:gridSpan w:val="3"/>
            <w:shd w:val="clear" w:color="auto" w:fill="FFFFFF"/>
            <w:tcMar>
              <w:top w:w="0" w:type="dxa"/>
              <w:left w:w="20" w:type="dxa"/>
              <w:bottom w:w="0" w:type="dxa"/>
              <w:right w:w="140" w:type="dxa"/>
            </w:tcMar>
            <w:vAlign w:val="center"/>
            <w:hideMark/>
          </w:tcPr>
          <w:p w:rsidR="00000000" w:rsidRDefault="000048AA">
            <w:pPr>
              <w:spacing w:after="100"/>
              <w:jc w:val="right"/>
              <w:rPr>
                <w:rFonts w:eastAsia="Times New Roman"/>
              </w:rPr>
            </w:pPr>
          </w:p>
        </w:tc>
        <w:tc>
          <w:tcPr>
            <w:tcW w:w="0" w:type="auto"/>
            <w:gridSpan w:val="3"/>
            <w:shd w:val="clear" w:color="auto" w:fill="FFFFFF"/>
            <w:tcMar>
              <w:top w:w="30" w:type="dxa"/>
              <w:left w:w="20" w:type="dxa"/>
              <w:bottom w:w="30" w:type="dxa"/>
              <w:right w:w="140" w:type="dxa"/>
            </w:tcMar>
            <w:vAlign w:val="bottom"/>
            <w:hideMark/>
          </w:tcPr>
          <w:p w:rsidR="00000000" w:rsidRDefault="000048AA">
            <w:pPr>
              <w:spacing w:after="100"/>
              <w:jc w:val="right"/>
              <w:rPr>
                <w:rFonts w:eastAsia="Times New Roman"/>
              </w:rPr>
            </w:pPr>
            <w:r>
              <w:rPr>
                <w:rFonts w:eastAsia="Times New Roman"/>
                <w:color w:val="000000"/>
                <w:sz w:val="20"/>
                <w:szCs w:val="20"/>
              </w:rPr>
              <w:t>136</w:t>
            </w:r>
          </w:p>
        </w:tc>
        <w:tc>
          <w:tcPr>
            <w:tcW w:w="0" w:type="auto"/>
            <w:gridSpan w:val="3"/>
            <w:shd w:val="clear" w:color="auto" w:fill="FFFFFF"/>
            <w:tcMar>
              <w:top w:w="0" w:type="dxa"/>
              <w:left w:w="20" w:type="dxa"/>
              <w:bottom w:w="0" w:type="dxa"/>
              <w:right w:w="140" w:type="dxa"/>
            </w:tcMar>
            <w:vAlign w:val="center"/>
            <w:hideMark/>
          </w:tcPr>
          <w:p w:rsidR="00000000" w:rsidRDefault="000048AA">
            <w:pPr>
              <w:spacing w:after="100"/>
              <w:jc w:val="right"/>
              <w:rPr>
                <w:rFonts w:eastAsia="Times New Roman"/>
              </w:rPr>
            </w:pPr>
          </w:p>
        </w:tc>
        <w:tc>
          <w:tcPr>
            <w:tcW w:w="0" w:type="auto"/>
            <w:gridSpan w:val="3"/>
            <w:shd w:val="clear" w:color="auto" w:fill="FFFFFF"/>
            <w:tcMar>
              <w:top w:w="30" w:type="dxa"/>
              <w:left w:w="20" w:type="dxa"/>
              <w:bottom w:w="30" w:type="dxa"/>
              <w:right w:w="140" w:type="dxa"/>
            </w:tcMar>
            <w:vAlign w:val="bottom"/>
            <w:hideMark/>
          </w:tcPr>
          <w:p w:rsidR="00000000" w:rsidRDefault="000048AA">
            <w:pPr>
              <w:spacing w:after="100"/>
              <w:jc w:val="right"/>
              <w:rPr>
                <w:rFonts w:eastAsia="Times New Roman"/>
              </w:rPr>
            </w:pPr>
            <w:r>
              <w:rPr>
                <w:rFonts w:eastAsia="Times New Roman"/>
                <w:color w:val="000000"/>
                <w:sz w:val="20"/>
                <w:szCs w:val="20"/>
              </w:rPr>
              <w:t>92</w:t>
            </w:r>
          </w:p>
        </w:tc>
        <w:tc>
          <w:tcPr>
            <w:tcW w:w="0" w:type="auto"/>
            <w:gridSpan w:val="3"/>
            <w:shd w:val="clear" w:color="auto" w:fill="FFFFFF"/>
            <w:tcMar>
              <w:top w:w="0" w:type="dxa"/>
              <w:left w:w="20" w:type="dxa"/>
              <w:bottom w:w="0" w:type="dxa"/>
              <w:right w:w="140" w:type="dxa"/>
            </w:tcMar>
            <w:vAlign w:val="center"/>
            <w:hideMark/>
          </w:tcPr>
          <w:p w:rsidR="00000000" w:rsidRDefault="000048AA">
            <w:pPr>
              <w:spacing w:after="100"/>
              <w:jc w:val="right"/>
              <w:rPr>
                <w:rFonts w:eastAsia="Times New Roman"/>
              </w:rPr>
            </w:pPr>
          </w:p>
        </w:tc>
        <w:tc>
          <w:tcPr>
            <w:tcW w:w="0" w:type="auto"/>
            <w:gridSpan w:val="3"/>
            <w:shd w:val="clear" w:color="auto" w:fill="FFFFFF"/>
            <w:tcMar>
              <w:top w:w="30" w:type="dxa"/>
              <w:left w:w="20" w:type="dxa"/>
              <w:bottom w:w="30" w:type="dxa"/>
              <w:right w:w="140" w:type="dxa"/>
            </w:tcMar>
            <w:vAlign w:val="bottom"/>
            <w:hideMark/>
          </w:tcPr>
          <w:p w:rsidR="00000000" w:rsidRDefault="000048AA">
            <w:pPr>
              <w:spacing w:after="100"/>
              <w:jc w:val="right"/>
              <w:rPr>
                <w:rFonts w:eastAsia="Times New Roman"/>
              </w:rPr>
            </w:pPr>
            <w:r>
              <w:rPr>
                <w:rFonts w:eastAsia="Times New Roman"/>
                <w:color w:val="000000"/>
                <w:sz w:val="20"/>
                <w:szCs w:val="20"/>
              </w:rPr>
              <w:t>136</w:t>
            </w:r>
          </w:p>
        </w:tc>
      </w:tr>
      <w:tr w:rsidR="00000000">
        <w:trPr>
          <w:divId w:val="1685746978"/>
        </w:trPr>
        <w:tc>
          <w:tcPr>
            <w:tcW w:w="0" w:type="auto"/>
            <w:gridSpan w:val="3"/>
            <w:shd w:val="clear" w:color="auto" w:fill="CCEEFF"/>
            <w:tcMar>
              <w:top w:w="30" w:type="dxa"/>
              <w:left w:w="20" w:type="dxa"/>
              <w:bottom w:w="30" w:type="dxa"/>
              <w:right w:w="20" w:type="dxa"/>
            </w:tcMar>
            <w:vAlign w:val="bottom"/>
            <w:hideMark/>
          </w:tcPr>
          <w:p w:rsidR="00000000" w:rsidRDefault="000048AA">
            <w:pPr>
              <w:spacing w:after="100"/>
              <w:rPr>
                <w:rFonts w:eastAsia="Times New Roman"/>
              </w:rPr>
            </w:pPr>
            <w:r>
              <w:rPr>
                <w:rFonts w:eastAsia="Times New Roman"/>
                <w:color w:val="000000"/>
                <w:sz w:val="20"/>
                <w:szCs w:val="20"/>
              </w:rPr>
              <w:t>Earnings (loss) before income taxes</w:t>
            </w:r>
          </w:p>
        </w:tc>
        <w:tc>
          <w:tcPr>
            <w:tcW w:w="0" w:type="auto"/>
            <w:gridSpan w:val="3"/>
            <w:tcBorders>
              <w:top w:val="single" w:sz="8" w:space="0" w:color="000000"/>
            </w:tcBorders>
            <w:shd w:val="clear" w:color="auto" w:fill="CCEEFF"/>
            <w:tcMar>
              <w:top w:w="30" w:type="dxa"/>
              <w:left w:w="20" w:type="dxa"/>
              <w:bottom w:w="30" w:type="dxa"/>
              <w:right w:w="140" w:type="dxa"/>
            </w:tcMar>
            <w:vAlign w:val="bottom"/>
            <w:hideMark/>
          </w:tcPr>
          <w:p w:rsidR="00000000" w:rsidRDefault="000048AA">
            <w:pPr>
              <w:spacing w:after="100"/>
              <w:jc w:val="right"/>
              <w:rPr>
                <w:rFonts w:eastAsia="Times New Roman"/>
              </w:rPr>
            </w:pPr>
            <w:r>
              <w:rPr>
                <w:rFonts w:eastAsia="Times New Roman"/>
                <w:color w:val="000000"/>
                <w:sz w:val="20"/>
                <w:szCs w:val="20"/>
              </w:rPr>
              <w:t>44,641</w:t>
            </w: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jc w:val="right"/>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140" w:type="dxa"/>
            </w:tcMar>
            <w:vAlign w:val="bottom"/>
            <w:hideMark/>
          </w:tcPr>
          <w:p w:rsidR="00000000" w:rsidRDefault="000048AA">
            <w:pPr>
              <w:spacing w:after="100"/>
              <w:jc w:val="right"/>
              <w:rPr>
                <w:rFonts w:eastAsia="Times New Roman"/>
              </w:rPr>
            </w:pPr>
            <w:r>
              <w:rPr>
                <w:rFonts w:eastAsia="Times New Roman"/>
                <w:color w:val="000000"/>
                <w:sz w:val="20"/>
                <w:szCs w:val="20"/>
              </w:rPr>
              <w:t>(57,236)</w:t>
            </w: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jc w:val="right"/>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140" w:type="dxa"/>
            </w:tcMar>
            <w:vAlign w:val="bottom"/>
            <w:hideMark/>
          </w:tcPr>
          <w:p w:rsidR="00000000" w:rsidRDefault="000048AA">
            <w:pPr>
              <w:spacing w:after="100"/>
              <w:jc w:val="right"/>
              <w:rPr>
                <w:rFonts w:eastAsia="Times New Roman"/>
              </w:rPr>
            </w:pPr>
            <w:r>
              <w:rPr>
                <w:rFonts w:eastAsia="Times New Roman"/>
                <w:color w:val="000000"/>
                <w:sz w:val="20"/>
                <w:szCs w:val="20"/>
              </w:rPr>
              <w:t>99,759</w:t>
            </w: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jc w:val="right"/>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140" w:type="dxa"/>
            </w:tcMar>
            <w:vAlign w:val="bottom"/>
            <w:hideMark/>
          </w:tcPr>
          <w:p w:rsidR="00000000" w:rsidRDefault="000048AA">
            <w:pPr>
              <w:spacing w:after="100"/>
              <w:jc w:val="right"/>
              <w:rPr>
                <w:rFonts w:eastAsia="Times New Roman"/>
              </w:rPr>
            </w:pPr>
            <w:r>
              <w:rPr>
                <w:rFonts w:eastAsia="Times New Roman"/>
                <w:color w:val="000000"/>
                <w:sz w:val="20"/>
                <w:szCs w:val="20"/>
              </w:rPr>
              <w:t>(47,776)</w:t>
            </w:r>
          </w:p>
        </w:tc>
      </w:tr>
      <w:tr w:rsidR="00000000">
        <w:trPr>
          <w:divId w:val="1685746978"/>
        </w:trPr>
        <w:tc>
          <w:tcPr>
            <w:tcW w:w="0" w:type="auto"/>
            <w:gridSpan w:val="3"/>
            <w:shd w:val="clear" w:color="auto" w:fill="FFFFFF"/>
            <w:tcMar>
              <w:top w:w="30" w:type="dxa"/>
              <w:left w:w="20" w:type="dxa"/>
              <w:bottom w:w="30" w:type="dxa"/>
              <w:right w:w="20" w:type="dxa"/>
            </w:tcMar>
            <w:vAlign w:val="bottom"/>
            <w:hideMark/>
          </w:tcPr>
          <w:p w:rsidR="00000000" w:rsidRDefault="000048AA">
            <w:pPr>
              <w:spacing w:after="100"/>
              <w:rPr>
                <w:rFonts w:eastAsia="Times New Roman"/>
              </w:rPr>
            </w:pPr>
            <w:r>
              <w:rPr>
                <w:rFonts w:eastAsia="Times New Roman"/>
                <w:color w:val="000000"/>
                <w:sz w:val="20"/>
                <w:szCs w:val="20"/>
              </w:rPr>
              <w:t>Income tax provision (benefit)</w:t>
            </w:r>
          </w:p>
        </w:tc>
        <w:tc>
          <w:tcPr>
            <w:tcW w:w="0" w:type="auto"/>
            <w:gridSpan w:val="3"/>
            <w:shd w:val="clear" w:color="auto" w:fill="FFFFFF"/>
            <w:tcMar>
              <w:top w:w="30" w:type="dxa"/>
              <w:left w:w="20" w:type="dxa"/>
              <w:bottom w:w="30" w:type="dxa"/>
              <w:right w:w="140" w:type="dxa"/>
            </w:tcMar>
            <w:vAlign w:val="bottom"/>
            <w:hideMark/>
          </w:tcPr>
          <w:p w:rsidR="00000000" w:rsidRDefault="000048AA">
            <w:pPr>
              <w:spacing w:after="100"/>
              <w:jc w:val="right"/>
              <w:rPr>
                <w:rFonts w:eastAsia="Times New Roman"/>
              </w:rPr>
            </w:pPr>
            <w:r>
              <w:rPr>
                <w:rFonts w:eastAsia="Times New Roman"/>
                <w:color w:val="000000"/>
                <w:sz w:val="20"/>
                <w:szCs w:val="20"/>
              </w:rPr>
              <w:t>7,040</w:t>
            </w:r>
          </w:p>
        </w:tc>
        <w:tc>
          <w:tcPr>
            <w:tcW w:w="0" w:type="auto"/>
            <w:gridSpan w:val="3"/>
            <w:shd w:val="clear" w:color="auto" w:fill="FFFFFF"/>
            <w:tcMar>
              <w:top w:w="0" w:type="dxa"/>
              <w:left w:w="20" w:type="dxa"/>
              <w:bottom w:w="0" w:type="dxa"/>
              <w:right w:w="20" w:type="dxa"/>
            </w:tcMar>
            <w:vAlign w:val="center"/>
            <w:hideMark/>
          </w:tcPr>
          <w:p w:rsidR="00000000" w:rsidRDefault="000048AA">
            <w:pPr>
              <w:spacing w:after="100"/>
              <w:jc w:val="right"/>
              <w:rPr>
                <w:rFonts w:eastAsia="Times New Roman"/>
              </w:rPr>
            </w:pPr>
          </w:p>
        </w:tc>
        <w:tc>
          <w:tcPr>
            <w:tcW w:w="0" w:type="auto"/>
            <w:gridSpan w:val="3"/>
            <w:shd w:val="clear" w:color="auto" w:fill="FFFFFF"/>
            <w:tcMar>
              <w:top w:w="30" w:type="dxa"/>
              <w:left w:w="20" w:type="dxa"/>
              <w:bottom w:w="30" w:type="dxa"/>
              <w:right w:w="140" w:type="dxa"/>
            </w:tcMar>
            <w:vAlign w:val="bottom"/>
            <w:hideMark/>
          </w:tcPr>
          <w:p w:rsidR="00000000" w:rsidRDefault="000048AA">
            <w:pPr>
              <w:spacing w:after="100"/>
              <w:jc w:val="right"/>
              <w:rPr>
                <w:rFonts w:eastAsia="Times New Roman"/>
              </w:rPr>
            </w:pPr>
            <w:r>
              <w:rPr>
                <w:rFonts w:eastAsia="Times New Roman"/>
                <w:color w:val="000000"/>
                <w:sz w:val="20"/>
                <w:szCs w:val="20"/>
              </w:rPr>
              <w:t>(13,403)</w:t>
            </w:r>
          </w:p>
        </w:tc>
        <w:tc>
          <w:tcPr>
            <w:tcW w:w="0" w:type="auto"/>
            <w:gridSpan w:val="3"/>
            <w:shd w:val="clear" w:color="auto" w:fill="FFFFFF"/>
            <w:tcMar>
              <w:top w:w="0" w:type="dxa"/>
              <w:left w:w="20" w:type="dxa"/>
              <w:bottom w:w="0" w:type="dxa"/>
              <w:right w:w="20" w:type="dxa"/>
            </w:tcMar>
            <w:vAlign w:val="center"/>
            <w:hideMark/>
          </w:tcPr>
          <w:p w:rsidR="00000000" w:rsidRDefault="000048AA">
            <w:pPr>
              <w:spacing w:after="100"/>
              <w:jc w:val="right"/>
              <w:rPr>
                <w:rFonts w:eastAsia="Times New Roman"/>
              </w:rPr>
            </w:pPr>
          </w:p>
        </w:tc>
        <w:tc>
          <w:tcPr>
            <w:tcW w:w="0" w:type="auto"/>
            <w:gridSpan w:val="3"/>
            <w:shd w:val="clear" w:color="auto" w:fill="FFFFFF"/>
            <w:tcMar>
              <w:top w:w="30" w:type="dxa"/>
              <w:left w:w="20" w:type="dxa"/>
              <w:bottom w:w="30" w:type="dxa"/>
              <w:right w:w="140" w:type="dxa"/>
            </w:tcMar>
            <w:vAlign w:val="bottom"/>
            <w:hideMark/>
          </w:tcPr>
          <w:p w:rsidR="00000000" w:rsidRDefault="000048AA">
            <w:pPr>
              <w:spacing w:after="100"/>
              <w:jc w:val="right"/>
              <w:rPr>
                <w:rFonts w:eastAsia="Times New Roman"/>
              </w:rPr>
            </w:pPr>
            <w:r>
              <w:rPr>
                <w:rFonts w:eastAsia="Times New Roman"/>
                <w:color w:val="000000"/>
                <w:sz w:val="20"/>
                <w:szCs w:val="20"/>
              </w:rPr>
              <w:t>18,726</w:t>
            </w:r>
          </w:p>
        </w:tc>
        <w:tc>
          <w:tcPr>
            <w:tcW w:w="0" w:type="auto"/>
            <w:gridSpan w:val="3"/>
            <w:shd w:val="clear" w:color="auto" w:fill="FFFFFF"/>
            <w:tcMar>
              <w:top w:w="0" w:type="dxa"/>
              <w:left w:w="20" w:type="dxa"/>
              <w:bottom w:w="0" w:type="dxa"/>
              <w:right w:w="20" w:type="dxa"/>
            </w:tcMar>
            <w:vAlign w:val="center"/>
            <w:hideMark/>
          </w:tcPr>
          <w:p w:rsidR="00000000" w:rsidRDefault="000048AA">
            <w:pPr>
              <w:spacing w:after="100"/>
              <w:jc w:val="right"/>
              <w:rPr>
                <w:rFonts w:eastAsia="Times New Roman"/>
              </w:rPr>
            </w:pPr>
          </w:p>
        </w:tc>
        <w:tc>
          <w:tcPr>
            <w:tcW w:w="0" w:type="auto"/>
            <w:gridSpan w:val="3"/>
            <w:shd w:val="clear" w:color="auto" w:fill="FFFFFF"/>
            <w:tcMar>
              <w:top w:w="30" w:type="dxa"/>
              <w:left w:w="20" w:type="dxa"/>
              <w:bottom w:w="30" w:type="dxa"/>
              <w:right w:w="140" w:type="dxa"/>
            </w:tcMar>
            <w:vAlign w:val="bottom"/>
            <w:hideMark/>
          </w:tcPr>
          <w:p w:rsidR="00000000" w:rsidRDefault="000048AA">
            <w:pPr>
              <w:spacing w:after="100"/>
              <w:jc w:val="right"/>
              <w:rPr>
                <w:rFonts w:eastAsia="Times New Roman"/>
              </w:rPr>
            </w:pPr>
            <w:r>
              <w:rPr>
                <w:rFonts w:eastAsia="Times New Roman"/>
                <w:color w:val="000000"/>
                <w:sz w:val="20"/>
                <w:szCs w:val="20"/>
              </w:rPr>
              <w:t>(13,685)</w:t>
            </w:r>
          </w:p>
        </w:tc>
      </w:tr>
      <w:tr w:rsidR="00000000">
        <w:trPr>
          <w:divId w:val="1685746978"/>
        </w:trPr>
        <w:tc>
          <w:tcPr>
            <w:tcW w:w="0" w:type="auto"/>
            <w:gridSpan w:val="3"/>
            <w:shd w:val="clear" w:color="auto" w:fill="CCEEFF"/>
            <w:tcMar>
              <w:top w:w="30" w:type="dxa"/>
              <w:left w:w="20" w:type="dxa"/>
              <w:bottom w:w="30" w:type="dxa"/>
              <w:right w:w="20" w:type="dxa"/>
            </w:tcMar>
            <w:vAlign w:val="bottom"/>
            <w:hideMark/>
          </w:tcPr>
          <w:p w:rsidR="00000000" w:rsidRDefault="000048AA">
            <w:pPr>
              <w:spacing w:after="100"/>
              <w:rPr>
                <w:rFonts w:eastAsia="Times New Roman"/>
              </w:rPr>
            </w:pPr>
            <w:r>
              <w:rPr>
                <w:rFonts w:eastAsia="Times New Roman"/>
                <w:color w:val="000000"/>
                <w:sz w:val="20"/>
                <w:szCs w:val="20"/>
              </w:rPr>
              <w:t>Net income (loss)</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048AA">
            <w:pPr>
              <w:spacing w:after="100"/>
              <w:rPr>
                <w:rFonts w:eastAsia="Times New Roman"/>
              </w:rPr>
            </w:pPr>
            <w:r>
              <w:rPr>
                <w:rFonts w:eastAsia="Times New Roman"/>
                <w:color w:val="000000"/>
                <w:sz w:val="20"/>
                <w:szCs w:val="20"/>
              </w:rPr>
              <w:t>$</w:t>
            </w:r>
          </w:p>
        </w:tc>
        <w:tc>
          <w:tcPr>
            <w:tcW w:w="0" w:type="auto"/>
            <w:gridSpan w:val="2"/>
            <w:tcBorders>
              <w:top w:val="single" w:sz="8" w:space="0" w:color="000000"/>
            </w:tcBorders>
            <w:shd w:val="clear" w:color="auto" w:fill="CCEEFF"/>
            <w:tcMar>
              <w:top w:w="30" w:type="dxa"/>
              <w:left w:w="0" w:type="dxa"/>
              <w:bottom w:w="30" w:type="dxa"/>
              <w:right w:w="140" w:type="dxa"/>
            </w:tcMar>
            <w:vAlign w:val="bottom"/>
            <w:hideMark/>
          </w:tcPr>
          <w:p w:rsidR="00000000" w:rsidRDefault="000048AA">
            <w:pPr>
              <w:spacing w:after="100"/>
              <w:jc w:val="right"/>
              <w:rPr>
                <w:rFonts w:eastAsia="Times New Roman"/>
              </w:rPr>
            </w:pPr>
            <w:r>
              <w:rPr>
                <w:rFonts w:eastAsia="Times New Roman"/>
                <w:color w:val="000000"/>
                <w:sz w:val="20"/>
                <w:szCs w:val="20"/>
              </w:rPr>
              <w:t>37,601</w:t>
            </w: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048AA">
            <w:pPr>
              <w:spacing w:after="100"/>
              <w:rPr>
                <w:rFonts w:eastAsia="Times New Roman"/>
              </w:rPr>
            </w:pPr>
            <w:r>
              <w:rPr>
                <w:rFonts w:eastAsia="Times New Roman"/>
                <w:color w:val="000000"/>
                <w:sz w:val="20"/>
                <w:szCs w:val="20"/>
              </w:rPr>
              <w:t>$</w:t>
            </w:r>
          </w:p>
        </w:tc>
        <w:tc>
          <w:tcPr>
            <w:tcW w:w="0" w:type="auto"/>
            <w:gridSpan w:val="2"/>
            <w:tcBorders>
              <w:top w:val="single" w:sz="8" w:space="0" w:color="000000"/>
            </w:tcBorders>
            <w:shd w:val="clear" w:color="auto" w:fill="CCEEFF"/>
            <w:tcMar>
              <w:top w:w="30" w:type="dxa"/>
              <w:left w:w="0" w:type="dxa"/>
              <w:bottom w:w="30" w:type="dxa"/>
              <w:right w:w="140" w:type="dxa"/>
            </w:tcMar>
            <w:vAlign w:val="bottom"/>
            <w:hideMark/>
          </w:tcPr>
          <w:p w:rsidR="00000000" w:rsidRDefault="000048AA">
            <w:pPr>
              <w:spacing w:after="100"/>
              <w:jc w:val="right"/>
              <w:rPr>
                <w:rFonts w:eastAsia="Times New Roman"/>
              </w:rPr>
            </w:pPr>
            <w:r>
              <w:rPr>
                <w:rFonts w:eastAsia="Times New Roman"/>
                <w:color w:val="000000"/>
                <w:sz w:val="20"/>
                <w:szCs w:val="20"/>
              </w:rPr>
              <w:t>(43,833)</w:t>
            </w: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048AA">
            <w:pPr>
              <w:spacing w:after="100"/>
              <w:rPr>
                <w:rFonts w:eastAsia="Times New Roman"/>
              </w:rPr>
            </w:pPr>
            <w:r>
              <w:rPr>
                <w:rFonts w:eastAsia="Times New Roman"/>
                <w:color w:val="000000"/>
                <w:sz w:val="20"/>
                <w:szCs w:val="20"/>
              </w:rPr>
              <w:t>$</w:t>
            </w:r>
          </w:p>
        </w:tc>
        <w:tc>
          <w:tcPr>
            <w:tcW w:w="0" w:type="auto"/>
            <w:gridSpan w:val="2"/>
            <w:tcBorders>
              <w:top w:val="single" w:sz="8" w:space="0" w:color="000000"/>
            </w:tcBorders>
            <w:shd w:val="clear" w:color="auto" w:fill="CCEEFF"/>
            <w:tcMar>
              <w:top w:w="30" w:type="dxa"/>
              <w:left w:w="0" w:type="dxa"/>
              <w:bottom w:w="30" w:type="dxa"/>
              <w:right w:w="140" w:type="dxa"/>
            </w:tcMar>
            <w:vAlign w:val="bottom"/>
            <w:hideMark/>
          </w:tcPr>
          <w:p w:rsidR="00000000" w:rsidRDefault="000048AA">
            <w:pPr>
              <w:spacing w:after="100"/>
              <w:jc w:val="right"/>
              <w:rPr>
                <w:rFonts w:eastAsia="Times New Roman"/>
              </w:rPr>
            </w:pPr>
            <w:r>
              <w:rPr>
                <w:rFonts w:eastAsia="Times New Roman"/>
                <w:color w:val="000000"/>
                <w:sz w:val="20"/>
                <w:szCs w:val="20"/>
              </w:rPr>
              <w:t>81,033</w:t>
            </w: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048AA">
            <w:pPr>
              <w:spacing w:after="100"/>
              <w:rPr>
                <w:rFonts w:eastAsia="Times New Roman"/>
              </w:rPr>
            </w:pPr>
            <w:r>
              <w:rPr>
                <w:rFonts w:eastAsia="Times New Roman"/>
                <w:color w:val="000000"/>
                <w:sz w:val="20"/>
                <w:szCs w:val="20"/>
              </w:rPr>
              <w:t>$</w:t>
            </w:r>
          </w:p>
        </w:tc>
        <w:tc>
          <w:tcPr>
            <w:tcW w:w="0" w:type="auto"/>
            <w:gridSpan w:val="2"/>
            <w:tcBorders>
              <w:top w:val="single" w:sz="8" w:space="0" w:color="000000"/>
            </w:tcBorders>
            <w:shd w:val="clear" w:color="auto" w:fill="CCEEFF"/>
            <w:tcMar>
              <w:top w:w="30" w:type="dxa"/>
              <w:left w:w="0" w:type="dxa"/>
              <w:bottom w:w="30" w:type="dxa"/>
              <w:right w:w="140" w:type="dxa"/>
            </w:tcMar>
            <w:vAlign w:val="bottom"/>
            <w:hideMark/>
          </w:tcPr>
          <w:p w:rsidR="00000000" w:rsidRDefault="000048AA">
            <w:pPr>
              <w:spacing w:after="100"/>
              <w:jc w:val="right"/>
              <w:rPr>
                <w:rFonts w:eastAsia="Times New Roman"/>
              </w:rPr>
            </w:pPr>
            <w:r>
              <w:rPr>
                <w:rFonts w:eastAsia="Times New Roman"/>
                <w:color w:val="000000"/>
                <w:sz w:val="20"/>
                <w:szCs w:val="20"/>
              </w:rPr>
              <w:t>(34,091)</w:t>
            </w:r>
          </w:p>
        </w:tc>
      </w:tr>
      <w:tr w:rsidR="00000000">
        <w:trPr>
          <w:divId w:val="1685746978"/>
          <w:trHeight w:val="180"/>
        </w:trPr>
        <w:tc>
          <w:tcPr>
            <w:tcW w:w="0" w:type="auto"/>
            <w:gridSpan w:val="3"/>
            <w:shd w:val="clear" w:color="auto" w:fill="FFFFFF"/>
            <w:tcMar>
              <w:top w:w="0" w:type="dxa"/>
              <w:left w:w="20" w:type="dxa"/>
              <w:bottom w:w="0" w:type="dxa"/>
              <w:right w:w="20" w:type="dxa"/>
            </w:tcMar>
            <w:vAlign w:val="center"/>
            <w:hideMark/>
          </w:tcPr>
          <w:p w:rsidR="00000000" w:rsidRDefault="000048AA">
            <w:pPr>
              <w:spacing w:after="100"/>
              <w:jc w:val="right"/>
              <w:rPr>
                <w:rFonts w:eastAsia="Times New Roman"/>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0048A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048AA">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0048A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048AA">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0048A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048AA">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0048AA">
            <w:pPr>
              <w:spacing w:after="100"/>
              <w:rPr>
                <w:rFonts w:eastAsia="Times New Roman"/>
                <w:sz w:val="20"/>
                <w:szCs w:val="20"/>
              </w:rPr>
            </w:pPr>
          </w:p>
        </w:tc>
      </w:tr>
      <w:tr w:rsidR="00000000">
        <w:trPr>
          <w:divId w:val="1685746978"/>
        </w:trPr>
        <w:tc>
          <w:tcPr>
            <w:tcW w:w="0" w:type="auto"/>
            <w:gridSpan w:val="3"/>
            <w:shd w:val="clear" w:color="auto" w:fill="CCEEFF"/>
            <w:tcMar>
              <w:top w:w="30" w:type="dxa"/>
              <w:left w:w="20" w:type="dxa"/>
              <w:bottom w:w="30" w:type="dxa"/>
              <w:right w:w="20" w:type="dxa"/>
            </w:tcMar>
            <w:vAlign w:val="bottom"/>
            <w:hideMark/>
          </w:tcPr>
          <w:p w:rsidR="00000000" w:rsidRDefault="000048AA">
            <w:pPr>
              <w:spacing w:after="100"/>
              <w:rPr>
                <w:rFonts w:eastAsia="Times New Roman"/>
              </w:rPr>
            </w:pPr>
            <w:r>
              <w:rPr>
                <w:rFonts w:eastAsia="Times New Roman"/>
                <w:b/>
                <w:bCs/>
                <w:color w:val="000000"/>
                <w:sz w:val="20"/>
                <w:szCs w:val="20"/>
              </w:rPr>
              <w:t>Operating data:</w:t>
            </w: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rPr>
                <w:rFonts w:eastAsia="Times New Roman"/>
                <w:sz w:val="20"/>
                <w:szCs w:val="20"/>
              </w:rPr>
            </w:pPr>
          </w:p>
        </w:tc>
      </w:tr>
      <w:tr w:rsidR="00000000">
        <w:trPr>
          <w:divId w:val="1685746978"/>
        </w:trPr>
        <w:tc>
          <w:tcPr>
            <w:tcW w:w="0" w:type="auto"/>
            <w:gridSpan w:val="3"/>
            <w:shd w:val="clear" w:color="auto" w:fill="FFFFFF"/>
            <w:tcMar>
              <w:top w:w="30" w:type="dxa"/>
              <w:left w:w="20" w:type="dxa"/>
              <w:bottom w:w="30" w:type="dxa"/>
              <w:right w:w="20" w:type="dxa"/>
            </w:tcMar>
            <w:vAlign w:val="bottom"/>
            <w:hideMark/>
          </w:tcPr>
          <w:p w:rsidR="00000000" w:rsidRDefault="000048AA">
            <w:pPr>
              <w:spacing w:after="100"/>
              <w:rPr>
                <w:rFonts w:eastAsia="Times New Roman"/>
              </w:rPr>
            </w:pPr>
            <w:r>
              <w:rPr>
                <w:rFonts w:eastAsia="Times New Roman"/>
                <w:color w:val="000000"/>
                <w:sz w:val="20"/>
                <w:szCs w:val="20"/>
              </w:rPr>
              <w:t>Number of stores open at end of period</w:t>
            </w:r>
          </w:p>
        </w:tc>
        <w:tc>
          <w:tcPr>
            <w:tcW w:w="0" w:type="auto"/>
            <w:gridSpan w:val="3"/>
            <w:shd w:val="clear" w:color="auto" w:fill="FFFFFF"/>
            <w:tcMar>
              <w:top w:w="30" w:type="dxa"/>
              <w:left w:w="20" w:type="dxa"/>
              <w:bottom w:w="30" w:type="dxa"/>
              <w:right w:w="140" w:type="dxa"/>
            </w:tcMar>
            <w:vAlign w:val="bottom"/>
            <w:hideMark/>
          </w:tcPr>
          <w:p w:rsidR="00000000" w:rsidRDefault="000048AA">
            <w:pPr>
              <w:spacing w:after="100"/>
              <w:jc w:val="right"/>
              <w:rPr>
                <w:rFonts w:eastAsia="Times New Roman"/>
              </w:rPr>
            </w:pPr>
            <w:r>
              <w:rPr>
                <w:rFonts w:eastAsia="Times New Roman"/>
                <w:color w:val="000000"/>
                <w:sz w:val="20"/>
                <w:szCs w:val="20"/>
              </w:rPr>
              <w:t>1,249</w:t>
            </w:r>
          </w:p>
        </w:tc>
        <w:tc>
          <w:tcPr>
            <w:tcW w:w="0" w:type="auto"/>
            <w:gridSpan w:val="3"/>
            <w:shd w:val="clear" w:color="auto" w:fill="FFFFFF"/>
            <w:tcMar>
              <w:top w:w="0" w:type="dxa"/>
              <w:left w:w="20" w:type="dxa"/>
              <w:bottom w:w="0" w:type="dxa"/>
              <w:right w:w="20" w:type="dxa"/>
            </w:tcMar>
            <w:vAlign w:val="center"/>
            <w:hideMark/>
          </w:tcPr>
          <w:p w:rsidR="00000000" w:rsidRDefault="000048AA">
            <w:pPr>
              <w:spacing w:after="100"/>
              <w:jc w:val="right"/>
              <w:rPr>
                <w:rFonts w:eastAsia="Times New Roman"/>
              </w:rPr>
            </w:pPr>
          </w:p>
        </w:tc>
        <w:tc>
          <w:tcPr>
            <w:tcW w:w="0" w:type="auto"/>
            <w:gridSpan w:val="3"/>
            <w:shd w:val="clear" w:color="auto" w:fill="FFFFFF"/>
            <w:tcMar>
              <w:top w:w="30" w:type="dxa"/>
              <w:left w:w="20" w:type="dxa"/>
              <w:bottom w:w="30" w:type="dxa"/>
              <w:right w:w="140" w:type="dxa"/>
            </w:tcMar>
            <w:vAlign w:val="bottom"/>
            <w:hideMark/>
          </w:tcPr>
          <w:p w:rsidR="00000000" w:rsidRDefault="000048AA">
            <w:pPr>
              <w:spacing w:after="100"/>
              <w:jc w:val="right"/>
              <w:rPr>
                <w:rFonts w:eastAsia="Times New Roman"/>
              </w:rPr>
            </w:pPr>
            <w:r>
              <w:rPr>
                <w:rFonts w:eastAsia="Times New Roman"/>
                <w:color w:val="000000"/>
                <w:sz w:val="20"/>
                <w:szCs w:val="20"/>
              </w:rPr>
              <w:t>1,184</w:t>
            </w:r>
          </w:p>
        </w:tc>
        <w:tc>
          <w:tcPr>
            <w:tcW w:w="0" w:type="auto"/>
            <w:gridSpan w:val="3"/>
            <w:shd w:val="clear" w:color="auto" w:fill="FFFFFF"/>
            <w:tcMar>
              <w:top w:w="0" w:type="dxa"/>
              <w:left w:w="20" w:type="dxa"/>
              <w:bottom w:w="0" w:type="dxa"/>
              <w:right w:w="20" w:type="dxa"/>
            </w:tcMar>
            <w:vAlign w:val="center"/>
            <w:hideMark/>
          </w:tcPr>
          <w:p w:rsidR="00000000" w:rsidRDefault="000048AA">
            <w:pPr>
              <w:spacing w:after="100"/>
              <w:jc w:val="right"/>
              <w:rPr>
                <w:rFonts w:eastAsia="Times New Roman"/>
              </w:rPr>
            </w:pPr>
          </w:p>
        </w:tc>
        <w:tc>
          <w:tcPr>
            <w:tcW w:w="0" w:type="auto"/>
            <w:gridSpan w:val="3"/>
            <w:shd w:val="clear" w:color="auto" w:fill="FFFFFF"/>
            <w:tcMar>
              <w:top w:w="30" w:type="dxa"/>
              <w:left w:w="20" w:type="dxa"/>
              <w:bottom w:w="30" w:type="dxa"/>
              <w:right w:w="140" w:type="dxa"/>
            </w:tcMar>
            <w:vAlign w:val="bottom"/>
            <w:hideMark/>
          </w:tcPr>
          <w:p w:rsidR="00000000" w:rsidRDefault="000048AA">
            <w:pPr>
              <w:spacing w:after="100"/>
              <w:jc w:val="right"/>
              <w:rPr>
                <w:rFonts w:eastAsia="Times New Roman"/>
              </w:rPr>
            </w:pPr>
            <w:r>
              <w:rPr>
                <w:rFonts w:eastAsia="Times New Roman"/>
                <w:color w:val="000000"/>
                <w:sz w:val="20"/>
                <w:szCs w:val="20"/>
              </w:rPr>
              <w:t>1,249</w:t>
            </w:r>
          </w:p>
        </w:tc>
        <w:tc>
          <w:tcPr>
            <w:tcW w:w="0" w:type="auto"/>
            <w:gridSpan w:val="3"/>
            <w:shd w:val="clear" w:color="auto" w:fill="FFFFFF"/>
            <w:tcMar>
              <w:top w:w="0" w:type="dxa"/>
              <w:left w:w="20" w:type="dxa"/>
              <w:bottom w:w="0" w:type="dxa"/>
              <w:right w:w="20" w:type="dxa"/>
            </w:tcMar>
            <w:vAlign w:val="center"/>
            <w:hideMark/>
          </w:tcPr>
          <w:p w:rsidR="00000000" w:rsidRDefault="000048AA">
            <w:pPr>
              <w:spacing w:after="100"/>
              <w:jc w:val="right"/>
              <w:rPr>
                <w:rFonts w:eastAsia="Times New Roman"/>
              </w:rPr>
            </w:pPr>
          </w:p>
        </w:tc>
        <w:tc>
          <w:tcPr>
            <w:tcW w:w="0" w:type="auto"/>
            <w:gridSpan w:val="3"/>
            <w:shd w:val="clear" w:color="auto" w:fill="FFFFFF"/>
            <w:tcMar>
              <w:top w:w="30" w:type="dxa"/>
              <w:left w:w="20" w:type="dxa"/>
              <w:bottom w:w="30" w:type="dxa"/>
              <w:right w:w="140" w:type="dxa"/>
            </w:tcMar>
            <w:vAlign w:val="bottom"/>
            <w:hideMark/>
          </w:tcPr>
          <w:p w:rsidR="00000000" w:rsidRDefault="000048AA">
            <w:pPr>
              <w:spacing w:after="100"/>
              <w:jc w:val="right"/>
              <w:rPr>
                <w:rFonts w:eastAsia="Times New Roman"/>
              </w:rPr>
            </w:pPr>
            <w:r>
              <w:rPr>
                <w:rFonts w:eastAsia="Times New Roman"/>
                <w:color w:val="000000"/>
                <w:sz w:val="20"/>
                <w:szCs w:val="20"/>
              </w:rPr>
              <w:t>1,184</w:t>
            </w:r>
          </w:p>
        </w:tc>
      </w:tr>
      <w:tr w:rsidR="00000000">
        <w:trPr>
          <w:divId w:val="1685746978"/>
        </w:trPr>
        <w:tc>
          <w:tcPr>
            <w:tcW w:w="0" w:type="auto"/>
            <w:gridSpan w:val="3"/>
            <w:shd w:val="clear" w:color="auto" w:fill="CCEEFF"/>
            <w:tcMar>
              <w:top w:w="30" w:type="dxa"/>
              <w:left w:w="20" w:type="dxa"/>
              <w:bottom w:w="30" w:type="dxa"/>
              <w:right w:w="20" w:type="dxa"/>
            </w:tcMar>
            <w:vAlign w:val="bottom"/>
            <w:hideMark/>
          </w:tcPr>
          <w:p w:rsidR="00000000" w:rsidRDefault="000048AA">
            <w:pPr>
              <w:spacing w:after="100"/>
              <w:rPr>
                <w:rFonts w:eastAsia="Times New Roman"/>
              </w:rPr>
            </w:pPr>
            <w:r>
              <w:rPr>
                <w:rFonts w:eastAsia="Times New Roman"/>
                <w:color w:val="000000"/>
                <w:sz w:val="20"/>
                <w:szCs w:val="20"/>
              </w:rPr>
              <w:t>New stores opened during the period</w:t>
            </w:r>
          </w:p>
        </w:tc>
        <w:tc>
          <w:tcPr>
            <w:tcW w:w="0" w:type="auto"/>
            <w:gridSpan w:val="3"/>
            <w:shd w:val="clear" w:color="auto" w:fill="CCEEFF"/>
            <w:tcMar>
              <w:top w:w="30" w:type="dxa"/>
              <w:left w:w="20" w:type="dxa"/>
              <w:bottom w:w="30" w:type="dxa"/>
              <w:right w:w="140" w:type="dxa"/>
            </w:tcMar>
            <w:vAlign w:val="bottom"/>
            <w:hideMark/>
          </w:tcPr>
          <w:p w:rsidR="00000000" w:rsidRDefault="000048AA">
            <w:pPr>
              <w:spacing w:after="100"/>
              <w:jc w:val="right"/>
              <w:rPr>
                <w:rFonts w:eastAsia="Times New Roman"/>
              </w:rPr>
            </w:pPr>
            <w:r>
              <w:rPr>
                <w:rFonts w:eastAsia="Times New Roman"/>
                <w:color w:val="000000"/>
                <w:sz w:val="20"/>
                <w:szCs w:val="20"/>
              </w:rPr>
              <w:t>20</w:t>
            </w: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jc w:val="right"/>
              <w:rPr>
                <w:rFonts w:eastAsia="Times New Roman"/>
              </w:rPr>
            </w:pPr>
          </w:p>
        </w:tc>
        <w:tc>
          <w:tcPr>
            <w:tcW w:w="0" w:type="auto"/>
            <w:gridSpan w:val="3"/>
            <w:shd w:val="clear" w:color="auto" w:fill="CCEEFF"/>
            <w:tcMar>
              <w:top w:w="30" w:type="dxa"/>
              <w:left w:w="20" w:type="dxa"/>
              <w:bottom w:w="30" w:type="dxa"/>
              <w:right w:w="140" w:type="dxa"/>
            </w:tcMar>
            <w:vAlign w:val="bottom"/>
            <w:hideMark/>
          </w:tcPr>
          <w:p w:rsidR="00000000" w:rsidRDefault="000048AA">
            <w:pPr>
              <w:spacing w:after="100"/>
              <w:jc w:val="right"/>
              <w:rPr>
                <w:rFonts w:eastAsia="Times New Roman"/>
              </w:rPr>
            </w:pPr>
            <w:r>
              <w:rPr>
                <w:rFonts w:eastAsia="Times New Roman"/>
                <w:color w:val="000000"/>
                <w:sz w:val="20"/>
                <w:szCs w:val="20"/>
              </w:rPr>
              <w:t>17</w:t>
            </w: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jc w:val="right"/>
              <w:rPr>
                <w:rFonts w:eastAsia="Times New Roman"/>
              </w:rPr>
            </w:pPr>
          </w:p>
        </w:tc>
        <w:tc>
          <w:tcPr>
            <w:tcW w:w="0" w:type="auto"/>
            <w:gridSpan w:val="3"/>
            <w:shd w:val="clear" w:color="auto" w:fill="CCEEFF"/>
            <w:tcMar>
              <w:top w:w="30" w:type="dxa"/>
              <w:left w:w="20" w:type="dxa"/>
              <w:bottom w:w="30" w:type="dxa"/>
              <w:right w:w="140" w:type="dxa"/>
            </w:tcMar>
            <w:vAlign w:val="bottom"/>
            <w:hideMark/>
          </w:tcPr>
          <w:p w:rsidR="00000000" w:rsidRDefault="000048AA">
            <w:pPr>
              <w:spacing w:after="100"/>
              <w:jc w:val="right"/>
              <w:rPr>
                <w:rFonts w:eastAsia="Times New Roman"/>
              </w:rPr>
            </w:pPr>
            <w:r>
              <w:rPr>
                <w:rFonts w:eastAsia="Times New Roman"/>
                <w:color w:val="000000"/>
                <w:sz w:val="20"/>
                <w:szCs w:val="20"/>
              </w:rPr>
              <w:t>45</w:t>
            </w: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jc w:val="right"/>
              <w:rPr>
                <w:rFonts w:eastAsia="Times New Roman"/>
              </w:rPr>
            </w:pPr>
          </w:p>
        </w:tc>
        <w:tc>
          <w:tcPr>
            <w:tcW w:w="0" w:type="auto"/>
            <w:gridSpan w:val="3"/>
            <w:shd w:val="clear" w:color="auto" w:fill="CCEEFF"/>
            <w:tcMar>
              <w:top w:w="30" w:type="dxa"/>
              <w:left w:w="20" w:type="dxa"/>
              <w:bottom w:w="30" w:type="dxa"/>
              <w:right w:w="140" w:type="dxa"/>
            </w:tcMar>
            <w:vAlign w:val="bottom"/>
            <w:hideMark/>
          </w:tcPr>
          <w:p w:rsidR="00000000" w:rsidRDefault="000048AA">
            <w:pPr>
              <w:spacing w:after="100"/>
              <w:jc w:val="right"/>
              <w:rPr>
                <w:rFonts w:eastAsia="Times New Roman"/>
              </w:rPr>
            </w:pPr>
            <w:r>
              <w:rPr>
                <w:rFonts w:eastAsia="Times New Roman"/>
                <w:color w:val="000000"/>
                <w:sz w:val="20"/>
                <w:szCs w:val="20"/>
              </w:rPr>
              <w:t>40</w:t>
            </w:r>
          </w:p>
        </w:tc>
      </w:tr>
      <w:tr w:rsidR="00000000">
        <w:trPr>
          <w:divId w:val="1685746978"/>
        </w:trPr>
        <w:tc>
          <w:tcPr>
            <w:tcW w:w="0" w:type="auto"/>
            <w:gridSpan w:val="3"/>
            <w:shd w:val="clear" w:color="auto" w:fill="FFFFFF"/>
            <w:tcMar>
              <w:top w:w="30" w:type="dxa"/>
              <w:left w:w="20" w:type="dxa"/>
              <w:bottom w:w="30" w:type="dxa"/>
              <w:right w:w="20" w:type="dxa"/>
            </w:tcMar>
            <w:vAlign w:val="bottom"/>
            <w:hideMark/>
          </w:tcPr>
          <w:p w:rsidR="00000000" w:rsidRDefault="000048AA">
            <w:pPr>
              <w:spacing w:after="100"/>
              <w:rPr>
                <w:rFonts w:eastAsia="Times New Roman"/>
              </w:rPr>
            </w:pPr>
            <w:r>
              <w:rPr>
                <w:rFonts w:eastAsia="Times New Roman"/>
                <w:color w:val="000000"/>
                <w:sz w:val="20"/>
                <w:szCs w:val="20"/>
              </w:rPr>
              <w:t>Adjusted Operating Income</w:t>
            </w:r>
          </w:p>
        </w:tc>
        <w:tc>
          <w:tcPr>
            <w:tcW w:w="0" w:type="auto"/>
            <w:shd w:val="clear" w:color="auto" w:fill="FFFFFF"/>
            <w:tcMar>
              <w:top w:w="30" w:type="dxa"/>
              <w:left w:w="20" w:type="dxa"/>
              <w:bottom w:w="30" w:type="dxa"/>
              <w:right w:w="0" w:type="dxa"/>
            </w:tcMar>
            <w:vAlign w:val="bottom"/>
            <w:hideMark/>
          </w:tcPr>
          <w:p w:rsidR="00000000" w:rsidRDefault="000048AA">
            <w:pPr>
              <w:spacing w:after="100"/>
              <w:rPr>
                <w:rFonts w:eastAsia="Times New Roman"/>
              </w:rPr>
            </w:pPr>
            <w:r>
              <w:rPr>
                <w:rFonts w:eastAsia="Times New Roman"/>
                <w:color w:val="000000"/>
                <w:sz w:val="20"/>
                <w:szCs w:val="20"/>
              </w:rPr>
              <w:t>$</w:t>
            </w:r>
          </w:p>
        </w:tc>
        <w:tc>
          <w:tcPr>
            <w:tcW w:w="0" w:type="auto"/>
            <w:gridSpan w:val="2"/>
            <w:shd w:val="clear" w:color="auto" w:fill="FFFFFF"/>
            <w:tcMar>
              <w:top w:w="30" w:type="dxa"/>
              <w:left w:w="0" w:type="dxa"/>
              <w:bottom w:w="30" w:type="dxa"/>
              <w:right w:w="140" w:type="dxa"/>
            </w:tcMar>
            <w:vAlign w:val="bottom"/>
            <w:hideMark/>
          </w:tcPr>
          <w:p w:rsidR="00000000" w:rsidRDefault="000048AA">
            <w:pPr>
              <w:spacing w:after="100"/>
              <w:jc w:val="right"/>
              <w:rPr>
                <w:rFonts w:eastAsia="Times New Roman"/>
              </w:rPr>
            </w:pPr>
            <w:r>
              <w:rPr>
                <w:rFonts w:eastAsia="Times New Roman"/>
                <w:color w:val="000000"/>
                <w:sz w:val="20"/>
                <w:szCs w:val="20"/>
              </w:rPr>
              <w:t>65,581</w:t>
            </w:r>
          </w:p>
        </w:tc>
        <w:tc>
          <w:tcPr>
            <w:tcW w:w="0" w:type="auto"/>
            <w:gridSpan w:val="3"/>
            <w:shd w:val="clear" w:color="auto" w:fill="FFFFFF"/>
            <w:tcMar>
              <w:top w:w="0" w:type="dxa"/>
              <w:left w:w="20" w:type="dxa"/>
              <w:bottom w:w="0" w:type="dxa"/>
              <w:right w:w="20" w:type="dxa"/>
            </w:tcMar>
            <w:vAlign w:val="center"/>
            <w:hideMark/>
          </w:tcPr>
          <w:p w:rsidR="00000000" w:rsidRDefault="000048AA">
            <w:pPr>
              <w:spacing w:after="100"/>
              <w:jc w:val="right"/>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0048AA">
            <w:pPr>
              <w:spacing w:after="100"/>
              <w:rPr>
                <w:rFonts w:eastAsia="Times New Roman"/>
              </w:rPr>
            </w:pPr>
            <w:r>
              <w:rPr>
                <w:rFonts w:eastAsia="Times New Roman"/>
                <w:color w:val="000000"/>
                <w:sz w:val="20"/>
                <w:szCs w:val="20"/>
              </w:rPr>
              <w:t>$</w:t>
            </w:r>
          </w:p>
        </w:tc>
        <w:tc>
          <w:tcPr>
            <w:tcW w:w="0" w:type="auto"/>
            <w:gridSpan w:val="2"/>
            <w:shd w:val="clear" w:color="auto" w:fill="FFFFFF"/>
            <w:tcMar>
              <w:top w:w="30" w:type="dxa"/>
              <w:left w:w="0" w:type="dxa"/>
              <w:bottom w:w="30" w:type="dxa"/>
              <w:right w:w="140" w:type="dxa"/>
            </w:tcMar>
            <w:vAlign w:val="bottom"/>
            <w:hideMark/>
          </w:tcPr>
          <w:p w:rsidR="00000000" w:rsidRDefault="000048AA">
            <w:pPr>
              <w:spacing w:after="100"/>
              <w:jc w:val="right"/>
              <w:rPr>
                <w:rFonts w:eastAsia="Times New Roman"/>
              </w:rPr>
            </w:pPr>
            <w:r>
              <w:rPr>
                <w:rFonts w:eastAsia="Times New Roman"/>
                <w:color w:val="000000"/>
                <w:sz w:val="20"/>
                <w:szCs w:val="20"/>
              </w:rPr>
              <w:t>(34,427)</w:t>
            </w:r>
          </w:p>
        </w:tc>
        <w:tc>
          <w:tcPr>
            <w:tcW w:w="0" w:type="auto"/>
            <w:gridSpan w:val="3"/>
            <w:shd w:val="clear" w:color="auto" w:fill="FFFFFF"/>
            <w:tcMar>
              <w:top w:w="0" w:type="dxa"/>
              <w:left w:w="20" w:type="dxa"/>
              <w:bottom w:w="0" w:type="dxa"/>
              <w:right w:w="20" w:type="dxa"/>
            </w:tcMar>
            <w:vAlign w:val="center"/>
            <w:hideMark/>
          </w:tcPr>
          <w:p w:rsidR="00000000" w:rsidRDefault="000048AA">
            <w:pPr>
              <w:spacing w:after="100"/>
              <w:jc w:val="right"/>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0048AA">
            <w:pPr>
              <w:spacing w:after="100"/>
              <w:rPr>
                <w:rFonts w:eastAsia="Times New Roman"/>
              </w:rPr>
            </w:pPr>
            <w:r>
              <w:rPr>
                <w:rFonts w:eastAsia="Times New Roman"/>
                <w:color w:val="000000"/>
                <w:sz w:val="20"/>
                <w:szCs w:val="20"/>
              </w:rPr>
              <w:t>$</w:t>
            </w:r>
          </w:p>
        </w:tc>
        <w:tc>
          <w:tcPr>
            <w:tcW w:w="0" w:type="auto"/>
            <w:gridSpan w:val="2"/>
            <w:shd w:val="clear" w:color="auto" w:fill="FFFFFF"/>
            <w:tcMar>
              <w:top w:w="30" w:type="dxa"/>
              <w:left w:w="0" w:type="dxa"/>
              <w:bottom w:w="30" w:type="dxa"/>
              <w:right w:w="140" w:type="dxa"/>
            </w:tcMar>
            <w:vAlign w:val="bottom"/>
            <w:hideMark/>
          </w:tcPr>
          <w:p w:rsidR="00000000" w:rsidRDefault="000048AA">
            <w:pPr>
              <w:spacing w:after="100"/>
              <w:jc w:val="right"/>
              <w:rPr>
                <w:rFonts w:eastAsia="Times New Roman"/>
              </w:rPr>
            </w:pPr>
            <w:r>
              <w:rPr>
                <w:rFonts w:eastAsia="Times New Roman"/>
                <w:color w:val="000000"/>
                <w:sz w:val="20"/>
                <w:szCs w:val="20"/>
              </w:rPr>
              <w:t>133,249</w:t>
            </w:r>
          </w:p>
        </w:tc>
        <w:tc>
          <w:tcPr>
            <w:tcW w:w="0" w:type="auto"/>
            <w:gridSpan w:val="3"/>
            <w:shd w:val="clear" w:color="auto" w:fill="FFFFFF"/>
            <w:tcMar>
              <w:top w:w="0" w:type="dxa"/>
              <w:left w:w="20" w:type="dxa"/>
              <w:bottom w:w="0" w:type="dxa"/>
              <w:right w:w="20" w:type="dxa"/>
            </w:tcMar>
            <w:vAlign w:val="center"/>
            <w:hideMark/>
          </w:tcPr>
          <w:p w:rsidR="00000000" w:rsidRDefault="000048AA">
            <w:pPr>
              <w:spacing w:after="100"/>
              <w:jc w:val="right"/>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0048AA">
            <w:pPr>
              <w:spacing w:after="100"/>
              <w:rPr>
                <w:rFonts w:eastAsia="Times New Roman"/>
              </w:rPr>
            </w:pPr>
            <w:r>
              <w:rPr>
                <w:rFonts w:eastAsia="Times New Roman"/>
                <w:color w:val="000000"/>
                <w:sz w:val="20"/>
                <w:szCs w:val="20"/>
              </w:rPr>
              <w:t>$</w:t>
            </w:r>
          </w:p>
        </w:tc>
        <w:tc>
          <w:tcPr>
            <w:tcW w:w="0" w:type="auto"/>
            <w:gridSpan w:val="2"/>
            <w:shd w:val="clear" w:color="auto" w:fill="FFFFFF"/>
            <w:tcMar>
              <w:top w:w="30" w:type="dxa"/>
              <w:left w:w="0" w:type="dxa"/>
              <w:bottom w:w="30" w:type="dxa"/>
              <w:right w:w="140" w:type="dxa"/>
            </w:tcMar>
            <w:vAlign w:val="bottom"/>
            <w:hideMark/>
          </w:tcPr>
          <w:p w:rsidR="00000000" w:rsidRDefault="000048AA">
            <w:pPr>
              <w:spacing w:after="100"/>
              <w:jc w:val="right"/>
              <w:rPr>
                <w:rFonts w:eastAsia="Times New Roman"/>
              </w:rPr>
            </w:pPr>
            <w:r>
              <w:rPr>
                <w:rFonts w:eastAsia="Times New Roman"/>
                <w:color w:val="000000"/>
                <w:sz w:val="20"/>
                <w:szCs w:val="20"/>
              </w:rPr>
              <w:t>3,638</w:t>
            </w:r>
          </w:p>
        </w:tc>
      </w:tr>
      <w:tr w:rsidR="00000000">
        <w:trPr>
          <w:divId w:val="1685746978"/>
        </w:trPr>
        <w:tc>
          <w:tcPr>
            <w:tcW w:w="0" w:type="auto"/>
            <w:gridSpan w:val="3"/>
            <w:shd w:val="clear" w:color="auto" w:fill="CCEEFF"/>
            <w:tcMar>
              <w:top w:w="30" w:type="dxa"/>
              <w:left w:w="20" w:type="dxa"/>
              <w:bottom w:w="30" w:type="dxa"/>
              <w:right w:w="20" w:type="dxa"/>
            </w:tcMar>
            <w:vAlign w:val="bottom"/>
            <w:hideMark/>
          </w:tcPr>
          <w:p w:rsidR="00000000" w:rsidRDefault="000048AA">
            <w:pPr>
              <w:spacing w:after="100"/>
              <w:rPr>
                <w:rFonts w:eastAsia="Times New Roman"/>
              </w:rPr>
            </w:pPr>
            <w:r>
              <w:rPr>
                <w:rFonts w:eastAsia="Times New Roman"/>
                <w:color w:val="000000"/>
                <w:sz w:val="20"/>
                <w:szCs w:val="20"/>
              </w:rPr>
              <w:t>Diluted EPS</w:t>
            </w:r>
          </w:p>
        </w:tc>
        <w:tc>
          <w:tcPr>
            <w:tcW w:w="0" w:type="auto"/>
            <w:shd w:val="clear" w:color="auto" w:fill="CCEEFF"/>
            <w:tcMar>
              <w:top w:w="30" w:type="dxa"/>
              <w:left w:w="20" w:type="dxa"/>
              <w:bottom w:w="30" w:type="dxa"/>
              <w:right w:w="0" w:type="dxa"/>
            </w:tcMar>
            <w:vAlign w:val="bottom"/>
            <w:hideMark/>
          </w:tcPr>
          <w:p w:rsidR="00000000" w:rsidRDefault="000048AA">
            <w:pPr>
              <w:spacing w:after="100"/>
              <w:rPr>
                <w:rFonts w:eastAsia="Times New Roman"/>
              </w:rPr>
            </w:pPr>
            <w:r>
              <w:rPr>
                <w:rFonts w:eastAsia="Times New Roman"/>
                <w:color w:val="000000"/>
                <w:sz w:val="20"/>
                <w:szCs w:val="20"/>
              </w:rPr>
              <w:t>$</w:t>
            </w:r>
          </w:p>
        </w:tc>
        <w:tc>
          <w:tcPr>
            <w:tcW w:w="0" w:type="auto"/>
            <w:gridSpan w:val="2"/>
            <w:shd w:val="clear" w:color="auto" w:fill="CCEEFF"/>
            <w:tcMar>
              <w:top w:w="30" w:type="dxa"/>
              <w:left w:w="0" w:type="dxa"/>
              <w:bottom w:w="30" w:type="dxa"/>
              <w:right w:w="140" w:type="dxa"/>
            </w:tcMar>
            <w:vAlign w:val="bottom"/>
            <w:hideMark/>
          </w:tcPr>
          <w:p w:rsidR="00000000" w:rsidRDefault="000048AA">
            <w:pPr>
              <w:spacing w:after="100"/>
              <w:jc w:val="right"/>
              <w:rPr>
                <w:rFonts w:eastAsia="Times New Roman"/>
              </w:rPr>
            </w:pPr>
            <w:r>
              <w:rPr>
                <w:rFonts w:eastAsia="Times New Roman"/>
                <w:color w:val="000000"/>
                <w:sz w:val="20"/>
                <w:szCs w:val="20"/>
              </w:rPr>
              <w:t>0.42</w:t>
            </w: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jc w:val="right"/>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0048AA">
            <w:pPr>
              <w:spacing w:after="100"/>
              <w:rPr>
                <w:rFonts w:eastAsia="Times New Roman"/>
              </w:rPr>
            </w:pPr>
            <w:r>
              <w:rPr>
                <w:rFonts w:eastAsia="Times New Roman"/>
                <w:color w:val="000000"/>
                <w:sz w:val="20"/>
                <w:szCs w:val="20"/>
              </w:rPr>
              <w:t>$</w:t>
            </w:r>
          </w:p>
        </w:tc>
        <w:tc>
          <w:tcPr>
            <w:tcW w:w="0" w:type="auto"/>
            <w:gridSpan w:val="2"/>
            <w:shd w:val="clear" w:color="auto" w:fill="CCEEFF"/>
            <w:tcMar>
              <w:top w:w="30" w:type="dxa"/>
              <w:left w:w="0" w:type="dxa"/>
              <w:bottom w:w="30" w:type="dxa"/>
              <w:right w:w="140" w:type="dxa"/>
            </w:tcMar>
            <w:vAlign w:val="bottom"/>
            <w:hideMark/>
          </w:tcPr>
          <w:p w:rsidR="00000000" w:rsidRDefault="000048AA">
            <w:pPr>
              <w:spacing w:after="100"/>
              <w:jc w:val="right"/>
              <w:rPr>
                <w:rFonts w:eastAsia="Times New Roman"/>
              </w:rPr>
            </w:pPr>
            <w:r>
              <w:rPr>
                <w:rFonts w:eastAsia="Times New Roman"/>
                <w:color w:val="000000"/>
                <w:sz w:val="20"/>
                <w:szCs w:val="20"/>
              </w:rPr>
              <w:t>(0.55)</w:t>
            </w: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jc w:val="right"/>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0048AA">
            <w:pPr>
              <w:spacing w:after="100"/>
              <w:rPr>
                <w:rFonts w:eastAsia="Times New Roman"/>
              </w:rPr>
            </w:pPr>
            <w:r>
              <w:rPr>
                <w:rFonts w:eastAsia="Times New Roman"/>
                <w:color w:val="000000"/>
                <w:sz w:val="20"/>
                <w:szCs w:val="20"/>
              </w:rPr>
              <w:t>$</w:t>
            </w:r>
          </w:p>
        </w:tc>
        <w:tc>
          <w:tcPr>
            <w:tcW w:w="0" w:type="auto"/>
            <w:gridSpan w:val="2"/>
            <w:shd w:val="clear" w:color="auto" w:fill="CCEEFF"/>
            <w:tcMar>
              <w:top w:w="30" w:type="dxa"/>
              <w:left w:w="0" w:type="dxa"/>
              <w:bottom w:w="30" w:type="dxa"/>
              <w:right w:w="140" w:type="dxa"/>
            </w:tcMar>
            <w:vAlign w:val="bottom"/>
            <w:hideMark/>
          </w:tcPr>
          <w:p w:rsidR="00000000" w:rsidRDefault="000048AA">
            <w:pPr>
              <w:spacing w:after="100"/>
              <w:jc w:val="right"/>
              <w:rPr>
                <w:rFonts w:eastAsia="Times New Roman"/>
              </w:rPr>
            </w:pPr>
            <w:r>
              <w:rPr>
                <w:rFonts w:eastAsia="Times New Roman"/>
                <w:color w:val="000000"/>
                <w:sz w:val="20"/>
                <w:szCs w:val="20"/>
              </w:rPr>
              <w:t>0.89</w:t>
            </w: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jc w:val="right"/>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0048AA">
            <w:pPr>
              <w:spacing w:after="100"/>
              <w:rPr>
                <w:rFonts w:eastAsia="Times New Roman"/>
              </w:rPr>
            </w:pPr>
            <w:r>
              <w:rPr>
                <w:rFonts w:eastAsia="Times New Roman"/>
                <w:color w:val="000000"/>
                <w:sz w:val="20"/>
                <w:szCs w:val="20"/>
              </w:rPr>
              <w:t>$</w:t>
            </w:r>
          </w:p>
        </w:tc>
        <w:tc>
          <w:tcPr>
            <w:tcW w:w="0" w:type="auto"/>
            <w:gridSpan w:val="2"/>
            <w:shd w:val="clear" w:color="auto" w:fill="CCEEFF"/>
            <w:tcMar>
              <w:top w:w="30" w:type="dxa"/>
              <w:left w:w="0" w:type="dxa"/>
              <w:bottom w:w="30" w:type="dxa"/>
              <w:right w:w="140" w:type="dxa"/>
            </w:tcMar>
            <w:vAlign w:val="bottom"/>
            <w:hideMark/>
          </w:tcPr>
          <w:p w:rsidR="00000000" w:rsidRDefault="000048AA">
            <w:pPr>
              <w:spacing w:after="100"/>
              <w:jc w:val="right"/>
              <w:rPr>
                <w:rFonts w:eastAsia="Times New Roman"/>
              </w:rPr>
            </w:pPr>
            <w:r>
              <w:rPr>
                <w:rFonts w:eastAsia="Times New Roman"/>
                <w:color w:val="000000"/>
                <w:sz w:val="20"/>
                <w:szCs w:val="20"/>
              </w:rPr>
              <w:t>(0.42)</w:t>
            </w:r>
          </w:p>
        </w:tc>
      </w:tr>
      <w:tr w:rsidR="00000000">
        <w:trPr>
          <w:divId w:val="1685746978"/>
        </w:trPr>
        <w:tc>
          <w:tcPr>
            <w:tcW w:w="0" w:type="auto"/>
            <w:gridSpan w:val="3"/>
            <w:shd w:val="clear" w:color="auto" w:fill="FFFFFF"/>
            <w:tcMar>
              <w:top w:w="30" w:type="dxa"/>
              <w:left w:w="20" w:type="dxa"/>
              <w:bottom w:w="30" w:type="dxa"/>
              <w:right w:w="20" w:type="dxa"/>
            </w:tcMar>
            <w:vAlign w:val="bottom"/>
            <w:hideMark/>
          </w:tcPr>
          <w:p w:rsidR="00000000" w:rsidRDefault="000048AA">
            <w:pPr>
              <w:spacing w:after="100"/>
              <w:rPr>
                <w:rFonts w:eastAsia="Times New Roman"/>
              </w:rPr>
            </w:pPr>
            <w:r>
              <w:rPr>
                <w:rFonts w:eastAsia="Times New Roman"/>
                <w:color w:val="000000"/>
                <w:sz w:val="20"/>
                <w:szCs w:val="20"/>
              </w:rPr>
              <w:t>Adjusted Diluted EPS</w:t>
            </w:r>
          </w:p>
        </w:tc>
        <w:tc>
          <w:tcPr>
            <w:tcW w:w="0" w:type="auto"/>
            <w:shd w:val="clear" w:color="auto" w:fill="FFFFFF"/>
            <w:tcMar>
              <w:top w:w="30" w:type="dxa"/>
              <w:left w:w="20" w:type="dxa"/>
              <w:bottom w:w="30" w:type="dxa"/>
              <w:right w:w="0" w:type="dxa"/>
            </w:tcMar>
            <w:vAlign w:val="bottom"/>
            <w:hideMark/>
          </w:tcPr>
          <w:p w:rsidR="00000000" w:rsidRDefault="000048AA">
            <w:pPr>
              <w:spacing w:after="100"/>
              <w:rPr>
                <w:rFonts w:eastAsia="Times New Roman"/>
              </w:rPr>
            </w:pPr>
            <w:r>
              <w:rPr>
                <w:rFonts w:eastAsia="Times New Roman"/>
                <w:color w:val="000000"/>
                <w:sz w:val="20"/>
                <w:szCs w:val="20"/>
              </w:rPr>
              <w:t>$</w:t>
            </w:r>
          </w:p>
        </w:tc>
        <w:tc>
          <w:tcPr>
            <w:tcW w:w="0" w:type="auto"/>
            <w:gridSpan w:val="2"/>
            <w:shd w:val="clear" w:color="auto" w:fill="FFFFFF"/>
            <w:tcMar>
              <w:top w:w="30" w:type="dxa"/>
              <w:left w:w="0" w:type="dxa"/>
              <w:bottom w:w="30" w:type="dxa"/>
              <w:right w:w="140" w:type="dxa"/>
            </w:tcMar>
            <w:vAlign w:val="bottom"/>
            <w:hideMark/>
          </w:tcPr>
          <w:p w:rsidR="00000000" w:rsidRDefault="000048AA">
            <w:pPr>
              <w:spacing w:after="100"/>
              <w:jc w:val="right"/>
              <w:rPr>
                <w:rFonts w:eastAsia="Times New Roman"/>
              </w:rPr>
            </w:pPr>
            <w:r>
              <w:rPr>
                <w:rFonts w:eastAsia="Times New Roman"/>
                <w:color w:val="000000"/>
                <w:sz w:val="20"/>
                <w:szCs w:val="20"/>
              </w:rPr>
              <w:t>0.48</w:t>
            </w:r>
          </w:p>
        </w:tc>
        <w:tc>
          <w:tcPr>
            <w:tcW w:w="0" w:type="auto"/>
            <w:gridSpan w:val="3"/>
            <w:shd w:val="clear" w:color="auto" w:fill="FFFFFF"/>
            <w:tcMar>
              <w:top w:w="0" w:type="dxa"/>
              <w:left w:w="20" w:type="dxa"/>
              <w:bottom w:w="0" w:type="dxa"/>
              <w:right w:w="20" w:type="dxa"/>
            </w:tcMar>
            <w:vAlign w:val="center"/>
            <w:hideMark/>
          </w:tcPr>
          <w:p w:rsidR="00000000" w:rsidRDefault="000048AA">
            <w:pPr>
              <w:spacing w:after="100"/>
              <w:jc w:val="right"/>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0048AA">
            <w:pPr>
              <w:spacing w:after="100"/>
              <w:rPr>
                <w:rFonts w:eastAsia="Times New Roman"/>
              </w:rPr>
            </w:pPr>
            <w:r>
              <w:rPr>
                <w:rFonts w:eastAsia="Times New Roman"/>
                <w:color w:val="000000"/>
                <w:sz w:val="20"/>
                <w:szCs w:val="20"/>
              </w:rPr>
              <w:t>$</w:t>
            </w:r>
          </w:p>
        </w:tc>
        <w:tc>
          <w:tcPr>
            <w:tcW w:w="0" w:type="auto"/>
            <w:gridSpan w:val="2"/>
            <w:shd w:val="clear" w:color="auto" w:fill="FFFFFF"/>
            <w:tcMar>
              <w:top w:w="30" w:type="dxa"/>
              <w:left w:w="0" w:type="dxa"/>
              <w:bottom w:w="30" w:type="dxa"/>
              <w:right w:w="140" w:type="dxa"/>
            </w:tcMar>
            <w:vAlign w:val="bottom"/>
            <w:hideMark/>
          </w:tcPr>
          <w:p w:rsidR="00000000" w:rsidRDefault="000048AA">
            <w:pPr>
              <w:spacing w:after="100"/>
              <w:jc w:val="right"/>
              <w:rPr>
                <w:rFonts w:eastAsia="Times New Roman"/>
              </w:rPr>
            </w:pPr>
            <w:r>
              <w:rPr>
                <w:rFonts w:eastAsia="Times New Roman"/>
                <w:color w:val="000000"/>
                <w:sz w:val="20"/>
                <w:szCs w:val="20"/>
              </w:rPr>
              <w:t>(0.41)</w:t>
            </w:r>
          </w:p>
        </w:tc>
        <w:tc>
          <w:tcPr>
            <w:tcW w:w="0" w:type="auto"/>
            <w:gridSpan w:val="3"/>
            <w:shd w:val="clear" w:color="auto" w:fill="FFFFFF"/>
            <w:tcMar>
              <w:top w:w="0" w:type="dxa"/>
              <w:left w:w="20" w:type="dxa"/>
              <w:bottom w:w="0" w:type="dxa"/>
              <w:right w:w="20" w:type="dxa"/>
            </w:tcMar>
            <w:vAlign w:val="center"/>
            <w:hideMark/>
          </w:tcPr>
          <w:p w:rsidR="00000000" w:rsidRDefault="000048AA">
            <w:pPr>
              <w:spacing w:after="100"/>
              <w:jc w:val="right"/>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0048AA">
            <w:pPr>
              <w:spacing w:after="100"/>
              <w:rPr>
                <w:rFonts w:eastAsia="Times New Roman"/>
              </w:rPr>
            </w:pPr>
            <w:r>
              <w:rPr>
                <w:rFonts w:eastAsia="Times New Roman"/>
                <w:color w:val="000000"/>
                <w:sz w:val="20"/>
                <w:szCs w:val="20"/>
              </w:rPr>
              <w:t>$</w:t>
            </w:r>
          </w:p>
        </w:tc>
        <w:tc>
          <w:tcPr>
            <w:tcW w:w="0" w:type="auto"/>
            <w:gridSpan w:val="2"/>
            <w:shd w:val="clear" w:color="auto" w:fill="FFFFFF"/>
            <w:tcMar>
              <w:top w:w="30" w:type="dxa"/>
              <w:left w:w="0" w:type="dxa"/>
              <w:bottom w:w="30" w:type="dxa"/>
              <w:right w:w="140" w:type="dxa"/>
            </w:tcMar>
            <w:vAlign w:val="bottom"/>
            <w:hideMark/>
          </w:tcPr>
          <w:p w:rsidR="00000000" w:rsidRDefault="000048AA">
            <w:pPr>
              <w:spacing w:after="100"/>
              <w:jc w:val="right"/>
              <w:rPr>
                <w:rFonts w:eastAsia="Times New Roman"/>
              </w:rPr>
            </w:pPr>
            <w:r>
              <w:rPr>
                <w:rFonts w:eastAsia="Times New Roman"/>
                <w:color w:val="000000"/>
                <w:sz w:val="20"/>
                <w:szCs w:val="20"/>
              </w:rPr>
              <w:t>0.97</w:t>
            </w:r>
          </w:p>
        </w:tc>
        <w:tc>
          <w:tcPr>
            <w:tcW w:w="0" w:type="auto"/>
            <w:gridSpan w:val="3"/>
            <w:shd w:val="clear" w:color="auto" w:fill="FFFFFF"/>
            <w:tcMar>
              <w:top w:w="0" w:type="dxa"/>
              <w:left w:w="20" w:type="dxa"/>
              <w:bottom w:w="0" w:type="dxa"/>
              <w:right w:w="20" w:type="dxa"/>
            </w:tcMar>
            <w:vAlign w:val="center"/>
            <w:hideMark/>
          </w:tcPr>
          <w:p w:rsidR="00000000" w:rsidRDefault="000048AA">
            <w:pPr>
              <w:spacing w:after="100"/>
              <w:jc w:val="right"/>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0048AA">
            <w:pPr>
              <w:spacing w:after="100"/>
              <w:rPr>
                <w:rFonts w:eastAsia="Times New Roman"/>
              </w:rPr>
            </w:pPr>
            <w:r>
              <w:rPr>
                <w:rFonts w:eastAsia="Times New Roman"/>
                <w:color w:val="000000"/>
                <w:sz w:val="20"/>
                <w:szCs w:val="20"/>
              </w:rPr>
              <w:t>$</w:t>
            </w:r>
          </w:p>
        </w:tc>
        <w:tc>
          <w:tcPr>
            <w:tcW w:w="0" w:type="auto"/>
            <w:gridSpan w:val="2"/>
            <w:shd w:val="clear" w:color="auto" w:fill="FFFFFF"/>
            <w:tcMar>
              <w:top w:w="30" w:type="dxa"/>
              <w:left w:w="0" w:type="dxa"/>
              <w:bottom w:w="30" w:type="dxa"/>
              <w:right w:w="140" w:type="dxa"/>
            </w:tcMar>
            <w:vAlign w:val="bottom"/>
            <w:hideMark/>
          </w:tcPr>
          <w:p w:rsidR="00000000" w:rsidRDefault="000048AA">
            <w:pPr>
              <w:spacing w:after="100"/>
              <w:jc w:val="right"/>
              <w:rPr>
                <w:rFonts w:eastAsia="Times New Roman"/>
              </w:rPr>
            </w:pPr>
            <w:r>
              <w:rPr>
                <w:rFonts w:eastAsia="Times New Roman"/>
                <w:color w:val="000000"/>
                <w:sz w:val="20"/>
                <w:szCs w:val="20"/>
              </w:rPr>
              <w:t>(0.13)</w:t>
            </w:r>
          </w:p>
        </w:tc>
      </w:tr>
      <w:tr w:rsidR="00000000">
        <w:trPr>
          <w:divId w:val="1685746978"/>
        </w:trPr>
        <w:tc>
          <w:tcPr>
            <w:tcW w:w="0" w:type="auto"/>
            <w:gridSpan w:val="3"/>
            <w:shd w:val="clear" w:color="auto" w:fill="CCEEFF"/>
            <w:tcMar>
              <w:top w:w="30" w:type="dxa"/>
              <w:left w:w="20" w:type="dxa"/>
              <w:bottom w:w="30" w:type="dxa"/>
              <w:right w:w="20" w:type="dxa"/>
            </w:tcMar>
            <w:vAlign w:val="bottom"/>
            <w:hideMark/>
          </w:tcPr>
          <w:p w:rsidR="00000000" w:rsidRDefault="000048AA">
            <w:pPr>
              <w:spacing w:after="100"/>
              <w:rPr>
                <w:rFonts w:eastAsia="Times New Roman"/>
              </w:rPr>
            </w:pPr>
            <w:r>
              <w:rPr>
                <w:rFonts w:eastAsia="Times New Roman"/>
                <w:color w:val="000000"/>
                <w:sz w:val="20"/>
                <w:szCs w:val="20"/>
              </w:rPr>
              <w:t xml:space="preserve">Adjusted EBITDA </w:t>
            </w:r>
          </w:p>
        </w:tc>
        <w:tc>
          <w:tcPr>
            <w:tcW w:w="0" w:type="auto"/>
            <w:shd w:val="clear" w:color="auto" w:fill="CCEEFF"/>
            <w:tcMar>
              <w:top w:w="30" w:type="dxa"/>
              <w:left w:w="20" w:type="dxa"/>
              <w:bottom w:w="30" w:type="dxa"/>
              <w:right w:w="0" w:type="dxa"/>
            </w:tcMar>
            <w:vAlign w:val="bottom"/>
            <w:hideMark/>
          </w:tcPr>
          <w:p w:rsidR="00000000" w:rsidRDefault="000048AA">
            <w:pPr>
              <w:spacing w:after="100"/>
              <w:rPr>
                <w:rFonts w:eastAsia="Times New Roman"/>
              </w:rPr>
            </w:pPr>
            <w:r>
              <w:rPr>
                <w:rFonts w:eastAsia="Times New Roman"/>
                <w:color w:val="000000"/>
                <w:sz w:val="20"/>
                <w:szCs w:val="20"/>
              </w:rPr>
              <w:t>$</w:t>
            </w:r>
          </w:p>
        </w:tc>
        <w:tc>
          <w:tcPr>
            <w:tcW w:w="0" w:type="auto"/>
            <w:gridSpan w:val="2"/>
            <w:shd w:val="clear" w:color="auto" w:fill="CCEEFF"/>
            <w:tcMar>
              <w:top w:w="30" w:type="dxa"/>
              <w:left w:w="0" w:type="dxa"/>
              <w:bottom w:w="30" w:type="dxa"/>
              <w:right w:w="140" w:type="dxa"/>
            </w:tcMar>
            <w:vAlign w:val="bottom"/>
            <w:hideMark/>
          </w:tcPr>
          <w:p w:rsidR="00000000" w:rsidRDefault="000048AA">
            <w:pPr>
              <w:spacing w:after="100"/>
              <w:jc w:val="right"/>
              <w:rPr>
                <w:rFonts w:eastAsia="Times New Roman"/>
              </w:rPr>
            </w:pPr>
            <w:r>
              <w:rPr>
                <w:rFonts w:eastAsia="Times New Roman"/>
                <w:color w:val="000000"/>
                <w:sz w:val="20"/>
                <w:szCs w:val="20"/>
              </w:rPr>
              <w:t>87,735</w:t>
            </w: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jc w:val="right"/>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0048AA">
            <w:pPr>
              <w:spacing w:after="100"/>
              <w:rPr>
                <w:rFonts w:eastAsia="Times New Roman"/>
              </w:rPr>
            </w:pPr>
            <w:r>
              <w:rPr>
                <w:rFonts w:eastAsia="Times New Roman"/>
                <w:color w:val="000000"/>
                <w:sz w:val="20"/>
                <w:szCs w:val="20"/>
              </w:rPr>
              <w:t>$</w:t>
            </w:r>
          </w:p>
        </w:tc>
        <w:tc>
          <w:tcPr>
            <w:tcW w:w="0" w:type="auto"/>
            <w:gridSpan w:val="2"/>
            <w:shd w:val="clear" w:color="auto" w:fill="CCEEFF"/>
            <w:tcMar>
              <w:top w:w="30" w:type="dxa"/>
              <w:left w:w="0" w:type="dxa"/>
              <w:bottom w:w="30" w:type="dxa"/>
              <w:right w:w="140" w:type="dxa"/>
            </w:tcMar>
            <w:vAlign w:val="bottom"/>
            <w:hideMark/>
          </w:tcPr>
          <w:p w:rsidR="00000000" w:rsidRDefault="000048AA">
            <w:pPr>
              <w:spacing w:after="100"/>
              <w:jc w:val="right"/>
              <w:rPr>
                <w:rFonts w:eastAsia="Times New Roman"/>
              </w:rPr>
            </w:pPr>
            <w:r>
              <w:rPr>
                <w:rFonts w:eastAsia="Times New Roman"/>
                <w:color w:val="000000"/>
                <w:sz w:val="20"/>
                <w:szCs w:val="20"/>
              </w:rPr>
              <w:t>(14,354)</w:t>
            </w: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jc w:val="right"/>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0048AA">
            <w:pPr>
              <w:spacing w:after="100"/>
              <w:rPr>
                <w:rFonts w:eastAsia="Times New Roman"/>
              </w:rPr>
            </w:pPr>
            <w:r>
              <w:rPr>
                <w:rFonts w:eastAsia="Times New Roman"/>
                <w:color w:val="000000"/>
                <w:sz w:val="20"/>
                <w:szCs w:val="20"/>
              </w:rPr>
              <w:t>$</w:t>
            </w:r>
          </w:p>
        </w:tc>
        <w:tc>
          <w:tcPr>
            <w:tcW w:w="0" w:type="auto"/>
            <w:gridSpan w:val="2"/>
            <w:shd w:val="clear" w:color="auto" w:fill="CCEEFF"/>
            <w:tcMar>
              <w:top w:w="30" w:type="dxa"/>
              <w:left w:w="0" w:type="dxa"/>
              <w:bottom w:w="30" w:type="dxa"/>
              <w:right w:w="140" w:type="dxa"/>
            </w:tcMar>
            <w:vAlign w:val="bottom"/>
            <w:hideMark/>
          </w:tcPr>
          <w:p w:rsidR="00000000" w:rsidRDefault="000048AA">
            <w:pPr>
              <w:spacing w:after="100"/>
              <w:jc w:val="right"/>
              <w:rPr>
                <w:rFonts w:eastAsia="Times New Roman"/>
              </w:rPr>
            </w:pPr>
            <w:r>
              <w:rPr>
                <w:rFonts w:eastAsia="Times New Roman"/>
                <w:color w:val="000000"/>
                <w:sz w:val="20"/>
                <w:szCs w:val="20"/>
              </w:rPr>
              <w:t>177,085</w:t>
            </w: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jc w:val="right"/>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0048AA">
            <w:pPr>
              <w:spacing w:after="100"/>
              <w:rPr>
                <w:rFonts w:eastAsia="Times New Roman"/>
              </w:rPr>
            </w:pPr>
            <w:r>
              <w:rPr>
                <w:rFonts w:eastAsia="Times New Roman"/>
                <w:color w:val="000000"/>
                <w:sz w:val="20"/>
                <w:szCs w:val="20"/>
              </w:rPr>
              <w:t>$</w:t>
            </w:r>
          </w:p>
        </w:tc>
        <w:tc>
          <w:tcPr>
            <w:tcW w:w="0" w:type="auto"/>
            <w:gridSpan w:val="2"/>
            <w:shd w:val="clear" w:color="auto" w:fill="CCEEFF"/>
            <w:tcMar>
              <w:top w:w="30" w:type="dxa"/>
              <w:left w:w="0" w:type="dxa"/>
              <w:bottom w:w="30" w:type="dxa"/>
              <w:right w:w="140" w:type="dxa"/>
            </w:tcMar>
            <w:vAlign w:val="bottom"/>
            <w:hideMark/>
          </w:tcPr>
          <w:p w:rsidR="00000000" w:rsidRDefault="000048AA">
            <w:pPr>
              <w:spacing w:after="100"/>
              <w:jc w:val="right"/>
              <w:rPr>
                <w:rFonts w:eastAsia="Times New Roman"/>
              </w:rPr>
            </w:pPr>
            <w:r>
              <w:rPr>
                <w:rFonts w:eastAsia="Times New Roman"/>
                <w:color w:val="000000"/>
                <w:sz w:val="20"/>
                <w:szCs w:val="20"/>
              </w:rPr>
              <w:t>46,670</w:t>
            </w:r>
          </w:p>
        </w:tc>
      </w:tr>
      <w:tr w:rsidR="00000000">
        <w:trPr>
          <w:divId w:val="1685746978"/>
          <w:trHeight w:val="480"/>
        </w:trPr>
        <w:tc>
          <w:tcPr>
            <w:tcW w:w="0" w:type="auto"/>
            <w:gridSpan w:val="24"/>
            <w:tcMar>
              <w:top w:w="0" w:type="dxa"/>
              <w:left w:w="20" w:type="dxa"/>
              <w:bottom w:w="0" w:type="dxa"/>
              <w:right w:w="20" w:type="dxa"/>
            </w:tcMar>
            <w:vAlign w:val="center"/>
            <w:hideMark/>
          </w:tcPr>
          <w:p w:rsidR="00000000" w:rsidRDefault="000048AA">
            <w:pPr>
              <w:spacing w:after="100"/>
              <w:divId w:val="2099595809"/>
              <w:rPr>
                <w:rFonts w:eastAsia="Times New Roman"/>
              </w:rPr>
            </w:pPr>
          </w:p>
        </w:tc>
      </w:tr>
      <w:tr w:rsidR="00000000">
        <w:trPr>
          <w:divId w:val="1685746978"/>
          <w:trHeight w:val="300"/>
        </w:trPr>
        <w:tc>
          <w:tcPr>
            <w:tcW w:w="0" w:type="auto"/>
            <w:gridSpan w:val="3"/>
            <w:tcMar>
              <w:top w:w="0" w:type="dxa"/>
              <w:left w:w="20" w:type="dxa"/>
              <w:bottom w:w="0" w:type="dxa"/>
              <w:right w:w="20" w:type="dxa"/>
            </w:tcMar>
            <w:vAlign w:val="center"/>
            <w:hideMark/>
          </w:tcPr>
          <w:p w:rsidR="00000000" w:rsidRDefault="000048AA">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0048A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048A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048A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048A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048A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048A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048AA">
            <w:pPr>
              <w:spacing w:after="100"/>
              <w:rPr>
                <w:rFonts w:eastAsia="Times New Roman"/>
                <w:sz w:val="20"/>
                <w:szCs w:val="20"/>
              </w:rPr>
            </w:pPr>
          </w:p>
        </w:tc>
      </w:tr>
      <w:tr w:rsidR="00000000">
        <w:trPr>
          <w:divId w:val="1685746978"/>
        </w:trPr>
        <w:tc>
          <w:tcPr>
            <w:tcW w:w="0" w:type="auto"/>
            <w:gridSpan w:val="3"/>
            <w:shd w:val="clear" w:color="auto" w:fill="CCEEFF"/>
            <w:tcMar>
              <w:top w:w="30" w:type="dxa"/>
              <w:left w:w="20" w:type="dxa"/>
              <w:bottom w:w="30" w:type="dxa"/>
              <w:right w:w="20" w:type="dxa"/>
            </w:tcMar>
            <w:vAlign w:val="bottom"/>
            <w:hideMark/>
          </w:tcPr>
          <w:p w:rsidR="00000000" w:rsidRDefault="000048AA">
            <w:pPr>
              <w:spacing w:after="100"/>
              <w:rPr>
                <w:rFonts w:eastAsia="Times New Roman"/>
              </w:rPr>
            </w:pPr>
            <w:r>
              <w:rPr>
                <w:rFonts w:eastAsia="Times New Roman"/>
                <w:b/>
                <w:bCs/>
                <w:color w:val="000000"/>
                <w:sz w:val="20"/>
                <w:szCs w:val="20"/>
              </w:rPr>
              <w:t>Percentage of net revenue:</w:t>
            </w: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rPr>
                <w:rFonts w:eastAsia="Times New Roman"/>
                <w:sz w:val="20"/>
                <w:szCs w:val="20"/>
              </w:rPr>
            </w:pPr>
          </w:p>
        </w:tc>
      </w:tr>
      <w:tr w:rsidR="00000000">
        <w:trPr>
          <w:divId w:val="1685746978"/>
        </w:trPr>
        <w:tc>
          <w:tcPr>
            <w:tcW w:w="0" w:type="auto"/>
            <w:gridSpan w:val="3"/>
            <w:shd w:val="clear" w:color="auto" w:fill="FFFFFF"/>
            <w:tcMar>
              <w:top w:w="30" w:type="dxa"/>
              <w:left w:w="20" w:type="dxa"/>
              <w:bottom w:w="30" w:type="dxa"/>
              <w:right w:w="20" w:type="dxa"/>
            </w:tcMar>
            <w:vAlign w:val="bottom"/>
            <w:hideMark/>
          </w:tcPr>
          <w:p w:rsidR="00000000" w:rsidRDefault="000048AA">
            <w:pPr>
              <w:spacing w:after="100"/>
              <w:rPr>
                <w:rFonts w:eastAsia="Times New Roman"/>
              </w:rPr>
            </w:pPr>
            <w:r>
              <w:rPr>
                <w:rFonts w:eastAsia="Times New Roman"/>
                <w:color w:val="000000"/>
                <w:sz w:val="20"/>
                <w:szCs w:val="20"/>
              </w:rPr>
              <w:t>Total costs applicable to revenue</w:t>
            </w:r>
          </w:p>
        </w:tc>
        <w:tc>
          <w:tcPr>
            <w:tcW w:w="0" w:type="auto"/>
            <w:gridSpan w:val="2"/>
            <w:shd w:val="clear" w:color="auto" w:fill="FFFF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42.9 </w:t>
            </w:r>
          </w:p>
        </w:tc>
        <w:tc>
          <w:tcPr>
            <w:tcW w:w="0" w:type="auto"/>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0048AA">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54.1 </w:t>
            </w:r>
          </w:p>
        </w:tc>
        <w:tc>
          <w:tcPr>
            <w:tcW w:w="0" w:type="auto"/>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0048AA">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42.5 </w:t>
            </w:r>
          </w:p>
        </w:tc>
        <w:tc>
          <w:tcPr>
            <w:tcW w:w="0" w:type="auto"/>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0048AA">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49.2 </w:t>
            </w:r>
          </w:p>
        </w:tc>
        <w:tc>
          <w:tcPr>
            <w:tcW w:w="0" w:type="auto"/>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r>
              <w:rPr>
                <w:rFonts w:eastAsia="Times New Roman"/>
                <w:color w:val="000000"/>
                <w:sz w:val="20"/>
                <w:szCs w:val="20"/>
              </w:rPr>
              <w:t>%</w:t>
            </w:r>
          </w:p>
        </w:tc>
      </w:tr>
      <w:tr w:rsidR="00000000">
        <w:trPr>
          <w:divId w:val="1685746978"/>
        </w:trPr>
        <w:tc>
          <w:tcPr>
            <w:tcW w:w="0" w:type="auto"/>
            <w:gridSpan w:val="3"/>
            <w:shd w:val="clear" w:color="auto" w:fill="CCEEFF"/>
            <w:tcMar>
              <w:top w:w="30" w:type="dxa"/>
              <w:left w:w="20" w:type="dxa"/>
              <w:bottom w:w="30" w:type="dxa"/>
              <w:right w:w="20" w:type="dxa"/>
            </w:tcMar>
            <w:vAlign w:val="bottom"/>
            <w:hideMark/>
          </w:tcPr>
          <w:p w:rsidR="00000000" w:rsidRDefault="000048AA">
            <w:pPr>
              <w:spacing w:after="100"/>
              <w:rPr>
                <w:rFonts w:eastAsia="Times New Roman"/>
              </w:rPr>
            </w:pPr>
            <w:r>
              <w:rPr>
                <w:rFonts w:eastAsia="Times New Roman"/>
                <w:color w:val="000000"/>
                <w:sz w:val="20"/>
                <w:szCs w:val="20"/>
              </w:rPr>
              <w:t>Selling, general and administrative</w:t>
            </w:r>
          </w:p>
        </w:tc>
        <w:tc>
          <w:tcPr>
            <w:tcW w:w="0" w:type="auto"/>
            <w:gridSpan w:val="2"/>
            <w:shd w:val="clear" w:color="auto" w:fill="CCEE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42.6 </w:t>
            </w:r>
          </w:p>
        </w:tc>
        <w:tc>
          <w:tcPr>
            <w:tcW w:w="0" w:type="auto"/>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52.5 </w:t>
            </w:r>
          </w:p>
        </w:tc>
        <w:tc>
          <w:tcPr>
            <w:tcW w:w="0" w:type="auto"/>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42.2 </w:t>
            </w:r>
          </w:p>
        </w:tc>
        <w:tc>
          <w:tcPr>
            <w:tcW w:w="0" w:type="auto"/>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45.3 </w:t>
            </w:r>
          </w:p>
        </w:tc>
        <w:tc>
          <w:tcPr>
            <w:tcW w:w="0" w:type="auto"/>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r>
              <w:rPr>
                <w:rFonts w:eastAsia="Times New Roman"/>
                <w:color w:val="000000"/>
                <w:sz w:val="20"/>
                <w:szCs w:val="20"/>
              </w:rPr>
              <w:t>%</w:t>
            </w:r>
          </w:p>
        </w:tc>
      </w:tr>
      <w:tr w:rsidR="00000000">
        <w:trPr>
          <w:divId w:val="1685746978"/>
        </w:trPr>
        <w:tc>
          <w:tcPr>
            <w:tcW w:w="0" w:type="auto"/>
            <w:gridSpan w:val="3"/>
            <w:shd w:val="clear" w:color="auto" w:fill="FFFFFF"/>
            <w:tcMar>
              <w:top w:w="30" w:type="dxa"/>
              <w:left w:w="20" w:type="dxa"/>
              <w:bottom w:w="30" w:type="dxa"/>
              <w:right w:w="20" w:type="dxa"/>
            </w:tcMar>
            <w:vAlign w:val="bottom"/>
            <w:hideMark/>
          </w:tcPr>
          <w:p w:rsidR="00000000" w:rsidRDefault="000048AA">
            <w:pPr>
              <w:spacing w:after="100"/>
              <w:rPr>
                <w:rFonts w:eastAsia="Times New Roman"/>
              </w:rPr>
            </w:pPr>
            <w:r>
              <w:rPr>
                <w:rFonts w:eastAsia="Times New Roman"/>
                <w:color w:val="000000"/>
                <w:sz w:val="20"/>
                <w:szCs w:val="20"/>
              </w:rPr>
              <w:t>Total operating expenses</w:t>
            </w:r>
          </w:p>
        </w:tc>
        <w:tc>
          <w:tcPr>
            <w:tcW w:w="0" w:type="auto"/>
            <w:gridSpan w:val="2"/>
            <w:shd w:val="clear" w:color="auto" w:fill="FFFF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47.1 </w:t>
            </w:r>
          </w:p>
        </w:tc>
        <w:tc>
          <w:tcPr>
            <w:tcW w:w="0" w:type="auto"/>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0048AA">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61.9 </w:t>
            </w:r>
          </w:p>
        </w:tc>
        <w:tc>
          <w:tcPr>
            <w:tcW w:w="0" w:type="auto"/>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0048AA">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46.8 </w:t>
            </w:r>
          </w:p>
        </w:tc>
        <w:tc>
          <w:tcPr>
            <w:tcW w:w="0" w:type="auto"/>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0048AA">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54.1 </w:t>
            </w:r>
          </w:p>
        </w:tc>
        <w:tc>
          <w:tcPr>
            <w:tcW w:w="0" w:type="auto"/>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r>
              <w:rPr>
                <w:rFonts w:eastAsia="Times New Roman"/>
                <w:color w:val="000000"/>
                <w:sz w:val="20"/>
                <w:szCs w:val="20"/>
              </w:rPr>
              <w:t>%</w:t>
            </w:r>
          </w:p>
        </w:tc>
      </w:tr>
      <w:tr w:rsidR="00000000">
        <w:trPr>
          <w:divId w:val="1685746978"/>
        </w:trPr>
        <w:tc>
          <w:tcPr>
            <w:tcW w:w="0" w:type="auto"/>
            <w:gridSpan w:val="3"/>
            <w:shd w:val="clear" w:color="auto" w:fill="CCEEFF"/>
            <w:tcMar>
              <w:top w:w="30" w:type="dxa"/>
              <w:left w:w="20" w:type="dxa"/>
              <w:bottom w:w="30" w:type="dxa"/>
              <w:right w:w="20" w:type="dxa"/>
            </w:tcMar>
            <w:vAlign w:val="bottom"/>
            <w:hideMark/>
          </w:tcPr>
          <w:p w:rsidR="00000000" w:rsidRDefault="000048AA">
            <w:pPr>
              <w:spacing w:after="100"/>
              <w:rPr>
                <w:rFonts w:eastAsia="Times New Roman"/>
              </w:rPr>
            </w:pPr>
            <w:r>
              <w:rPr>
                <w:rFonts w:eastAsia="Times New Roman"/>
                <w:color w:val="000000"/>
                <w:sz w:val="20"/>
                <w:szCs w:val="20"/>
              </w:rPr>
              <w:t>Income (loss) from operations</w:t>
            </w:r>
          </w:p>
        </w:tc>
        <w:tc>
          <w:tcPr>
            <w:tcW w:w="0" w:type="auto"/>
            <w:gridSpan w:val="2"/>
            <w:shd w:val="clear" w:color="auto" w:fill="CCEE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10.0 </w:t>
            </w:r>
          </w:p>
        </w:tc>
        <w:tc>
          <w:tcPr>
            <w:tcW w:w="0" w:type="auto"/>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(16.0)</w:t>
            </w:r>
          </w:p>
        </w:tc>
        <w:tc>
          <w:tcPr>
            <w:tcW w:w="0" w:type="auto"/>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10.7 </w:t>
            </w:r>
          </w:p>
        </w:tc>
        <w:tc>
          <w:tcPr>
            <w:tcW w:w="0" w:type="auto"/>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(3.4)</w:t>
            </w:r>
          </w:p>
        </w:tc>
        <w:tc>
          <w:tcPr>
            <w:tcW w:w="0" w:type="auto"/>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r>
              <w:rPr>
                <w:rFonts w:eastAsia="Times New Roman"/>
                <w:color w:val="000000"/>
                <w:sz w:val="20"/>
                <w:szCs w:val="20"/>
              </w:rPr>
              <w:t>%</w:t>
            </w:r>
          </w:p>
        </w:tc>
      </w:tr>
      <w:tr w:rsidR="00000000">
        <w:trPr>
          <w:divId w:val="1685746978"/>
        </w:trPr>
        <w:tc>
          <w:tcPr>
            <w:tcW w:w="0" w:type="auto"/>
            <w:gridSpan w:val="3"/>
            <w:shd w:val="clear" w:color="auto" w:fill="FFFFFF"/>
            <w:tcMar>
              <w:top w:w="30" w:type="dxa"/>
              <w:left w:w="20" w:type="dxa"/>
              <w:bottom w:w="30" w:type="dxa"/>
              <w:right w:w="20" w:type="dxa"/>
            </w:tcMar>
            <w:vAlign w:val="bottom"/>
            <w:hideMark/>
          </w:tcPr>
          <w:p w:rsidR="00000000" w:rsidRDefault="000048AA">
            <w:pPr>
              <w:spacing w:after="100"/>
              <w:rPr>
                <w:rFonts w:eastAsia="Times New Roman"/>
              </w:rPr>
            </w:pPr>
            <w:r>
              <w:rPr>
                <w:rFonts w:eastAsia="Times New Roman"/>
                <w:color w:val="000000"/>
                <w:sz w:val="20"/>
                <w:szCs w:val="20"/>
              </w:rPr>
              <w:t>Net income (loss)</w:t>
            </w:r>
          </w:p>
        </w:tc>
        <w:tc>
          <w:tcPr>
            <w:tcW w:w="0" w:type="auto"/>
            <w:gridSpan w:val="2"/>
            <w:shd w:val="clear" w:color="auto" w:fill="FFFF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6.8 </w:t>
            </w:r>
          </w:p>
        </w:tc>
        <w:tc>
          <w:tcPr>
            <w:tcW w:w="0" w:type="auto"/>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0048AA">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(16.9)</w:t>
            </w:r>
          </w:p>
        </w:tc>
        <w:tc>
          <w:tcPr>
            <w:tcW w:w="0" w:type="auto"/>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0048AA">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7.5 </w:t>
            </w:r>
          </w:p>
        </w:tc>
        <w:tc>
          <w:tcPr>
            <w:tcW w:w="0" w:type="auto"/>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0048AA">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(4.7)</w:t>
            </w:r>
          </w:p>
        </w:tc>
        <w:tc>
          <w:tcPr>
            <w:tcW w:w="0" w:type="auto"/>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r>
              <w:rPr>
                <w:rFonts w:eastAsia="Times New Roman"/>
                <w:color w:val="000000"/>
                <w:sz w:val="20"/>
                <w:szCs w:val="20"/>
              </w:rPr>
              <w:t>%</w:t>
            </w:r>
          </w:p>
        </w:tc>
      </w:tr>
      <w:tr w:rsidR="00000000">
        <w:trPr>
          <w:divId w:val="1685746978"/>
        </w:trPr>
        <w:tc>
          <w:tcPr>
            <w:tcW w:w="0" w:type="auto"/>
            <w:gridSpan w:val="3"/>
            <w:shd w:val="clear" w:color="auto" w:fill="CCEEFF"/>
            <w:tcMar>
              <w:top w:w="30" w:type="dxa"/>
              <w:left w:w="20" w:type="dxa"/>
              <w:bottom w:w="30" w:type="dxa"/>
              <w:right w:w="20" w:type="dxa"/>
            </w:tcMar>
            <w:vAlign w:val="bottom"/>
            <w:hideMark/>
          </w:tcPr>
          <w:p w:rsidR="00000000" w:rsidRDefault="000048AA">
            <w:pPr>
              <w:spacing w:after="100"/>
              <w:rPr>
                <w:rFonts w:eastAsia="Times New Roman"/>
              </w:rPr>
            </w:pPr>
            <w:r>
              <w:rPr>
                <w:rFonts w:eastAsia="Times New Roman"/>
                <w:color w:val="000000"/>
                <w:sz w:val="20"/>
                <w:szCs w:val="20"/>
              </w:rPr>
              <w:t>Adjusted Operating Income</w:t>
            </w:r>
          </w:p>
        </w:tc>
        <w:tc>
          <w:tcPr>
            <w:tcW w:w="0" w:type="auto"/>
            <w:gridSpan w:val="2"/>
            <w:shd w:val="clear" w:color="auto" w:fill="CCEE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11.9 </w:t>
            </w:r>
          </w:p>
        </w:tc>
        <w:tc>
          <w:tcPr>
            <w:tcW w:w="0" w:type="auto"/>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(13.2)</w:t>
            </w:r>
          </w:p>
        </w:tc>
        <w:tc>
          <w:tcPr>
            <w:tcW w:w="0" w:type="auto"/>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12.3 </w:t>
            </w:r>
          </w:p>
        </w:tc>
        <w:tc>
          <w:tcPr>
            <w:tcW w:w="0" w:type="auto"/>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0.5 </w:t>
            </w:r>
          </w:p>
        </w:tc>
        <w:tc>
          <w:tcPr>
            <w:tcW w:w="0" w:type="auto"/>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r>
              <w:rPr>
                <w:rFonts w:eastAsia="Times New Roman"/>
                <w:color w:val="000000"/>
                <w:sz w:val="20"/>
                <w:szCs w:val="20"/>
              </w:rPr>
              <w:t>%</w:t>
            </w:r>
          </w:p>
        </w:tc>
      </w:tr>
      <w:tr w:rsidR="00000000">
        <w:trPr>
          <w:divId w:val="1685746978"/>
        </w:trPr>
        <w:tc>
          <w:tcPr>
            <w:tcW w:w="0" w:type="auto"/>
            <w:gridSpan w:val="3"/>
            <w:shd w:val="clear" w:color="auto" w:fill="FFFFFF"/>
            <w:tcMar>
              <w:top w:w="30" w:type="dxa"/>
              <w:left w:w="20" w:type="dxa"/>
              <w:bottom w:w="30" w:type="dxa"/>
              <w:right w:w="20" w:type="dxa"/>
            </w:tcMar>
            <w:vAlign w:val="bottom"/>
            <w:hideMark/>
          </w:tcPr>
          <w:p w:rsidR="00000000" w:rsidRDefault="000048AA">
            <w:pPr>
              <w:spacing w:after="100"/>
              <w:rPr>
                <w:rFonts w:eastAsia="Times New Roman"/>
              </w:rPr>
            </w:pPr>
            <w:r>
              <w:rPr>
                <w:rFonts w:eastAsia="Times New Roman"/>
                <w:color w:val="000000"/>
                <w:sz w:val="20"/>
                <w:szCs w:val="20"/>
              </w:rPr>
              <w:t>Adjusted EBITDA</w:t>
            </w:r>
          </w:p>
        </w:tc>
        <w:tc>
          <w:tcPr>
            <w:tcW w:w="0" w:type="auto"/>
            <w:gridSpan w:val="2"/>
            <w:shd w:val="clear" w:color="auto" w:fill="FFFF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16.0 </w:t>
            </w:r>
          </w:p>
        </w:tc>
        <w:tc>
          <w:tcPr>
            <w:tcW w:w="0" w:type="auto"/>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0048AA">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(5.5)</w:t>
            </w:r>
          </w:p>
        </w:tc>
        <w:tc>
          <w:tcPr>
            <w:tcW w:w="0" w:type="auto"/>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0048AA">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16.3 </w:t>
            </w:r>
          </w:p>
        </w:tc>
        <w:tc>
          <w:tcPr>
            <w:tcW w:w="0" w:type="auto"/>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0048AA">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6.4 </w:t>
            </w:r>
          </w:p>
        </w:tc>
        <w:tc>
          <w:tcPr>
            <w:tcW w:w="0" w:type="auto"/>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r>
              <w:rPr>
                <w:rFonts w:eastAsia="Times New Roman"/>
                <w:color w:val="000000"/>
                <w:sz w:val="20"/>
                <w:szCs w:val="20"/>
              </w:rPr>
              <w:t>%</w:t>
            </w:r>
          </w:p>
        </w:tc>
      </w:tr>
    </w:tbl>
    <w:p w:rsidR="00000000" w:rsidRDefault="000048AA">
      <w:pPr>
        <w:jc w:val="center"/>
        <w:divId w:val="837038127"/>
        <w:rPr>
          <w:rFonts w:eastAsia="Times New Roman"/>
        </w:rPr>
      </w:pPr>
      <w:r>
        <w:rPr>
          <w:rFonts w:eastAsia="Times New Roman"/>
          <w:color w:val="000000"/>
          <w:sz w:val="20"/>
          <w:szCs w:val="20"/>
        </w:rPr>
        <w:t>30</w:t>
      </w:r>
    </w:p>
    <w:p w:rsidR="00000000" w:rsidRDefault="000048AA">
      <w:pPr>
        <w:rPr>
          <w:rFonts w:eastAsia="Times New Roman"/>
        </w:rPr>
      </w:pPr>
      <w:r>
        <w:rPr>
          <w:rFonts w:eastAsia="Times New Roman"/>
        </w:rPr>
        <w:pict>
          <v:rect id="_x0000_i1054" style="width:0;height:1.5pt" o:hralign="center" o:hrstd="t" o:hr="t" fillcolor="#a0a0a0" stroked="f"/>
        </w:pict>
      </w:r>
    </w:p>
    <w:p w:rsidR="00000000" w:rsidRDefault="000048AA">
      <w:pPr>
        <w:divId w:val="1948999116"/>
        <w:rPr>
          <w:rFonts w:eastAsia="Times New Roman"/>
        </w:rPr>
      </w:pPr>
      <w:hyperlink w:anchor="i5bd67f0646bf40819a9c6d1a086fd4fb_7" w:history="1">
        <w:r>
          <w:rPr>
            <w:rStyle w:val="a3"/>
            <w:rFonts w:eastAsia="Times New Roman"/>
            <w:sz w:val="20"/>
            <w:szCs w:val="20"/>
          </w:rPr>
          <w:t>Table of Contents</w:t>
        </w:r>
      </w:hyperlink>
    </w:p>
    <w:p w:rsidR="00000000" w:rsidRDefault="000048AA">
      <w:pPr>
        <w:jc w:val="both"/>
        <w:divId w:val="257912110"/>
        <w:rPr>
          <w:rFonts w:eastAsia="Times New Roman"/>
        </w:rPr>
      </w:pPr>
      <w:r>
        <w:rPr>
          <w:rFonts w:eastAsia="Times New Roman"/>
          <w:b/>
          <w:bCs/>
          <w:color w:val="000000"/>
          <w:sz w:val="20"/>
          <w:szCs w:val="20"/>
        </w:rPr>
        <w:t>Three Months Ended July 3, 2021 compared to Three Months Ended June 27, 2020</w:t>
      </w:r>
    </w:p>
    <w:p w:rsidR="00000000" w:rsidRDefault="000048AA">
      <w:pPr>
        <w:jc w:val="both"/>
        <w:divId w:val="916331305"/>
        <w:rPr>
          <w:rFonts w:eastAsia="Times New Roman"/>
        </w:rPr>
      </w:pPr>
      <w:r>
        <w:rPr>
          <w:rFonts w:eastAsia="Times New Roman"/>
          <w:color w:val="000000"/>
          <w:sz w:val="20"/>
          <w:szCs w:val="20"/>
        </w:rPr>
        <w:t>As a result of the COVID-19 pandemic, our retail stores were temporarily closed to the public beginning on March 19, 2020. We began reopening our stores to the public on April 27,</w:t>
      </w:r>
      <w:r>
        <w:rPr>
          <w:rFonts w:eastAsia="Times New Roman"/>
          <w:color w:val="000000"/>
          <w:sz w:val="20"/>
          <w:szCs w:val="20"/>
        </w:rPr>
        <w:t xml:space="preserve"> 2020, and on June 8, 2020, we announced the successful completion of the reopening process. Comparisons of current year results to prior year results reflect the material and unprecedented impact of these temporary store closures.</w:t>
      </w:r>
    </w:p>
    <w:p w:rsidR="00000000" w:rsidRDefault="000048AA">
      <w:pPr>
        <w:jc w:val="both"/>
        <w:divId w:val="2050299521"/>
        <w:rPr>
          <w:rFonts w:eastAsia="Times New Roman"/>
        </w:rPr>
      </w:pPr>
      <w:r>
        <w:rPr>
          <w:rFonts w:eastAsia="Times New Roman"/>
          <w:i/>
          <w:iCs/>
          <w:color w:val="000000"/>
          <w:sz w:val="20"/>
          <w:szCs w:val="20"/>
        </w:rPr>
        <w:t>Net revenue</w:t>
      </w:r>
    </w:p>
    <w:p w:rsidR="00000000" w:rsidRDefault="000048AA">
      <w:pPr>
        <w:jc w:val="both"/>
        <w:divId w:val="1534221857"/>
        <w:rPr>
          <w:rFonts w:eastAsia="Times New Roman"/>
        </w:rPr>
      </w:pPr>
      <w:r>
        <w:rPr>
          <w:rFonts w:eastAsia="Times New Roman"/>
          <w:color w:val="000000"/>
          <w:sz w:val="20"/>
          <w:szCs w:val="20"/>
        </w:rPr>
        <w:t>The followin</w:t>
      </w:r>
      <w:r>
        <w:rPr>
          <w:rFonts w:eastAsia="Times New Roman"/>
          <w:color w:val="000000"/>
          <w:sz w:val="20"/>
          <w:szCs w:val="20"/>
        </w:rPr>
        <w:t>g presents, by segment and by brand, comparable store sales growth, stores open at the end of the period and net revenue for the three months ended July 3, 2021 compared to the three months ended June 27, 2020.</w:t>
      </w:r>
    </w:p>
    <w:tbl>
      <w:tblPr>
        <w:tblW w:w="5000" w:type="pct"/>
        <w:tblCellMar>
          <w:top w:w="15" w:type="dxa"/>
          <w:left w:w="15" w:type="dxa"/>
          <w:bottom w:w="15" w:type="dxa"/>
          <w:right w:w="15" w:type="dxa"/>
        </w:tblCellMar>
        <w:tblLook w:val="04A0" w:firstRow="1" w:lastRow="0" w:firstColumn="1" w:lastColumn="0" w:noHBand="0" w:noVBand="1"/>
      </w:tblPr>
      <w:tblGrid>
        <w:gridCol w:w="57"/>
        <w:gridCol w:w="1798"/>
        <w:gridCol w:w="38"/>
        <w:gridCol w:w="36"/>
        <w:gridCol w:w="36"/>
        <w:gridCol w:w="36"/>
        <w:gridCol w:w="47"/>
        <w:gridCol w:w="556"/>
        <w:gridCol w:w="171"/>
        <w:gridCol w:w="37"/>
        <w:gridCol w:w="37"/>
        <w:gridCol w:w="37"/>
        <w:gridCol w:w="51"/>
        <w:gridCol w:w="551"/>
        <w:gridCol w:w="170"/>
        <w:gridCol w:w="36"/>
        <w:gridCol w:w="36"/>
        <w:gridCol w:w="36"/>
        <w:gridCol w:w="54"/>
        <w:gridCol w:w="536"/>
        <w:gridCol w:w="38"/>
        <w:gridCol w:w="37"/>
        <w:gridCol w:w="37"/>
        <w:gridCol w:w="37"/>
        <w:gridCol w:w="54"/>
        <w:gridCol w:w="535"/>
        <w:gridCol w:w="37"/>
        <w:gridCol w:w="36"/>
        <w:gridCol w:w="36"/>
        <w:gridCol w:w="36"/>
        <w:gridCol w:w="110"/>
        <w:gridCol w:w="630"/>
        <w:gridCol w:w="36"/>
        <w:gridCol w:w="55"/>
        <w:gridCol w:w="478"/>
        <w:gridCol w:w="170"/>
        <w:gridCol w:w="36"/>
        <w:gridCol w:w="36"/>
        <w:gridCol w:w="36"/>
        <w:gridCol w:w="110"/>
        <w:gridCol w:w="630"/>
        <w:gridCol w:w="36"/>
        <w:gridCol w:w="59"/>
        <w:gridCol w:w="475"/>
        <w:gridCol w:w="170"/>
      </w:tblGrid>
      <w:tr w:rsidR="00000000">
        <w:trPr>
          <w:divId w:val="327103456"/>
        </w:trPr>
        <w:tc>
          <w:tcPr>
            <w:tcW w:w="50" w:type="pct"/>
            <w:vAlign w:val="center"/>
            <w:hideMark/>
          </w:tcPr>
          <w:p w:rsidR="00000000" w:rsidRDefault="000048AA">
            <w:pPr>
              <w:jc w:val="both"/>
              <w:rPr>
                <w:rFonts w:eastAsia="Times New Roman"/>
              </w:rPr>
            </w:pPr>
          </w:p>
        </w:tc>
        <w:tc>
          <w:tcPr>
            <w:tcW w:w="1130" w:type="pct"/>
            <w:vAlign w:val="center"/>
            <w:hideMark/>
          </w:tcPr>
          <w:p w:rsidR="00000000" w:rsidRDefault="000048AA">
            <w:pPr>
              <w:spacing w:after="100"/>
              <w:rPr>
                <w:rFonts w:eastAsia="Times New Roman"/>
                <w:sz w:val="20"/>
                <w:szCs w:val="20"/>
              </w:rPr>
            </w:pPr>
          </w:p>
        </w:tc>
        <w:tc>
          <w:tcPr>
            <w:tcW w:w="5" w:type="pct"/>
            <w:vAlign w:val="center"/>
            <w:hideMark/>
          </w:tcPr>
          <w:p w:rsidR="00000000" w:rsidRDefault="000048AA">
            <w:pPr>
              <w:spacing w:after="100"/>
              <w:rPr>
                <w:rFonts w:eastAsia="Times New Roman"/>
                <w:sz w:val="20"/>
                <w:szCs w:val="20"/>
              </w:rPr>
            </w:pPr>
          </w:p>
        </w:tc>
        <w:tc>
          <w:tcPr>
            <w:tcW w:w="5" w:type="pct"/>
            <w:vAlign w:val="center"/>
            <w:hideMark/>
          </w:tcPr>
          <w:p w:rsidR="00000000" w:rsidRDefault="000048AA">
            <w:pPr>
              <w:spacing w:after="100"/>
              <w:rPr>
                <w:rFonts w:eastAsia="Times New Roman"/>
                <w:sz w:val="20"/>
                <w:szCs w:val="20"/>
              </w:rPr>
            </w:pPr>
          </w:p>
        </w:tc>
        <w:tc>
          <w:tcPr>
            <w:tcW w:w="30" w:type="pct"/>
            <w:vAlign w:val="center"/>
            <w:hideMark/>
          </w:tcPr>
          <w:p w:rsidR="00000000" w:rsidRDefault="000048AA">
            <w:pPr>
              <w:spacing w:after="100"/>
              <w:rPr>
                <w:rFonts w:eastAsia="Times New Roman"/>
                <w:sz w:val="20"/>
                <w:szCs w:val="20"/>
              </w:rPr>
            </w:pPr>
          </w:p>
        </w:tc>
        <w:tc>
          <w:tcPr>
            <w:tcW w:w="5" w:type="pct"/>
            <w:vAlign w:val="center"/>
            <w:hideMark/>
          </w:tcPr>
          <w:p w:rsidR="00000000" w:rsidRDefault="000048AA">
            <w:pPr>
              <w:spacing w:after="100"/>
              <w:rPr>
                <w:rFonts w:eastAsia="Times New Roman"/>
                <w:sz w:val="20"/>
                <w:szCs w:val="20"/>
              </w:rPr>
            </w:pPr>
          </w:p>
        </w:tc>
        <w:tc>
          <w:tcPr>
            <w:tcW w:w="50" w:type="pct"/>
            <w:vAlign w:val="center"/>
            <w:hideMark/>
          </w:tcPr>
          <w:p w:rsidR="00000000" w:rsidRDefault="000048AA">
            <w:pPr>
              <w:spacing w:after="100"/>
              <w:rPr>
                <w:rFonts w:eastAsia="Times New Roman"/>
                <w:sz w:val="20"/>
                <w:szCs w:val="20"/>
              </w:rPr>
            </w:pPr>
          </w:p>
        </w:tc>
        <w:tc>
          <w:tcPr>
            <w:tcW w:w="401" w:type="pct"/>
            <w:vAlign w:val="center"/>
            <w:hideMark/>
          </w:tcPr>
          <w:p w:rsidR="00000000" w:rsidRDefault="000048AA">
            <w:pPr>
              <w:spacing w:after="100"/>
              <w:rPr>
                <w:rFonts w:eastAsia="Times New Roman"/>
                <w:sz w:val="20"/>
                <w:szCs w:val="20"/>
              </w:rPr>
            </w:pPr>
          </w:p>
        </w:tc>
        <w:tc>
          <w:tcPr>
            <w:tcW w:w="5" w:type="pct"/>
            <w:vAlign w:val="center"/>
            <w:hideMark/>
          </w:tcPr>
          <w:p w:rsidR="00000000" w:rsidRDefault="000048AA">
            <w:pPr>
              <w:spacing w:after="100"/>
              <w:rPr>
                <w:rFonts w:eastAsia="Times New Roman"/>
                <w:sz w:val="20"/>
                <w:szCs w:val="20"/>
              </w:rPr>
            </w:pPr>
          </w:p>
        </w:tc>
        <w:tc>
          <w:tcPr>
            <w:tcW w:w="5" w:type="pct"/>
            <w:vAlign w:val="center"/>
            <w:hideMark/>
          </w:tcPr>
          <w:p w:rsidR="00000000" w:rsidRDefault="000048AA">
            <w:pPr>
              <w:spacing w:after="100"/>
              <w:rPr>
                <w:rFonts w:eastAsia="Times New Roman"/>
                <w:sz w:val="20"/>
                <w:szCs w:val="20"/>
              </w:rPr>
            </w:pPr>
          </w:p>
        </w:tc>
        <w:tc>
          <w:tcPr>
            <w:tcW w:w="30" w:type="pct"/>
            <w:vAlign w:val="center"/>
            <w:hideMark/>
          </w:tcPr>
          <w:p w:rsidR="00000000" w:rsidRDefault="000048AA">
            <w:pPr>
              <w:spacing w:after="100"/>
              <w:rPr>
                <w:rFonts w:eastAsia="Times New Roman"/>
                <w:sz w:val="20"/>
                <w:szCs w:val="20"/>
              </w:rPr>
            </w:pPr>
          </w:p>
        </w:tc>
        <w:tc>
          <w:tcPr>
            <w:tcW w:w="5" w:type="pct"/>
            <w:vAlign w:val="center"/>
            <w:hideMark/>
          </w:tcPr>
          <w:p w:rsidR="00000000" w:rsidRDefault="000048AA">
            <w:pPr>
              <w:spacing w:after="100"/>
              <w:rPr>
                <w:rFonts w:eastAsia="Times New Roman"/>
                <w:sz w:val="20"/>
                <w:szCs w:val="20"/>
              </w:rPr>
            </w:pPr>
          </w:p>
        </w:tc>
        <w:tc>
          <w:tcPr>
            <w:tcW w:w="50" w:type="pct"/>
            <w:vAlign w:val="center"/>
            <w:hideMark/>
          </w:tcPr>
          <w:p w:rsidR="00000000" w:rsidRDefault="000048AA">
            <w:pPr>
              <w:spacing w:after="100"/>
              <w:rPr>
                <w:rFonts w:eastAsia="Times New Roman"/>
                <w:sz w:val="20"/>
                <w:szCs w:val="20"/>
              </w:rPr>
            </w:pPr>
          </w:p>
        </w:tc>
        <w:tc>
          <w:tcPr>
            <w:tcW w:w="401" w:type="pct"/>
            <w:vAlign w:val="center"/>
            <w:hideMark/>
          </w:tcPr>
          <w:p w:rsidR="00000000" w:rsidRDefault="000048AA">
            <w:pPr>
              <w:spacing w:after="100"/>
              <w:rPr>
                <w:rFonts w:eastAsia="Times New Roman"/>
                <w:sz w:val="20"/>
                <w:szCs w:val="20"/>
              </w:rPr>
            </w:pPr>
          </w:p>
        </w:tc>
        <w:tc>
          <w:tcPr>
            <w:tcW w:w="5" w:type="pct"/>
            <w:vAlign w:val="center"/>
            <w:hideMark/>
          </w:tcPr>
          <w:p w:rsidR="00000000" w:rsidRDefault="000048AA">
            <w:pPr>
              <w:spacing w:after="100"/>
              <w:rPr>
                <w:rFonts w:eastAsia="Times New Roman"/>
                <w:sz w:val="20"/>
                <w:szCs w:val="20"/>
              </w:rPr>
            </w:pPr>
          </w:p>
        </w:tc>
        <w:tc>
          <w:tcPr>
            <w:tcW w:w="5" w:type="pct"/>
            <w:vAlign w:val="center"/>
            <w:hideMark/>
          </w:tcPr>
          <w:p w:rsidR="00000000" w:rsidRDefault="000048AA">
            <w:pPr>
              <w:spacing w:after="100"/>
              <w:rPr>
                <w:rFonts w:eastAsia="Times New Roman"/>
                <w:sz w:val="20"/>
                <w:szCs w:val="20"/>
              </w:rPr>
            </w:pPr>
          </w:p>
        </w:tc>
        <w:tc>
          <w:tcPr>
            <w:tcW w:w="30" w:type="pct"/>
            <w:vAlign w:val="center"/>
            <w:hideMark/>
          </w:tcPr>
          <w:p w:rsidR="00000000" w:rsidRDefault="000048AA">
            <w:pPr>
              <w:spacing w:after="100"/>
              <w:rPr>
                <w:rFonts w:eastAsia="Times New Roman"/>
                <w:sz w:val="20"/>
                <w:szCs w:val="20"/>
              </w:rPr>
            </w:pPr>
          </w:p>
        </w:tc>
        <w:tc>
          <w:tcPr>
            <w:tcW w:w="5" w:type="pct"/>
            <w:vAlign w:val="center"/>
            <w:hideMark/>
          </w:tcPr>
          <w:p w:rsidR="00000000" w:rsidRDefault="000048AA">
            <w:pPr>
              <w:spacing w:after="100"/>
              <w:rPr>
                <w:rFonts w:eastAsia="Times New Roman"/>
                <w:sz w:val="20"/>
                <w:szCs w:val="20"/>
              </w:rPr>
            </w:pPr>
          </w:p>
        </w:tc>
        <w:tc>
          <w:tcPr>
            <w:tcW w:w="50" w:type="pct"/>
            <w:vAlign w:val="center"/>
            <w:hideMark/>
          </w:tcPr>
          <w:p w:rsidR="00000000" w:rsidRDefault="000048AA">
            <w:pPr>
              <w:spacing w:after="100"/>
              <w:rPr>
                <w:rFonts w:eastAsia="Times New Roman"/>
                <w:sz w:val="20"/>
                <w:szCs w:val="20"/>
              </w:rPr>
            </w:pPr>
          </w:p>
        </w:tc>
        <w:tc>
          <w:tcPr>
            <w:tcW w:w="393" w:type="pct"/>
            <w:vAlign w:val="center"/>
            <w:hideMark/>
          </w:tcPr>
          <w:p w:rsidR="00000000" w:rsidRDefault="000048AA">
            <w:pPr>
              <w:spacing w:after="100"/>
              <w:rPr>
                <w:rFonts w:eastAsia="Times New Roman"/>
                <w:sz w:val="20"/>
                <w:szCs w:val="20"/>
              </w:rPr>
            </w:pPr>
          </w:p>
        </w:tc>
        <w:tc>
          <w:tcPr>
            <w:tcW w:w="5" w:type="pct"/>
            <w:vAlign w:val="center"/>
            <w:hideMark/>
          </w:tcPr>
          <w:p w:rsidR="00000000" w:rsidRDefault="000048AA">
            <w:pPr>
              <w:spacing w:after="100"/>
              <w:rPr>
                <w:rFonts w:eastAsia="Times New Roman"/>
                <w:sz w:val="20"/>
                <w:szCs w:val="20"/>
              </w:rPr>
            </w:pPr>
          </w:p>
        </w:tc>
        <w:tc>
          <w:tcPr>
            <w:tcW w:w="5" w:type="pct"/>
            <w:vAlign w:val="center"/>
            <w:hideMark/>
          </w:tcPr>
          <w:p w:rsidR="00000000" w:rsidRDefault="000048AA">
            <w:pPr>
              <w:spacing w:after="100"/>
              <w:rPr>
                <w:rFonts w:eastAsia="Times New Roman"/>
                <w:sz w:val="20"/>
                <w:szCs w:val="20"/>
              </w:rPr>
            </w:pPr>
          </w:p>
        </w:tc>
        <w:tc>
          <w:tcPr>
            <w:tcW w:w="30" w:type="pct"/>
            <w:vAlign w:val="center"/>
            <w:hideMark/>
          </w:tcPr>
          <w:p w:rsidR="00000000" w:rsidRDefault="000048AA">
            <w:pPr>
              <w:spacing w:after="100"/>
              <w:rPr>
                <w:rFonts w:eastAsia="Times New Roman"/>
                <w:sz w:val="20"/>
                <w:szCs w:val="20"/>
              </w:rPr>
            </w:pPr>
          </w:p>
        </w:tc>
        <w:tc>
          <w:tcPr>
            <w:tcW w:w="5" w:type="pct"/>
            <w:vAlign w:val="center"/>
            <w:hideMark/>
          </w:tcPr>
          <w:p w:rsidR="00000000" w:rsidRDefault="000048AA">
            <w:pPr>
              <w:spacing w:after="100"/>
              <w:rPr>
                <w:rFonts w:eastAsia="Times New Roman"/>
                <w:sz w:val="20"/>
                <w:szCs w:val="20"/>
              </w:rPr>
            </w:pPr>
          </w:p>
        </w:tc>
        <w:tc>
          <w:tcPr>
            <w:tcW w:w="50" w:type="pct"/>
            <w:vAlign w:val="center"/>
            <w:hideMark/>
          </w:tcPr>
          <w:p w:rsidR="00000000" w:rsidRDefault="000048AA">
            <w:pPr>
              <w:spacing w:after="100"/>
              <w:rPr>
                <w:rFonts w:eastAsia="Times New Roman"/>
                <w:sz w:val="20"/>
                <w:szCs w:val="20"/>
              </w:rPr>
            </w:pPr>
          </w:p>
        </w:tc>
        <w:tc>
          <w:tcPr>
            <w:tcW w:w="393" w:type="pct"/>
            <w:vAlign w:val="center"/>
            <w:hideMark/>
          </w:tcPr>
          <w:p w:rsidR="00000000" w:rsidRDefault="000048AA">
            <w:pPr>
              <w:spacing w:after="100"/>
              <w:rPr>
                <w:rFonts w:eastAsia="Times New Roman"/>
                <w:sz w:val="20"/>
                <w:szCs w:val="20"/>
              </w:rPr>
            </w:pPr>
          </w:p>
        </w:tc>
        <w:tc>
          <w:tcPr>
            <w:tcW w:w="5" w:type="pct"/>
            <w:vAlign w:val="center"/>
            <w:hideMark/>
          </w:tcPr>
          <w:p w:rsidR="00000000" w:rsidRDefault="000048AA">
            <w:pPr>
              <w:spacing w:after="100"/>
              <w:rPr>
                <w:rFonts w:eastAsia="Times New Roman"/>
                <w:sz w:val="20"/>
                <w:szCs w:val="20"/>
              </w:rPr>
            </w:pPr>
          </w:p>
        </w:tc>
        <w:tc>
          <w:tcPr>
            <w:tcW w:w="5" w:type="pct"/>
            <w:vAlign w:val="center"/>
            <w:hideMark/>
          </w:tcPr>
          <w:p w:rsidR="00000000" w:rsidRDefault="000048AA">
            <w:pPr>
              <w:spacing w:after="100"/>
              <w:rPr>
                <w:rFonts w:eastAsia="Times New Roman"/>
                <w:sz w:val="20"/>
                <w:szCs w:val="20"/>
              </w:rPr>
            </w:pPr>
          </w:p>
        </w:tc>
        <w:tc>
          <w:tcPr>
            <w:tcW w:w="30" w:type="pct"/>
            <w:vAlign w:val="center"/>
            <w:hideMark/>
          </w:tcPr>
          <w:p w:rsidR="00000000" w:rsidRDefault="000048AA">
            <w:pPr>
              <w:spacing w:after="100"/>
              <w:rPr>
                <w:rFonts w:eastAsia="Times New Roman"/>
                <w:sz w:val="20"/>
                <w:szCs w:val="20"/>
              </w:rPr>
            </w:pPr>
          </w:p>
        </w:tc>
        <w:tc>
          <w:tcPr>
            <w:tcW w:w="5" w:type="pct"/>
            <w:vAlign w:val="center"/>
            <w:hideMark/>
          </w:tcPr>
          <w:p w:rsidR="00000000" w:rsidRDefault="000048AA">
            <w:pPr>
              <w:spacing w:after="100"/>
              <w:rPr>
                <w:rFonts w:eastAsia="Times New Roman"/>
                <w:sz w:val="20"/>
                <w:szCs w:val="20"/>
              </w:rPr>
            </w:pPr>
          </w:p>
        </w:tc>
        <w:tc>
          <w:tcPr>
            <w:tcW w:w="50" w:type="pct"/>
            <w:vAlign w:val="center"/>
            <w:hideMark/>
          </w:tcPr>
          <w:p w:rsidR="00000000" w:rsidRDefault="000048AA">
            <w:pPr>
              <w:spacing w:after="100"/>
              <w:rPr>
                <w:rFonts w:eastAsia="Times New Roman"/>
                <w:sz w:val="20"/>
                <w:szCs w:val="20"/>
              </w:rPr>
            </w:pPr>
          </w:p>
        </w:tc>
        <w:tc>
          <w:tcPr>
            <w:tcW w:w="385" w:type="pct"/>
            <w:vAlign w:val="center"/>
            <w:hideMark/>
          </w:tcPr>
          <w:p w:rsidR="00000000" w:rsidRDefault="000048AA">
            <w:pPr>
              <w:spacing w:after="100"/>
              <w:rPr>
                <w:rFonts w:eastAsia="Times New Roman"/>
                <w:sz w:val="20"/>
                <w:szCs w:val="20"/>
              </w:rPr>
            </w:pPr>
          </w:p>
        </w:tc>
        <w:tc>
          <w:tcPr>
            <w:tcW w:w="5" w:type="pct"/>
            <w:vAlign w:val="center"/>
            <w:hideMark/>
          </w:tcPr>
          <w:p w:rsidR="00000000" w:rsidRDefault="000048AA">
            <w:pPr>
              <w:spacing w:after="100"/>
              <w:rPr>
                <w:rFonts w:eastAsia="Times New Roman"/>
                <w:sz w:val="20"/>
                <w:szCs w:val="20"/>
              </w:rPr>
            </w:pPr>
          </w:p>
        </w:tc>
        <w:tc>
          <w:tcPr>
            <w:tcW w:w="50" w:type="pct"/>
            <w:vAlign w:val="center"/>
            <w:hideMark/>
          </w:tcPr>
          <w:p w:rsidR="00000000" w:rsidRDefault="000048AA">
            <w:pPr>
              <w:spacing w:after="100"/>
              <w:rPr>
                <w:rFonts w:eastAsia="Times New Roman"/>
                <w:sz w:val="20"/>
                <w:szCs w:val="20"/>
              </w:rPr>
            </w:pPr>
          </w:p>
        </w:tc>
        <w:tc>
          <w:tcPr>
            <w:tcW w:w="385" w:type="pct"/>
            <w:vAlign w:val="center"/>
            <w:hideMark/>
          </w:tcPr>
          <w:p w:rsidR="00000000" w:rsidRDefault="000048AA">
            <w:pPr>
              <w:spacing w:after="100"/>
              <w:rPr>
                <w:rFonts w:eastAsia="Times New Roman"/>
                <w:sz w:val="20"/>
                <w:szCs w:val="20"/>
              </w:rPr>
            </w:pPr>
          </w:p>
        </w:tc>
        <w:tc>
          <w:tcPr>
            <w:tcW w:w="5" w:type="pct"/>
            <w:vAlign w:val="center"/>
            <w:hideMark/>
          </w:tcPr>
          <w:p w:rsidR="00000000" w:rsidRDefault="000048AA">
            <w:pPr>
              <w:spacing w:after="100"/>
              <w:rPr>
                <w:rFonts w:eastAsia="Times New Roman"/>
                <w:sz w:val="20"/>
                <w:szCs w:val="20"/>
              </w:rPr>
            </w:pPr>
          </w:p>
        </w:tc>
        <w:tc>
          <w:tcPr>
            <w:tcW w:w="5" w:type="pct"/>
            <w:vAlign w:val="center"/>
            <w:hideMark/>
          </w:tcPr>
          <w:p w:rsidR="00000000" w:rsidRDefault="000048AA">
            <w:pPr>
              <w:spacing w:after="100"/>
              <w:rPr>
                <w:rFonts w:eastAsia="Times New Roman"/>
                <w:sz w:val="20"/>
                <w:szCs w:val="20"/>
              </w:rPr>
            </w:pPr>
          </w:p>
        </w:tc>
        <w:tc>
          <w:tcPr>
            <w:tcW w:w="30" w:type="pct"/>
            <w:vAlign w:val="center"/>
            <w:hideMark/>
          </w:tcPr>
          <w:p w:rsidR="00000000" w:rsidRDefault="000048AA">
            <w:pPr>
              <w:spacing w:after="100"/>
              <w:rPr>
                <w:rFonts w:eastAsia="Times New Roman"/>
                <w:sz w:val="20"/>
                <w:szCs w:val="20"/>
              </w:rPr>
            </w:pPr>
          </w:p>
        </w:tc>
        <w:tc>
          <w:tcPr>
            <w:tcW w:w="5" w:type="pct"/>
            <w:vAlign w:val="center"/>
            <w:hideMark/>
          </w:tcPr>
          <w:p w:rsidR="00000000" w:rsidRDefault="000048AA">
            <w:pPr>
              <w:spacing w:after="100"/>
              <w:rPr>
                <w:rFonts w:eastAsia="Times New Roman"/>
                <w:sz w:val="20"/>
                <w:szCs w:val="20"/>
              </w:rPr>
            </w:pPr>
          </w:p>
        </w:tc>
        <w:tc>
          <w:tcPr>
            <w:tcW w:w="50" w:type="pct"/>
            <w:vAlign w:val="center"/>
            <w:hideMark/>
          </w:tcPr>
          <w:p w:rsidR="00000000" w:rsidRDefault="000048AA">
            <w:pPr>
              <w:spacing w:after="100"/>
              <w:rPr>
                <w:rFonts w:eastAsia="Times New Roman"/>
                <w:sz w:val="20"/>
                <w:szCs w:val="20"/>
              </w:rPr>
            </w:pPr>
          </w:p>
        </w:tc>
        <w:tc>
          <w:tcPr>
            <w:tcW w:w="417" w:type="pct"/>
            <w:vAlign w:val="center"/>
            <w:hideMark/>
          </w:tcPr>
          <w:p w:rsidR="00000000" w:rsidRDefault="000048AA">
            <w:pPr>
              <w:spacing w:after="100"/>
              <w:rPr>
                <w:rFonts w:eastAsia="Times New Roman"/>
                <w:sz w:val="20"/>
                <w:szCs w:val="20"/>
              </w:rPr>
            </w:pPr>
          </w:p>
        </w:tc>
        <w:tc>
          <w:tcPr>
            <w:tcW w:w="5" w:type="pct"/>
            <w:vAlign w:val="center"/>
            <w:hideMark/>
          </w:tcPr>
          <w:p w:rsidR="00000000" w:rsidRDefault="000048AA">
            <w:pPr>
              <w:spacing w:after="100"/>
              <w:rPr>
                <w:rFonts w:eastAsia="Times New Roman"/>
                <w:sz w:val="20"/>
                <w:szCs w:val="20"/>
              </w:rPr>
            </w:pPr>
          </w:p>
        </w:tc>
        <w:tc>
          <w:tcPr>
            <w:tcW w:w="50" w:type="pct"/>
            <w:vAlign w:val="center"/>
            <w:hideMark/>
          </w:tcPr>
          <w:p w:rsidR="00000000" w:rsidRDefault="000048AA">
            <w:pPr>
              <w:spacing w:after="100"/>
              <w:rPr>
                <w:rFonts w:eastAsia="Times New Roman"/>
                <w:sz w:val="20"/>
                <w:szCs w:val="20"/>
              </w:rPr>
            </w:pPr>
          </w:p>
        </w:tc>
        <w:tc>
          <w:tcPr>
            <w:tcW w:w="353" w:type="pct"/>
            <w:vAlign w:val="center"/>
            <w:hideMark/>
          </w:tcPr>
          <w:p w:rsidR="00000000" w:rsidRDefault="000048AA">
            <w:pPr>
              <w:spacing w:after="100"/>
              <w:rPr>
                <w:rFonts w:eastAsia="Times New Roman"/>
                <w:sz w:val="20"/>
                <w:szCs w:val="20"/>
              </w:rPr>
            </w:pPr>
          </w:p>
        </w:tc>
        <w:tc>
          <w:tcPr>
            <w:tcW w:w="5" w:type="pct"/>
            <w:vAlign w:val="center"/>
            <w:hideMark/>
          </w:tcPr>
          <w:p w:rsidR="00000000" w:rsidRDefault="000048AA">
            <w:pPr>
              <w:spacing w:after="100"/>
              <w:rPr>
                <w:rFonts w:eastAsia="Times New Roman"/>
                <w:sz w:val="20"/>
                <w:szCs w:val="20"/>
              </w:rPr>
            </w:pPr>
          </w:p>
        </w:tc>
      </w:tr>
      <w:tr w:rsidR="00000000">
        <w:trPr>
          <w:divId w:val="327103456"/>
        </w:trPr>
        <w:tc>
          <w:tcPr>
            <w:tcW w:w="0" w:type="auto"/>
            <w:gridSpan w:val="3"/>
            <w:tcMar>
              <w:top w:w="0" w:type="dxa"/>
              <w:left w:w="20" w:type="dxa"/>
              <w:bottom w:w="0" w:type="dxa"/>
              <w:right w:w="20" w:type="dxa"/>
            </w:tcMar>
            <w:vAlign w:val="center"/>
            <w:hideMark/>
          </w:tcPr>
          <w:p w:rsidR="00000000" w:rsidRDefault="000048A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048AA">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0048AA">
            <w:pPr>
              <w:spacing w:after="100"/>
              <w:jc w:val="center"/>
              <w:rPr>
                <w:rFonts w:eastAsia="Times New Roman"/>
              </w:rPr>
            </w:pPr>
            <w:r>
              <w:rPr>
                <w:rFonts w:eastAsia="Times New Roman"/>
                <w:b/>
                <w:bCs/>
                <w:color w:val="000000"/>
                <w:sz w:val="16"/>
                <w:szCs w:val="16"/>
              </w:rPr>
              <w:t>Comparable store sales growt</w:t>
            </w:r>
            <w:r>
              <w:rPr>
                <w:rFonts w:eastAsia="Times New Roman"/>
                <w:b/>
                <w:bCs/>
                <w:color w:val="000000"/>
                <w:sz w:val="16"/>
                <w:szCs w:val="16"/>
              </w:rPr>
              <w:t>h</w:t>
            </w:r>
            <w:r>
              <w:rPr>
                <w:rFonts w:eastAsia="Times New Roman"/>
                <w:b/>
                <w:bCs/>
                <w:color w:val="000000"/>
                <w:sz w:val="10"/>
                <w:szCs w:val="10"/>
              </w:rPr>
              <w:t>(1</w:t>
            </w:r>
            <w:r>
              <w:rPr>
                <w:rFonts w:eastAsia="Times New Roman"/>
                <w:b/>
                <w:bCs/>
                <w:color w:val="000000"/>
                <w:sz w:val="10"/>
                <w:szCs w:val="10"/>
              </w:rPr>
              <w:t>)</w:t>
            </w:r>
          </w:p>
        </w:tc>
        <w:tc>
          <w:tcPr>
            <w:tcW w:w="0" w:type="auto"/>
            <w:gridSpan w:val="3"/>
            <w:tcMar>
              <w:top w:w="0" w:type="dxa"/>
              <w:left w:w="20" w:type="dxa"/>
              <w:bottom w:w="0" w:type="dxa"/>
              <w:right w:w="20" w:type="dxa"/>
            </w:tcMar>
            <w:vAlign w:val="center"/>
            <w:hideMark/>
          </w:tcPr>
          <w:p w:rsidR="00000000" w:rsidRDefault="000048AA">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0048AA">
            <w:pPr>
              <w:spacing w:after="100"/>
              <w:jc w:val="center"/>
              <w:rPr>
                <w:rFonts w:eastAsia="Times New Roman"/>
              </w:rPr>
            </w:pPr>
            <w:r>
              <w:rPr>
                <w:rFonts w:eastAsia="Times New Roman"/>
                <w:b/>
                <w:bCs/>
                <w:color w:val="000000"/>
                <w:sz w:val="16"/>
                <w:szCs w:val="16"/>
              </w:rPr>
              <w:t>Stores open at end of period</w:t>
            </w:r>
          </w:p>
        </w:tc>
        <w:tc>
          <w:tcPr>
            <w:tcW w:w="0" w:type="auto"/>
            <w:gridSpan w:val="3"/>
            <w:tcMar>
              <w:top w:w="0" w:type="dxa"/>
              <w:left w:w="20" w:type="dxa"/>
              <w:bottom w:w="0" w:type="dxa"/>
              <w:right w:w="20" w:type="dxa"/>
            </w:tcMar>
            <w:vAlign w:val="center"/>
            <w:hideMark/>
          </w:tcPr>
          <w:p w:rsidR="00000000" w:rsidRDefault="000048AA">
            <w:pPr>
              <w:spacing w:after="100"/>
              <w:jc w:val="center"/>
              <w:rPr>
                <w:rFonts w:eastAsia="Times New Roman"/>
              </w:rPr>
            </w:pPr>
          </w:p>
        </w:tc>
        <w:tc>
          <w:tcPr>
            <w:tcW w:w="0" w:type="auto"/>
            <w:gridSpan w:val="15"/>
            <w:tcBorders>
              <w:bottom w:val="single" w:sz="8" w:space="0" w:color="000000"/>
            </w:tcBorders>
            <w:tcMar>
              <w:top w:w="30" w:type="dxa"/>
              <w:left w:w="20" w:type="dxa"/>
              <w:bottom w:w="30" w:type="dxa"/>
              <w:right w:w="20" w:type="dxa"/>
            </w:tcMar>
            <w:vAlign w:val="bottom"/>
            <w:hideMark/>
          </w:tcPr>
          <w:p w:rsidR="00000000" w:rsidRDefault="000048AA">
            <w:pPr>
              <w:spacing w:after="100"/>
              <w:jc w:val="center"/>
              <w:rPr>
                <w:rFonts w:eastAsia="Times New Roman"/>
              </w:rPr>
            </w:pPr>
            <w:r>
              <w:rPr>
                <w:rFonts w:eastAsia="Times New Roman"/>
                <w:b/>
                <w:bCs/>
                <w:color w:val="000000"/>
                <w:sz w:val="16"/>
                <w:szCs w:val="16"/>
              </w:rPr>
              <w:t>Net revenu</w:t>
            </w:r>
            <w:r>
              <w:rPr>
                <w:rFonts w:eastAsia="Times New Roman"/>
                <w:b/>
                <w:bCs/>
                <w:color w:val="000000"/>
                <w:sz w:val="16"/>
                <w:szCs w:val="16"/>
              </w:rPr>
              <w:t>e</w:t>
            </w:r>
            <w:r>
              <w:rPr>
                <w:rFonts w:eastAsia="Times New Roman"/>
                <w:b/>
                <w:bCs/>
                <w:color w:val="000000"/>
                <w:sz w:val="10"/>
                <w:szCs w:val="10"/>
              </w:rPr>
              <w:t>(2</w:t>
            </w:r>
            <w:r>
              <w:rPr>
                <w:rFonts w:eastAsia="Times New Roman"/>
                <w:b/>
                <w:bCs/>
                <w:color w:val="000000"/>
                <w:sz w:val="10"/>
                <w:szCs w:val="10"/>
              </w:rPr>
              <w:t>)</w:t>
            </w:r>
          </w:p>
        </w:tc>
      </w:tr>
      <w:tr w:rsidR="00000000">
        <w:trPr>
          <w:divId w:val="327103456"/>
        </w:trPr>
        <w:tc>
          <w:tcPr>
            <w:tcW w:w="0" w:type="auto"/>
            <w:gridSpan w:val="3"/>
            <w:tcMar>
              <w:top w:w="30" w:type="dxa"/>
              <w:left w:w="20" w:type="dxa"/>
              <w:bottom w:w="30" w:type="dxa"/>
              <w:right w:w="20" w:type="dxa"/>
            </w:tcMar>
            <w:vAlign w:val="bottom"/>
            <w:hideMark/>
          </w:tcPr>
          <w:p w:rsidR="00000000" w:rsidRDefault="000048AA">
            <w:pPr>
              <w:spacing w:after="100"/>
              <w:rPr>
                <w:rFonts w:eastAsia="Times New Roman"/>
              </w:rPr>
            </w:pPr>
            <w:r>
              <w:rPr>
                <w:rFonts w:eastAsia="Times New Roman"/>
                <w:i/>
                <w:iCs/>
                <w:color w:val="000000"/>
                <w:sz w:val="16"/>
                <w:szCs w:val="16"/>
              </w:rPr>
              <w:t>In thousands, except percentage and store data</w:t>
            </w:r>
          </w:p>
        </w:tc>
        <w:tc>
          <w:tcPr>
            <w:tcW w:w="0" w:type="auto"/>
            <w:gridSpan w:val="3"/>
            <w:tcMar>
              <w:top w:w="0" w:type="dxa"/>
              <w:left w:w="20" w:type="dxa"/>
              <w:bottom w:w="0" w:type="dxa"/>
              <w:right w:w="20" w:type="dxa"/>
            </w:tcMar>
            <w:vAlign w:val="center"/>
            <w:hideMark/>
          </w:tcPr>
          <w:p w:rsidR="00000000" w:rsidRDefault="000048AA">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048AA">
            <w:pPr>
              <w:spacing w:after="100"/>
              <w:jc w:val="center"/>
              <w:rPr>
                <w:rFonts w:eastAsia="Times New Roman"/>
              </w:rPr>
            </w:pPr>
            <w:r>
              <w:rPr>
                <w:rFonts w:eastAsia="Times New Roman"/>
                <w:b/>
                <w:bCs/>
                <w:color w:val="000000"/>
                <w:sz w:val="16"/>
                <w:szCs w:val="16"/>
              </w:rPr>
              <w:t>Three Months Ended</w:t>
            </w:r>
            <w:r>
              <w:rPr>
                <w:rFonts w:eastAsia="Times New Roman"/>
                <w:b/>
                <w:bCs/>
                <w:color w:val="000000"/>
                <w:sz w:val="16"/>
                <w:szCs w:val="16"/>
              </w:rPr>
              <w:br/>
              <w:t>July 3, 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048A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048AA">
            <w:pPr>
              <w:spacing w:after="100"/>
              <w:jc w:val="center"/>
              <w:rPr>
                <w:rFonts w:eastAsia="Times New Roman"/>
              </w:rPr>
            </w:pPr>
            <w:r>
              <w:rPr>
                <w:rFonts w:eastAsia="Times New Roman"/>
                <w:b/>
                <w:bCs/>
                <w:color w:val="000000"/>
                <w:sz w:val="16"/>
                <w:szCs w:val="16"/>
              </w:rPr>
              <w:t>Three Months Ended</w:t>
            </w:r>
            <w:r>
              <w:rPr>
                <w:rFonts w:eastAsia="Times New Roman"/>
                <w:b/>
                <w:bCs/>
                <w:color w:val="000000"/>
                <w:sz w:val="16"/>
                <w:szCs w:val="16"/>
              </w:rPr>
              <w:br/>
              <w:t>June 27, 2020</w:t>
            </w:r>
          </w:p>
        </w:tc>
        <w:tc>
          <w:tcPr>
            <w:tcW w:w="0" w:type="auto"/>
            <w:gridSpan w:val="3"/>
            <w:tcMar>
              <w:top w:w="0" w:type="dxa"/>
              <w:left w:w="20" w:type="dxa"/>
              <w:bottom w:w="0" w:type="dxa"/>
              <w:right w:w="20" w:type="dxa"/>
            </w:tcMar>
            <w:vAlign w:val="center"/>
            <w:hideMark/>
          </w:tcPr>
          <w:p w:rsidR="00000000" w:rsidRDefault="000048A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048AA">
            <w:pPr>
              <w:spacing w:after="100"/>
              <w:jc w:val="center"/>
              <w:rPr>
                <w:rFonts w:eastAsia="Times New Roman"/>
              </w:rPr>
            </w:pPr>
            <w:r>
              <w:rPr>
                <w:rFonts w:eastAsia="Times New Roman"/>
                <w:b/>
                <w:bCs/>
                <w:color w:val="000000"/>
                <w:sz w:val="16"/>
                <w:szCs w:val="16"/>
              </w:rPr>
              <w:t>July 3, 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048A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048AA">
            <w:pPr>
              <w:spacing w:after="100"/>
              <w:jc w:val="center"/>
              <w:rPr>
                <w:rFonts w:eastAsia="Times New Roman"/>
              </w:rPr>
            </w:pPr>
            <w:r>
              <w:rPr>
                <w:rFonts w:eastAsia="Times New Roman"/>
                <w:b/>
                <w:bCs/>
                <w:color w:val="000000"/>
                <w:sz w:val="16"/>
                <w:szCs w:val="16"/>
              </w:rPr>
              <w:t>June 27, 2020</w:t>
            </w:r>
          </w:p>
        </w:tc>
        <w:tc>
          <w:tcPr>
            <w:tcW w:w="0" w:type="auto"/>
            <w:gridSpan w:val="3"/>
            <w:tcMar>
              <w:top w:w="0" w:type="dxa"/>
              <w:left w:w="20" w:type="dxa"/>
              <w:bottom w:w="0" w:type="dxa"/>
              <w:right w:w="20" w:type="dxa"/>
            </w:tcMar>
            <w:vAlign w:val="center"/>
            <w:hideMark/>
          </w:tcPr>
          <w:p w:rsidR="00000000" w:rsidRDefault="000048AA">
            <w:pPr>
              <w:spacing w:after="100"/>
              <w:jc w:val="center"/>
              <w:rPr>
                <w:rFonts w:eastAsia="Times New Roman"/>
              </w:rPr>
            </w:pPr>
          </w:p>
        </w:tc>
        <w:tc>
          <w:tcPr>
            <w:tcW w:w="0" w:type="auto"/>
            <w:gridSpan w:val="6"/>
            <w:tcBorders>
              <w:top w:val="single" w:sz="8" w:space="0" w:color="000000"/>
            </w:tcBorders>
            <w:tcMar>
              <w:top w:w="30" w:type="dxa"/>
              <w:left w:w="20" w:type="dxa"/>
              <w:bottom w:w="30" w:type="dxa"/>
              <w:right w:w="20" w:type="dxa"/>
            </w:tcMar>
            <w:vAlign w:val="bottom"/>
            <w:hideMark/>
          </w:tcPr>
          <w:p w:rsidR="00000000" w:rsidRDefault="000048AA">
            <w:pPr>
              <w:spacing w:after="100"/>
              <w:jc w:val="center"/>
              <w:rPr>
                <w:rFonts w:eastAsia="Times New Roman"/>
              </w:rPr>
            </w:pPr>
            <w:r>
              <w:rPr>
                <w:rFonts w:eastAsia="Times New Roman"/>
                <w:b/>
                <w:bCs/>
                <w:color w:val="000000"/>
                <w:sz w:val="16"/>
                <w:szCs w:val="16"/>
              </w:rPr>
              <w:t>Three Months Ended</w:t>
            </w:r>
            <w:r>
              <w:rPr>
                <w:rFonts w:eastAsia="Times New Roman"/>
                <w:b/>
                <w:bCs/>
                <w:color w:val="000000"/>
                <w:sz w:val="16"/>
                <w:szCs w:val="16"/>
              </w:rPr>
              <w:br/>
              <w:t>July 3, 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048AA">
            <w:pPr>
              <w:spacing w:after="100"/>
              <w:jc w:val="center"/>
              <w:rPr>
                <w:rFonts w:eastAsia="Times New Roman"/>
              </w:rPr>
            </w:pPr>
          </w:p>
        </w:tc>
        <w:tc>
          <w:tcPr>
            <w:tcW w:w="0" w:type="auto"/>
            <w:gridSpan w:val="6"/>
            <w:tcBorders>
              <w:top w:val="single" w:sz="8" w:space="0" w:color="000000"/>
            </w:tcBorders>
            <w:tcMar>
              <w:top w:w="30" w:type="dxa"/>
              <w:left w:w="20" w:type="dxa"/>
              <w:bottom w:w="30" w:type="dxa"/>
              <w:right w:w="20" w:type="dxa"/>
            </w:tcMar>
            <w:vAlign w:val="bottom"/>
            <w:hideMark/>
          </w:tcPr>
          <w:p w:rsidR="00000000" w:rsidRDefault="000048AA">
            <w:pPr>
              <w:spacing w:after="100"/>
              <w:jc w:val="center"/>
              <w:rPr>
                <w:rFonts w:eastAsia="Times New Roman"/>
              </w:rPr>
            </w:pPr>
            <w:r>
              <w:rPr>
                <w:rFonts w:eastAsia="Times New Roman"/>
                <w:b/>
                <w:bCs/>
                <w:color w:val="000000"/>
                <w:sz w:val="16"/>
                <w:szCs w:val="16"/>
              </w:rPr>
              <w:t>Three Months Ended</w:t>
            </w:r>
            <w:r>
              <w:rPr>
                <w:rFonts w:eastAsia="Times New Roman"/>
                <w:b/>
                <w:bCs/>
                <w:color w:val="000000"/>
                <w:sz w:val="16"/>
                <w:szCs w:val="16"/>
              </w:rPr>
              <w:br/>
              <w:t>June 27, 2020</w:t>
            </w:r>
          </w:p>
        </w:tc>
      </w:tr>
      <w:tr w:rsidR="00000000">
        <w:trPr>
          <w:divId w:val="327103456"/>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0048AA">
            <w:pPr>
              <w:spacing w:after="100"/>
              <w:rPr>
                <w:rFonts w:eastAsia="Times New Roman"/>
              </w:rPr>
            </w:pPr>
            <w:r>
              <w:rPr>
                <w:rFonts w:eastAsia="Times New Roman"/>
                <w:b/>
                <w:bCs/>
                <w:color w:val="000000"/>
                <w:sz w:val="18"/>
                <w:szCs w:val="18"/>
              </w:rPr>
              <w:t>Owned &amp; Host segment</w:t>
            </w: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0048A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0048A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0048A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0048A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0048AA">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0048A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0048AA">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0048AA">
            <w:pPr>
              <w:spacing w:after="100"/>
              <w:rPr>
                <w:rFonts w:eastAsia="Times New Roman"/>
                <w:sz w:val="20"/>
                <w:szCs w:val="20"/>
              </w:rPr>
            </w:pPr>
          </w:p>
        </w:tc>
      </w:tr>
      <w:tr w:rsidR="00000000">
        <w:trPr>
          <w:divId w:val="327103456"/>
        </w:trPr>
        <w:tc>
          <w:tcPr>
            <w:tcW w:w="0" w:type="auto"/>
            <w:gridSpan w:val="3"/>
            <w:shd w:val="clear" w:color="auto" w:fill="FFFFFF"/>
            <w:tcMar>
              <w:top w:w="30" w:type="dxa"/>
              <w:left w:w="20" w:type="dxa"/>
              <w:bottom w:w="30" w:type="dxa"/>
              <w:right w:w="20" w:type="dxa"/>
            </w:tcMar>
            <w:vAlign w:val="bottom"/>
            <w:hideMark/>
          </w:tcPr>
          <w:p w:rsidR="00000000" w:rsidRDefault="000048AA">
            <w:pPr>
              <w:spacing w:after="100"/>
              <w:rPr>
                <w:rFonts w:eastAsia="Times New Roman"/>
              </w:rPr>
            </w:pPr>
            <w:r>
              <w:rPr>
                <w:rFonts w:eastAsia="Times New Roman"/>
                <w:color w:val="000000"/>
                <w:sz w:val="18"/>
                <w:szCs w:val="18"/>
              </w:rPr>
              <w:t>America’s Best</w:t>
            </w:r>
          </w:p>
        </w:tc>
        <w:tc>
          <w:tcPr>
            <w:tcW w:w="0" w:type="auto"/>
            <w:gridSpan w:val="3"/>
            <w:shd w:val="clear" w:color="auto" w:fill="FFFFFF"/>
            <w:tcMar>
              <w:top w:w="0" w:type="dxa"/>
              <w:left w:w="20" w:type="dxa"/>
              <w:bottom w:w="0" w:type="dxa"/>
              <w:right w:w="20" w:type="dxa"/>
            </w:tcMar>
            <w:vAlign w:val="center"/>
            <w:hideMark/>
          </w:tcPr>
          <w:p w:rsidR="00000000" w:rsidRDefault="000048AA">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18"/>
                <w:szCs w:val="18"/>
              </w:rPr>
              <w:t>81.8 </w:t>
            </w:r>
          </w:p>
        </w:tc>
        <w:tc>
          <w:tcPr>
            <w:tcW w:w="0" w:type="auto"/>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0048AA">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18"/>
                <w:szCs w:val="18"/>
              </w:rPr>
              <w:t>(37.1)</w:t>
            </w:r>
          </w:p>
        </w:tc>
        <w:tc>
          <w:tcPr>
            <w:tcW w:w="0" w:type="auto"/>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0048AA">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18"/>
                <w:szCs w:val="18"/>
              </w:rPr>
              <w:t>813 </w:t>
            </w:r>
          </w:p>
        </w:tc>
        <w:tc>
          <w:tcPr>
            <w:tcW w:w="0" w:type="auto"/>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18"/>
                <w:szCs w:val="18"/>
              </w:rPr>
              <w:t>752 </w:t>
            </w:r>
          </w:p>
        </w:tc>
        <w:tc>
          <w:tcPr>
            <w:tcW w:w="0" w:type="auto"/>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0048AA">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18"/>
                <w:szCs w:val="18"/>
              </w:rPr>
              <w:t>372,846 </w:t>
            </w:r>
          </w:p>
        </w:tc>
        <w:tc>
          <w:tcPr>
            <w:tcW w:w="0" w:type="auto"/>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18"/>
                <w:szCs w:val="18"/>
              </w:rPr>
              <w:t>67.9 </w:t>
            </w:r>
          </w:p>
        </w:tc>
        <w:tc>
          <w:tcPr>
            <w:tcW w:w="0" w:type="auto"/>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0048AA">
            <w:pPr>
              <w:spacing w:after="100"/>
              <w:jc w:val="right"/>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0048AA">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18"/>
                <w:szCs w:val="18"/>
              </w:rPr>
              <w:t>176,196 </w:t>
            </w:r>
          </w:p>
        </w:tc>
        <w:tc>
          <w:tcPr>
            <w:tcW w:w="0" w:type="auto"/>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18"/>
                <w:szCs w:val="18"/>
              </w:rPr>
              <w:t>67.8 </w:t>
            </w:r>
          </w:p>
        </w:tc>
        <w:tc>
          <w:tcPr>
            <w:tcW w:w="0" w:type="auto"/>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r>
              <w:rPr>
                <w:rFonts w:eastAsia="Times New Roman"/>
                <w:color w:val="000000"/>
                <w:sz w:val="18"/>
                <w:szCs w:val="18"/>
              </w:rPr>
              <w:t>%</w:t>
            </w:r>
          </w:p>
        </w:tc>
      </w:tr>
      <w:tr w:rsidR="00000000">
        <w:trPr>
          <w:divId w:val="327103456"/>
        </w:trPr>
        <w:tc>
          <w:tcPr>
            <w:tcW w:w="0" w:type="auto"/>
            <w:gridSpan w:val="3"/>
            <w:shd w:val="clear" w:color="auto" w:fill="CCEEFF"/>
            <w:tcMar>
              <w:top w:w="30" w:type="dxa"/>
              <w:left w:w="20" w:type="dxa"/>
              <w:bottom w:w="30" w:type="dxa"/>
              <w:right w:w="20" w:type="dxa"/>
            </w:tcMar>
            <w:vAlign w:val="bottom"/>
            <w:hideMark/>
          </w:tcPr>
          <w:p w:rsidR="00000000" w:rsidRDefault="000048AA">
            <w:pPr>
              <w:spacing w:after="100"/>
              <w:rPr>
                <w:rFonts w:eastAsia="Times New Roman"/>
              </w:rPr>
            </w:pPr>
            <w:r>
              <w:rPr>
                <w:rFonts w:eastAsia="Times New Roman"/>
                <w:color w:val="000000"/>
                <w:sz w:val="18"/>
                <w:szCs w:val="18"/>
              </w:rPr>
              <w:t>Eyeglass World</w:t>
            </w: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18"/>
                <w:szCs w:val="18"/>
              </w:rPr>
              <w:t>67.6 </w:t>
            </w:r>
          </w:p>
        </w:tc>
        <w:tc>
          <w:tcPr>
            <w:tcW w:w="0" w:type="auto"/>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18"/>
                <w:szCs w:val="18"/>
              </w:rPr>
              <w:t>(31.6)</w:t>
            </w:r>
          </w:p>
        </w:tc>
        <w:tc>
          <w:tcPr>
            <w:tcW w:w="0" w:type="auto"/>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18"/>
                <w:szCs w:val="18"/>
              </w:rPr>
              <w:t>123 </w:t>
            </w:r>
          </w:p>
        </w:tc>
        <w:tc>
          <w:tcPr>
            <w:tcW w:w="0" w:type="auto"/>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18"/>
                <w:szCs w:val="18"/>
              </w:rPr>
              <w:t>118 </w:t>
            </w:r>
          </w:p>
        </w:tc>
        <w:tc>
          <w:tcPr>
            <w:tcW w:w="0" w:type="auto"/>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18"/>
                <w:szCs w:val="18"/>
              </w:rPr>
              <w:t>58,061 </w:t>
            </w:r>
          </w:p>
        </w:tc>
        <w:tc>
          <w:tcPr>
            <w:tcW w:w="0" w:type="auto"/>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18"/>
                <w:szCs w:val="18"/>
              </w:rPr>
              <w:t>10.6 </w:t>
            </w:r>
          </w:p>
        </w:tc>
        <w:tc>
          <w:tcPr>
            <w:tcW w:w="0" w:type="auto"/>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18"/>
                <w:szCs w:val="18"/>
              </w:rPr>
              <w:t>30,357 </w:t>
            </w:r>
          </w:p>
        </w:tc>
        <w:tc>
          <w:tcPr>
            <w:tcW w:w="0" w:type="auto"/>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18"/>
                <w:szCs w:val="18"/>
              </w:rPr>
              <w:t>11.7 </w:t>
            </w:r>
          </w:p>
        </w:tc>
        <w:tc>
          <w:tcPr>
            <w:tcW w:w="0" w:type="auto"/>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r>
              <w:rPr>
                <w:rFonts w:eastAsia="Times New Roman"/>
                <w:color w:val="000000"/>
                <w:sz w:val="18"/>
                <w:szCs w:val="18"/>
              </w:rPr>
              <w:t>%</w:t>
            </w:r>
          </w:p>
        </w:tc>
      </w:tr>
      <w:tr w:rsidR="00000000">
        <w:trPr>
          <w:divId w:val="327103456"/>
        </w:trPr>
        <w:tc>
          <w:tcPr>
            <w:tcW w:w="0" w:type="auto"/>
            <w:gridSpan w:val="3"/>
            <w:shd w:val="clear" w:color="auto" w:fill="FFFFFF"/>
            <w:tcMar>
              <w:top w:w="30" w:type="dxa"/>
              <w:left w:w="20" w:type="dxa"/>
              <w:bottom w:w="30" w:type="dxa"/>
              <w:right w:w="20" w:type="dxa"/>
            </w:tcMar>
            <w:vAlign w:val="bottom"/>
            <w:hideMark/>
          </w:tcPr>
          <w:p w:rsidR="00000000" w:rsidRDefault="000048AA">
            <w:pPr>
              <w:spacing w:after="100"/>
              <w:rPr>
                <w:rFonts w:eastAsia="Times New Roman"/>
              </w:rPr>
            </w:pPr>
            <w:r>
              <w:rPr>
                <w:rFonts w:eastAsia="Times New Roman"/>
                <w:color w:val="000000"/>
                <w:sz w:val="18"/>
                <w:szCs w:val="18"/>
              </w:rPr>
              <w:t>Military</w:t>
            </w:r>
          </w:p>
        </w:tc>
        <w:tc>
          <w:tcPr>
            <w:tcW w:w="0" w:type="auto"/>
            <w:gridSpan w:val="3"/>
            <w:shd w:val="clear" w:color="auto" w:fill="FFFFFF"/>
            <w:tcMar>
              <w:top w:w="0" w:type="dxa"/>
              <w:left w:w="20" w:type="dxa"/>
              <w:bottom w:w="0" w:type="dxa"/>
              <w:right w:w="20" w:type="dxa"/>
            </w:tcMar>
            <w:vAlign w:val="center"/>
            <w:hideMark/>
          </w:tcPr>
          <w:p w:rsidR="00000000" w:rsidRDefault="000048AA">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18"/>
                <w:szCs w:val="18"/>
              </w:rPr>
              <w:t>65.0 </w:t>
            </w:r>
          </w:p>
        </w:tc>
        <w:tc>
          <w:tcPr>
            <w:tcW w:w="0" w:type="auto"/>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0048AA">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18"/>
                <w:szCs w:val="18"/>
              </w:rPr>
              <w:t>(44.6)</w:t>
            </w:r>
          </w:p>
        </w:tc>
        <w:tc>
          <w:tcPr>
            <w:tcW w:w="0" w:type="auto"/>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0048AA">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18"/>
                <w:szCs w:val="18"/>
              </w:rPr>
              <w:t>54 </w:t>
            </w:r>
          </w:p>
        </w:tc>
        <w:tc>
          <w:tcPr>
            <w:tcW w:w="0" w:type="auto"/>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18"/>
                <w:szCs w:val="18"/>
              </w:rPr>
              <w:t>54 </w:t>
            </w:r>
          </w:p>
        </w:tc>
        <w:tc>
          <w:tcPr>
            <w:tcW w:w="0" w:type="auto"/>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18"/>
                <w:szCs w:val="18"/>
              </w:rPr>
              <w:t>6,007 </w:t>
            </w:r>
          </w:p>
        </w:tc>
        <w:tc>
          <w:tcPr>
            <w:tcW w:w="0" w:type="auto"/>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18"/>
                <w:szCs w:val="18"/>
              </w:rPr>
              <w:t>1.1 </w:t>
            </w:r>
          </w:p>
        </w:tc>
        <w:tc>
          <w:tcPr>
            <w:tcW w:w="0" w:type="auto"/>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0048AA">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18"/>
                <w:szCs w:val="18"/>
              </w:rPr>
              <w:t>3,328 </w:t>
            </w:r>
          </w:p>
        </w:tc>
        <w:tc>
          <w:tcPr>
            <w:tcW w:w="0" w:type="auto"/>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18"/>
                <w:szCs w:val="18"/>
              </w:rPr>
              <w:t>1.3 </w:t>
            </w:r>
          </w:p>
        </w:tc>
        <w:tc>
          <w:tcPr>
            <w:tcW w:w="0" w:type="auto"/>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r>
              <w:rPr>
                <w:rFonts w:eastAsia="Times New Roman"/>
                <w:color w:val="000000"/>
                <w:sz w:val="18"/>
                <w:szCs w:val="18"/>
              </w:rPr>
              <w:t>%</w:t>
            </w:r>
          </w:p>
        </w:tc>
      </w:tr>
      <w:tr w:rsidR="00000000">
        <w:trPr>
          <w:divId w:val="327103456"/>
        </w:trPr>
        <w:tc>
          <w:tcPr>
            <w:tcW w:w="0" w:type="auto"/>
            <w:gridSpan w:val="3"/>
            <w:shd w:val="clear" w:color="auto" w:fill="CCEEFF"/>
            <w:tcMar>
              <w:top w:w="30" w:type="dxa"/>
              <w:left w:w="20" w:type="dxa"/>
              <w:bottom w:w="30" w:type="dxa"/>
              <w:right w:w="20" w:type="dxa"/>
            </w:tcMar>
            <w:vAlign w:val="bottom"/>
            <w:hideMark/>
          </w:tcPr>
          <w:p w:rsidR="00000000" w:rsidRDefault="000048AA">
            <w:pPr>
              <w:spacing w:after="100"/>
              <w:rPr>
                <w:rFonts w:eastAsia="Times New Roman"/>
              </w:rPr>
            </w:pPr>
            <w:r>
              <w:rPr>
                <w:rFonts w:eastAsia="Times New Roman"/>
                <w:color w:val="000000"/>
                <w:sz w:val="18"/>
                <w:szCs w:val="18"/>
              </w:rPr>
              <w:t>Fred Meyer</w:t>
            </w: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18"/>
                <w:szCs w:val="18"/>
              </w:rPr>
              <w:t>61.1 </w:t>
            </w:r>
          </w:p>
        </w:tc>
        <w:tc>
          <w:tcPr>
            <w:tcW w:w="0" w:type="auto"/>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18"/>
                <w:szCs w:val="18"/>
              </w:rPr>
              <w:t>(48.6)</w:t>
            </w:r>
          </w:p>
        </w:tc>
        <w:tc>
          <w:tcPr>
            <w:tcW w:w="0" w:type="auto"/>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18"/>
                <w:szCs w:val="18"/>
              </w:rPr>
              <w:t>29 </w:t>
            </w:r>
          </w:p>
        </w:tc>
        <w:tc>
          <w:tcPr>
            <w:tcW w:w="0" w:type="auto"/>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18"/>
                <w:szCs w:val="18"/>
              </w:rPr>
              <w:t>29 </w:t>
            </w:r>
          </w:p>
        </w:tc>
        <w:tc>
          <w:tcPr>
            <w:tcW w:w="0" w:type="auto"/>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18"/>
                <w:szCs w:val="18"/>
              </w:rPr>
              <w:t>3,243 </w:t>
            </w:r>
          </w:p>
        </w:tc>
        <w:tc>
          <w:tcPr>
            <w:tcW w:w="0" w:type="auto"/>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18"/>
                <w:szCs w:val="18"/>
              </w:rPr>
              <w:t>0.6 </w:t>
            </w:r>
          </w:p>
        </w:tc>
        <w:tc>
          <w:tcPr>
            <w:tcW w:w="0" w:type="auto"/>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18"/>
                <w:szCs w:val="18"/>
              </w:rPr>
              <w:t>1,824 </w:t>
            </w:r>
          </w:p>
        </w:tc>
        <w:tc>
          <w:tcPr>
            <w:tcW w:w="0" w:type="auto"/>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18"/>
                <w:szCs w:val="18"/>
              </w:rPr>
              <w:t>0.7 </w:t>
            </w:r>
          </w:p>
        </w:tc>
        <w:tc>
          <w:tcPr>
            <w:tcW w:w="0" w:type="auto"/>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r>
              <w:rPr>
                <w:rFonts w:eastAsia="Times New Roman"/>
                <w:color w:val="000000"/>
                <w:sz w:val="18"/>
                <w:szCs w:val="18"/>
              </w:rPr>
              <w:t>%</w:t>
            </w:r>
          </w:p>
        </w:tc>
      </w:tr>
      <w:tr w:rsidR="00000000">
        <w:trPr>
          <w:divId w:val="327103456"/>
        </w:trPr>
        <w:tc>
          <w:tcPr>
            <w:tcW w:w="0" w:type="auto"/>
            <w:gridSpan w:val="3"/>
            <w:shd w:val="clear" w:color="auto" w:fill="FFFFFF"/>
            <w:tcMar>
              <w:top w:w="30" w:type="dxa"/>
              <w:left w:w="20" w:type="dxa"/>
              <w:bottom w:w="30" w:type="dxa"/>
              <w:right w:w="20" w:type="dxa"/>
            </w:tcMar>
            <w:vAlign w:val="bottom"/>
            <w:hideMark/>
          </w:tcPr>
          <w:p w:rsidR="00000000" w:rsidRDefault="000048AA">
            <w:pPr>
              <w:spacing w:after="100"/>
              <w:rPr>
                <w:rFonts w:eastAsia="Times New Roman"/>
              </w:rPr>
            </w:pPr>
            <w:r>
              <w:rPr>
                <w:rFonts w:eastAsia="Times New Roman"/>
                <w:color w:val="000000"/>
                <w:sz w:val="18"/>
                <w:szCs w:val="18"/>
              </w:rPr>
              <w:t>Owned &amp; Host segment total</w:t>
            </w:r>
          </w:p>
        </w:tc>
        <w:tc>
          <w:tcPr>
            <w:tcW w:w="0" w:type="auto"/>
            <w:gridSpan w:val="3"/>
            <w:shd w:val="clear" w:color="auto" w:fill="FFFFFF"/>
            <w:tcMar>
              <w:top w:w="0" w:type="dxa"/>
              <w:left w:w="20" w:type="dxa"/>
              <w:bottom w:w="0" w:type="dxa"/>
              <w:right w:w="20" w:type="dxa"/>
            </w:tcMar>
            <w:vAlign w:val="center"/>
            <w:hideMark/>
          </w:tcPr>
          <w:p w:rsidR="00000000" w:rsidRDefault="000048AA">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048A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048A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048A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048AA">
            <w:pPr>
              <w:spacing w:after="100"/>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18"/>
                <w:szCs w:val="18"/>
              </w:rPr>
              <w:t>1,019 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18"/>
                <w:szCs w:val="18"/>
              </w:rPr>
              <w:t>953 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0048AA">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18"/>
                <w:szCs w:val="18"/>
              </w:rPr>
              <w:t>440,157 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18"/>
                <w:szCs w:val="18"/>
              </w:rPr>
              <w:t>80.1 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0048AA">
            <w:pPr>
              <w:spacing w:after="100"/>
              <w:jc w:val="right"/>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0048AA">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18"/>
                <w:szCs w:val="18"/>
              </w:rPr>
              <w:t>211,705 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18"/>
                <w:szCs w:val="18"/>
              </w:rPr>
              <w:t>81.4 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r>
              <w:rPr>
                <w:rFonts w:eastAsia="Times New Roman"/>
                <w:color w:val="000000"/>
                <w:sz w:val="18"/>
                <w:szCs w:val="18"/>
              </w:rPr>
              <w:t>%</w:t>
            </w:r>
          </w:p>
        </w:tc>
      </w:tr>
      <w:tr w:rsidR="00000000">
        <w:trPr>
          <w:divId w:val="327103456"/>
        </w:trPr>
        <w:tc>
          <w:tcPr>
            <w:tcW w:w="0" w:type="auto"/>
            <w:gridSpan w:val="3"/>
            <w:shd w:val="clear" w:color="auto" w:fill="CCEEFF"/>
            <w:tcMar>
              <w:top w:w="30" w:type="dxa"/>
              <w:left w:w="20" w:type="dxa"/>
              <w:bottom w:w="30" w:type="dxa"/>
              <w:right w:w="20" w:type="dxa"/>
            </w:tcMar>
            <w:vAlign w:val="bottom"/>
            <w:hideMark/>
          </w:tcPr>
          <w:p w:rsidR="00000000" w:rsidRDefault="000048AA">
            <w:pPr>
              <w:spacing w:after="100"/>
              <w:rPr>
                <w:rFonts w:eastAsia="Times New Roman"/>
              </w:rPr>
            </w:pPr>
            <w:r>
              <w:rPr>
                <w:rFonts w:eastAsia="Times New Roman"/>
                <w:b/>
                <w:bCs/>
                <w:color w:val="000000"/>
                <w:sz w:val="18"/>
                <w:szCs w:val="18"/>
              </w:rPr>
              <w:t>Legacy segment</w:t>
            </w: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18"/>
                <w:szCs w:val="18"/>
              </w:rPr>
              <w:t>58.2 </w:t>
            </w:r>
          </w:p>
        </w:tc>
        <w:tc>
          <w:tcPr>
            <w:tcW w:w="0" w:type="auto"/>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18"/>
                <w:szCs w:val="18"/>
              </w:rPr>
              <w:t>(35.8)</w:t>
            </w:r>
          </w:p>
        </w:tc>
        <w:tc>
          <w:tcPr>
            <w:tcW w:w="0" w:type="auto"/>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18"/>
                <w:szCs w:val="18"/>
              </w:rPr>
              <w:t>230 </w:t>
            </w:r>
          </w:p>
        </w:tc>
        <w:tc>
          <w:tcPr>
            <w:tcW w:w="0" w:type="auto"/>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18"/>
                <w:szCs w:val="18"/>
              </w:rPr>
              <w:t>231 </w:t>
            </w:r>
          </w:p>
        </w:tc>
        <w:tc>
          <w:tcPr>
            <w:tcW w:w="0" w:type="auto"/>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18"/>
                <w:szCs w:val="18"/>
              </w:rPr>
              <w:t>43,600 </w:t>
            </w:r>
          </w:p>
        </w:tc>
        <w:tc>
          <w:tcPr>
            <w:tcW w:w="0" w:type="auto"/>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18"/>
                <w:szCs w:val="18"/>
              </w:rPr>
              <w:t>7.9 </w:t>
            </w:r>
          </w:p>
        </w:tc>
        <w:tc>
          <w:tcPr>
            <w:tcW w:w="0" w:type="auto"/>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18"/>
                <w:szCs w:val="18"/>
              </w:rPr>
              <w:t>25,413 </w:t>
            </w:r>
          </w:p>
        </w:tc>
        <w:tc>
          <w:tcPr>
            <w:tcW w:w="0" w:type="auto"/>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18"/>
                <w:szCs w:val="18"/>
              </w:rPr>
              <w:t>9.8 </w:t>
            </w:r>
          </w:p>
        </w:tc>
        <w:tc>
          <w:tcPr>
            <w:tcW w:w="0" w:type="auto"/>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r>
              <w:rPr>
                <w:rFonts w:eastAsia="Times New Roman"/>
                <w:color w:val="000000"/>
                <w:sz w:val="18"/>
                <w:szCs w:val="18"/>
              </w:rPr>
              <w:t>%</w:t>
            </w:r>
          </w:p>
        </w:tc>
      </w:tr>
      <w:tr w:rsidR="00000000">
        <w:trPr>
          <w:divId w:val="327103456"/>
        </w:trPr>
        <w:tc>
          <w:tcPr>
            <w:tcW w:w="0" w:type="auto"/>
            <w:gridSpan w:val="3"/>
            <w:shd w:val="clear" w:color="auto" w:fill="FFFFFF"/>
            <w:tcMar>
              <w:top w:w="30" w:type="dxa"/>
              <w:left w:w="20" w:type="dxa"/>
              <w:bottom w:w="30" w:type="dxa"/>
              <w:right w:w="20" w:type="dxa"/>
            </w:tcMar>
            <w:vAlign w:val="bottom"/>
            <w:hideMark/>
          </w:tcPr>
          <w:p w:rsidR="00000000" w:rsidRDefault="000048AA">
            <w:pPr>
              <w:spacing w:after="100"/>
              <w:rPr>
                <w:rFonts w:eastAsia="Times New Roman"/>
              </w:rPr>
            </w:pPr>
            <w:r>
              <w:rPr>
                <w:rFonts w:eastAsia="Times New Roman"/>
                <w:b/>
                <w:bCs/>
                <w:color w:val="000000"/>
                <w:sz w:val="18"/>
                <w:szCs w:val="18"/>
              </w:rPr>
              <w:t>Corporate/Other</w:t>
            </w:r>
          </w:p>
        </w:tc>
        <w:tc>
          <w:tcPr>
            <w:tcW w:w="0" w:type="auto"/>
            <w:gridSpan w:val="3"/>
            <w:shd w:val="clear" w:color="auto" w:fill="FFFFFF"/>
            <w:tcMar>
              <w:top w:w="0" w:type="dxa"/>
              <w:left w:w="20" w:type="dxa"/>
              <w:bottom w:w="0" w:type="dxa"/>
              <w:right w:w="20" w:type="dxa"/>
            </w:tcMar>
            <w:vAlign w:val="center"/>
            <w:hideMark/>
          </w:tcPr>
          <w:p w:rsidR="00000000" w:rsidRDefault="000048AA">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0048AA">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0048AA">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18"/>
                <w:szCs w:val="18"/>
              </w:rPr>
              <w:t>61,520 </w:t>
            </w:r>
          </w:p>
        </w:tc>
        <w:tc>
          <w:tcPr>
            <w:tcW w:w="0" w:type="auto"/>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18"/>
                <w:szCs w:val="18"/>
              </w:rPr>
              <w:t>11.2 </w:t>
            </w:r>
          </w:p>
        </w:tc>
        <w:tc>
          <w:tcPr>
            <w:tcW w:w="0" w:type="auto"/>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0048AA">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18"/>
                <w:szCs w:val="18"/>
              </w:rPr>
              <w:t>50,472 </w:t>
            </w:r>
          </w:p>
        </w:tc>
        <w:tc>
          <w:tcPr>
            <w:tcW w:w="0" w:type="auto"/>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18"/>
                <w:szCs w:val="18"/>
              </w:rPr>
              <w:t>19.4 </w:t>
            </w:r>
          </w:p>
        </w:tc>
        <w:tc>
          <w:tcPr>
            <w:tcW w:w="0" w:type="auto"/>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r>
              <w:rPr>
                <w:rFonts w:eastAsia="Times New Roman"/>
                <w:color w:val="000000"/>
                <w:sz w:val="18"/>
                <w:szCs w:val="18"/>
              </w:rPr>
              <w:t>%</w:t>
            </w:r>
          </w:p>
        </w:tc>
      </w:tr>
      <w:tr w:rsidR="00000000">
        <w:trPr>
          <w:divId w:val="327103456"/>
        </w:trPr>
        <w:tc>
          <w:tcPr>
            <w:tcW w:w="0" w:type="auto"/>
            <w:gridSpan w:val="3"/>
            <w:shd w:val="clear" w:color="auto" w:fill="CCEEFF"/>
            <w:tcMar>
              <w:top w:w="30" w:type="dxa"/>
              <w:left w:w="20" w:type="dxa"/>
              <w:bottom w:w="30" w:type="dxa"/>
              <w:right w:w="20" w:type="dxa"/>
            </w:tcMar>
            <w:vAlign w:val="bottom"/>
            <w:hideMark/>
          </w:tcPr>
          <w:p w:rsidR="00000000" w:rsidRDefault="000048AA">
            <w:pPr>
              <w:spacing w:after="100"/>
              <w:rPr>
                <w:rFonts w:eastAsia="Times New Roman"/>
              </w:rPr>
            </w:pPr>
            <w:r>
              <w:rPr>
                <w:rFonts w:eastAsia="Times New Roman"/>
                <w:b/>
                <w:bCs/>
                <w:color w:val="000000"/>
                <w:sz w:val="18"/>
                <w:szCs w:val="18"/>
              </w:rPr>
              <w:t>Reconciliations</w:t>
            </w: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18"/>
                <w:szCs w:val="18"/>
              </w:rPr>
              <w:t>4,212 </w:t>
            </w:r>
          </w:p>
        </w:tc>
        <w:tc>
          <w:tcPr>
            <w:tcW w:w="0" w:type="auto"/>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18"/>
                <w:szCs w:val="18"/>
              </w:rPr>
              <w:t>0.8 </w:t>
            </w:r>
          </w:p>
        </w:tc>
        <w:tc>
          <w:tcPr>
            <w:tcW w:w="0" w:type="auto"/>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18"/>
                <w:szCs w:val="18"/>
              </w:rPr>
              <w:t>(27,583)</w:t>
            </w:r>
          </w:p>
        </w:tc>
        <w:tc>
          <w:tcPr>
            <w:tcW w:w="0" w:type="auto"/>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18"/>
                <w:szCs w:val="18"/>
              </w:rPr>
              <w:t>(10.6)</w:t>
            </w:r>
          </w:p>
        </w:tc>
        <w:tc>
          <w:tcPr>
            <w:tcW w:w="0" w:type="auto"/>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r>
              <w:rPr>
                <w:rFonts w:eastAsia="Times New Roman"/>
                <w:color w:val="000000"/>
                <w:sz w:val="18"/>
                <w:szCs w:val="18"/>
              </w:rPr>
              <w:t>%</w:t>
            </w:r>
          </w:p>
        </w:tc>
      </w:tr>
      <w:tr w:rsidR="00000000">
        <w:trPr>
          <w:divId w:val="327103456"/>
        </w:trPr>
        <w:tc>
          <w:tcPr>
            <w:tcW w:w="0" w:type="auto"/>
            <w:gridSpan w:val="3"/>
            <w:shd w:val="clear" w:color="auto" w:fill="FFFFFF"/>
            <w:tcMar>
              <w:top w:w="30" w:type="dxa"/>
              <w:left w:w="20" w:type="dxa"/>
              <w:bottom w:w="30" w:type="dxa"/>
              <w:right w:w="20" w:type="dxa"/>
            </w:tcMar>
            <w:vAlign w:val="bottom"/>
            <w:hideMark/>
          </w:tcPr>
          <w:p w:rsidR="00000000" w:rsidRDefault="000048AA">
            <w:pPr>
              <w:spacing w:after="100"/>
              <w:rPr>
                <w:rFonts w:eastAsia="Times New Roman"/>
              </w:rPr>
            </w:pPr>
            <w:r>
              <w:rPr>
                <w:rFonts w:eastAsia="Times New Roman"/>
                <w:color w:val="000000"/>
                <w:sz w:val="18"/>
                <w:szCs w:val="18"/>
              </w:rPr>
              <w:t>Total</w:t>
            </w:r>
          </w:p>
        </w:tc>
        <w:tc>
          <w:tcPr>
            <w:tcW w:w="0" w:type="auto"/>
            <w:gridSpan w:val="3"/>
            <w:shd w:val="clear" w:color="auto" w:fill="FFFFFF"/>
            <w:tcMar>
              <w:top w:w="0" w:type="dxa"/>
              <w:left w:w="20" w:type="dxa"/>
              <w:bottom w:w="0" w:type="dxa"/>
              <w:right w:w="20" w:type="dxa"/>
            </w:tcMar>
            <w:vAlign w:val="center"/>
            <w:hideMark/>
          </w:tcPr>
          <w:p w:rsidR="00000000" w:rsidRDefault="000048AA">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18"/>
                <w:szCs w:val="18"/>
              </w:rPr>
              <w:t>99.1 </w:t>
            </w:r>
          </w:p>
        </w:tc>
        <w:tc>
          <w:tcPr>
            <w:tcW w:w="0" w:type="auto"/>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0048AA">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18"/>
                <w:szCs w:val="18"/>
              </w:rPr>
              <w:t>(44.7)</w:t>
            </w:r>
          </w:p>
        </w:tc>
        <w:tc>
          <w:tcPr>
            <w:tcW w:w="0" w:type="auto"/>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0048AA">
            <w:pPr>
              <w:spacing w:after="100"/>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18"/>
                <w:szCs w:val="18"/>
              </w:rPr>
              <w:t>1,249 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18"/>
                <w:szCs w:val="18"/>
              </w:rPr>
              <w:t>1,184 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0048AA">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18"/>
                <w:szCs w:val="18"/>
              </w:rPr>
              <w:t>549,489 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18"/>
                <w:szCs w:val="18"/>
              </w:rPr>
              <w:t>100.0 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0048AA">
            <w:pPr>
              <w:spacing w:after="100"/>
              <w:jc w:val="right"/>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0048AA">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18"/>
                <w:szCs w:val="18"/>
              </w:rPr>
              <w:t>260,007 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18"/>
                <w:szCs w:val="18"/>
              </w:rPr>
              <w:t>100.0 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r>
              <w:rPr>
                <w:rFonts w:eastAsia="Times New Roman"/>
                <w:color w:val="000000"/>
                <w:sz w:val="18"/>
                <w:szCs w:val="18"/>
              </w:rPr>
              <w:t>%</w:t>
            </w:r>
          </w:p>
        </w:tc>
      </w:tr>
      <w:tr w:rsidR="00000000">
        <w:trPr>
          <w:divId w:val="327103456"/>
        </w:trPr>
        <w:tc>
          <w:tcPr>
            <w:tcW w:w="0" w:type="auto"/>
            <w:gridSpan w:val="3"/>
            <w:shd w:val="clear" w:color="auto" w:fill="CCEEFF"/>
            <w:tcMar>
              <w:top w:w="30" w:type="dxa"/>
              <w:left w:w="20" w:type="dxa"/>
              <w:bottom w:w="30" w:type="dxa"/>
              <w:right w:w="20" w:type="dxa"/>
            </w:tcMar>
            <w:vAlign w:val="bottom"/>
            <w:hideMark/>
          </w:tcPr>
          <w:p w:rsidR="00000000" w:rsidRDefault="000048AA">
            <w:pPr>
              <w:spacing w:after="100"/>
              <w:divId w:val="1171023773"/>
              <w:rPr>
                <w:rFonts w:eastAsia="Times New Roman"/>
              </w:rPr>
            </w:pPr>
            <w:r>
              <w:rPr>
                <w:rFonts w:eastAsia="Times New Roman"/>
                <w:color w:val="000000"/>
                <w:sz w:val="18"/>
                <w:szCs w:val="18"/>
              </w:rPr>
              <w:t>Adjusted Comparable Store Sales Growt</w:t>
            </w:r>
            <w:r>
              <w:rPr>
                <w:rFonts w:eastAsia="Times New Roman"/>
                <w:color w:val="000000"/>
                <w:sz w:val="18"/>
                <w:szCs w:val="18"/>
              </w:rPr>
              <w:t>h</w:t>
            </w:r>
            <w:r>
              <w:rPr>
                <w:rFonts w:eastAsia="Times New Roman"/>
                <w:color w:val="000000"/>
                <w:sz w:val="12"/>
                <w:szCs w:val="12"/>
              </w:rPr>
              <w:t>(3</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18"/>
                <w:szCs w:val="18"/>
              </w:rPr>
              <w:t>76.7 </w:t>
            </w:r>
          </w:p>
        </w:tc>
        <w:tc>
          <w:tcPr>
            <w:tcW w:w="0" w:type="auto"/>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18"/>
                <w:szCs w:val="18"/>
              </w:rPr>
              <w:t>(36.5)</w:t>
            </w:r>
          </w:p>
        </w:tc>
        <w:tc>
          <w:tcPr>
            <w:tcW w:w="0" w:type="auto"/>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jc w:val="right"/>
              <w:rPr>
                <w:rFonts w:eastAsia="Times New Roman"/>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0048A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0048A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0048AA">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0048A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0048AA">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0048AA">
            <w:pPr>
              <w:spacing w:after="100"/>
              <w:rPr>
                <w:rFonts w:eastAsia="Times New Roman"/>
                <w:sz w:val="20"/>
                <w:szCs w:val="20"/>
              </w:rPr>
            </w:pPr>
          </w:p>
        </w:tc>
      </w:tr>
    </w:tbl>
    <w:p w:rsidR="00000000" w:rsidRDefault="000048AA">
      <w:pPr>
        <w:ind w:hanging="360"/>
        <w:jc w:val="both"/>
        <w:rPr>
          <w:rFonts w:eastAsia="Times New Roman"/>
        </w:rPr>
      </w:pPr>
      <w:r>
        <w:rPr>
          <w:rFonts w:eastAsia="Times New Roman"/>
          <w:color w:val="000000"/>
          <w:sz w:val="16"/>
          <w:szCs w:val="16"/>
        </w:rPr>
        <w:t>(1)We calculate total comparable store sales based on consolidated net revenue excluding the impact of (i) Corporate/Other segment net revenue, (ii) sales from stores opened less than 13 months, (iii) stores closed in t</w:t>
      </w:r>
      <w:r>
        <w:rPr>
          <w:rFonts w:eastAsia="Times New Roman"/>
          <w:color w:val="000000"/>
          <w:sz w:val="16"/>
          <w:szCs w:val="16"/>
        </w:rPr>
        <w:t>he periods presented, (iv) sales from partial months of operation when stores do not open or close on the first day of the month and (v) if applicable, the impact of a 53rd week in a fiscal year. Brand-level comparable store sales growth is calculated base</w:t>
      </w:r>
      <w:r>
        <w:rPr>
          <w:rFonts w:eastAsia="Times New Roman"/>
          <w:color w:val="000000"/>
          <w:sz w:val="16"/>
          <w:szCs w:val="16"/>
        </w:rPr>
        <w:t xml:space="preserve">d on cash basis revenues consistent with what the CODM reviews, and consistent with reportable segment revenues presented in Note 10. “Segment Reporting” in our unaudited condensed consolidated financial statements included in Part I. Item 1. of this Form </w:t>
      </w:r>
      <w:r>
        <w:rPr>
          <w:rFonts w:eastAsia="Times New Roman"/>
          <w:color w:val="000000"/>
          <w:sz w:val="16"/>
          <w:szCs w:val="16"/>
        </w:rPr>
        <w:t xml:space="preserve">10-Q, with the exception of the Legacy segment, which is adjusted as noted in clause (ii) of footnote (3) below. </w:t>
      </w:r>
    </w:p>
    <w:p w:rsidR="00000000" w:rsidRDefault="000048AA">
      <w:pPr>
        <w:ind w:hanging="360"/>
        <w:jc w:val="both"/>
        <w:rPr>
          <w:rFonts w:eastAsia="Times New Roman"/>
        </w:rPr>
      </w:pPr>
      <w:r>
        <w:rPr>
          <w:rFonts w:eastAsia="Times New Roman"/>
          <w:color w:val="000000"/>
          <w:sz w:val="16"/>
          <w:szCs w:val="16"/>
        </w:rPr>
        <w:t>(2)Percentages reflect line item as a percentage of net revenue, adjusted for rounding.</w:t>
      </w:r>
    </w:p>
    <w:p w:rsidR="00000000" w:rsidRDefault="000048AA">
      <w:pPr>
        <w:ind w:hanging="360"/>
        <w:jc w:val="both"/>
        <w:divId w:val="1061249627"/>
        <w:rPr>
          <w:rFonts w:eastAsia="Times New Roman"/>
        </w:rPr>
      </w:pPr>
      <w:r>
        <w:rPr>
          <w:rFonts w:eastAsia="Times New Roman"/>
          <w:color w:val="000000"/>
          <w:sz w:val="16"/>
          <w:szCs w:val="16"/>
        </w:rPr>
        <w:t xml:space="preserve">(3)There are two differences between total comparable </w:t>
      </w:r>
      <w:r>
        <w:rPr>
          <w:rFonts w:eastAsia="Times New Roman"/>
          <w:color w:val="000000"/>
          <w:sz w:val="16"/>
          <w:szCs w:val="16"/>
        </w:rPr>
        <w:t>store sales growth based on consolidated net revenue and Adjusted Comparable Store Sales Growth: (i) Adjusted Comparable Store Sales Growth includes the effect of deferred and unearned revenue as if such revenues were earned at the point of sale, resulting</w:t>
      </w:r>
      <w:r>
        <w:rPr>
          <w:rFonts w:eastAsia="Times New Roman"/>
          <w:color w:val="000000"/>
          <w:sz w:val="16"/>
          <w:szCs w:val="16"/>
        </w:rPr>
        <w:t xml:space="preserve"> in a decrease of 21.6% and an increase of 8.1% from total comparable store sales growth based on consolidated net revenue for the three months ended July 3, 2021 and June 27, 2020, respectively, and (ii) Adjusted Comparable Store Sales Growth includes ret</w:t>
      </w:r>
      <w:r>
        <w:rPr>
          <w:rFonts w:eastAsia="Times New Roman"/>
          <w:color w:val="000000"/>
          <w:sz w:val="16"/>
          <w:szCs w:val="16"/>
        </w:rPr>
        <w:t xml:space="preserve">ail sales to the legacy partner’s customers (rather than the revenues recognized consistent with the management &amp; services agreement with the legacy partner), resulting in a decrease of 0.8% and an increase of 0.1% from total comparable store sales growth </w:t>
      </w:r>
      <w:r>
        <w:rPr>
          <w:rFonts w:eastAsia="Times New Roman"/>
          <w:color w:val="000000"/>
          <w:sz w:val="16"/>
          <w:szCs w:val="16"/>
        </w:rPr>
        <w:t>based on consolidated net revenue for each of the three months ended July 3, 2021 and June 27, 2020.</w:t>
      </w:r>
    </w:p>
    <w:p w:rsidR="00000000" w:rsidRDefault="000048AA">
      <w:pPr>
        <w:jc w:val="both"/>
        <w:divId w:val="1435248294"/>
        <w:rPr>
          <w:rFonts w:eastAsia="Times New Roman"/>
        </w:rPr>
      </w:pPr>
      <w:r>
        <w:rPr>
          <w:rFonts w:eastAsia="Times New Roman"/>
          <w:color w:val="000000"/>
          <w:sz w:val="20"/>
          <w:szCs w:val="20"/>
        </w:rPr>
        <w:t>Total net revenue of $549.5 million for the three months ended July 3, 2021 increased $289.5 million, or 111.3%, from $260.0 million for the three months e</w:t>
      </w:r>
      <w:r>
        <w:rPr>
          <w:rFonts w:eastAsia="Times New Roman"/>
          <w:color w:val="000000"/>
          <w:sz w:val="20"/>
          <w:szCs w:val="20"/>
        </w:rPr>
        <w:t>nded June 27, 2020. This increase was primarily driven by comparable store sales growth from the effect of our stores being temporarily closed to the public in the second quarter of 2020, strong customer demand, government stimulus, and new store growth an</w:t>
      </w:r>
      <w:r>
        <w:rPr>
          <w:rFonts w:eastAsia="Times New Roman"/>
          <w:color w:val="000000"/>
          <w:sz w:val="20"/>
          <w:szCs w:val="20"/>
        </w:rPr>
        <w:t>d maturation. Total net revenue was also positively impacted by changes in unearned revenue.</w:t>
      </w:r>
    </w:p>
    <w:p w:rsidR="00000000" w:rsidRDefault="000048AA">
      <w:pPr>
        <w:jc w:val="both"/>
        <w:divId w:val="1129663363"/>
        <w:rPr>
          <w:rFonts w:eastAsia="Times New Roman"/>
        </w:rPr>
      </w:pPr>
      <w:r>
        <w:rPr>
          <w:rFonts w:eastAsia="Times New Roman"/>
          <w:color w:val="000000"/>
          <w:sz w:val="20"/>
          <w:szCs w:val="20"/>
        </w:rPr>
        <w:t xml:space="preserve">In the three months ended July 3, 2021, we opened 18 America’s Best stores and two Eyeglass World stores and closed one America’s Best store. Overall, store count </w:t>
      </w:r>
      <w:r>
        <w:rPr>
          <w:rFonts w:eastAsia="Times New Roman"/>
          <w:color w:val="000000"/>
          <w:sz w:val="20"/>
          <w:szCs w:val="20"/>
        </w:rPr>
        <w:t>grew 5.5% from June 27, 2020 to July 3, 2021 (61 and five net new America’s Best and Eyeglass World were added, respectively and one Legacy store was closed). The store count as of June 27, 2020 has been updated from the previously reported number.</w:t>
      </w:r>
    </w:p>
    <w:p w:rsidR="00000000" w:rsidRDefault="000048AA">
      <w:pPr>
        <w:jc w:val="center"/>
        <w:divId w:val="1872718318"/>
        <w:rPr>
          <w:rFonts w:eastAsia="Times New Roman"/>
        </w:rPr>
      </w:pPr>
      <w:r>
        <w:rPr>
          <w:rFonts w:eastAsia="Times New Roman"/>
          <w:color w:val="000000"/>
          <w:sz w:val="20"/>
          <w:szCs w:val="20"/>
        </w:rPr>
        <w:t>31</w:t>
      </w:r>
    </w:p>
    <w:p w:rsidR="00000000" w:rsidRDefault="000048AA">
      <w:pPr>
        <w:rPr>
          <w:rFonts w:eastAsia="Times New Roman"/>
        </w:rPr>
      </w:pPr>
      <w:r>
        <w:rPr>
          <w:rFonts w:eastAsia="Times New Roman"/>
        </w:rPr>
        <w:pict>
          <v:rect id="_x0000_i1055" style="width:0;height:1.5pt" o:hralign="center" o:hrstd="t" o:hr="t" fillcolor="#a0a0a0" stroked="f"/>
        </w:pict>
      </w:r>
    </w:p>
    <w:p w:rsidR="00000000" w:rsidRDefault="000048AA">
      <w:pPr>
        <w:divId w:val="663119642"/>
        <w:rPr>
          <w:rFonts w:eastAsia="Times New Roman"/>
        </w:rPr>
      </w:pPr>
      <w:hyperlink w:anchor="i5bd67f0646bf40819a9c6d1a086fd4fb_7" w:history="1">
        <w:r>
          <w:rPr>
            <w:rStyle w:val="a3"/>
            <w:rFonts w:eastAsia="Times New Roman"/>
            <w:sz w:val="20"/>
            <w:szCs w:val="20"/>
          </w:rPr>
          <w:t>Table of Contents</w:t>
        </w:r>
      </w:hyperlink>
    </w:p>
    <w:p w:rsidR="00000000" w:rsidRDefault="000048AA">
      <w:pPr>
        <w:jc w:val="both"/>
        <w:divId w:val="866721352"/>
        <w:rPr>
          <w:rFonts w:eastAsia="Times New Roman"/>
        </w:rPr>
      </w:pPr>
      <w:r>
        <w:rPr>
          <w:rFonts w:eastAsia="Times New Roman"/>
          <w:color w:val="000000"/>
          <w:sz w:val="20"/>
          <w:szCs w:val="20"/>
        </w:rPr>
        <w:t>Comparable store sales growth and Adjusted Comparable Store Sales Growth for the three months ended July 3, 2021 were 99.1% and 76.7%, respectively and were primarily driven by the effect of our stores being temporarily closed to the public for a portion o</w:t>
      </w:r>
      <w:r>
        <w:rPr>
          <w:rFonts w:eastAsia="Times New Roman"/>
          <w:color w:val="000000"/>
          <w:sz w:val="20"/>
          <w:szCs w:val="20"/>
        </w:rPr>
        <w:t>f the three months ended June 27, 2020, strong customer demand and government stimulus.</w:t>
      </w:r>
    </w:p>
    <w:p w:rsidR="00000000" w:rsidRDefault="000048AA">
      <w:pPr>
        <w:jc w:val="both"/>
        <w:divId w:val="967011376"/>
        <w:rPr>
          <w:rFonts w:eastAsia="Times New Roman"/>
        </w:rPr>
      </w:pPr>
      <w:r>
        <w:rPr>
          <w:rFonts w:eastAsia="Times New Roman"/>
          <w:color w:val="000000"/>
          <w:sz w:val="20"/>
          <w:szCs w:val="20"/>
        </w:rPr>
        <w:t>Net product sales comprised 83.4% and 80.7% of total net revenue for the three months ended July 3, 2021 and June 27, 2020, respectively. Net product sales increased $2</w:t>
      </w:r>
      <w:r>
        <w:rPr>
          <w:rFonts w:eastAsia="Times New Roman"/>
          <w:color w:val="000000"/>
          <w:sz w:val="20"/>
          <w:szCs w:val="20"/>
        </w:rPr>
        <w:t>48.5 million, or 118.5%, in the three months ended July 3, 2021 compared to the three months ended June 27, 2020, driven primarily by eyeglass sales and, to a lesser extent, contact lens sales. Net sales of services and plans increased $41.0 million, or 81</w:t>
      </w:r>
      <w:r>
        <w:rPr>
          <w:rFonts w:eastAsia="Times New Roman"/>
          <w:color w:val="000000"/>
          <w:sz w:val="20"/>
          <w:szCs w:val="20"/>
        </w:rPr>
        <w:t>.5%, driven primarily by eye exam sales.</w:t>
      </w:r>
    </w:p>
    <w:p w:rsidR="00000000" w:rsidRDefault="000048AA">
      <w:pPr>
        <w:jc w:val="both"/>
        <w:divId w:val="482628384"/>
        <w:rPr>
          <w:rFonts w:eastAsia="Times New Roman"/>
        </w:rPr>
      </w:pPr>
      <w:r>
        <w:rPr>
          <w:rFonts w:eastAsia="Times New Roman"/>
          <w:i/>
          <w:iCs/>
          <w:color w:val="000000"/>
          <w:sz w:val="20"/>
          <w:szCs w:val="20"/>
        </w:rPr>
        <w:t>Owned &amp; Host segment net revenue.</w:t>
      </w:r>
      <w:r>
        <w:rPr>
          <w:rFonts w:eastAsia="Times New Roman"/>
          <w:color w:val="000000"/>
          <w:sz w:val="20"/>
          <w:szCs w:val="20"/>
        </w:rPr>
        <w:t xml:space="preserve"> Net revenue increased $228.5 million, or 107.9%, driven primarily by comparable store sales growth and new store openings.</w:t>
      </w:r>
    </w:p>
    <w:p w:rsidR="00000000" w:rsidRDefault="000048AA">
      <w:pPr>
        <w:jc w:val="both"/>
        <w:divId w:val="359861043"/>
        <w:rPr>
          <w:rFonts w:eastAsia="Times New Roman"/>
        </w:rPr>
      </w:pPr>
      <w:r>
        <w:rPr>
          <w:rFonts w:eastAsia="Times New Roman"/>
          <w:i/>
          <w:iCs/>
          <w:color w:val="000000"/>
          <w:sz w:val="20"/>
          <w:szCs w:val="20"/>
        </w:rPr>
        <w:t xml:space="preserve">Legacy segment net revenue. </w:t>
      </w:r>
      <w:r>
        <w:rPr>
          <w:rFonts w:eastAsia="Times New Roman"/>
          <w:color w:val="000000"/>
          <w:sz w:val="20"/>
          <w:szCs w:val="20"/>
        </w:rPr>
        <w:t>Net revenue increased $18.2 mi</w:t>
      </w:r>
      <w:r>
        <w:rPr>
          <w:rFonts w:eastAsia="Times New Roman"/>
          <w:color w:val="000000"/>
          <w:sz w:val="20"/>
          <w:szCs w:val="20"/>
        </w:rPr>
        <w:t>llion, or 71.6%, driven by comparable store sales growth, as well as increases in fees from our Legacy partner and eye exams.</w:t>
      </w:r>
    </w:p>
    <w:p w:rsidR="00000000" w:rsidRDefault="000048AA">
      <w:pPr>
        <w:jc w:val="both"/>
        <w:divId w:val="654532110"/>
        <w:rPr>
          <w:rFonts w:eastAsia="Times New Roman"/>
        </w:rPr>
      </w:pPr>
      <w:r>
        <w:rPr>
          <w:rFonts w:eastAsia="Times New Roman"/>
          <w:i/>
          <w:iCs/>
          <w:color w:val="000000"/>
          <w:sz w:val="20"/>
          <w:szCs w:val="20"/>
        </w:rPr>
        <w:t xml:space="preserve">Corporate/Other segment net revenue. </w:t>
      </w:r>
      <w:r>
        <w:rPr>
          <w:rFonts w:eastAsia="Times New Roman"/>
          <w:color w:val="000000"/>
          <w:sz w:val="20"/>
          <w:szCs w:val="20"/>
        </w:rPr>
        <w:t>Net revenue increased $11.0 million, or 21.9%, driven primarily by increases in wholesale ful</w:t>
      </w:r>
      <w:r>
        <w:rPr>
          <w:rFonts w:eastAsia="Times New Roman"/>
          <w:color w:val="000000"/>
          <w:sz w:val="20"/>
          <w:szCs w:val="20"/>
        </w:rPr>
        <w:t>fillment.</w:t>
      </w:r>
    </w:p>
    <w:p w:rsidR="00000000" w:rsidRDefault="000048AA">
      <w:pPr>
        <w:jc w:val="both"/>
        <w:rPr>
          <w:rFonts w:eastAsia="Times New Roman"/>
        </w:rPr>
      </w:pPr>
      <w:r>
        <w:rPr>
          <w:rFonts w:eastAsia="Times New Roman"/>
          <w:i/>
          <w:iCs/>
          <w:color w:val="000000"/>
          <w:sz w:val="20"/>
          <w:szCs w:val="20"/>
        </w:rPr>
        <w:t xml:space="preserve">Net revenue reconciliations. </w:t>
      </w:r>
      <w:r>
        <w:rPr>
          <w:rFonts w:eastAsia="Times New Roman"/>
          <w:color w:val="000000"/>
          <w:sz w:val="20"/>
          <w:szCs w:val="20"/>
        </w:rPr>
        <w:t>Net revenue was positively impacted by $31.8 million due to the timing of unearned revenue for the three months ended July 3, 2021 compared to the three months ended June 27, 2020. The Company experienced a decrease i</w:t>
      </w:r>
      <w:r>
        <w:rPr>
          <w:rFonts w:eastAsia="Times New Roman"/>
          <w:color w:val="000000"/>
          <w:sz w:val="20"/>
          <w:szCs w:val="20"/>
        </w:rPr>
        <w:t>n unearned revenue of $8.5 million compared to an increase in unearned revenue of $34.4 million for the three months ended July 3, 2021 and June 27, 2020, respectively, as well as an increase in deferred revenue of $4.2 million and a decrease of $6.9 milli</w:t>
      </w:r>
      <w:r>
        <w:rPr>
          <w:rFonts w:eastAsia="Times New Roman"/>
          <w:color w:val="000000"/>
          <w:sz w:val="20"/>
          <w:szCs w:val="20"/>
        </w:rPr>
        <w:t>on for the three months ended July 3, 2021 and June 27, 2020, respectively. The decrease in unearned revenue primarily resulted from higher sales at the end of the first quarter of 2021 compared to the prior period in 2020 when stores were temporarily clos</w:t>
      </w:r>
      <w:r>
        <w:rPr>
          <w:rFonts w:eastAsia="Times New Roman"/>
          <w:color w:val="000000"/>
          <w:sz w:val="20"/>
          <w:szCs w:val="20"/>
        </w:rPr>
        <w:t>ed to the public.</w:t>
      </w:r>
      <w:r>
        <w:rPr>
          <w:rFonts w:eastAsia="Times New Roman"/>
          <w:color w:val="1F497D"/>
          <w:sz w:val="20"/>
          <w:szCs w:val="20"/>
        </w:rPr>
        <w:t xml:space="preserve"> </w:t>
      </w:r>
      <w:r>
        <w:rPr>
          <w:rFonts w:eastAsia="Times New Roman"/>
          <w:color w:val="000000"/>
          <w:sz w:val="20"/>
          <w:szCs w:val="20"/>
        </w:rPr>
        <w:t>The increase in deferred revenue is due to higher sales of warranties and club memberships.</w:t>
      </w:r>
    </w:p>
    <w:p w:rsidR="00000000" w:rsidRDefault="000048AA">
      <w:pPr>
        <w:divId w:val="1516576154"/>
        <w:rPr>
          <w:rFonts w:eastAsia="Times New Roman"/>
        </w:rPr>
      </w:pPr>
    </w:p>
    <w:p w:rsidR="00000000" w:rsidRDefault="000048AA">
      <w:pPr>
        <w:jc w:val="both"/>
        <w:divId w:val="623393666"/>
        <w:rPr>
          <w:rFonts w:eastAsia="Times New Roman"/>
        </w:rPr>
      </w:pPr>
      <w:r>
        <w:rPr>
          <w:rFonts w:eastAsia="Times New Roman"/>
          <w:i/>
          <w:iCs/>
          <w:color w:val="000000"/>
          <w:sz w:val="20"/>
          <w:szCs w:val="20"/>
        </w:rPr>
        <w:t>Costs applicable to revenue</w:t>
      </w:r>
    </w:p>
    <w:p w:rsidR="00000000" w:rsidRDefault="000048AA">
      <w:pPr>
        <w:jc w:val="both"/>
        <w:divId w:val="1921981880"/>
        <w:rPr>
          <w:rFonts w:eastAsia="Times New Roman"/>
        </w:rPr>
      </w:pPr>
      <w:r>
        <w:rPr>
          <w:rFonts w:eastAsia="Times New Roman"/>
          <w:color w:val="000000"/>
          <w:sz w:val="20"/>
          <w:szCs w:val="20"/>
        </w:rPr>
        <w:t>Costs applicable to revenue of $235.9 million for the three months ended July 3, 2021 increased $95.2 million, or 67.6%, from $140.8 million for the three months ended June 27, 2020. As a percentage of net revenue, costs applicable to revenue decreased fro</w:t>
      </w:r>
      <w:r>
        <w:rPr>
          <w:rFonts w:eastAsia="Times New Roman"/>
          <w:color w:val="000000"/>
          <w:sz w:val="20"/>
          <w:szCs w:val="20"/>
        </w:rPr>
        <w:t xml:space="preserve">m 54.1% for the three months ended June 27, 2020 to 42.9% for the three months ended July 3, 2021. This decrease as a percentage of net revenue was primarily driven by negative margin impacts from the temporary closure of our stores in the prior year that </w:t>
      </w:r>
      <w:r>
        <w:rPr>
          <w:rFonts w:eastAsia="Times New Roman"/>
          <w:color w:val="000000"/>
          <w:sz w:val="20"/>
          <w:szCs w:val="20"/>
        </w:rPr>
        <w:t>were not experienced in the 2021 period, increased eyeglass mix and lower growth in optometrist costs.</w:t>
      </w:r>
    </w:p>
    <w:p w:rsidR="00000000" w:rsidRDefault="000048AA">
      <w:pPr>
        <w:jc w:val="both"/>
        <w:divId w:val="943801964"/>
        <w:rPr>
          <w:rFonts w:eastAsia="Times New Roman"/>
        </w:rPr>
      </w:pPr>
      <w:r>
        <w:rPr>
          <w:rFonts w:eastAsia="Times New Roman"/>
          <w:color w:val="000000"/>
          <w:sz w:val="20"/>
          <w:szCs w:val="20"/>
        </w:rPr>
        <w:t xml:space="preserve">Costs of products as a percentage of net product sales decreased from 46.6% for the three months ended June 27, 2020 to 36.5% for the three months ended </w:t>
      </w:r>
      <w:r>
        <w:rPr>
          <w:rFonts w:eastAsia="Times New Roman"/>
          <w:color w:val="000000"/>
          <w:sz w:val="20"/>
          <w:szCs w:val="20"/>
        </w:rPr>
        <w:t>July 3, 2021, primarily driven by impact of the temporary store closures in fiscal year 2020, increased eyeglass mix and higher eyeglass margin.</w:t>
      </w:r>
    </w:p>
    <w:p w:rsidR="00000000" w:rsidRDefault="000048AA">
      <w:pPr>
        <w:jc w:val="both"/>
        <w:divId w:val="936324378"/>
        <w:rPr>
          <w:rFonts w:eastAsia="Times New Roman"/>
        </w:rPr>
      </w:pPr>
      <w:r>
        <w:rPr>
          <w:rFonts w:eastAsia="Times New Roman"/>
          <w:i/>
          <w:iCs/>
          <w:color w:val="000000"/>
          <w:sz w:val="20"/>
          <w:szCs w:val="20"/>
        </w:rPr>
        <w:t xml:space="preserve">Owned &amp; Host segment costs of products. </w:t>
      </w:r>
      <w:r>
        <w:rPr>
          <w:rFonts w:eastAsia="Times New Roman"/>
          <w:color w:val="000000"/>
          <w:sz w:val="20"/>
          <w:szCs w:val="20"/>
        </w:rPr>
        <w:t>Costs of products as a percentage of net product sales decreased from 3</w:t>
      </w:r>
      <w:r>
        <w:rPr>
          <w:rFonts w:eastAsia="Times New Roman"/>
          <w:color w:val="000000"/>
          <w:sz w:val="20"/>
          <w:szCs w:val="20"/>
        </w:rPr>
        <w:t>0.9% for the three months ended June 27, 2020 to 27.3% for the three months ended July 3, 2021. The decrease was primarily driven by the impact of the temporary store closures in fiscal year 2020, increased eyeglass mix and higher eyeglass margin.</w:t>
      </w:r>
    </w:p>
    <w:p w:rsidR="00000000" w:rsidRDefault="000048AA">
      <w:pPr>
        <w:jc w:val="both"/>
        <w:divId w:val="1585871532"/>
        <w:rPr>
          <w:rFonts w:eastAsia="Times New Roman"/>
        </w:rPr>
      </w:pPr>
      <w:r>
        <w:rPr>
          <w:rFonts w:eastAsia="Times New Roman"/>
          <w:i/>
          <w:iCs/>
          <w:color w:val="000000"/>
          <w:sz w:val="20"/>
          <w:szCs w:val="20"/>
        </w:rPr>
        <w:t>Legacy s</w:t>
      </w:r>
      <w:r>
        <w:rPr>
          <w:rFonts w:eastAsia="Times New Roman"/>
          <w:i/>
          <w:iCs/>
          <w:color w:val="000000"/>
          <w:sz w:val="20"/>
          <w:szCs w:val="20"/>
        </w:rPr>
        <w:t xml:space="preserve">egment costs of products. </w:t>
      </w:r>
      <w:r>
        <w:rPr>
          <w:rFonts w:eastAsia="Times New Roman"/>
          <w:color w:val="000000"/>
          <w:sz w:val="20"/>
          <w:szCs w:val="20"/>
        </w:rPr>
        <w:t>Costs of products as a percentage of net product sales decreased from 55.9% for the three months ended June 27, 2020 to 48.1% for the three months ended July 3, 2021. The decrease was primarily driven by the impact of the temporar</w:t>
      </w:r>
      <w:r>
        <w:rPr>
          <w:rFonts w:eastAsia="Times New Roman"/>
          <w:color w:val="000000"/>
          <w:sz w:val="20"/>
          <w:szCs w:val="20"/>
        </w:rPr>
        <w:t>y store closures in fiscal year 2020, increased eyeglass mix and a higher mix of managed care customer transactions versus non-managed care customer transactions. Legacy segment managed care net product revenue is recorded in net product sales while revenu</w:t>
      </w:r>
      <w:r>
        <w:rPr>
          <w:rFonts w:eastAsia="Times New Roman"/>
          <w:color w:val="000000"/>
          <w:sz w:val="20"/>
          <w:szCs w:val="20"/>
        </w:rPr>
        <w:t>e associated with servicing non-managed care customers is recorded in net sales of services and plans. Eyeglass and contact lens product costs for both managed care and non-managed care net revenue are recorded in costs of products. Increases in managed ca</w:t>
      </w:r>
      <w:r>
        <w:rPr>
          <w:rFonts w:eastAsia="Times New Roman"/>
          <w:color w:val="000000"/>
          <w:sz w:val="20"/>
          <w:szCs w:val="20"/>
        </w:rPr>
        <w:t>re mix decrease costs of products as a percentage of net product sales and have a corresponding negative impact on costs of services as a percentage of net sales of services and plans in our Legacy segment.</w:t>
      </w:r>
    </w:p>
    <w:p w:rsidR="00000000" w:rsidRDefault="000048AA">
      <w:pPr>
        <w:jc w:val="both"/>
        <w:divId w:val="925650463"/>
        <w:rPr>
          <w:rFonts w:eastAsia="Times New Roman"/>
        </w:rPr>
      </w:pPr>
      <w:r>
        <w:rPr>
          <w:rFonts w:eastAsia="Times New Roman"/>
          <w:color w:val="000000"/>
          <w:sz w:val="20"/>
          <w:szCs w:val="20"/>
        </w:rPr>
        <w:t>Costs of services and plans as a percentage of ne</w:t>
      </w:r>
      <w:r>
        <w:rPr>
          <w:rFonts w:eastAsia="Times New Roman"/>
          <w:color w:val="000000"/>
          <w:sz w:val="20"/>
          <w:szCs w:val="20"/>
        </w:rPr>
        <w:t>t sales of services and plans decreased from 85.8% for the three months ended June 27, 2020 to 75.5% for the three months ended July 3, 2021. The decrease was primarily driven by the impact of temporary closure of our stores in fiscal year 2020, lower grow</w:t>
      </w:r>
      <w:r>
        <w:rPr>
          <w:rFonts w:eastAsia="Times New Roman"/>
          <w:color w:val="000000"/>
          <w:sz w:val="20"/>
          <w:szCs w:val="20"/>
        </w:rPr>
        <w:t>th in optometrist costs and higher eye exam sales.</w:t>
      </w:r>
    </w:p>
    <w:p w:rsidR="00000000" w:rsidRDefault="000048AA">
      <w:pPr>
        <w:jc w:val="center"/>
        <w:divId w:val="707610436"/>
        <w:rPr>
          <w:rFonts w:eastAsia="Times New Roman"/>
        </w:rPr>
      </w:pPr>
      <w:r>
        <w:rPr>
          <w:rFonts w:eastAsia="Times New Roman"/>
          <w:color w:val="000000"/>
          <w:sz w:val="20"/>
          <w:szCs w:val="20"/>
        </w:rPr>
        <w:t>32</w:t>
      </w:r>
    </w:p>
    <w:p w:rsidR="00000000" w:rsidRDefault="000048AA">
      <w:pPr>
        <w:rPr>
          <w:rFonts w:eastAsia="Times New Roman"/>
        </w:rPr>
      </w:pPr>
      <w:r>
        <w:rPr>
          <w:rFonts w:eastAsia="Times New Roman"/>
        </w:rPr>
        <w:pict>
          <v:rect id="_x0000_i1056" style="width:0;height:1.5pt" o:hralign="center" o:hrstd="t" o:hr="t" fillcolor="#a0a0a0" stroked="f"/>
        </w:pict>
      </w:r>
    </w:p>
    <w:p w:rsidR="00000000" w:rsidRDefault="000048AA">
      <w:pPr>
        <w:divId w:val="266817627"/>
        <w:rPr>
          <w:rFonts w:eastAsia="Times New Roman"/>
        </w:rPr>
      </w:pPr>
      <w:hyperlink w:anchor="i5bd67f0646bf40819a9c6d1a086fd4fb_7" w:history="1">
        <w:r>
          <w:rPr>
            <w:rStyle w:val="a3"/>
            <w:rFonts w:eastAsia="Times New Roman"/>
            <w:sz w:val="20"/>
            <w:szCs w:val="20"/>
          </w:rPr>
          <w:t>Table of Contents</w:t>
        </w:r>
      </w:hyperlink>
    </w:p>
    <w:p w:rsidR="00000000" w:rsidRDefault="000048AA">
      <w:pPr>
        <w:jc w:val="both"/>
        <w:divId w:val="1046217021"/>
        <w:rPr>
          <w:rFonts w:eastAsia="Times New Roman"/>
        </w:rPr>
      </w:pPr>
      <w:r>
        <w:rPr>
          <w:rFonts w:eastAsia="Times New Roman"/>
          <w:i/>
          <w:iCs/>
          <w:color w:val="000000"/>
          <w:sz w:val="20"/>
          <w:szCs w:val="20"/>
        </w:rPr>
        <w:t xml:space="preserve">Owned &amp; Host segment costs of services and plans. </w:t>
      </w:r>
      <w:r>
        <w:rPr>
          <w:rFonts w:eastAsia="Times New Roman"/>
          <w:color w:val="000000"/>
          <w:sz w:val="20"/>
          <w:szCs w:val="20"/>
        </w:rPr>
        <w:t>Costs of services and plans as a percent</w:t>
      </w:r>
      <w:r>
        <w:rPr>
          <w:rFonts w:eastAsia="Times New Roman"/>
          <w:color w:val="000000"/>
          <w:sz w:val="20"/>
          <w:szCs w:val="20"/>
        </w:rPr>
        <w:t>age of net sales of services and plans in the Owned &amp; Host segment decreased from 112.5% for the three months ended June 27, 2020 to 79.3% for the three months ended July 3, 2021. The decrease was primarily driven by the impact of the temporary store closu</w:t>
      </w:r>
      <w:r>
        <w:rPr>
          <w:rFonts w:eastAsia="Times New Roman"/>
          <w:color w:val="000000"/>
          <w:sz w:val="20"/>
          <w:szCs w:val="20"/>
        </w:rPr>
        <w:t>res in fiscal year 2020, lower growth in optometrist costs and higher eye exam sales.</w:t>
      </w:r>
    </w:p>
    <w:p w:rsidR="00000000" w:rsidRDefault="000048AA">
      <w:pPr>
        <w:jc w:val="both"/>
        <w:divId w:val="293174529"/>
        <w:rPr>
          <w:rFonts w:eastAsia="Times New Roman"/>
        </w:rPr>
      </w:pPr>
      <w:r>
        <w:rPr>
          <w:rFonts w:eastAsia="Times New Roman"/>
          <w:i/>
          <w:iCs/>
          <w:color w:val="000000"/>
          <w:sz w:val="20"/>
          <w:szCs w:val="20"/>
        </w:rPr>
        <w:t xml:space="preserve">Legacy segment costs of services and plans. </w:t>
      </w:r>
      <w:r>
        <w:rPr>
          <w:rFonts w:eastAsia="Times New Roman"/>
          <w:color w:val="000000"/>
          <w:sz w:val="20"/>
          <w:szCs w:val="20"/>
        </w:rPr>
        <w:t xml:space="preserve">Costs of services and plans as a percentage of net sales of services and plans in the Legacy segment decreased from 49.9% for </w:t>
      </w:r>
      <w:r>
        <w:rPr>
          <w:rFonts w:eastAsia="Times New Roman"/>
          <w:color w:val="000000"/>
          <w:sz w:val="20"/>
          <w:szCs w:val="20"/>
        </w:rPr>
        <w:t>the three months ended June 27, 2020 to 38.6% for the three months ended July 3, 2021. The decrease was primarily driven by the impact of the temporary store closures in fiscal year 2020, lower growth in optometrist costs and higher management fees from ou</w:t>
      </w:r>
      <w:r>
        <w:rPr>
          <w:rFonts w:eastAsia="Times New Roman"/>
          <w:color w:val="000000"/>
          <w:sz w:val="20"/>
          <w:szCs w:val="20"/>
        </w:rPr>
        <w:t>r Legacy partner.</w:t>
      </w:r>
    </w:p>
    <w:p w:rsidR="00000000" w:rsidRDefault="000048AA">
      <w:pPr>
        <w:jc w:val="both"/>
        <w:divId w:val="1126198990"/>
        <w:rPr>
          <w:rFonts w:eastAsia="Times New Roman"/>
        </w:rPr>
      </w:pPr>
      <w:r>
        <w:rPr>
          <w:rFonts w:eastAsia="Times New Roman"/>
          <w:i/>
          <w:iCs/>
          <w:color w:val="000000"/>
          <w:sz w:val="20"/>
          <w:szCs w:val="20"/>
        </w:rPr>
        <w:t>Selling, general and administrative</w:t>
      </w:r>
    </w:p>
    <w:p w:rsidR="00000000" w:rsidRDefault="000048AA">
      <w:pPr>
        <w:jc w:val="both"/>
        <w:divId w:val="1840924686"/>
        <w:rPr>
          <w:rFonts w:eastAsia="Times New Roman"/>
        </w:rPr>
      </w:pPr>
      <w:r>
        <w:rPr>
          <w:rFonts w:eastAsia="Times New Roman"/>
          <w:color w:val="000000"/>
          <w:sz w:val="20"/>
          <w:szCs w:val="20"/>
        </w:rPr>
        <w:t>SG&amp;A of $234.2 million for the three months ended July 3, 2021 increased $97.7 million, or 71.5%, from the three months ended June 27, 2020. As a percentage of net revenue, SG&amp;A decreased from 52.5% for</w:t>
      </w:r>
      <w:r>
        <w:rPr>
          <w:rFonts w:eastAsia="Times New Roman"/>
          <w:color w:val="000000"/>
          <w:sz w:val="20"/>
          <w:szCs w:val="20"/>
        </w:rPr>
        <w:t xml:space="preserve"> the three months ended June 27, 2020 to 42.6% for the three months ended July 3, 2021. The decrease in SG&amp;A as a percentage of net revenue was primarily driven by negative impacts from the temporary closure of our stores in the prior year that were not ex</w:t>
      </w:r>
      <w:r>
        <w:rPr>
          <w:rFonts w:eastAsia="Times New Roman"/>
          <w:color w:val="000000"/>
          <w:sz w:val="20"/>
          <w:szCs w:val="20"/>
        </w:rPr>
        <w:t xml:space="preserve">perienced in the 2021 period which contributed to leverage of store and corporate payroll and occupancy expenses as well as the decrease in unearned revenue, partially offset by higher advertising expenses. SG&amp;A for the three months ended July 3, 2021 and </w:t>
      </w:r>
      <w:r>
        <w:rPr>
          <w:rFonts w:eastAsia="Times New Roman"/>
          <w:color w:val="000000"/>
          <w:sz w:val="20"/>
          <w:szCs w:val="20"/>
        </w:rPr>
        <w:t xml:space="preserve">June 27, 2020 includes </w:t>
      </w:r>
      <w:r>
        <w:rPr>
          <w:rFonts w:eastAsia="Times New Roman"/>
          <w:color w:val="000000"/>
          <w:sz w:val="20"/>
          <w:szCs w:val="20"/>
          <w:shd w:val="clear" w:color="auto" w:fill="FFFFFF"/>
        </w:rPr>
        <w:t>$0.3 million a</w:t>
      </w:r>
      <w:r>
        <w:rPr>
          <w:rFonts w:eastAsia="Times New Roman"/>
          <w:color w:val="000000"/>
          <w:sz w:val="20"/>
          <w:szCs w:val="20"/>
        </w:rPr>
        <w:t>nd $2.5 million, respectively, of incremental costs directly related to adapting the Company’s operations during the COVID-19 pandemic; these costs were not reflected as adjustments for the Company’s presentation of non</w:t>
      </w:r>
      <w:r>
        <w:rPr>
          <w:rFonts w:eastAsia="Times New Roman"/>
          <w:color w:val="000000"/>
          <w:sz w:val="20"/>
          <w:szCs w:val="20"/>
        </w:rPr>
        <w:t>-GAAP measures below.</w:t>
      </w:r>
    </w:p>
    <w:p w:rsidR="00000000" w:rsidRDefault="000048AA">
      <w:pPr>
        <w:jc w:val="both"/>
        <w:divId w:val="1452356483"/>
        <w:rPr>
          <w:rFonts w:eastAsia="Times New Roman"/>
        </w:rPr>
      </w:pPr>
      <w:r>
        <w:rPr>
          <w:rFonts w:eastAsia="Times New Roman"/>
          <w:i/>
          <w:iCs/>
          <w:color w:val="000000"/>
          <w:sz w:val="20"/>
          <w:szCs w:val="20"/>
        </w:rPr>
        <w:t xml:space="preserve">Owned &amp; Host SG&amp;A. </w:t>
      </w:r>
      <w:r>
        <w:rPr>
          <w:rFonts w:eastAsia="Times New Roman"/>
          <w:color w:val="000000"/>
          <w:sz w:val="20"/>
          <w:szCs w:val="20"/>
        </w:rPr>
        <w:t>SG&amp;A as a percentage of net revenue decreased from 41.0% for the three months e</w:t>
      </w:r>
      <w:r>
        <w:rPr>
          <w:rFonts w:eastAsia="Times New Roman"/>
          <w:color w:val="000000"/>
          <w:sz w:val="20"/>
          <w:szCs w:val="20"/>
        </w:rPr>
        <w:t>nded June 27, 2020 to 36.1% for the three months ended July 3, 2021, driven primarily by the impact of the temporary store closures in fiscal year 2020 which contributed to a leverage of payroll and occupancy expenses, partially offset by higher advertisin</w:t>
      </w:r>
      <w:r>
        <w:rPr>
          <w:rFonts w:eastAsia="Times New Roman"/>
          <w:color w:val="000000"/>
          <w:sz w:val="20"/>
          <w:szCs w:val="20"/>
        </w:rPr>
        <w:t>g expenses.</w:t>
      </w:r>
    </w:p>
    <w:p w:rsidR="00000000" w:rsidRDefault="000048AA">
      <w:pPr>
        <w:jc w:val="both"/>
        <w:divId w:val="1103963674"/>
        <w:rPr>
          <w:rFonts w:eastAsia="Times New Roman"/>
        </w:rPr>
      </w:pPr>
      <w:r>
        <w:rPr>
          <w:rFonts w:eastAsia="Times New Roman"/>
          <w:i/>
          <w:iCs/>
          <w:color w:val="000000"/>
          <w:sz w:val="20"/>
          <w:szCs w:val="20"/>
        </w:rPr>
        <w:t xml:space="preserve">Legacy segment SG&amp;A. </w:t>
      </w:r>
      <w:r>
        <w:rPr>
          <w:rFonts w:eastAsia="Times New Roman"/>
          <w:color w:val="000000"/>
          <w:sz w:val="20"/>
          <w:szCs w:val="20"/>
        </w:rPr>
        <w:t>SG&amp;A as a percentage of net revenue decreased from 41.6% for the three months ended June 27, 2020 to 33.9% for the three months ended July 3, 2021, driven primarily by the impact of the temporary store closures in fiscal ye</w:t>
      </w:r>
      <w:r>
        <w:rPr>
          <w:rFonts w:eastAsia="Times New Roman"/>
          <w:color w:val="000000"/>
          <w:sz w:val="20"/>
          <w:szCs w:val="20"/>
        </w:rPr>
        <w:t>ar 2020 and payroll leverage.</w:t>
      </w:r>
    </w:p>
    <w:p w:rsidR="00000000" w:rsidRDefault="000048AA">
      <w:pPr>
        <w:jc w:val="both"/>
        <w:divId w:val="928346312"/>
        <w:rPr>
          <w:rFonts w:eastAsia="Times New Roman"/>
        </w:rPr>
      </w:pPr>
      <w:r>
        <w:rPr>
          <w:rFonts w:eastAsia="Times New Roman"/>
          <w:i/>
          <w:iCs/>
          <w:color w:val="000000"/>
          <w:sz w:val="20"/>
          <w:szCs w:val="20"/>
        </w:rPr>
        <w:t>Depreciation and amortization</w:t>
      </w:r>
    </w:p>
    <w:p w:rsidR="00000000" w:rsidRDefault="000048AA">
      <w:pPr>
        <w:jc w:val="both"/>
        <w:divId w:val="1407460514"/>
        <w:rPr>
          <w:rFonts w:eastAsia="Times New Roman"/>
        </w:rPr>
      </w:pPr>
      <w:r>
        <w:rPr>
          <w:rFonts w:eastAsia="Times New Roman"/>
          <w:color w:val="000000"/>
          <w:sz w:val="20"/>
          <w:szCs w:val="20"/>
        </w:rPr>
        <w:t>Depreciation and amortization expense of $24.0 million for the three months ended July 3, 2021 increased $2.1 million, or 9.6%, from $21.9 million for the three months ended June 27, 2020 primaril</w:t>
      </w:r>
      <w:r>
        <w:rPr>
          <w:rFonts w:eastAsia="Times New Roman"/>
          <w:color w:val="000000"/>
          <w:sz w:val="20"/>
          <w:szCs w:val="20"/>
        </w:rPr>
        <w:t xml:space="preserve">y driven by new store openings. </w:t>
      </w:r>
    </w:p>
    <w:p w:rsidR="00000000" w:rsidRDefault="000048AA">
      <w:pPr>
        <w:jc w:val="both"/>
        <w:divId w:val="2014143613"/>
        <w:rPr>
          <w:rFonts w:eastAsia="Times New Roman"/>
        </w:rPr>
      </w:pPr>
      <w:r>
        <w:rPr>
          <w:rFonts w:eastAsia="Times New Roman"/>
          <w:i/>
          <w:iCs/>
          <w:color w:val="000000"/>
          <w:sz w:val="20"/>
          <w:szCs w:val="20"/>
        </w:rPr>
        <w:t>Asset Impairment</w:t>
      </w:r>
    </w:p>
    <w:p w:rsidR="00000000" w:rsidRDefault="000048AA">
      <w:pPr>
        <w:jc w:val="both"/>
        <w:divId w:val="949704805"/>
        <w:rPr>
          <w:rFonts w:eastAsia="Times New Roman"/>
        </w:rPr>
      </w:pPr>
      <w:r>
        <w:rPr>
          <w:rFonts w:eastAsia="Times New Roman"/>
          <w:color w:val="000000"/>
          <w:sz w:val="20"/>
          <w:szCs w:val="20"/>
        </w:rPr>
        <w:t>We recognized $0.5 million for impairment primarily of tangible long-lived assets and ROU assets associated with our retail stores during the three months ended July 3, 2021, compared to $2.4 million recogn</w:t>
      </w:r>
      <w:r>
        <w:rPr>
          <w:rFonts w:eastAsia="Times New Roman"/>
          <w:color w:val="000000"/>
          <w:sz w:val="20"/>
          <w:szCs w:val="20"/>
        </w:rPr>
        <w:t>ized during the three months ended June 27, 2020. The store asset impairment charge is primarily related to our Owned &amp; Host segment and is driven by lower than projected customer sales volume in certain stores, and other entity-specific assumptions. We co</w:t>
      </w:r>
      <w:r>
        <w:rPr>
          <w:rFonts w:eastAsia="Times New Roman"/>
          <w:color w:val="000000"/>
          <w:sz w:val="20"/>
          <w:szCs w:val="20"/>
        </w:rPr>
        <w:t>nsidered multiple factors including, but not limited to: forecasted scenarios related to store performance and the likelihood that these scenarios would be ultimately realized; and the remaining useful lives of the assets. Asset impairment expenses were re</w:t>
      </w:r>
      <w:r>
        <w:rPr>
          <w:rFonts w:eastAsia="Times New Roman"/>
          <w:color w:val="000000"/>
          <w:sz w:val="20"/>
          <w:szCs w:val="20"/>
        </w:rPr>
        <w:t>cognized in Corporate/Other.</w:t>
      </w:r>
    </w:p>
    <w:p w:rsidR="00000000" w:rsidRDefault="000048AA">
      <w:pPr>
        <w:jc w:val="both"/>
        <w:divId w:val="1125346167"/>
        <w:rPr>
          <w:rFonts w:eastAsia="Times New Roman"/>
        </w:rPr>
      </w:pPr>
      <w:r>
        <w:rPr>
          <w:rFonts w:eastAsia="Times New Roman"/>
          <w:i/>
          <w:iCs/>
          <w:color w:val="000000"/>
          <w:sz w:val="20"/>
          <w:szCs w:val="20"/>
        </w:rPr>
        <w:t xml:space="preserve">Interest expense, net </w:t>
      </w:r>
    </w:p>
    <w:p w:rsidR="00000000" w:rsidRDefault="000048AA">
      <w:pPr>
        <w:jc w:val="both"/>
        <w:divId w:val="1702122944"/>
        <w:rPr>
          <w:rFonts w:eastAsia="Times New Roman"/>
        </w:rPr>
      </w:pPr>
      <w:r>
        <w:rPr>
          <w:rFonts w:eastAsia="Times New Roman"/>
          <w:color w:val="000000"/>
          <w:sz w:val="20"/>
          <w:szCs w:val="20"/>
        </w:rPr>
        <w:t>Interest expense, net, of $10.1 million for the three months ended July 3, 2021 decreased $5.4 million, or 34.9%, from $15.5 million for the three months ended June 27, 2020. The decrease was primarily dr</w:t>
      </w:r>
      <w:r>
        <w:rPr>
          <w:rFonts w:eastAsia="Times New Roman"/>
          <w:color w:val="000000"/>
          <w:sz w:val="20"/>
          <w:szCs w:val="20"/>
        </w:rPr>
        <w:t>iven by changes in fair value of derivatives of $2.5 million and by a reduction in our term loan and revolving credit facility utilization.</w:t>
      </w:r>
    </w:p>
    <w:p w:rsidR="00000000" w:rsidRDefault="000048AA">
      <w:pPr>
        <w:jc w:val="both"/>
        <w:divId w:val="1157958419"/>
        <w:rPr>
          <w:rFonts w:eastAsia="Times New Roman"/>
        </w:rPr>
      </w:pPr>
      <w:r>
        <w:rPr>
          <w:rFonts w:eastAsia="Times New Roman"/>
          <w:i/>
          <w:iCs/>
          <w:color w:val="000000"/>
          <w:sz w:val="20"/>
          <w:szCs w:val="20"/>
        </w:rPr>
        <w:t>Income tax provision</w:t>
      </w:r>
    </w:p>
    <w:p w:rsidR="00000000" w:rsidRDefault="000048AA">
      <w:pPr>
        <w:jc w:val="both"/>
        <w:divId w:val="1358197249"/>
        <w:rPr>
          <w:rFonts w:eastAsia="Times New Roman"/>
        </w:rPr>
      </w:pPr>
      <w:r>
        <w:rPr>
          <w:rFonts w:eastAsia="Times New Roman"/>
          <w:color w:val="000000"/>
          <w:sz w:val="20"/>
          <w:szCs w:val="20"/>
          <w:shd w:val="clear" w:color="auto" w:fill="FFFFFF"/>
        </w:rPr>
        <w:t xml:space="preserve">Our income tax expense for the three </w:t>
      </w:r>
      <w:r>
        <w:rPr>
          <w:rFonts w:eastAsia="Times New Roman"/>
          <w:color w:val="000000"/>
          <w:sz w:val="20"/>
          <w:szCs w:val="20"/>
        </w:rPr>
        <w:t xml:space="preserve">months ended July 3, 2021 reflected our statutory federal </w:t>
      </w:r>
      <w:r>
        <w:rPr>
          <w:rFonts w:eastAsia="Times New Roman"/>
          <w:color w:val="000000"/>
          <w:sz w:val="20"/>
          <w:szCs w:val="20"/>
        </w:rPr>
        <w:t xml:space="preserve">and state rate of </w:t>
      </w:r>
      <w:r>
        <w:rPr>
          <w:rFonts w:eastAsia="Times New Roman"/>
          <w:color w:val="000000"/>
          <w:sz w:val="20"/>
          <w:szCs w:val="20"/>
          <w:shd w:val="clear" w:color="auto" w:fill="FFFFFF"/>
        </w:rPr>
        <w:t>25.5%, offset by a discrete benefit of $4.1 million associated primarily with the exercise of stock options. I</w:t>
      </w:r>
      <w:r>
        <w:rPr>
          <w:rFonts w:eastAsia="Times New Roman"/>
          <w:color w:val="000000"/>
          <w:sz w:val="20"/>
          <w:szCs w:val="20"/>
        </w:rPr>
        <w:t xml:space="preserve">n comparison, the income tax provision associated with the three months ended June 27, 2020 reflected income tax expense at our </w:t>
      </w:r>
      <w:r>
        <w:rPr>
          <w:rFonts w:eastAsia="Times New Roman"/>
          <w:color w:val="000000"/>
          <w:sz w:val="20"/>
          <w:szCs w:val="20"/>
        </w:rPr>
        <w:t>statutory federal and state rate of 25.5% and was reduced by a $0.3 million income tax benefit resulting from stock option exercises.</w:t>
      </w:r>
    </w:p>
    <w:p w:rsidR="00000000" w:rsidRDefault="000048AA">
      <w:pPr>
        <w:jc w:val="center"/>
        <w:divId w:val="797533033"/>
        <w:rPr>
          <w:rFonts w:eastAsia="Times New Roman"/>
        </w:rPr>
      </w:pPr>
      <w:r>
        <w:rPr>
          <w:rFonts w:eastAsia="Times New Roman"/>
          <w:color w:val="000000"/>
          <w:sz w:val="20"/>
          <w:szCs w:val="20"/>
        </w:rPr>
        <w:t>33</w:t>
      </w:r>
    </w:p>
    <w:p w:rsidR="00000000" w:rsidRDefault="000048AA">
      <w:pPr>
        <w:rPr>
          <w:rFonts w:eastAsia="Times New Roman"/>
        </w:rPr>
      </w:pPr>
      <w:r>
        <w:rPr>
          <w:rFonts w:eastAsia="Times New Roman"/>
        </w:rPr>
        <w:pict>
          <v:rect id="_x0000_i1057" style="width:0;height:1.5pt" o:hralign="center" o:hrstd="t" o:hr="t" fillcolor="#a0a0a0" stroked="f"/>
        </w:pict>
      </w:r>
    </w:p>
    <w:p w:rsidR="00000000" w:rsidRDefault="000048AA">
      <w:pPr>
        <w:divId w:val="1890067784"/>
        <w:rPr>
          <w:rFonts w:eastAsia="Times New Roman"/>
        </w:rPr>
      </w:pPr>
      <w:hyperlink w:anchor="i5bd67f0646bf40819a9c6d1a086fd4fb_7" w:history="1">
        <w:r>
          <w:rPr>
            <w:rStyle w:val="a3"/>
            <w:rFonts w:eastAsia="Times New Roman"/>
            <w:sz w:val="20"/>
            <w:szCs w:val="20"/>
          </w:rPr>
          <w:t>Table of Contents</w:t>
        </w:r>
      </w:hyperlink>
    </w:p>
    <w:p w:rsidR="00000000" w:rsidRDefault="000048AA">
      <w:pPr>
        <w:jc w:val="both"/>
        <w:divId w:val="1103575524"/>
        <w:rPr>
          <w:rFonts w:eastAsia="Times New Roman"/>
        </w:rPr>
      </w:pPr>
      <w:r>
        <w:rPr>
          <w:rFonts w:eastAsia="Times New Roman"/>
          <w:b/>
          <w:bCs/>
          <w:color w:val="000000"/>
          <w:sz w:val="20"/>
          <w:szCs w:val="20"/>
        </w:rPr>
        <w:t>Six Mo</w:t>
      </w:r>
      <w:r>
        <w:rPr>
          <w:rFonts w:eastAsia="Times New Roman"/>
          <w:b/>
          <w:bCs/>
          <w:color w:val="000000"/>
          <w:sz w:val="20"/>
          <w:szCs w:val="20"/>
        </w:rPr>
        <w:t>nths Ended July 3, 2021 compared to Six Months Ended June 27, 2020</w:t>
      </w:r>
    </w:p>
    <w:p w:rsidR="00000000" w:rsidRDefault="000048AA">
      <w:pPr>
        <w:jc w:val="both"/>
        <w:divId w:val="1936472055"/>
        <w:rPr>
          <w:rFonts w:eastAsia="Times New Roman"/>
        </w:rPr>
      </w:pPr>
      <w:r>
        <w:rPr>
          <w:rFonts w:eastAsia="Times New Roman"/>
          <w:color w:val="000000"/>
          <w:sz w:val="20"/>
          <w:szCs w:val="20"/>
        </w:rPr>
        <w:t>As a result of the COVID-19 pandemic, our retail stores were temporarily closed to the public beginning on March 19, 2020. We began reopening our stores to the public on April 27, 2020, and on June 8, 2020, we announced the successful completion of the reo</w:t>
      </w:r>
      <w:r>
        <w:rPr>
          <w:rFonts w:eastAsia="Times New Roman"/>
          <w:color w:val="000000"/>
          <w:sz w:val="20"/>
          <w:szCs w:val="20"/>
        </w:rPr>
        <w:t>pening process. Comparisons of current year results to prior year results reflect the material and unprecedented impact of these temporary store closures.</w:t>
      </w:r>
    </w:p>
    <w:p w:rsidR="00000000" w:rsidRDefault="000048AA">
      <w:pPr>
        <w:jc w:val="both"/>
        <w:divId w:val="302318302"/>
        <w:rPr>
          <w:rFonts w:eastAsia="Times New Roman"/>
        </w:rPr>
      </w:pPr>
      <w:r>
        <w:rPr>
          <w:rFonts w:eastAsia="Times New Roman"/>
          <w:i/>
          <w:iCs/>
          <w:color w:val="000000"/>
          <w:sz w:val="20"/>
          <w:szCs w:val="20"/>
        </w:rPr>
        <w:t>Net revenue</w:t>
      </w:r>
    </w:p>
    <w:p w:rsidR="00000000" w:rsidRDefault="000048AA">
      <w:pPr>
        <w:jc w:val="both"/>
        <w:divId w:val="2138329365"/>
        <w:rPr>
          <w:rFonts w:eastAsia="Times New Roman"/>
        </w:rPr>
      </w:pPr>
      <w:r>
        <w:rPr>
          <w:rFonts w:eastAsia="Times New Roman"/>
          <w:color w:val="000000"/>
          <w:sz w:val="20"/>
          <w:szCs w:val="20"/>
        </w:rPr>
        <w:t>The following presents, by segment and by brand, comparable store sales growth, stores op</w:t>
      </w:r>
      <w:r>
        <w:rPr>
          <w:rFonts w:eastAsia="Times New Roman"/>
          <w:color w:val="000000"/>
          <w:sz w:val="20"/>
          <w:szCs w:val="20"/>
        </w:rPr>
        <w:t>en at the end of the period and net revenue for the six months ended July 3, 2021 compared to the six months ended June 27, 2020.</w:t>
      </w:r>
    </w:p>
    <w:tbl>
      <w:tblPr>
        <w:tblW w:w="4991" w:type="pct"/>
        <w:jc w:val="center"/>
        <w:tblCellMar>
          <w:top w:w="15" w:type="dxa"/>
          <w:left w:w="15" w:type="dxa"/>
          <w:bottom w:w="15" w:type="dxa"/>
          <w:right w:w="15" w:type="dxa"/>
        </w:tblCellMar>
        <w:tblLook w:val="04A0" w:firstRow="1" w:lastRow="0" w:firstColumn="1" w:lastColumn="0" w:noHBand="0" w:noVBand="1"/>
      </w:tblPr>
      <w:tblGrid>
        <w:gridCol w:w="57"/>
        <w:gridCol w:w="1676"/>
        <w:gridCol w:w="37"/>
        <w:gridCol w:w="36"/>
        <w:gridCol w:w="36"/>
        <w:gridCol w:w="36"/>
        <w:gridCol w:w="45"/>
        <w:gridCol w:w="622"/>
        <w:gridCol w:w="163"/>
        <w:gridCol w:w="36"/>
        <w:gridCol w:w="36"/>
        <w:gridCol w:w="36"/>
        <w:gridCol w:w="45"/>
        <w:gridCol w:w="622"/>
        <w:gridCol w:w="162"/>
        <w:gridCol w:w="36"/>
        <w:gridCol w:w="36"/>
        <w:gridCol w:w="36"/>
        <w:gridCol w:w="51"/>
        <w:gridCol w:w="497"/>
        <w:gridCol w:w="38"/>
        <w:gridCol w:w="37"/>
        <w:gridCol w:w="37"/>
        <w:gridCol w:w="37"/>
        <w:gridCol w:w="51"/>
        <w:gridCol w:w="497"/>
        <w:gridCol w:w="37"/>
        <w:gridCol w:w="36"/>
        <w:gridCol w:w="36"/>
        <w:gridCol w:w="36"/>
        <w:gridCol w:w="105"/>
        <w:gridCol w:w="723"/>
        <w:gridCol w:w="36"/>
        <w:gridCol w:w="56"/>
        <w:gridCol w:w="480"/>
        <w:gridCol w:w="162"/>
        <w:gridCol w:w="36"/>
        <w:gridCol w:w="36"/>
        <w:gridCol w:w="36"/>
        <w:gridCol w:w="105"/>
        <w:gridCol w:w="639"/>
        <w:gridCol w:w="36"/>
        <w:gridCol w:w="56"/>
        <w:gridCol w:w="480"/>
        <w:gridCol w:w="162"/>
      </w:tblGrid>
      <w:tr w:rsidR="00000000">
        <w:trPr>
          <w:divId w:val="695541463"/>
          <w:jc w:val="center"/>
        </w:trPr>
        <w:tc>
          <w:tcPr>
            <w:tcW w:w="50" w:type="pct"/>
            <w:vAlign w:val="center"/>
            <w:hideMark/>
          </w:tcPr>
          <w:p w:rsidR="00000000" w:rsidRDefault="000048AA">
            <w:pPr>
              <w:jc w:val="both"/>
              <w:rPr>
                <w:rFonts w:eastAsia="Times New Roman"/>
              </w:rPr>
            </w:pPr>
          </w:p>
        </w:tc>
        <w:tc>
          <w:tcPr>
            <w:tcW w:w="1076" w:type="pct"/>
            <w:vAlign w:val="center"/>
            <w:hideMark/>
          </w:tcPr>
          <w:p w:rsidR="00000000" w:rsidRDefault="000048AA">
            <w:pPr>
              <w:spacing w:after="100"/>
              <w:rPr>
                <w:rFonts w:eastAsia="Times New Roman"/>
                <w:sz w:val="20"/>
                <w:szCs w:val="20"/>
              </w:rPr>
            </w:pPr>
          </w:p>
        </w:tc>
        <w:tc>
          <w:tcPr>
            <w:tcW w:w="5" w:type="pct"/>
            <w:vAlign w:val="center"/>
            <w:hideMark/>
          </w:tcPr>
          <w:p w:rsidR="00000000" w:rsidRDefault="000048AA">
            <w:pPr>
              <w:spacing w:after="100"/>
              <w:rPr>
                <w:rFonts w:eastAsia="Times New Roman"/>
                <w:sz w:val="20"/>
                <w:szCs w:val="20"/>
              </w:rPr>
            </w:pPr>
          </w:p>
        </w:tc>
        <w:tc>
          <w:tcPr>
            <w:tcW w:w="5" w:type="pct"/>
            <w:vAlign w:val="center"/>
            <w:hideMark/>
          </w:tcPr>
          <w:p w:rsidR="00000000" w:rsidRDefault="000048AA">
            <w:pPr>
              <w:spacing w:after="100"/>
              <w:rPr>
                <w:rFonts w:eastAsia="Times New Roman"/>
                <w:sz w:val="20"/>
                <w:szCs w:val="20"/>
              </w:rPr>
            </w:pPr>
          </w:p>
        </w:tc>
        <w:tc>
          <w:tcPr>
            <w:tcW w:w="22" w:type="pct"/>
            <w:vAlign w:val="center"/>
            <w:hideMark/>
          </w:tcPr>
          <w:p w:rsidR="00000000" w:rsidRDefault="000048AA">
            <w:pPr>
              <w:spacing w:after="100"/>
              <w:rPr>
                <w:rFonts w:eastAsia="Times New Roman"/>
                <w:sz w:val="20"/>
                <w:szCs w:val="20"/>
              </w:rPr>
            </w:pPr>
          </w:p>
        </w:tc>
        <w:tc>
          <w:tcPr>
            <w:tcW w:w="5" w:type="pct"/>
            <w:vAlign w:val="center"/>
            <w:hideMark/>
          </w:tcPr>
          <w:p w:rsidR="00000000" w:rsidRDefault="000048AA">
            <w:pPr>
              <w:spacing w:after="100"/>
              <w:rPr>
                <w:rFonts w:eastAsia="Times New Roman"/>
                <w:sz w:val="20"/>
                <w:szCs w:val="20"/>
              </w:rPr>
            </w:pPr>
          </w:p>
        </w:tc>
        <w:tc>
          <w:tcPr>
            <w:tcW w:w="50" w:type="pct"/>
            <w:vAlign w:val="center"/>
            <w:hideMark/>
          </w:tcPr>
          <w:p w:rsidR="00000000" w:rsidRDefault="000048AA">
            <w:pPr>
              <w:spacing w:after="100"/>
              <w:rPr>
                <w:rFonts w:eastAsia="Times New Roman"/>
                <w:sz w:val="20"/>
                <w:szCs w:val="20"/>
              </w:rPr>
            </w:pPr>
          </w:p>
        </w:tc>
        <w:tc>
          <w:tcPr>
            <w:tcW w:w="434" w:type="pct"/>
            <w:vAlign w:val="center"/>
            <w:hideMark/>
          </w:tcPr>
          <w:p w:rsidR="00000000" w:rsidRDefault="000048AA">
            <w:pPr>
              <w:spacing w:after="100"/>
              <w:rPr>
                <w:rFonts w:eastAsia="Times New Roman"/>
                <w:sz w:val="20"/>
                <w:szCs w:val="20"/>
              </w:rPr>
            </w:pPr>
          </w:p>
        </w:tc>
        <w:tc>
          <w:tcPr>
            <w:tcW w:w="5" w:type="pct"/>
            <w:vAlign w:val="center"/>
            <w:hideMark/>
          </w:tcPr>
          <w:p w:rsidR="00000000" w:rsidRDefault="000048AA">
            <w:pPr>
              <w:spacing w:after="100"/>
              <w:rPr>
                <w:rFonts w:eastAsia="Times New Roman"/>
                <w:sz w:val="20"/>
                <w:szCs w:val="20"/>
              </w:rPr>
            </w:pPr>
          </w:p>
        </w:tc>
        <w:tc>
          <w:tcPr>
            <w:tcW w:w="5" w:type="pct"/>
            <w:vAlign w:val="center"/>
            <w:hideMark/>
          </w:tcPr>
          <w:p w:rsidR="00000000" w:rsidRDefault="000048AA">
            <w:pPr>
              <w:spacing w:after="100"/>
              <w:rPr>
                <w:rFonts w:eastAsia="Times New Roman"/>
                <w:sz w:val="20"/>
                <w:szCs w:val="20"/>
              </w:rPr>
            </w:pPr>
          </w:p>
        </w:tc>
        <w:tc>
          <w:tcPr>
            <w:tcW w:w="22" w:type="pct"/>
            <w:vAlign w:val="center"/>
            <w:hideMark/>
          </w:tcPr>
          <w:p w:rsidR="00000000" w:rsidRDefault="000048AA">
            <w:pPr>
              <w:spacing w:after="100"/>
              <w:rPr>
                <w:rFonts w:eastAsia="Times New Roman"/>
                <w:sz w:val="20"/>
                <w:szCs w:val="20"/>
              </w:rPr>
            </w:pPr>
          </w:p>
        </w:tc>
        <w:tc>
          <w:tcPr>
            <w:tcW w:w="5" w:type="pct"/>
            <w:vAlign w:val="center"/>
            <w:hideMark/>
          </w:tcPr>
          <w:p w:rsidR="00000000" w:rsidRDefault="000048AA">
            <w:pPr>
              <w:spacing w:after="100"/>
              <w:rPr>
                <w:rFonts w:eastAsia="Times New Roman"/>
                <w:sz w:val="20"/>
                <w:szCs w:val="20"/>
              </w:rPr>
            </w:pPr>
          </w:p>
        </w:tc>
        <w:tc>
          <w:tcPr>
            <w:tcW w:w="50" w:type="pct"/>
            <w:vAlign w:val="center"/>
            <w:hideMark/>
          </w:tcPr>
          <w:p w:rsidR="00000000" w:rsidRDefault="000048AA">
            <w:pPr>
              <w:spacing w:after="100"/>
              <w:rPr>
                <w:rFonts w:eastAsia="Times New Roman"/>
                <w:sz w:val="20"/>
                <w:szCs w:val="20"/>
              </w:rPr>
            </w:pPr>
          </w:p>
        </w:tc>
        <w:tc>
          <w:tcPr>
            <w:tcW w:w="434" w:type="pct"/>
            <w:vAlign w:val="center"/>
            <w:hideMark/>
          </w:tcPr>
          <w:p w:rsidR="00000000" w:rsidRDefault="000048AA">
            <w:pPr>
              <w:spacing w:after="100"/>
              <w:rPr>
                <w:rFonts w:eastAsia="Times New Roman"/>
                <w:sz w:val="20"/>
                <w:szCs w:val="20"/>
              </w:rPr>
            </w:pPr>
          </w:p>
        </w:tc>
        <w:tc>
          <w:tcPr>
            <w:tcW w:w="5" w:type="pct"/>
            <w:vAlign w:val="center"/>
            <w:hideMark/>
          </w:tcPr>
          <w:p w:rsidR="00000000" w:rsidRDefault="000048AA">
            <w:pPr>
              <w:spacing w:after="100"/>
              <w:rPr>
                <w:rFonts w:eastAsia="Times New Roman"/>
                <w:sz w:val="20"/>
                <w:szCs w:val="20"/>
              </w:rPr>
            </w:pPr>
          </w:p>
        </w:tc>
        <w:tc>
          <w:tcPr>
            <w:tcW w:w="5" w:type="pct"/>
            <w:vAlign w:val="center"/>
            <w:hideMark/>
          </w:tcPr>
          <w:p w:rsidR="00000000" w:rsidRDefault="000048AA">
            <w:pPr>
              <w:spacing w:after="100"/>
              <w:rPr>
                <w:rFonts w:eastAsia="Times New Roman"/>
                <w:sz w:val="20"/>
                <w:szCs w:val="20"/>
              </w:rPr>
            </w:pPr>
          </w:p>
        </w:tc>
        <w:tc>
          <w:tcPr>
            <w:tcW w:w="30" w:type="pct"/>
            <w:vAlign w:val="center"/>
            <w:hideMark/>
          </w:tcPr>
          <w:p w:rsidR="00000000" w:rsidRDefault="000048AA">
            <w:pPr>
              <w:spacing w:after="100"/>
              <w:rPr>
                <w:rFonts w:eastAsia="Times New Roman"/>
                <w:sz w:val="20"/>
                <w:szCs w:val="20"/>
              </w:rPr>
            </w:pPr>
          </w:p>
        </w:tc>
        <w:tc>
          <w:tcPr>
            <w:tcW w:w="5" w:type="pct"/>
            <w:vAlign w:val="center"/>
            <w:hideMark/>
          </w:tcPr>
          <w:p w:rsidR="00000000" w:rsidRDefault="000048AA">
            <w:pPr>
              <w:spacing w:after="100"/>
              <w:rPr>
                <w:rFonts w:eastAsia="Times New Roman"/>
                <w:sz w:val="20"/>
                <w:szCs w:val="20"/>
              </w:rPr>
            </w:pPr>
          </w:p>
        </w:tc>
        <w:tc>
          <w:tcPr>
            <w:tcW w:w="50" w:type="pct"/>
            <w:vAlign w:val="center"/>
            <w:hideMark/>
          </w:tcPr>
          <w:p w:rsidR="00000000" w:rsidRDefault="000048AA">
            <w:pPr>
              <w:spacing w:after="100"/>
              <w:rPr>
                <w:rFonts w:eastAsia="Times New Roman"/>
                <w:sz w:val="20"/>
                <w:szCs w:val="20"/>
              </w:rPr>
            </w:pPr>
          </w:p>
        </w:tc>
        <w:tc>
          <w:tcPr>
            <w:tcW w:w="394" w:type="pct"/>
            <w:vAlign w:val="center"/>
            <w:hideMark/>
          </w:tcPr>
          <w:p w:rsidR="00000000" w:rsidRDefault="000048AA">
            <w:pPr>
              <w:spacing w:after="100"/>
              <w:rPr>
                <w:rFonts w:eastAsia="Times New Roman"/>
                <w:sz w:val="20"/>
                <w:szCs w:val="20"/>
              </w:rPr>
            </w:pPr>
          </w:p>
        </w:tc>
        <w:tc>
          <w:tcPr>
            <w:tcW w:w="5" w:type="pct"/>
            <w:vAlign w:val="center"/>
            <w:hideMark/>
          </w:tcPr>
          <w:p w:rsidR="00000000" w:rsidRDefault="000048AA">
            <w:pPr>
              <w:spacing w:after="100"/>
              <w:rPr>
                <w:rFonts w:eastAsia="Times New Roman"/>
                <w:sz w:val="20"/>
                <w:szCs w:val="20"/>
              </w:rPr>
            </w:pPr>
          </w:p>
        </w:tc>
        <w:tc>
          <w:tcPr>
            <w:tcW w:w="5" w:type="pct"/>
            <w:vAlign w:val="center"/>
            <w:hideMark/>
          </w:tcPr>
          <w:p w:rsidR="00000000" w:rsidRDefault="000048AA">
            <w:pPr>
              <w:spacing w:after="100"/>
              <w:rPr>
                <w:rFonts w:eastAsia="Times New Roman"/>
                <w:sz w:val="20"/>
                <w:szCs w:val="20"/>
              </w:rPr>
            </w:pPr>
          </w:p>
        </w:tc>
        <w:tc>
          <w:tcPr>
            <w:tcW w:w="30" w:type="pct"/>
            <w:vAlign w:val="center"/>
            <w:hideMark/>
          </w:tcPr>
          <w:p w:rsidR="00000000" w:rsidRDefault="000048AA">
            <w:pPr>
              <w:spacing w:after="100"/>
              <w:rPr>
                <w:rFonts w:eastAsia="Times New Roman"/>
                <w:sz w:val="20"/>
                <w:szCs w:val="20"/>
              </w:rPr>
            </w:pPr>
          </w:p>
        </w:tc>
        <w:tc>
          <w:tcPr>
            <w:tcW w:w="5" w:type="pct"/>
            <w:vAlign w:val="center"/>
            <w:hideMark/>
          </w:tcPr>
          <w:p w:rsidR="00000000" w:rsidRDefault="000048AA">
            <w:pPr>
              <w:spacing w:after="100"/>
              <w:rPr>
                <w:rFonts w:eastAsia="Times New Roman"/>
                <w:sz w:val="20"/>
                <w:szCs w:val="20"/>
              </w:rPr>
            </w:pPr>
          </w:p>
        </w:tc>
        <w:tc>
          <w:tcPr>
            <w:tcW w:w="50" w:type="pct"/>
            <w:vAlign w:val="center"/>
            <w:hideMark/>
          </w:tcPr>
          <w:p w:rsidR="00000000" w:rsidRDefault="000048AA">
            <w:pPr>
              <w:spacing w:after="100"/>
              <w:rPr>
                <w:rFonts w:eastAsia="Times New Roman"/>
                <w:sz w:val="20"/>
                <w:szCs w:val="20"/>
              </w:rPr>
            </w:pPr>
          </w:p>
        </w:tc>
        <w:tc>
          <w:tcPr>
            <w:tcW w:w="394" w:type="pct"/>
            <w:vAlign w:val="center"/>
            <w:hideMark/>
          </w:tcPr>
          <w:p w:rsidR="00000000" w:rsidRDefault="000048AA">
            <w:pPr>
              <w:spacing w:after="100"/>
              <w:rPr>
                <w:rFonts w:eastAsia="Times New Roman"/>
                <w:sz w:val="20"/>
                <w:szCs w:val="20"/>
              </w:rPr>
            </w:pPr>
          </w:p>
        </w:tc>
        <w:tc>
          <w:tcPr>
            <w:tcW w:w="5" w:type="pct"/>
            <w:vAlign w:val="center"/>
            <w:hideMark/>
          </w:tcPr>
          <w:p w:rsidR="00000000" w:rsidRDefault="000048AA">
            <w:pPr>
              <w:spacing w:after="100"/>
              <w:rPr>
                <w:rFonts w:eastAsia="Times New Roman"/>
                <w:sz w:val="20"/>
                <w:szCs w:val="20"/>
              </w:rPr>
            </w:pPr>
          </w:p>
        </w:tc>
        <w:tc>
          <w:tcPr>
            <w:tcW w:w="5" w:type="pct"/>
            <w:vAlign w:val="center"/>
            <w:hideMark/>
          </w:tcPr>
          <w:p w:rsidR="00000000" w:rsidRDefault="000048AA">
            <w:pPr>
              <w:spacing w:after="100"/>
              <w:rPr>
                <w:rFonts w:eastAsia="Times New Roman"/>
                <w:sz w:val="20"/>
                <w:szCs w:val="20"/>
              </w:rPr>
            </w:pPr>
          </w:p>
        </w:tc>
        <w:tc>
          <w:tcPr>
            <w:tcW w:w="22" w:type="pct"/>
            <w:vAlign w:val="center"/>
            <w:hideMark/>
          </w:tcPr>
          <w:p w:rsidR="00000000" w:rsidRDefault="000048AA">
            <w:pPr>
              <w:spacing w:after="100"/>
              <w:rPr>
                <w:rFonts w:eastAsia="Times New Roman"/>
                <w:sz w:val="20"/>
                <w:szCs w:val="20"/>
              </w:rPr>
            </w:pPr>
          </w:p>
        </w:tc>
        <w:tc>
          <w:tcPr>
            <w:tcW w:w="5" w:type="pct"/>
            <w:vAlign w:val="center"/>
            <w:hideMark/>
          </w:tcPr>
          <w:p w:rsidR="00000000" w:rsidRDefault="000048AA">
            <w:pPr>
              <w:spacing w:after="100"/>
              <w:rPr>
                <w:rFonts w:eastAsia="Times New Roman"/>
                <w:sz w:val="20"/>
                <w:szCs w:val="20"/>
              </w:rPr>
            </w:pPr>
          </w:p>
        </w:tc>
        <w:tc>
          <w:tcPr>
            <w:tcW w:w="50" w:type="pct"/>
            <w:vAlign w:val="center"/>
            <w:hideMark/>
          </w:tcPr>
          <w:p w:rsidR="00000000" w:rsidRDefault="000048AA">
            <w:pPr>
              <w:spacing w:after="100"/>
              <w:rPr>
                <w:rFonts w:eastAsia="Times New Roman"/>
                <w:sz w:val="20"/>
                <w:szCs w:val="20"/>
              </w:rPr>
            </w:pPr>
          </w:p>
        </w:tc>
        <w:tc>
          <w:tcPr>
            <w:tcW w:w="426" w:type="pct"/>
            <w:vAlign w:val="center"/>
            <w:hideMark/>
          </w:tcPr>
          <w:p w:rsidR="00000000" w:rsidRDefault="000048AA">
            <w:pPr>
              <w:spacing w:after="100"/>
              <w:rPr>
                <w:rFonts w:eastAsia="Times New Roman"/>
                <w:sz w:val="20"/>
                <w:szCs w:val="20"/>
              </w:rPr>
            </w:pPr>
          </w:p>
        </w:tc>
        <w:tc>
          <w:tcPr>
            <w:tcW w:w="5" w:type="pct"/>
            <w:vAlign w:val="center"/>
            <w:hideMark/>
          </w:tcPr>
          <w:p w:rsidR="00000000" w:rsidRDefault="000048AA">
            <w:pPr>
              <w:spacing w:after="100"/>
              <w:rPr>
                <w:rFonts w:eastAsia="Times New Roman"/>
                <w:sz w:val="20"/>
                <w:szCs w:val="20"/>
              </w:rPr>
            </w:pPr>
          </w:p>
        </w:tc>
        <w:tc>
          <w:tcPr>
            <w:tcW w:w="50" w:type="pct"/>
            <w:vAlign w:val="center"/>
            <w:hideMark/>
          </w:tcPr>
          <w:p w:rsidR="00000000" w:rsidRDefault="000048AA">
            <w:pPr>
              <w:spacing w:after="100"/>
              <w:rPr>
                <w:rFonts w:eastAsia="Times New Roman"/>
                <w:sz w:val="20"/>
                <w:szCs w:val="20"/>
              </w:rPr>
            </w:pPr>
          </w:p>
        </w:tc>
        <w:tc>
          <w:tcPr>
            <w:tcW w:w="354" w:type="pct"/>
            <w:vAlign w:val="center"/>
            <w:hideMark/>
          </w:tcPr>
          <w:p w:rsidR="00000000" w:rsidRDefault="000048AA">
            <w:pPr>
              <w:spacing w:after="100"/>
              <w:rPr>
                <w:rFonts w:eastAsia="Times New Roman"/>
                <w:sz w:val="20"/>
                <w:szCs w:val="20"/>
              </w:rPr>
            </w:pPr>
          </w:p>
        </w:tc>
        <w:tc>
          <w:tcPr>
            <w:tcW w:w="5" w:type="pct"/>
            <w:vAlign w:val="center"/>
            <w:hideMark/>
          </w:tcPr>
          <w:p w:rsidR="00000000" w:rsidRDefault="000048AA">
            <w:pPr>
              <w:spacing w:after="100"/>
              <w:rPr>
                <w:rFonts w:eastAsia="Times New Roman"/>
                <w:sz w:val="20"/>
                <w:szCs w:val="20"/>
              </w:rPr>
            </w:pPr>
          </w:p>
        </w:tc>
        <w:tc>
          <w:tcPr>
            <w:tcW w:w="5" w:type="pct"/>
            <w:vAlign w:val="center"/>
            <w:hideMark/>
          </w:tcPr>
          <w:p w:rsidR="00000000" w:rsidRDefault="000048AA">
            <w:pPr>
              <w:spacing w:after="100"/>
              <w:rPr>
                <w:rFonts w:eastAsia="Times New Roman"/>
                <w:sz w:val="20"/>
                <w:szCs w:val="20"/>
              </w:rPr>
            </w:pPr>
          </w:p>
        </w:tc>
        <w:tc>
          <w:tcPr>
            <w:tcW w:w="22" w:type="pct"/>
            <w:vAlign w:val="center"/>
            <w:hideMark/>
          </w:tcPr>
          <w:p w:rsidR="00000000" w:rsidRDefault="000048AA">
            <w:pPr>
              <w:spacing w:after="100"/>
              <w:rPr>
                <w:rFonts w:eastAsia="Times New Roman"/>
                <w:sz w:val="20"/>
                <w:szCs w:val="20"/>
              </w:rPr>
            </w:pPr>
          </w:p>
        </w:tc>
        <w:tc>
          <w:tcPr>
            <w:tcW w:w="5" w:type="pct"/>
            <w:vAlign w:val="center"/>
            <w:hideMark/>
          </w:tcPr>
          <w:p w:rsidR="00000000" w:rsidRDefault="000048AA">
            <w:pPr>
              <w:spacing w:after="100"/>
              <w:rPr>
                <w:rFonts w:eastAsia="Times New Roman"/>
                <w:sz w:val="20"/>
                <w:szCs w:val="20"/>
              </w:rPr>
            </w:pPr>
          </w:p>
        </w:tc>
        <w:tc>
          <w:tcPr>
            <w:tcW w:w="50" w:type="pct"/>
            <w:vAlign w:val="center"/>
            <w:hideMark/>
          </w:tcPr>
          <w:p w:rsidR="00000000" w:rsidRDefault="000048AA">
            <w:pPr>
              <w:spacing w:after="100"/>
              <w:rPr>
                <w:rFonts w:eastAsia="Times New Roman"/>
                <w:sz w:val="20"/>
                <w:szCs w:val="20"/>
              </w:rPr>
            </w:pPr>
          </w:p>
        </w:tc>
        <w:tc>
          <w:tcPr>
            <w:tcW w:w="426" w:type="pct"/>
            <w:vAlign w:val="center"/>
            <w:hideMark/>
          </w:tcPr>
          <w:p w:rsidR="00000000" w:rsidRDefault="000048AA">
            <w:pPr>
              <w:spacing w:after="100"/>
              <w:rPr>
                <w:rFonts w:eastAsia="Times New Roman"/>
                <w:sz w:val="20"/>
                <w:szCs w:val="20"/>
              </w:rPr>
            </w:pPr>
          </w:p>
        </w:tc>
        <w:tc>
          <w:tcPr>
            <w:tcW w:w="5" w:type="pct"/>
            <w:vAlign w:val="center"/>
            <w:hideMark/>
          </w:tcPr>
          <w:p w:rsidR="00000000" w:rsidRDefault="000048AA">
            <w:pPr>
              <w:spacing w:after="100"/>
              <w:rPr>
                <w:rFonts w:eastAsia="Times New Roman"/>
                <w:sz w:val="20"/>
                <w:szCs w:val="20"/>
              </w:rPr>
            </w:pPr>
          </w:p>
        </w:tc>
        <w:tc>
          <w:tcPr>
            <w:tcW w:w="50" w:type="pct"/>
            <w:vAlign w:val="center"/>
            <w:hideMark/>
          </w:tcPr>
          <w:p w:rsidR="00000000" w:rsidRDefault="000048AA">
            <w:pPr>
              <w:spacing w:after="100"/>
              <w:rPr>
                <w:rFonts w:eastAsia="Times New Roman"/>
                <w:sz w:val="20"/>
                <w:szCs w:val="20"/>
              </w:rPr>
            </w:pPr>
          </w:p>
        </w:tc>
        <w:tc>
          <w:tcPr>
            <w:tcW w:w="354" w:type="pct"/>
            <w:vAlign w:val="center"/>
            <w:hideMark/>
          </w:tcPr>
          <w:p w:rsidR="00000000" w:rsidRDefault="000048AA">
            <w:pPr>
              <w:spacing w:after="100"/>
              <w:rPr>
                <w:rFonts w:eastAsia="Times New Roman"/>
                <w:sz w:val="20"/>
                <w:szCs w:val="20"/>
              </w:rPr>
            </w:pPr>
          </w:p>
        </w:tc>
        <w:tc>
          <w:tcPr>
            <w:tcW w:w="5" w:type="pct"/>
            <w:vAlign w:val="center"/>
            <w:hideMark/>
          </w:tcPr>
          <w:p w:rsidR="00000000" w:rsidRDefault="000048AA">
            <w:pPr>
              <w:spacing w:after="100"/>
              <w:rPr>
                <w:rFonts w:eastAsia="Times New Roman"/>
                <w:sz w:val="20"/>
                <w:szCs w:val="20"/>
              </w:rPr>
            </w:pPr>
          </w:p>
        </w:tc>
      </w:tr>
      <w:tr w:rsidR="00000000">
        <w:trPr>
          <w:divId w:val="695541463"/>
          <w:jc w:val="center"/>
        </w:trPr>
        <w:tc>
          <w:tcPr>
            <w:tcW w:w="0" w:type="auto"/>
            <w:gridSpan w:val="3"/>
            <w:tcMar>
              <w:top w:w="0" w:type="dxa"/>
              <w:left w:w="20" w:type="dxa"/>
              <w:bottom w:w="0" w:type="dxa"/>
              <w:right w:w="20" w:type="dxa"/>
            </w:tcMar>
            <w:vAlign w:val="center"/>
            <w:hideMark/>
          </w:tcPr>
          <w:p w:rsidR="00000000" w:rsidRDefault="000048A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048AA">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0048AA">
            <w:pPr>
              <w:spacing w:after="100"/>
              <w:jc w:val="center"/>
              <w:rPr>
                <w:rFonts w:eastAsia="Times New Roman"/>
              </w:rPr>
            </w:pPr>
            <w:r>
              <w:rPr>
                <w:rFonts w:eastAsia="Times New Roman"/>
                <w:b/>
                <w:bCs/>
                <w:color w:val="000000"/>
                <w:sz w:val="16"/>
                <w:szCs w:val="16"/>
              </w:rPr>
              <w:t>Comparable store sales growt</w:t>
            </w:r>
            <w:r>
              <w:rPr>
                <w:rFonts w:eastAsia="Times New Roman"/>
                <w:b/>
                <w:bCs/>
                <w:color w:val="000000"/>
                <w:sz w:val="16"/>
                <w:szCs w:val="16"/>
              </w:rPr>
              <w:t>h</w:t>
            </w:r>
            <w:r>
              <w:rPr>
                <w:rFonts w:eastAsia="Times New Roman"/>
                <w:b/>
                <w:bCs/>
                <w:color w:val="000000"/>
                <w:sz w:val="10"/>
                <w:szCs w:val="10"/>
              </w:rPr>
              <w:t>(1</w:t>
            </w:r>
            <w:r>
              <w:rPr>
                <w:rFonts w:eastAsia="Times New Roman"/>
                <w:b/>
                <w:bCs/>
                <w:color w:val="000000"/>
                <w:sz w:val="10"/>
                <w:szCs w:val="10"/>
              </w:rPr>
              <w:t>)</w:t>
            </w:r>
          </w:p>
        </w:tc>
        <w:tc>
          <w:tcPr>
            <w:tcW w:w="0" w:type="auto"/>
            <w:gridSpan w:val="3"/>
            <w:tcMar>
              <w:top w:w="0" w:type="dxa"/>
              <w:left w:w="20" w:type="dxa"/>
              <w:bottom w:w="0" w:type="dxa"/>
              <w:right w:w="20" w:type="dxa"/>
            </w:tcMar>
            <w:vAlign w:val="center"/>
            <w:hideMark/>
          </w:tcPr>
          <w:p w:rsidR="00000000" w:rsidRDefault="000048AA">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0048AA">
            <w:pPr>
              <w:spacing w:after="100"/>
              <w:jc w:val="center"/>
              <w:rPr>
                <w:rFonts w:eastAsia="Times New Roman"/>
              </w:rPr>
            </w:pPr>
            <w:r>
              <w:rPr>
                <w:rFonts w:eastAsia="Times New Roman"/>
                <w:b/>
                <w:bCs/>
                <w:color w:val="000000"/>
                <w:sz w:val="16"/>
                <w:szCs w:val="16"/>
              </w:rPr>
              <w:t>Stores open at end of period</w:t>
            </w:r>
          </w:p>
        </w:tc>
        <w:tc>
          <w:tcPr>
            <w:tcW w:w="0" w:type="auto"/>
            <w:gridSpan w:val="3"/>
            <w:tcMar>
              <w:top w:w="0" w:type="dxa"/>
              <w:left w:w="20" w:type="dxa"/>
              <w:bottom w:w="0" w:type="dxa"/>
              <w:right w:w="20" w:type="dxa"/>
            </w:tcMar>
            <w:vAlign w:val="center"/>
            <w:hideMark/>
          </w:tcPr>
          <w:p w:rsidR="00000000" w:rsidRDefault="000048AA">
            <w:pPr>
              <w:spacing w:after="100"/>
              <w:jc w:val="center"/>
              <w:rPr>
                <w:rFonts w:eastAsia="Times New Roman"/>
              </w:rPr>
            </w:pPr>
          </w:p>
        </w:tc>
        <w:tc>
          <w:tcPr>
            <w:tcW w:w="0" w:type="auto"/>
            <w:gridSpan w:val="15"/>
            <w:tcBorders>
              <w:bottom w:val="single" w:sz="8" w:space="0" w:color="000000"/>
            </w:tcBorders>
            <w:tcMar>
              <w:top w:w="30" w:type="dxa"/>
              <w:left w:w="20" w:type="dxa"/>
              <w:bottom w:w="30" w:type="dxa"/>
              <w:right w:w="20" w:type="dxa"/>
            </w:tcMar>
            <w:vAlign w:val="bottom"/>
            <w:hideMark/>
          </w:tcPr>
          <w:p w:rsidR="00000000" w:rsidRDefault="000048AA">
            <w:pPr>
              <w:spacing w:after="100"/>
              <w:jc w:val="center"/>
              <w:rPr>
                <w:rFonts w:eastAsia="Times New Roman"/>
              </w:rPr>
            </w:pPr>
            <w:r>
              <w:rPr>
                <w:rFonts w:eastAsia="Times New Roman"/>
                <w:b/>
                <w:bCs/>
                <w:color w:val="000000"/>
                <w:sz w:val="16"/>
                <w:szCs w:val="16"/>
              </w:rPr>
              <w:t>Net revenu</w:t>
            </w:r>
            <w:r>
              <w:rPr>
                <w:rFonts w:eastAsia="Times New Roman"/>
                <w:b/>
                <w:bCs/>
                <w:color w:val="000000"/>
                <w:sz w:val="16"/>
                <w:szCs w:val="16"/>
              </w:rPr>
              <w:t>e</w:t>
            </w:r>
            <w:r>
              <w:rPr>
                <w:rFonts w:eastAsia="Times New Roman"/>
                <w:b/>
                <w:bCs/>
                <w:color w:val="000000"/>
                <w:sz w:val="10"/>
                <w:szCs w:val="10"/>
              </w:rPr>
              <w:t>(2</w:t>
            </w:r>
            <w:r>
              <w:rPr>
                <w:rFonts w:eastAsia="Times New Roman"/>
                <w:b/>
                <w:bCs/>
                <w:color w:val="000000"/>
                <w:sz w:val="10"/>
                <w:szCs w:val="10"/>
              </w:rPr>
              <w:t>)</w:t>
            </w:r>
          </w:p>
        </w:tc>
      </w:tr>
      <w:tr w:rsidR="00000000">
        <w:trPr>
          <w:divId w:val="695541463"/>
          <w:jc w:val="center"/>
        </w:trPr>
        <w:tc>
          <w:tcPr>
            <w:tcW w:w="0" w:type="auto"/>
            <w:gridSpan w:val="3"/>
            <w:tcMar>
              <w:top w:w="30" w:type="dxa"/>
              <w:left w:w="20" w:type="dxa"/>
              <w:bottom w:w="30" w:type="dxa"/>
              <w:right w:w="20" w:type="dxa"/>
            </w:tcMar>
            <w:vAlign w:val="bottom"/>
            <w:hideMark/>
          </w:tcPr>
          <w:p w:rsidR="00000000" w:rsidRDefault="000048AA">
            <w:pPr>
              <w:spacing w:after="100"/>
              <w:rPr>
                <w:rFonts w:eastAsia="Times New Roman"/>
              </w:rPr>
            </w:pPr>
            <w:r>
              <w:rPr>
                <w:rFonts w:eastAsia="Times New Roman"/>
                <w:i/>
                <w:iCs/>
                <w:color w:val="000000"/>
                <w:sz w:val="16"/>
                <w:szCs w:val="16"/>
              </w:rPr>
              <w:t>In thousands, except percentage and store data</w:t>
            </w:r>
          </w:p>
        </w:tc>
        <w:tc>
          <w:tcPr>
            <w:tcW w:w="0" w:type="auto"/>
            <w:gridSpan w:val="3"/>
            <w:tcMar>
              <w:top w:w="0" w:type="dxa"/>
              <w:left w:w="20" w:type="dxa"/>
              <w:bottom w:w="0" w:type="dxa"/>
              <w:right w:w="20" w:type="dxa"/>
            </w:tcMar>
            <w:vAlign w:val="center"/>
            <w:hideMark/>
          </w:tcPr>
          <w:p w:rsidR="00000000" w:rsidRDefault="000048AA">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048AA">
            <w:pPr>
              <w:spacing w:after="100"/>
              <w:jc w:val="center"/>
              <w:rPr>
                <w:rFonts w:eastAsia="Times New Roman"/>
              </w:rPr>
            </w:pPr>
            <w:r>
              <w:rPr>
                <w:rFonts w:eastAsia="Times New Roman"/>
                <w:b/>
                <w:bCs/>
                <w:color w:val="000000"/>
                <w:sz w:val="16"/>
                <w:szCs w:val="16"/>
              </w:rPr>
              <w:t>Six Months Ended</w:t>
            </w:r>
            <w:r>
              <w:rPr>
                <w:rFonts w:eastAsia="Times New Roman"/>
                <w:b/>
                <w:bCs/>
                <w:color w:val="000000"/>
                <w:sz w:val="16"/>
                <w:szCs w:val="16"/>
              </w:rPr>
              <w:br/>
              <w:t>July 3, 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048A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048AA">
            <w:pPr>
              <w:spacing w:after="100"/>
              <w:jc w:val="center"/>
              <w:rPr>
                <w:rFonts w:eastAsia="Times New Roman"/>
              </w:rPr>
            </w:pPr>
            <w:r>
              <w:rPr>
                <w:rFonts w:eastAsia="Times New Roman"/>
                <w:b/>
                <w:bCs/>
                <w:color w:val="000000"/>
                <w:sz w:val="16"/>
                <w:szCs w:val="16"/>
              </w:rPr>
              <w:t>Six Months Ended</w:t>
            </w:r>
            <w:r>
              <w:rPr>
                <w:rFonts w:eastAsia="Times New Roman"/>
                <w:b/>
                <w:bCs/>
                <w:color w:val="000000"/>
                <w:sz w:val="16"/>
                <w:szCs w:val="16"/>
              </w:rPr>
              <w:br/>
              <w:t>June 27, 2020</w:t>
            </w:r>
          </w:p>
        </w:tc>
        <w:tc>
          <w:tcPr>
            <w:tcW w:w="0" w:type="auto"/>
            <w:gridSpan w:val="3"/>
            <w:tcMar>
              <w:top w:w="0" w:type="dxa"/>
              <w:left w:w="20" w:type="dxa"/>
              <w:bottom w:w="0" w:type="dxa"/>
              <w:right w:w="20" w:type="dxa"/>
            </w:tcMar>
            <w:vAlign w:val="center"/>
            <w:hideMark/>
          </w:tcPr>
          <w:p w:rsidR="00000000" w:rsidRDefault="000048A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048AA">
            <w:pPr>
              <w:spacing w:after="100"/>
              <w:jc w:val="center"/>
              <w:rPr>
                <w:rFonts w:eastAsia="Times New Roman"/>
              </w:rPr>
            </w:pPr>
            <w:r>
              <w:rPr>
                <w:rFonts w:eastAsia="Times New Roman"/>
                <w:b/>
                <w:bCs/>
                <w:color w:val="000000"/>
                <w:sz w:val="16"/>
                <w:szCs w:val="16"/>
              </w:rPr>
              <w:t>July 3, 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048A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048AA">
            <w:pPr>
              <w:spacing w:after="100"/>
              <w:jc w:val="center"/>
              <w:rPr>
                <w:rFonts w:eastAsia="Times New Roman"/>
              </w:rPr>
            </w:pPr>
            <w:r>
              <w:rPr>
                <w:rFonts w:eastAsia="Times New Roman"/>
                <w:b/>
                <w:bCs/>
                <w:color w:val="000000"/>
                <w:sz w:val="16"/>
                <w:szCs w:val="16"/>
              </w:rPr>
              <w:t>June 27, 2020</w:t>
            </w:r>
          </w:p>
        </w:tc>
        <w:tc>
          <w:tcPr>
            <w:tcW w:w="0" w:type="auto"/>
            <w:gridSpan w:val="3"/>
            <w:tcMar>
              <w:top w:w="0" w:type="dxa"/>
              <w:left w:w="20" w:type="dxa"/>
              <w:bottom w:w="0" w:type="dxa"/>
              <w:right w:w="20" w:type="dxa"/>
            </w:tcMar>
            <w:vAlign w:val="center"/>
            <w:hideMark/>
          </w:tcPr>
          <w:p w:rsidR="00000000" w:rsidRDefault="000048AA">
            <w:pPr>
              <w:spacing w:after="100"/>
              <w:jc w:val="center"/>
              <w:rPr>
                <w:rFonts w:eastAsia="Times New Roman"/>
              </w:rPr>
            </w:pPr>
          </w:p>
        </w:tc>
        <w:tc>
          <w:tcPr>
            <w:tcW w:w="0" w:type="auto"/>
            <w:gridSpan w:val="6"/>
            <w:tcBorders>
              <w:top w:val="single" w:sz="8" w:space="0" w:color="000000"/>
            </w:tcBorders>
            <w:tcMar>
              <w:top w:w="30" w:type="dxa"/>
              <w:left w:w="20" w:type="dxa"/>
              <w:bottom w:w="30" w:type="dxa"/>
              <w:right w:w="20" w:type="dxa"/>
            </w:tcMar>
            <w:vAlign w:val="bottom"/>
            <w:hideMark/>
          </w:tcPr>
          <w:p w:rsidR="00000000" w:rsidRDefault="000048AA">
            <w:pPr>
              <w:spacing w:after="100"/>
              <w:jc w:val="center"/>
              <w:rPr>
                <w:rFonts w:eastAsia="Times New Roman"/>
              </w:rPr>
            </w:pPr>
            <w:r>
              <w:rPr>
                <w:rFonts w:eastAsia="Times New Roman"/>
                <w:b/>
                <w:bCs/>
                <w:color w:val="000000"/>
                <w:sz w:val="16"/>
                <w:szCs w:val="16"/>
              </w:rPr>
              <w:t>Six Months Ended</w:t>
            </w:r>
            <w:r>
              <w:rPr>
                <w:rFonts w:eastAsia="Times New Roman"/>
                <w:b/>
                <w:bCs/>
                <w:color w:val="000000"/>
                <w:sz w:val="16"/>
                <w:szCs w:val="16"/>
              </w:rPr>
              <w:br/>
              <w:t>July 3, 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048AA">
            <w:pPr>
              <w:spacing w:after="100"/>
              <w:jc w:val="center"/>
              <w:rPr>
                <w:rFonts w:eastAsia="Times New Roman"/>
              </w:rPr>
            </w:pPr>
          </w:p>
        </w:tc>
        <w:tc>
          <w:tcPr>
            <w:tcW w:w="0" w:type="auto"/>
            <w:gridSpan w:val="6"/>
            <w:tcBorders>
              <w:top w:val="single" w:sz="8" w:space="0" w:color="000000"/>
            </w:tcBorders>
            <w:tcMar>
              <w:top w:w="30" w:type="dxa"/>
              <w:left w:w="20" w:type="dxa"/>
              <w:bottom w:w="30" w:type="dxa"/>
              <w:right w:w="20" w:type="dxa"/>
            </w:tcMar>
            <w:vAlign w:val="bottom"/>
            <w:hideMark/>
          </w:tcPr>
          <w:p w:rsidR="00000000" w:rsidRDefault="000048AA">
            <w:pPr>
              <w:spacing w:after="100"/>
              <w:jc w:val="center"/>
              <w:rPr>
                <w:rFonts w:eastAsia="Times New Roman"/>
              </w:rPr>
            </w:pPr>
            <w:r>
              <w:rPr>
                <w:rFonts w:eastAsia="Times New Roman"/>
                <w:b/>
                <w:bCs/>
                <w:color w:val="000000"/>
                <w:sz w:val="16"/>
                <w:szCs w:val="16"/>
              </w:rPr>
              <w:t>Six Months Ended</w:t>
            </w:r>
            <w:r>
              <w:rPr>
                <w:rFonts w:eastAsia="Times New Roman"/>
                <w:b/>
                <w:bCs/>
                <w:color w:val="000000"/>
                <w:sz w:val="16"/>
                <w:szCs w:val="16"/>
              </w:rPr>
              <w:br/>
              <w:t>June 27, 2020</w:t>
            </w:r>
          </w:p>
        </w:tc>
      </w:tr>
      <w:tr w:rsidR="00000000">
        <w:trPr>
          <w:divId w:val="695541463"/>
          <w:jc w:val="center"/>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0048AA">
            <w:pPr>
              <w:spacing w:after="100"/>
              <w:rPr>
                <w:rFonts w:eastAsia="Times New Roman"/>
              </w:rPr>
            </w:pPr>
            <w:r>
              <w:rPr>
                <w:rFonts w:eastAsia="Times New Roman"/>
                <w:b/>
                <w:bCs/>
                <w:color w:val="000000"/>
                <w:sz w:val="17"/>
                <w:szCs w:val="17"/>
              </w:rPr>
              <w:t>Owned &amp; Host segment</w:t>
            </w: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0048A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0048A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0048A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0048A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0048AA">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0048A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0048AA">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0048AA">
            <w:pPr>
              <w:spacing w:after="100"/>
              <w:rPr>
                <w:rFonts w:eastAsia="Times New Roman"/>
                <w:sz w:val="20"/>
                <w:szCs w:val="20"/>
              </w:rPr>
            </w:pPr>
          </w:p>
        </w:tc>
      </w:tr>
      <w:tr w:rsidR="00000000">
        <w:trPr>
          <w:divId w:val="695541463"/>
          <w:jc w:val="center"/>
        </w:trPr>
        <w:tc>
          <w:tcPr>
            <w:tcW w:w="0" w:type="auto"/>
            <w:gridSpan w:val="3"/>
            <w:shd w:val="clear" w:color="auto" w:fill="FFFFFF"/>
            <w:tcMar>
              <w:top w:w="30" w:type="dxa"/>
              <w:left w:w="20" w:type="dxa"/>
              <w:bottom w:w="30" w:type="dxa"/>
              <w:right w:w="20" w:type="dxa"/>
            </w:tcMar>
            <w:vAlign w:val="bottom"/>
            <w:hideMark/>
          </w:tcPr>
          <w:p w:rsidR="00000000" w:rsidRDefault="000048AA">
            <w:pPr>
              <w:spacing w:after="100"/>
              <w:rPr>
                <w:rFonts w:eastAsia="Times New Roman"/>
              </w:rPr>
            </w:pPr>
            <w:r>
              <w:rPr>
                <w:rFonts w:eastAsia="Times New Roman"/>
                <w:color w:val="000000"/>
                <w:sz w:val="17"/>
                <w:szCs w:val="17"/>
              </w:rPr>
              <w:t>America’s Best</w:t>
            </w:r>
          </w:p>
        </w:tc>
        <w:tc>
          <w:tcPr>
            <w:tcW w:w="0" w:type="auto"/>
            <w:gridSpan w:val="3"/>
            <w:shd w:val="clear" w:color="auto" w:fill="FFFFFF"/>
            <w:tcMar>
              <w:top w:w="0" w:type="dxa"/>
              <w:left w:w="20" w:type="dxa"/>
              <w:bottom w:w="0" w:type="dxa"/>
              <w:right w:w="20" w:type="dxa"/>
            </w:tcMar>
            <w:vAlign w:val="center"/>
            <w:hideMark/>
          </w:tcPr>
          <w:p w:rsidR="00000000" w:rsidRDefault="000048AA">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17"/>
                <w:szCs w:val="17"/>
              </w:rPr>
              <w:t>54.9 </w:t>
            </w:r>
          </w:p>
        </w:tc>
        <w:tc>
          <w:tcPr>
            <w:tcW w:w="0" w:type="auto"/>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r>
              <w:rPr>
                <w:rFonts w:eastAsia="Times New Roman"/>
                <w:color w:val="000000"/>
                <w:sz w:val="17"/>
                <w:szCs w:val="17"/>
              </w:rPr>
              <w:t>%</w:t>
            </w:r>
          </w:p>
        </w:tc>
        <w:tc>
          <w:tcPr>
            <w:tcW w:w="0" w:type="auto"/>
            <w:gridSpan w:val="3"/>
            <w:shd w:val="clear" w:color="auto" w:fill="FFFFFF"/>
            <w:tcMar>
              <w:top w:w="0" w:type="dxa"/>
              <w:left w:w="20" w:type="dxa"/>
              <w:bottom w:w="0" w:type="dxa"/>
              <w:right w:w="20" w:type="dxa"/>
            </w:tcMar>
            <w:vAlign w:val="center"/>
            <w:hideMark/>
          </w:tcPr>
          <w:p w:rsidR="00000000" w:rsidRDefault="000048AA">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17"/>
                <w:szCs w:val="17"/>
              </w:rPr>
              <w:t>(22.2)</w:t>
            </w:r>
          </w:p>
        </w:tc>
        <w:tc>
          <w:tcPr>
            <w:tcW w:w="0" w:type="auto"/>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r>
              <w:rPr>
                <w:rFonts w:eastAsia="Times New Roman"/>
                <w:color w:val="000000"/>
                <w:sz w:val="17"/>
                <w:szCs w:val="17"/>
              </w:rPr>
              <w:t>%</w:t>
            </w:r>
          </w:p>
        </w:tc>
        <w:tc>
          <w:tcPr>
            <w:tcW w:w="0" w:type="auto"/>
            <w:gridSpan w:val="3"/>
            <w:shd w:val="clear" w:color="auto" w:fill="FFFFFF"/>
            <w:tcMar>
              <w:top w:w="0" w:type="dxa"/>
              <w:left w:w="20" w:type="dxa"/>
              <w:bottom w:w="0" w:type="dxa"/>
              <w:right w:w="20" w:type="dxa"/>
            </w:tcMar>
            <w:vAlign w:val="center"/>
            <w:hideMark/>
          </w:tcPr>
          <w:p w:rsidR="00000000" w:rsidRDefault="000048AA">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17"/>
                <w:szCs w:val="17"/>
              </w:rPr>
              <w:t>813 </w:t>
            </w:r>
          </w:p>
        </w:tc>
        <w:tc>
          <w:tcPr>
            <w:tcW w:w="0" w:type="auto"/>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17"/>
                <w:szCs w:val="17"/>
              </w:rPr>
              <w:t>752 </w:t>
            </w:r>
          </w:p>
        </w:tc>
        <w:tc>
          <w:tcPr>
            <w:tcW w:w="0" w:type="auto"/>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0048AA">
            <w:pPr>
              <w:spacing w:after="100"/>
              <w:rPr>
                <w:rFonts w:eastAsia="Times New Roman"/>
              </w:rPr>
            </w:pPr>
            <w:r>
              <w:rPr>
                <w:rFonts w:eastAsia="Times New Roman"/>
                <w:color w:val="000000"/>
                <w:sz w:val="17"/>
                <w:szCs w:val="17"/>
              </w:rPr>
              <w:t>$</w:t>
            </w:r>
          </w:p>
        </w:tc>
        <w:tc>
          <w:tcPr>
            <w:tcW w:w="0" w:type="auto"/>
            <w:shd w:val="clear" w:color="auto" w:fill="FFFFFF"/>
            <w:tcMar>
              <w:top w:w="30" w:type="dxa"/>
              <w:left w:w="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17"/>
                <w:szCs w:val="17"/>
              </w:rPr>
              <w:t>755,201 </w:t>
            </w:r>
          </w:p>
        </w:tc>
        <w:tc>
          <w:tcPr>
            <w:tcW w:w="0" w:type="auto"/>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17"/>
                <w:szCs w:val="17"/>
              </w:rPr>
              <w:t>69.7 </w:t>
            </w:r>
          </w:p>
        </w:tc>
        <w:tc>
          <w:tcPr>
            <w:tcW w:w="0" w:type="auto"/>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r>
              <w:rPr>
                <w:rFonts w:eastAsia="Times New Roman"/>
                <w:color w:val="000000"/>
                <w:sz w:val="17"/>
                <w:szCs w:val="17"/>
              </w:rPr>
              <w:t>%</w:t>
            </w:r>
          </w:p>
        </w:tc>
        <w:tc>
          <w:tcPr>
            <w:tcW w:w="0" w:type="auto"/>
            <w:gridSpan w:val="3"/>
            <w:shd w:val="clear" w:color="auto" w:fill="FFFFFF"/>
            <w:tcMar>
              <w:top w:w="0" w:type="dxa"/>
              <w:left w:w="20" w:type="dxa"/>
              <w:bottom w:w="0" w:type="dxa"/>
              <w:right w:w="20" w:type="dxa"/>
            </w:tcMar>
            <w:vAlign w:val="center"/>
            <w:hideMark/>
          </w:tcPr>
          <w:p w:rsidR="00000000" w:rsidRDefault="000048AA">
            <w:pPr>
              <w:spacing w:after="100"/>
              <w:jc w:val="right"/>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0048AA">
            <w:pPr>
              <w:spacing w:after="100"/>
              <w:rPr>
                <w:rFonts w:eastAsia="Times New Roman"/>
              </w:rPr>
            </w:pPr>
            <w:r>
              <w:rPr>
                <w:rFonts w:eastAsia="Times New Roman"/>
                <w:color w:val="000000"/>
                <w:sz w:val="17"/>
                <w:szCs w:val="17"/>
              </w:rPr>
              <w:t>$</w:t>
            </w:r>
          </w:p>
        </w:tc>
        <w:tc>
          <w:tcPr>
            <w:tcW w:w="0" w:type="auto"/>
            <w:shd w:val="clear" w:color="auto" w:fill="FFFFFF"/>
            <w:tcMar>
              <w:top w:w="30" w:type="dxa"/>
              <w:left w:w="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17"/>
                <w:szCs w:val="17"/>
              </w:rPr>
              <w:t>470,366 </w:t>
            </w:r>
          </w:p>
        </w:tc>
        <w:tc>
          <w:tcPr>
            <w:tcW w:w="0" w:type="auto"/>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17"/>
                <w:szCs w:val="17"/>
              </w:rPr>
              <w:t>64.5 </w:t>
            </w:r>
          </w:p>
        </w:tc>
        <w:tc>
          <w:tcPr>
            <w:tcW w:w="0" w:type="auto"/>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r>
              <w:rPr>
                <w:rFonts w:eastAsia="Times New Roman"/>
                <w:color w:val="000000"/>
                <w:sz w:val="17"/>
                <w:szCs w:val="17"/>
              </w:rPr>
              <w:t>%</w:t>
            </w:r>
          </w:p>
        </w:tc>
      </w:tr>
      <w:tr w:rsidR="00000000">
        <w:trPr>
          <w:divId w:val="695541463"/>
          <w:jc w:val="center"/>
        </w:trPr>
        <w:tc>
          <w:tcPr>
            <w:tcW w:w="0" w:type="auto"/>
            <w:gridSpan w:val="3"/>
            <w:shd w:val="clear" w:color="auto" w:fill="CCEEFF"/>
            <w:tcMar>
              <w:top w:w="30" w:type="dxa"/>
              <w:left w:w="20" w:type="dxa"/>
              <w:bottom w:w="30" w:type="dxa"/>
              <w:right w:w="20" w:type="dxa"/>
            </w:tcMar>
            <w:vAlign w:val="bottom"/>
            <w:hideMark/>
          </w:tcPr>
          <w:p w:rsidR="00000000" w:rsidRDefault="000048AA">
            <w:pPr>
              <w:spacing w:after="100"/>
              <w:rPr>
                <w:rFonts w:eastAsia="Times New Roman"/>
              </w:rPr>
            </w:pPr>
            <w:r>
              <w:rPr>
                <w:rFonts w:eastAsia="Times New Roman"/>
                <w:color w:val="000000"/>
                <w:sz w:val="17"/>
                <w:szCs w:val="17"/>
              </w:rPr>
              <w:t>Eyeglass World</w:t>
            </w: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17"/>
                <w:szCs w:val="17"/>
              </w:rPr>
              <w:t>57.1 </w:t>
            </w:r>
          </w:p>
        </w:tc>
        <w:tc>
          <w:tcPr>
            <w:tcW w:w="0" w:type="auto"/>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r>
              <w:rPr>
                <w:rFonts w:eastAsia="Times New Roman"/>
                <w:color w:val="000000"/>
                <w:sz w:val="17"/>
                <w:szCs w:val="17"/>
              </w:rPr>
              <w:t>%</w:t>
            </w: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17"/>
                <w:szCs w:val="17"/>
              </w:rPr>
              <w:t>(21.2)</w:t>
            </w:r>
          </w:p>
        </w:tc>
        <w:tc>
          <w:tcPr>
            <w:tcW w:w="0" w:type="auto"/>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r>
              <w:rPr>
                <w:rFonts w:eastAsia="Times New Roman"/>
                <w:color w:val="000000"/>
                <w:sz w:val="17"/>
                <w:szCs w:val="17"/>
              </w:rPr>
              <w:t>%</w:t>
            </w: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17"/>
                <w:szCs w:val="17"/>
              </w:rPr>
              <w:t>123 </w:t>
            </w:r>
          </w:p>
        </w:tc>
        <w:tc>
          <w:tcPr>
            <w:tcW w:w="0" w:type="auto"/>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17"/>
                <w:szCs w:val="17"/>
              </w:rPr>
              <w:t>118 </w:t>
            </w:r>
          </w:p>
        </w:tc>
        <w:tc>
          <w:tcPr>
            <w:tcW w:w="0" w:type="auto"/>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17"/>
                <w:szCs w:val="17"/>
              </w:rPr>
              <w:t>118,836 </w:t>
            </w:r>
          </w:p>
        </w:tc>
        <w:tc>
          <w:tcPr>
            <w:tcW w:w="0" w:type="auto"/>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17"/>
                <w:szCs w:val="17"/>
              </w:rPr>
              <w:t>11.0 </w:t>
            </w:r>
          </w:p>
        </w:tc>
        <w:tc>
          <w:tcPr>
            <w:tcW w:w="0" w:type="auto"/>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r>
              <w:rPr>
                <w:rFonts w:eastAsia="Times New Roman"/>
                <w:color w:val="000000"/>
                <w:sz w:val="17"/>
                <w:szCs w:val="17"/>
              </w:rPr>
              <w:t>%</w:t>
            </w: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17"/>
                <w:szCs w:val="17"/>
              </w:rPr>
              <w:t>74,843 </w:t>
            </w:r>
          </w:p>
        </w:tc>
        <w:tc>
          <w:tcPr>
            <w:tcW w:w="0" w:type="auto"/>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17"/>
                <w:szCs w:val="17"/>
              </w:rPr>
              <w:t>10.3 </w:t>
            </w:r>
          </w:p>
        </w:tc>
        <w:tc>
          <w:tcPr>
            <w:tcW w:w="0" w:type="auto"/>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r>
              <w:rPr>
                <w:rFonts w:eastAsia="Times New Roman"/>
                <w:color w:val="000000"/>
                <w:sz w:val="17"/>
                <w:szCs w:val="17"/>
              </w:rPr>
              <w:t>%</w:t>
            </w:r>
          </w:p>
        </w:tc>
      </w:tr>
      <w:tr w:rsidR="00000000">
        <w:trPr>
          <w:divId w:val="695541463"/>
          <w:jc w:val="center"/>
        </w:trPr>
        <w:tc>
          <w:tcPr>
            <w:tcW w:w="0" w:type="auto"/>
            <w:gridSpan w:val="3"/>
            <w:shd w:val="clear" w:color="auto" w:fill="FFFFFF"/>
            <w:tcMar>
              <w:top w:w="30" w:type="dxa"/>
              <w:left w:w="20" w:type="dxa"/>
              <w:bottom w:w="30" w:type="dxa"/>
              <w:right w:w="20" w:type="dxa"/>
            </w:tcMar>
            <w:vAlign w:val="bottom"/>
            <w:hideMark/>
          </w:tcPr>
          <w:p w:rsidR="00000000" w:rsidRDefault="000048AA">
            <w:pPr>
              <w:spacing w:after="100"/>
              <w:rPr>
                <w:rFonts w:eastAsia="Times New Roman"/>
              </w:rPr>
            </w:pPr>
            <w:r>
              <w:rPr>
                <w:rFonts w:eastAsia="Times New Roman"/>
                <w:color w:val="000000"/>
                <w:sz w:val="17"/>
                <w:szCs w:val="17"/>
              </w:rPr>
              <w:t>Military</w:t>
            </w:r>
          </w:p>
        </w:tc>
        <w:tc>
          <w:tcPr>
            <w:tcW w:w="0" w:type="auto"/>
            <w:gridSpan w:val="3"/>
            <w:shd w:val="clear" w:color="auto" w:fill="FFFFFF"/>
            <w:tcMar>
              <w:top w:w="0" w:type="dxa"/>
              <w:left w:w="20" w:type="dxa"/>
              <w:bottom w:w="0" w:type="dxa"/>
              <w:right w:w="20" w:type="dxa"/>
            </w:tcMar>
            <w:vAlign w:val="center"/>
            <w:hideMark/>
          </w:tcPr>
          <w:p w:rsidR="00000000" w:rsidRDefault="000048AA">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17"/>
                <w:szCs w:val="17"/>
              </w:rPr>
              <w:t>38.1 </w:t>
            </w:r>
          </w:p>
        </w:tc>
        <w:tc>
          <w:tcPr>
            <w:tcW w:w="0" w:type="auto"/>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r>
              <w:rPr>
                <w:rFonts w:eastAsia="Times New Roman"/>
                <w:color w:val="000000"/>
                <w:sz w:val="17"/>
                <w:szCs w:val="17"/>
              </w:rPr>
              <w:t>%</w:t>
            </w:r>
          </w:p>
        </w:tc>
        <w:tc>
          <w:tcPr>
            <w:tcW w:w="0" w:type="auto"/>
            <w:gridSpan w:val="3"/>
            <w:shd w:val="clear" w:color="auto" w:fill="FFFFFF"/>
            <w:tcMar>
              <w:top w:w="0" w:type="dxa"/>
              <w:left w:w="20" w:type="dxa"/>
              <w:bottom w:w="0" w:type="dxa"/>
              <w:right w:w="20" w:type="dxa"/>
            </w:tcMar>
            <w:vAlign w:val="center"/>
            <w:hideMark/>
          </w:tcPr>
          <w:p w:rsidR="00000000" w:rsidRDefault="000048AA">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17"/>
                <w:szCs w:val="17"/>
              </w:rPr>
              <w:t>(27.8)</w:t>
            </w:r>
          </w:p>
        </w:tc>
        <w:tc>
          <w:tcPr>
            <w:tcW w:w="0" w:type="auto"/>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r>
              <w:rPr>
                <w:rFonts w:eastAsia="Times New Roman"/>
                <w:color w:val="000000"/>
                <w:sz w:val="17"/>
                <w:szCs w:val="17"/>
              </w:rPr>
              <w:t>%</w:t>
            </w:r>
          </w:p>
        </w:tc>
        <w:tc>
          <w:tcPr>
            <w:tcW w:w="0" w:type="auto"/>
            <w:gridSpan w:val="3"/>
            <w:shd w:val="clear" w:color="auto" w:fill="FFFFFF"/>
            <w:tcMar>
              <w:top w:w="0" w:type="dxa"/>
              <w:left w:w="20" w:type="dxa"/>
              <w:bottom w:w="0" w:type="dxa"/>
              <w:right w:w="20" w:type="dxa"/>
            </w:tcMar>
            <w:vAlign w:val="center"/>
            <w:hideMark/>
          </w:tcPr>
          <w:p w:rsidR="00000000" w:rsidRDefault="000048AA">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17"/>
                <w:szCs w:val="17"/>
              </w:rPr>
              <w:t>54 </w:t>
            </w:r>
          </w:p>
        </w:tc>
        <w:tc>
          <w:tcPr>
            <w:tcW w:w="0" w:type="auto"/>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17"/>
                <w:szCs w:val="17"/>
              </w:rPr>
              <w:t>54 </w:t>
            </w:r>
          </w:p>
        </w:tc>
        <w:tc>
          <w:tcPr>
            <w:tcW w:w="0" w:type="auto"/>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17"/>
                <w:szCs w:val="17"/>
              </w:rPr>
              <w:t>12,246 </w:t>
            </w:r>
          </w:p>
        </w:tc>
        <w:tc>
          <w:tcPr>
            <w:tcW w:w="0" w:type="auto"/>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17"/>
                <w:szCs w:val="17"/>
              </w:rPr>
              <w:t>1.1 </w:t>
            </w:r>
          </w:p>
        </w:tc>
        <w:tc>
          <w:tcPr>
            <w:tcW w:w="0" w:type="auto"/>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r>
              <w:rPr>
                <w:rFonts w:eastAsia="Times New Roman"/>
                <w:color w:val="000000"/>
                <w:sz w:val="17"/>
                <w:szCs w:val="17"/>
              </w:rPr>
              <w:t>%</w:t>
            </w:r>
          </w:p>
        </w:tc>
        <w:tc>
          <w:tcPr>
            <w:tcW w:w="0" w:type="auto"/>
            <w:gridSpan w:val="3"/>
            <w:shd w:val="clear" w:color="auto" w:fill="FFFFFF"/>
            <w:tcMar>
              <w:top w:w="0" w:type="dxa"/>
              <w:left w:w="20" w:type="dxa"/>
              <w:bottom w:w="0" w:type="dxa"/>
              <w:right w:w="20" w:type="dxa"/>
            </w:tcMar>
            <w:vAlign w:val="center"/>
            <w:hideMark/>
          </w:tcPr>
          <w:p w:rsidR="00000000" w:rsidRDefault="000048AA">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17"/>
                <w:szCs w:val="17"/>
              </w:rPr>
              <w:t>8,970 </w:t>
            </w:r>
          </w:p>
        </w:tc>
        <w:tc>
          <w:tcPr>
            <w:tcW w:w="0" w:type="auto"/>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17"/>
                <w:szCs w:val="17"/>
              </w:rPr>
              <w:t>1.2 </w:t>
            </w:r>
          </w:p>
        </w:tc>
        <w:tc>
          <w:tcPr>
            <w:tcW w:w="0" w:type="auto"/>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r>
              <w:rPr>
                <w:rFonts w:eastAsia="Times New Roman"/>
                <w:color w:val="000000"/>
                <w:sz w:val="17"/>
                <w:szCs w:val="17"/>
              </w:rPr>
              <w:t>%</w:t>
            </w:r>
          </w:p>
        </w:tc>
      </w:tr>
      <w:tr w:rsidR="00000000">
        <w:trPr>
          <w:divId w:val="695541463"/>
          <w:jc w:val="center"/>
        </w:trPr>
        <w:tc>
          <w:tcPr>
            <w:tcW w:w="0" w:type="auto"/>
            <w:gridSpan w:val="3"/>
            <w:shd w:val="clear" w:color="auto" w:fill="CCEEFF"/>
            <w:tcMar>
              <w:top w:w="30" w:type="dxa"/>
              <w:left w:w="20" w:type="dxa"/>
              <w:bottom w:w="30" w:type="dxa"/>
              <w:right w:w="20" w:type="dxa"/>
            </w:tcMar>
            <w:vAlign w:val="bottom"/>
            <w:hideMark/>
          </w:tcPr>
          <w:p w:rsidR="00000000" w:rsidRDefault="000048AA">
            <w:pPr>
              <w:spacing w:after="100"/>
              <w:rPr>
                <w:rFonts w:eastAsia="Times New Roman"/>
              </w:rPr>
            </w:pPr>
            <w:r>
              <w:rPr>
                <w:rFonts w:eastAsia="Times New Roman"/>
                <w:color w:val="000000"/>
                <w:sz w:val="17"/>
                <w:szCs w:val="17"/>
              </w:rPr>
              <w:t>Fred Meyer</w:t>
            </w: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17"/>
                <w:szCs w:val="17"/>
              </w:rPr>
              <w:t>36.1 </w:t>
            </w:r>
          </w:p>
        </w:tc>
        <w:tc>
          <w:tcPr>
            <w:tcW w:w="0" w:type="auto"/>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r>
              <w:rPr>
                <w:rFonts w:eastAsia="Times New Roman"/>
                <w:color w:val="000000"/>
                <w:sz w:val="17"/>
                <w:szCs w:val="17"/>
              </w:rPr>
              <w:t>%</w:t>
            </w: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17"/>
                <w:szCs w:val="17"/>
              </w:rPr>
              <w:t>(32.5)</w:t>
            </w:r>
          </w:p>
        </w:tc>
        <w:tc>
          <w:tcPr>
            <w:tcW w:w="0" w:type="auto"/>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r>
              <w:rPr>
                <w:rFonts w:eastAsia="Times New Roman"/>
                <w:color w:val="000000"/>
                <w:sz w:val="17"/>
                <w:szCs w:val="17"/>
              </w:rPr>
              <w:t>%</w:t>
            </w: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17"/>
                <w:szCs w:val="17"/>
              </w:rPr>
              <w:t>29 </w:t>
            </w:r>
          </w:p>
        </w:tc>
        <w:tc>
          <w:tcPr>
            <w:tcW w:w="0" w:type="auto"/>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17"/>
                <w:szCs w:val="17"/>
              </w:rPr>
              <w:t>29 </w:t>
            </w:r>
          </w:p>
        </w:tc>
        <w:tc>
          <w:tcPr>
            <w:tcW w:w="0" w:type="auto"/>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17"/>
                <w:szCs w:val="17"/>
              </w:rPr>
              <w:t>6,321 </w:t>
            </w:r>
          </w:p>
        </w:tc>
        <w:tc>
          <w:tcPr>
            <w:tcW w:w="0" w:type="auto"/>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17"/>
                <w:szCs w:val="17"/>
              </w:rPr>
              <w:t>0.6 </w:t>
            </w:r>
          </w:p>
        </w:tc>
        <w:tc>
          <w:tcPr>
            <w:tcW w:w="0" w:type="auto"/>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r>
              <w:rPr>
                <w:rFonts w:eastAsia="Times New Roman"/>
                <w:color w:val="000000"/>
                <w:sz w:val="17"/>
                <w:szCs w:val="17"/>
              </w:rPr>
              <w:t>%</w:t>
            </w: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17"/>
                <w:szCs w:val="17"/>
              </w:rPr>
              <w:t>4,753 </w:t>
            </w:r>
          </w:p>
        </w:tc>
        <w:tc>
          <w:tcPr>
            <w:tcW w:w="0" w:type="auto"/>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17"/>
                <w:szCs w:val="17"/>
              </w:rPr>
              <w:t>0.7 </w:t>
            </w:r>
          </w:p>
        </w:tc>
        <w:tc>
          <w:tcPr>
            <w:tcW w:w="0" w:type="auto"/>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r>
              <w:rPr>
                <w:rFonts w:eastAsia="Times New Roman"/>
                <w:color w:val="000000"/>
                <w:sz w:val="17"/>
                <w:szCs w:val="17"/>
              </w:rPr>
              <w:t>%</w:t>
            </w:r>
          </w:p>
        </w:tc>
      </w:tr>
      <w:tr w:rsidR="00000000">
        <w:trPr>
          <w:divId w:val="695541463"/>
          <w:jc w:val="center"/>
        </w:trPr>
        <w:tc>
          <w:tcPr>
            <w:tcW w:w="0" w:type="auto"/>
            <w:gridSpan w:val="3"/>
            <w:shd w:val="clear" w:color="auto" w:fill="FFFFFF"/>
            <w:tcMar>
              <w:top w:w="30" w:type="dxa"/>
              <w:left w:w="20" w:type="dxa"/>
              <w:bottom w:w="30" w:type="dxa"/>
              <w:right w:w="20" w:type="dxa"/>
            </w:tcMar>
            <w:vAlign w:val="bottom"/>
            <w:hideMark/>
          </w:tcPr>
          <w:p w:rsidR="00000000" w:rsidRDefault="000048AA">
            <w:pPr>
              <w:spacing w:after="100"/>
              <w:rPr>
                <w:rFonts w:eastAsia="Times New Roman"/>
              </w:rPr>
            </w:pPr>
            <w:r>
              <w:rPr>
                <w:rFonts w:eastAsia="Times New Roman"/>
                <w:color w:val="000000"/>
                <w:sz w:val="17"/>
                <w:szCs w:val="17"/>
              </w:rPr>
              <w:t>Owned &amp; Host segment total</w:t>
            </w:r>
          </w:p>
        </w:tc>
        <w:tc>
          <w:tcPr>
            <w:tcW w:w="0" w:type="auto"/>
            <w:gridSpan w:val="3"/>
            <w:shd w:val="clear" w:color="auto" w:fill="FFFFFF"/>
            <w:tcMar>
              <w:top w:w="0" w:type="dxa"/>
              <w:left w:w="20" w:type="dxa"/>
              <w:bottom w:w="0" w:type="dxa"/>
              <w:right w:w="20" w:type="dxa"/>
            </w:tcMar>
            <w:vAlign w:val="center"/>
            <w:hideMark/>
          </w:tcPr>
          <w:p w:rsidR="00000000" w:rsidRDefault="000048AA">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048A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048A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048A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048AA">
            <w:pPr>
              <w:spacing w:after="100"/>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17"/>
                <w:szCs w:val="17"/>
              </w:rPr>
              <w:t>1,019 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17"/>
                <w:szCs w:val="17"/>
              </w:rPr>
              <w:t>953 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0048AA">
            <w:pPr>
              <w:spacing w:after="100"/>
              <w:rPr>
                <w:rFonts w:eastAsia="Times New Roman"/>
              </w:rPr>
            </w:pPr>
            <w:r>
              <w:rPr>
                <w:rFonts w:eastAsia="Times New Roman"/>
                <w:color w:val="000000"/>
                <w:sz w:val="17"/>
                <w:szCs w:val="17"/>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17"/>
                <w:szCs w:val="17"/>
              </w:rPr>
              <w:t>892,604 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17"/>
                <w:szCs w:val="17"/>
              </w:rPr>
              <w:t>82.4 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r>
              <w:rPr>
                <w:rFonts w:eastAsia="Times New Roman"/>
                <w:color w:val="000000"/>
                <w:sz w:val="17"/>
                <w:szCs w:val="17"/>
              </w:rPr>
              <w:t>%</w:t>
            </w:r>
          </w:p>
        </w:tc>
        <w:tc>
          <w:tcPr>
            <w:tcW w:w="0" w:type="auto"/>
            <w:gridSpan w:val="3"/>
            <w:shd w:val="clear" w:color="auto" w:fill="FFFFFF"/>
            <w:tcMar>
              <w:top w:w="0" w:type="dxa"/>
              <w:left w:w="20" w:type="dxa"/>
              <w:bottom w:w="0" w:type="dxa"/>
              <w:right w:w="20" w:type="dxa"/>
            </w:tcMar>
            <w:vAlign w:val="center"/>
            <w:hideMark/>
          </w:tcPr>
          <w:p w:rsidR="00000000" w:rsidRDefault="000048AA">
            <w:pPr>
              <w:spacing w:after="100"/>
              <w:jc w:val="right"/>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0048AA">
            <w:pPr>
              <w:spacing w:after="100"/>
              <w:rPr>
                <w:rFonts w:eastAsia="Times New Roman"/>
              </w:rPr>
            </w:pPr>
            <w:r>
              <w:rPr>
                <w:rFonts w:eastAsia="Times New Roman"/>
                <w:color w:val="000000"/>
                <w:sz w:val="17"/>
                <w:szCs w:val="17"/>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17"/>
                <w:szCs w:val="17"/>
              </w:rPr>
              <w:t>558,932 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17"/>
                <w:szCs w:val="17"/>
              </w:rPr>
              <w:t>76.6 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r>
              <w:rPr>
                <w:rFonts w:eastAsia="Times New Roman"/>
                <w:color w:val="000000"/>
                <w:sz w:val="17"/>
                <w:szCs w:val="17"/>
              </w:rPr>
              <w:t>%</w:t>
            </w:r>
          </w:p>
        </w:tc>
      </w:tr>
      <w:tr w:rsidR="00000000">
        <w:trPr>
          <w:divId w:val="695541463"/>
          <w:jc w:val="center"/>
        </w:trPr>
        <w:tc>
          <w:tcPr>
            <w:tcW w:w="0" w:type="auto"/>
            <w:gridSpan w:val="3"/>
            <w:shd w:val="clear" w:color="auto" w:fill="CCEEFF"/>
            <w:tcMar>
              <w:top w:w="30" w:type="dxa"/>
              <w:left w:w="20" w:type="dxa"/>
              <w:bottom w:w="30" w:type="dxa"/>
              <w:right w:w="20" w:type="dxa"/>
            </w:tcMar>
            <w:vAlign w:val="bottom"/>
            <w:hideMark/>
          </w:tcPr>
          <w:p w:rsidR="00000000" w:rsidRDefault="000048AA">
            <w:pPr>
              <w:spacing w:after="100"/>
              <w:rPr>
                <w:rFonts w:eastAsia="Times New Roman"/>
              </w:rPr>
            </w:pPr>
            <w:r>
              <w:rPr>
                <w:rFonts w:eastAsia="Times New Roman"/>
                <w:b/>
                <w:bCs/>
                <w:color w:val="000000"/>
                <w:sz w:val="17"/>
                <w:szCs w:val="17"/>
              </w:rPr>
              <w:t>Legacy segment</w:t>
            </w: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17"/>
                <w:szCs w:val="17"/>
              </w:rPr>
              <w:t>42.6 </w:t>
            </w:r>
          </w:p>
        </w:tc>
        <w:tc>
          <w:tcPr>
            <w:tcW w:w="0" w:type="auto"/>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r>
              <w:rPr>
                <w:rFonts w:eastAsia="Times New Roman"/>
                <w:color w:val="000000"/>
                <w:sz w:val="17"/>
                <w:szCs w:val="17"/>
              </w:rPr>
              <w:t>%</w:t>
            </w: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17"/>
                <w:szCs w:val="17"/>
              </w:rPr>
              <w:t>(24.4)</w:t>
            </w:r>
          </w:p>
        </w:tc>
        <w:tc>
          <w:tcPr>
            <w:tcW w:w="0" w:type="auto"/>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r>
              <w:rPr>
                <w:rFonts w:eastAsia="Times New Roman"/>
                <w:color w:val="000000"/>
                <w:sz w:val="17"/>
                <w:szCs w:val="17"/>
              </w:rPr>
              <w:t>%</w:t>
            </w: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17"/>
                <w:szCs w:val="17"/>
              </w:rPr>
              <w:t>230 </w:t>
            </w:r>
          </w:p>
        </w:tc>
        <w:tc>
          <w:tcPr>
            <w:tcW w:w="0" w:type="auto"/>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17"/>
                <w:szCs w:val="17"/>
              </w:rPr>
              <w:t>231 </w:t>
            </w:r>
          </w:p>
        </w:tc>
        <w:tc>
          <w:tcPr>
            <w:tcW w:w="0" w:type="auto"/>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17"/>
                <w:szCs w:val="17"/>
              </w:rPr>
              <w:t>87,182 </w:t>
            </w:r>
          </w:p>
        </w:tc>
        <w:tc>
          <w:tcPr>
            <w:tcW w:w="0" w:type="auto"/>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17"/>
                <w:szCs w:val="17"/>
              </w:rPr>
              <w:t>8.0 </w:t>
            </w:r>
          </w:p>
        </w:tc>
        <w:tc>
          <w:tcPr>
            <w:tcW w:w="0" w:type="auto"/>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r>
              <w:rPr>
                <w:rFonts w:eastAsia="Times New Roman"/>
                <w:color w:val="000000"/>
                <w:sz w:val="17"/>
                <w:szCs w:val="17"/>
              </w:rPr>
              <w:t>%</w:t>
            </w: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17"/>
                <w:szCs w:val="17"/>
              </w:rPr>
              <w:t>61,870 </w:t>
            </w:r>
          </w:p>
        </w:tc>
        <w:tc>
          <w:tcPr>
            <w:tcW w:w="0" w:type="auto"/>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17"/>
                <w:szCs w:val="17"/>
              </w:rPr>
              <w:t>8.5 </w:t>
            </w:r>
          </w:p>
        </w:tc>
        <w:tc>
          <w:tcPr>
            <w:tcW w:w="0" w:type="auto"/>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r>
              <w:rPr>
                <w:rFonts w:eastAsia="Times New Roman"/>
                <w:color w:val="000000"/>
                <w:sz w:val="17"/>
                <w:szCs w:val="17"/>
              </w:rPr>
              <w:t>%</w:t>
            </w:r>
          </w:p>
        </w:tc>
      </w:tr>
      <w:tr w:rsidR="00000000">
        <w:trPr>
          <w:divId w:val="695541463"/>
          <w:jc w:val="center"/>
        </w:trPr>
        <w:tc>
          <w:tcPr>
            <w:tcW w:w="0" w:type="auto"/>
            <w:gridSpan w:val="3"/>
            <w:shd w:val="clear" w:color="auto" w:fill="FFFFFF"/>
            <w:tcMar>
              <w:top w:w="30" w:type="dxa"/>
              <w:left w:w="20" w:type="dxa"/>
              <w:bottom w:w="30" w:type="dxa"/>
              <w:right w:w="20" w:type="dxa"/>
            </w:tcMar>
            <w:vAlign w:val="bottom"/>
            <w:hideMark/>
          </w:tcPr>
          <w:p w:rsidR="00000000" w:rsidRDefault="000048AA">
            <w:pPr>
              <w:spacing w:after="100"/>
              <w:rPr>
                <w:rFonts w:eastAsia="Times New Roman"/>
              </w:rPr>
            </w:pPr>
            <w:r>
              <w:rPr>
                <w:rFonts w:eastAsia="Times New Roman"/>
                <w:b/>
                <w:bCs/>
                <w:color w:val="000000"/>
                <w:sz w:val="17"/>
                <w:szCs w:val="17"/>
              </w:rPr>
              <w:t>Corporate/Other</w:t>
            </w:r>
          </w:p>
        </w:tc>
        <w:tc>
          <w:tcPr>
            <w:tcW w:w="0" w:type="auto"/>
            <w:gridSpan w:val="3"/>
            <w:shd w:val="clear" w:color="auto" w:fill="FFFFFF"/>
            <w:tcMar>
              <w:top w:w="0" w:type="dxa"/>
              <w:left w:w="20" w:type="dxa"/>
              <w:bottom w:w="0" w:type="dxa"/>
              <w:right w:w="20" w:type="dxa"/>
            </w:tcMar>
            <w:vAlign w:val="center"/>
            <w:hideMark/>
          </w:tcPr>
          <w:p w:rsidR="00000000" w:rsidRDefault="000048AA">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17"/>
                <w:szCs w:val="17"/>
              </w:rPr>
              <w:t>— </w:t>
            </w:r>
          </w:p>
        </w:tc>
        <w:tc>
          <w:tcPr>
            <w:tcW w:w="0" w:type="auto"/>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17"/>
                <w:szCs w:val="17"/>
              </w:rPr>
              <w:t>— </w:t>
            </w:r>
          </w:p>
        </w:tc>
        <w:tc>
          <w:tcPr>
            <w:tcW w:w="0" w:type="auto"/>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17"/>
                <w:szCs w:val="17"/>
              </w:rPr>
              <w:t>— </w:t>
            </w:r>
          </w:p>
        </w:tc>
        <w:tc>
          <w:tcPr>
            <w:tcW w:w="0" w:type="auto"/>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17"/>
                <w:szCs w:val="17"/>
              </w:rPr>
              <w:t>— </w:t>
            </w:r>
          </w:p>
        </w:tc>
        <w:tc>
          <w:tcPr>
            <w:tcW w:w="0" w:type="auto"/>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17"/>
                <w:szCs w:val="17"/>
              </w:rPr>
              <w:t>122,738 </w:t>
            </w:r>
          </w:p>
        </w:tc>
        <w:tc>
          <w:tcPr>
            <w:tcW w:w="0" w:type="auto"/>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17"/>
                <w:szCs w:val="17"/>
              </w:rPr>
              <w:t>11.3 </w:t>
            </w:r>
          </w:p>
        </w:tc>
        <w:tc>
          <w:tcPr>
            <w:tcW w:w="0" w:type="auto"/>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r>
              <w:rPr>
                <w:rFonts w:eastAsia="Times New Roman"/>
                <w:color w:val="000000"/>
                <w:sz w:val="17"/>
                <w:szCs w:val="17"/>
              </w:rPr>
              <w:t>%</w:t>
            </w:r>
          </w:p>
        </w:tc>
        <w:tc>
          <w:tcPr>
            <w:tcW w:w="0" w:type="auto"/>
            <w:gridSpan w:val="3"/>
            <w:shd w:val="clear" w:color="auto" w:fill="FFFFFF"/>
            <w:tcMar>
              <w:top w:w="0" w:type="dxa"/>
              <w:left w:w="20" w:type="dxa"/>
              <w:bottom w:w="0" w:type="dxa"/>
              <w:right w:w="20" w:type="dxa"/>
            </w:tcMar>
            <w:vAlign w:val="center"/>
            <w:hideMark/>
          </w:tcPr>
          <w:p w:rsidR="00000000" w:rsidRDefault="000048AA">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17"/>
                <w:szCs w:val="17"/>
              </w:rPr>
              <w:t>117,044 </w:t>
            </w:r>
          </w:p>
        </w:tc>
        <w:tc>
          <w:tcPr>
            <w:tcW w:w="0" w:type="auto"/>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17"/>
                <w:szCs w:val="17"/>
              </w:rPr>
              <w:t>16.0 </w:t>
            </w:r>
          </w:p>
        </w:tc>
        <w:tc>
          <w:tcPr>
            <w:tcW w:w="0" w:type="auto"/>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r>
              <w:rPr>
                <w:rFonts w:eastAsia="Times New Roman"/>
                <w:color w:val="000000"/>
                <w:sz w:val="17"/>
                <w:szCs w:val="17"/>
              </w:rPr>
              <w:t>%</w:t>
            </w:r>
          </w:p>
        </w:tc>
      </w:tr>
      <w:tr w:rsidR="00000000">
        <w:trPr>
          <w:divId w:val="695541463"/>
          <w:jc w:val="center"/>
        </w:trPr>
        <w:tc>
          <w:tcPr>
            <w:tcW w:w="0" w:type="auto"/>
            <w:gridSpan w:val="3"/>
            <w:shd w:val="clear" w:color="auto" w:fill="CCEEFF"/>
            <w:tcMar>
              <w:top w:w="30" w:type="dxa"/>
              <w:left w:w="20" w:type="dxa"/>
              <w:bottom w:w="30" w:type="dxa"/>
              <w:right w:w="20" w:type="dxa"/>
            </w:tcMar>
            <w:vAlign w:val="bottom"/>
            <w:hideMark/>
          </w:tcPr>
          <w:p w:rsidR="00000000" w:rsidRDefault="000048AA">
            <w:pPr>
              <w:spacing w:after="100"/>
              <w:rPr>
                <w:rFonts w:eastAsia="Times New Roman"/>
              </w:rPr>
            </w:pPr>
            <w:r>
              <w:rPr>
                <w:rFonts w:eastAsia="Times New Roman"/>
                <w:b/>
                <w:bCs/>
                <w:color w:val="000000"/>
                <w:sz w:val="17"/>
                <w:szCs w:val="17"/>
              </w:rPr>
              <w:t>Reconciliations</w:t>
            </w: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17"/>
                <w:szCs w:val="17"/>
              </w:rPr>
              <w:t>— </w:t>
            </w:r>
          </w:p>
        </w:tc>
        <w:tc>
          <w:tcPr>
            <w:tcW w:w="0" w:type="auto"/>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17"/>
                <w:szCs w:val="17"/>
              </w:rPr>
              <w:t>— </w:t>
            </w:r>
          </w:p>
        </w:tc>
        <w:tc>
          <w:tcPr>
            <w:tcW w:w="0" w:type="auto"/>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17"/>
                <w:szCs w:val="17"/>
              </w:rPr>
              <w:t>— </w:t>
            </w:r>
          </w:p>
        </w:tc>
        <w:tc>
          <w:tcPr>
            <w:tcW w:w="0" w:type="auto"/>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17"/>
                <w:szCs w:val="17"/>
              </w:rPr>
              <w:t>— </w:t>
            </w:r>
          </w:p>
        </w:tc>
        <w:tc>
          <w:tcPr>
            <w:tcW w:w="0" w:type="auto"/>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17"/>
                <w:szCs w:val="17"/>
              </w:rPr>
              <w:t>(18,855)</w:t>
            </w:r>
          </w:p>
        </w:tc>
        <w:tc>
          <w:tcPr>
            <w:tcW w:w="0" w:type="auto"/>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17"/>
                <w:szCs w:val="17"/>
              </w:rPr>
              <w:t>(1.7)</w:t>
            </w:r>
          </w:p>
        </w:tc>
        <w:tc>
          <w:tcPr>
            <w:tcW w:w="0" w:type="auto"/>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r>
              <w:rPr>
                <w:rFonts w:eastAsia="Times New Roman"/>
                <w:color w:val="000000"/>
                <w:sz w:val="17"/>
                <w:szCs w:val="17"/>
              </w:rPr>
              <w:t>%</w:t>
            </w: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17"/>
                <w:szCs w:val="17"/>
              </w:rPr>
              <w:t>(8,135)</w:t>
            </w:r>
          </w:p>
        </w:tc>
        <w:tc>
          <w:tcPr>
            <w:tcW w:w="0" w:type="auto"/>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17"/>
                <w:szCs w:val="17"/>
              </w:rPr>
              <w:t>(1.1)</w:t>
            </w:r>
          </w:p>
        </w:tc>
        <w:tc>
          <w:tcPr>
            <w:tcW w:w="0" w:type="auto"/>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r>
              <w:rPr>
                <w:rFonts w:eastAsia="Times New Roman"/>
                <w:color w:val="000000"/>
                <w:sz w:val="17"/>
                <w:szCs w:val="17"/>
              </w:rPr>
              <w:t>%</w:t>
            </w:r>
          </w:p>
        </w:tc>
      </w:tr>
      <w:tr w:rsidR="00000000">
        <w:trPr>
          <w:divId w:val="695541463"/>
          <w:jc w:val="center"/>
        </w:trPr>
        <w:tc>
          <w:tcPr>
            <w:tcW w:w="0" w:type="auto"/>
            <w:gridSpan w:val="3"/>
            <w:shd w:val="clear" w:color="auto" w:fill="FFFFFF"/>
            <w:tcMar>
              <w:top w:w="30" w:type="dxa"/>
              <w:left w:w="20" w:type="dxa"/>
              <w:bottom w:w="30" w:type="dxa"/>
              <w:right w:w="20" w:type="dxa"/>
            </w:tcMar>
            <w:vAlign w:val="bottom"/>
            <w:hideMark/>
          </w:tcPr>
          <w:p w:rsidR="00000000" w:rsidRDefault="000048AA">
            <w:pPr>
              <w:spacing w:after="100"/>
              <w:rPr>
                <w:rFonts w:eastAsia="Times New Roman"/>
              </w:rPr>
            </w:pPr>
            <w:r>
              <w:rPr>
                <w:rFonts w:eastAsia="Times New Roman"/>
                <w:color w:val="000000"/>
                <w:sz w:val="17"/>
                <w:szCs w:val="17"/>
              </w:rPr>
              <w:t>Total</w:t>
            </w:r>
          </w:p>
        </w:tc>
        <w:tc>
          <w:tcPr>
            <w:tcW w:w="0" w:type="auto"/>
            <w:gridSpan w:val="3"/>
            <w:shd w:val="clear" w:color="auto" w:fill="FFFFFF"/>
            <w:tcMar>
              <w:top w:w="0" w:type="dxa"/>
              <w:left w:w="20" w:type="dxa"/>
              <w:bottom w:w="0" w:type="dxa"/>
              <w:right w:w="20" w:type="dxa"/>
            </w:tcMar>
            <w:vAlign w:val="center"/>
            <w:hideMark/>
          </w:tcPr>
          <w:p w:rsidR="00000000" w:rsidRDefault="000048AA">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17"/>
                <w:szCs w:val="17"/>
              </w:rPr>
              <w:t>48.9 </w:t>
            </w:r>
          </w:p>
        </w:tc>
        <w:tc>
          <w:tcPr>
            <w:tcW w:w="0" w:type="auto"/>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r>
              <w:rPr>
                <w:rFonts w:eastAsia="Times New Roman"/>
                <w:color w:val="000000"/>
                <w:sz w:val="17"/>
                <w:szCs w:val="17"/>
              </w:rPr>
              <w:t>%</w:t>
            </w:r>
          </w:p>
        </w:tc>
        <w:tc>
          <w:tcPr>
            <w:tcW w:w="0" w:type="auto"/>
            <w:gridSpan w:val="3"/>
            <w:shd w:val="clear" w:color="auto" w:fill="FFFFFF"/>
            <w:tcMar>
              <w:top w:w="0" w:type="dxa"/>
              <w:left w:w="20" w:type="dxa"/>
              <w:bottom w:w="0" w:type="dxa"/>
              <w:right w:w="20" w:type="dxa"/>
            </w:tcMar>
            <w:vAlign w:val="center"/>
            <w:hideMark/>
          </w:tcPr>
          <w:p w:rsidR="00000000" w:rsidRDefault="000048AA">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17"/>
                <w:szCs w:val="17"/>
              </w:rPr>
              <w:t>(23.0)</w:t>
            </w:r>
          </w:p>
        </w:tc>
        <w:tc>
          <w:tcPr>
            <w:tcW w:w="0" w:type="auto"/>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r>
              <w:rPr>
                <w:rFonts w:eastAsia="Times New Roman"/>
                <w:color w:val="000000"/>
                <w:sz w:val="17"/>
                <w:szCs w:val="17"/>
              </w:rPr>
              <w:t>%</w:t>
            </w:r>
          </w:p>
        </w:tc>
        <w:tc>
          <w:tcPr>
            <w:tcW w:w="0" w:type="auto"/>
            <w:gridSpan w:val="3"/>
            <w:shd w:val="clear" w:color="auto" w:fill="FFFFFF"/>
            <w:tcMar>
              <w:top w:w="0" w:type="dxa"/>
              <w:left w:w="20" w:type="dxa"/>
              <w:bottom w:w="0" w:type="dxa"/>
              <w:right w:w="20" w:type="dxa"/>
            </w:tcMar>
            <w:vAlign w:val="center"/>
            <w:hideMark/>
          </w:tcPr>
          <w:p w:rsidR="00000000" w:rsidRDefault="000048AA">
            <w:pPr>
              <w:spacing w:after="100"/>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17"/>
                <w:szCs w:val="17"/>
              </w:rPr>
              <w:t>1,249 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17"/>
                <w:szCs w:val="17"/>
              </w:rPr>
              <w:t>1,184 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0048AA">
            <w:pPr>
              <w:spacing w:after="100"/>
              <w:rPr>
                <w:rFonts w:eastAsia="Times New Roman"/>
              </w:rPr>
            </w:pPr>
            <w:r>
              <w:rPr>
                <w:rFonts w:eastAsia="Times New Roman"/>
                <w:color w:val="000000"/>
                <w:sz w:val="17"/>
                <w:szCs w:val="17"/>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17"/>
                <w:szCs w:val="17"/>
              </w:rPr>
              <w:t>1,083,669 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17"/>
                <w:szCs w:val="17"/>
              </w:rPr>
              <w:t>100.0 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r>
              <w:rPr>
                <w:rFonts w:eastAsia="Times New Roman"/>
                <w:color w:val="000000"/>
                <w:sz w:val="17"/>
                <w:szCs w:val="17"/>
              </w:rPr>
              <w:t>%</w:t>
            </w:r>
          </w:p>
        </w:tc>
        <w:tc>
          <w:tcPr>
            <w:tcW w:w="0" w:type="auto"/>
            <w:gridSpan w:val="3"/>
            <w:shd w:val="clear" w:color="auto" w:fill="FFFFFF"/>
            <w:tcMar>
              <w:top w:w="0" w:type="dxa"/>
              <w:left w:w="20" w:type="dxa"/>
              <w:bottom w:w="0" w:type="dxa"/>
              <w:right w:w="20" w:type="dxa"/>
            </w:tcMar>
            <w:vAlign w:val="center"/>
            <w:hideMark/>
          </w:tcPr>
          <w:p w:rsidR="00000000" w:rsidRDefault="000048AA">
            <w:pPr>
              <w:spacing w:after="100"/>
              <w:jc w:val="right"/>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0048AA">
            <w:pPr>
              <w:spacing w:after="100"/>
              <w:rPr>
                <w:rFonts w:eastAsia="Times New Roman"/>
              </w:rPr>
            </w:pPr>
            <w:r>
              <w:rPr>
                <w:rFonts w:eastAsia="Times New Roman"/>
                <w:color w:val="000000"/>
                <w:sz w:val="17"/>
                <w:szCs w:val="17"/>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17"/>
                <w:szCs w:val="17"/>
              </w:rPr>
              <w:t>729,711 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17"/>
                <w:szCs w:val="17"/>
              </w:rPr>
              <w:t>100.0 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r>
              <w:rPr>
                <w:rFonts w:eastAsia="Times New Roman"/>
                <w:color w:val="000000"/>
                <w:sz w:val="17"/>
                <w:szCs w:val="17"/>
              </w:rPr>
              <w:t>%</w:t>
            </w:r>
          </w:p>
        </w:tc>
      </w:tr>
      <w:tr w:rsidR="00000000">
        <w:trPr>
          <w:divId w:val="695541463"/>
          <w:jc w:val="center"/>
        </w:trPr>
        <w:tc>
          <w:tcPr>
            <w:tcW w:w="0" w:type="auto"/>
            <w:gridSpan w:val="3"/>
            <w:shd w:val="clear" w:color="auto" w:fill="CCEEFF"/>
            <w:tcMar>
              <w:top w:w="30" w:type="dxa"/>
              <w:left w:w="20" w:type="dxa"/>
              <w:bottom w:w="30" w:type="dxa"/>
              <w:right w:w="20" w:type="dxa"/>
            </w:tcMar>
            <w:vAlign w:val="bottom"/>
            <w:hideMark/>
          </w:tcPr>
          <w:p w:rsidR="00000000" w:rsidRDefault="000048AA">
            <w:pPr>
              <w:spacing w:after="100"/>
              <w:divId w:val="1169056602"/>
              <w:rPr>
                <w:rFonts w:eastAsia="Times New Roman"/>
              </w:rPr>
            </w:pPr>
            <w:r>
              <w:rPr>
                <w:rFonts w:eastAsia="Times New Roman"/>
                <w:color w:val="000000"/>
                <w:sz w:val="17"/>
                <w:szCs w:val="17"/>
              </w:rPr>
              <w:t>Adjusted Comparable Store Sales Growt</w:t>
            </w:r>
            <w:r>
              <w:rPr>
                <w:rFonts w:eastAsia="Times New Roman"/>
                <w:color w:val="000000"/>
                <w:sz w:val="17"/>
                <w:szCs w:val="17"/>
              </w:rPr>
              <w:t>h</w:t>
            </w:r>
            <w:r>
              <w:rPr>
                <w:rFonts w:eastAsia="Times New Roman"/>
                <w:color w:val="000000"/>
                <w:sz w:val="11"/>
                <w:szCs w:val="11"/>
              </w:rPr>
              <w:t>(3</w:t>
            </w:r>
            <w:r>
              <w:rPr>
                <w:rFonts w:eastAsia="Times New Roman"/>
                <w:color w:val="000000"/>
                <w:sz w:val="11"/>
                <w:szCs w:val="11"/>
              </w:rPr>
              <w:t>)</w:t>
            </w: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17"/>
                <w:szCs w:val="17"/>
              </w:rPr>
              <w:t>53.3 </w:t>
            </w:r>
          </w:p>
        </w:tc>
        <w:tc>
          <w:tcPr>
            <w:tcW w:w="0" w:type="auto"/>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r>
              <w:rPr>
                <w:rFonts w:eastAsia="Times New Roman"/>
                <w:color w:val="000000"/>
                <w:sz w:val="17"/>
                <w:szCs w:val="17"/>
              </w:rPr>
              <w:t>%</w:t>
            </w: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17"/>
                <w:szCs w:val="17"/>
              </w:rPr>
              <w:t>(22.6)</w:t>
            </w:r>
          </w:p>
        </w:tc>
        <w:tc>
          <w:tcPr>
            <w:tcW w:w="0" w:type="auto"/>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r>
              <w:rPr>
                <w:rFonts w:eastAsia="Times New Roman"/>
                <w:color w:val="000000"/>
                <w:sz w:val="17"/>
                <w:szCs w:val="17"/>
              </w:rPr>
              <w:t>%</w:t>
            </w: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jc w:val="right"/>
              <w:rPr>
                <w:rFonts w:eastAsia="Times New Roman"/>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0048A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0048A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0048AA">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0048A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0048AA">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0048AA">
            <w:pPr>
              <w:spacing w:after="100"/>
              <w:rPr>
                <w:rFonts w:eastAsia="Times New Roman"/>
                <w:sz w:val="20"/>
                <w:szCs w:val="20"/>
              </w:rPr>
            </w:pPr>
          </w:p>
        </w:tc>
      </w:tr>
    </w:tbl>
    <w:p w:rsidR="00000000" w:rsidRDefault="000048AA">
      <w:pPr>
        <w:ind w:hanging="360"/>
        <w:jc w:val="both"/>
        <w:rPr>
          <w:rFonts w:eastAsia="Times New Roman"/>
        </w:rPr>
      </w:pPr>
      <w:r>
        <w:rPr>
          <w:rFonts w:eastAsia="Times New Roman"/>
          <w:color w:val="000000"/>
          <w:sz w:val="16"/>
          <w:szCs w:val="16"/>
        </w:rPr>
        <w:t xml:space="preserve">(1)We calculate total comparable store sales based on consolidated net revenue excluding the impact of (i) Corporate/Other segment net revenue, (ii) sales from stores </w:t>
      </w:r>
      <w:r>
        <w:rPr>
          <w:rFonts w:eastAsia="Times New Roman"/>
          <w:color w:val="000000"/>
          <w:sz w:val="16"/>
          <w:szCs w:val="16"/>
        </w:rPr>
        <w:t>opened less than 13 months, (iii) stores closed in the periods presented, (iv) sales from partial months of operation when stores do not open or close on the first day of the month and (v) if applicable, the impact of a 53rd week in a fiscal year. Brand-le</w:t>
      </w:r>
      <w:r>
        <w:rPr>
          <w:rFonts w:eastAsia="Times New Roman"/>
          <w:color w:val="000000"/>
          <w:sz w:val="16"/>
          <w:szCs w:val="16"/>
        </w:rPr>
        <w:t xml:space="preserve">vel comparable store sales growth is calculated based on cash basis revenues consistent with what the CODM reviews, and consistent with reportable segment revenues presented in Note 10. “Segment Reporting” in our unaudited condensed consolidated financial </w:t>
      </w:r>
      <w:r>
        <w:rPr>
          <w:rFonts w:eastAsia="Times New Roman"/>
          <w:color w:val="000000"/>
          <w:sz w:val="16"/>
          <w:szCs w:val="16"/>
        </w:rPr>
        <w:t xml:space="preserve">statements included in Part I. Item 1. of this Form 10-Q, with the exception of the Legacy segment, which is adjusted as noted in clause (ii) of footnote (3) below. </w:t>
      </w:r>
    </w:p>
    <w:p w:rsidR="00000000" w:rsidRDefault="000048AA">
      <w:pPr>
        <w:ind w:hanging="360"/>
        <w:jc w:val="both"/>
        <w:rPr>
          <w:rFonts w:eastAsia="Times New Roman"/>
        </w:rPr>
      </w:pPr>
      <w:r>
        <w:rPr>
          <w:rFonts w:eastAsia="Times New Roman"/>
          <w:color w:val="000000"/>
          <w:sz w:val="16"/>
          <w:szCs w:val="16"/>
        </w:rPr>
        <w:t>(2)Percentages reflect line item as a percentage of net revenue, adjusted for rounding.</w:t>
      </w:r>
    </w:p>
    <w:p w:rsidR="00000000" w:rsidRDefault="000048AA">
      <w:pPr>
        <w:ind w:hanging="360"/>
        <w:jc w:val="both"/>
        <w:divId w:val="921334214"/>
        <w:rPr>
          <w:rFonts w:eastAsia="Times New Roman"/>
        </w:rPr>
      </w:pPr>
      <w:r>
        <w:rPr>
          <w:rFonts w:eastAsia="Times New Roman"/>
          <w:color w:val="000000"/>
          <w:sz w:val="16"/>
          <w:szCs w:val="16"/>
        </w:rPr>
        <w:t>(3</w:t>
      </w:r>
      <w:r>
        <w:rPr>
          <w:rFonts w:eastAsia="Times New Roman"/>
          <w:color w:val="000000"/>
          <w:sz w:val="16"/>
          <w:szCs w:val="16"/>
        </w:rPr>
        <w:t xml:space="preserve">)There are two differences between total comparable store sales growth based on consolidated net revenue and Adjusted Comparable Store Sales Growth: (i) Adjusted Comparable Store Sales Growth includes the effect of deferred and unearned revenue as if such </w:t>
      </w:r>
      <w:r>
        <w:rPr>
          <w:rFonts w:eastAsia="Times New Roman"/>
          <w:color w:val="000000"/>
          <w:sz w:val="16"/>
          <w:szCs w:val="16"/>
        </w:rPr>
        <w:t>revenues were earned at the point of sale, resulting in an increase of 4.4% and an increase of 0.3% from total comparable store sales growth based on consolidated net revenue for the six months ended July 3, 2021 and June 27, 2020, respectively, and (ii) A</w:t>
      </w:r>
      <w:r>
        <w:rPr>
          <w:rFonts w:eastAsia="Times New Roman"/>
          <w:color w:val="000000"/>
          <w:sz w:val="16"/>
          <w:szCs w:val="16"/>
        </w:rPr>
        <w:t>djusted Comparable Store Sales Growth includes retail sales to the legacy partner’s customers (rather than the revenues recognized consistent with the management &amp; services agreement with the legacy partner), resulting in an increase of 0.1% from total com</w:t>
      </w:r>
      <w:r>
        <w:rPr>
          <w:rFonts w:eastAsia="Times New Roman"/>
          <w:color w:val="000000"/>
          <w:sz w:val="16"/>
          <w:szCs w:val="16"/>
        </w:rPr>
        <w:t>parable store sales growth based on consolidated net revenue for the six months ended June 27, 2020.</w:t>
      </w:r>
    </w:p>
    <w:p w:rsidR="00000000" w:rsidRDefault="000048AA">
      <w:pPr>
        <w:jc w:val="both"/>
        <w:divId w:val="1922055311"/>
        <w:rPr>
          <w:rFonts w:eastAsia="Times New Roman"/>
        </w:rPr>
      </w:pPr>
      <w:r>
        <w:rPr>
          <w:rFonts w:eastAsia="Times New Roman"/>
          <w:color w:val="000000"/>
          <w:sz w:val="20"/>
          <w:szCs w:val="20"/>
        </w:rPr>
        <w:t>Total net revenue of $1,083.7 million for the six months ended July 3, 2021 increased $354.0 million, or 48.5%, from $729.7 million for the six months ende</w:t>
      </w:r>
      <w:r>
        <w:rPr>
          <w:rFonts w:eastAsia="Times New Roman"/>
          <w:color w:val="000000"/>
          <w:sz w:val="20"/>
          <w:szCs w:val="20"/>
        </w:rPr>
        <w:t>d June 27, 2020. This increase was primarily driven by comparable store sales growth driven by strong customer demand, including the effect of our stores being temporarily closed to the public for a portion of the six months ended June 27, 2020, government</w:t>
      </w:r>
      <w:r>
        <w:rPr>
          <w:rFonts w:eastAsia="Times New Roman"/>
          <w:color w:val="000000"/>
          <w:sz w:val="20"/>
          <w:szCs w:val="20"/>
        </w:rPr>
        <w:t xml:space="preserve"> stimulus, and new store growth and maturation. Total net revenue was also positively impacted by changes in unearned revenue.</w:t>
      </w:r>
    </w:p>
    <w:p w:rsidR="00000000" w:rsidRDefault="000048AA">
      <w:pPr>
        <w:jc w:val="both"/>
        <w:divId w:val="1562641352"/>
        <w:rPr>
          <w:rFonts w:eastAsia="Times New Roman"/>
        </w:rPr>
      </w:pPr>
      <w:r>
        <w:rPr>
          <w:rFonts w:eastAsia="Times New Roman"/>
          <w:color w:val="000000"/>
          <w:sz w:val="20"/>
          <w:szCs w:val="20"/>
        </w:rPr>
        <w:t>In the six months ended July 3, 2021, we opened 41 new America’s Best stores and four Eyeglass World stores and closed one Americ</w:t>
      </w:r>
      <w:r>
        <w:rPr>
          <w:rFonts w:eastAsia="Times New Roman"/>
          <w:color w:val="000000"/>
          <w:sz w:val="20"/>
          <w:szCs w:val="20"/>
        </w:rPr>
        <w:t>a’s Best store; Overall, store count grew 5.5% from June 27, 2020 to July 3, 2021 (61, and five net new America’s Best and Eyeglass World stores were added, respectively, and one Legacy store was closed during the same period). The store count as of June 2</w:t>
      </w:r>
      <w:r>
        <w:rPr>
          <w:rFonts w:eastAsia="Times New Roman"/>
          <w:color w:val="000000"/>
          <w:sz w:val="20"/>
          <w:szCs w:val="20"/>
        </w:rPr>
        <w:t>7, 2020 has been updated from the previously reported number.</w:t>
      </w:r>
    </w:p>
    <w:p w:rsidR="00000000" w:rsidRDefault="000048AA">
      <w:pPr>
        <w:jc w:val="both"/>
        <w:divId w:val="716390434"/>
        <w:rPr>
          <w:rFonts w:eastAsia="Times New Roman"/>
        </w:rPr>
      </w:pPr>
      <w:r>
        <w:rPr>
          <w:rFonts w:eastAsia="Times New Roman"/>
          <w:color w:val="000000"/>
          <w:sz w:val="20"/>
          <w:szCs w:val="20"/>
        </w:rPr>
        <w:t xml:space="preserve">Comparable store sales growth and Adjusted Comparable Store Sales Growth for the six months ended July 3, 2021 were 48.9% and 53.3%, respectively. The increases in comparable store sales growth </w:t>
      </w:r>
      <w:r>
        <w:rPr>
          <w:rFonts w:eastAsia="Times New Roman"/>
          <w:color w:val="000000"/>
          <w:sz w:val="20"/>
          <w:szCs w:val="20"/>
        </w:rPr>
        <w:t>and Adjusted Comparable Store Sales Growth were primarily driven by strong customer demand, including the effect of our stores being temporarily closed for a portion of the six months ended June 27, 2020 and government stimulus.</w:t>
      </w:r>
    </w:p>
    <w:p w:rsidR="00000000" w:rsidRDefault="000048AA">
      <w:pPr>
        <w:jc w:val="center"/>
        <w:divId w:val="1995639094"/>
        <w:rPr>
          <w:rFonts w:eastAsia="Times New Roman"/>
        </w:rPr>
      </w:pPr>
      <w:r>
        <w:rPr>
          <w:rFonts w:eastAsia="Times New Roman"/>
          <w:color w:val="000000"/>
          <w:sz w:val="20"/>
          <w:szCs w:val="20"/>
        </w:rPr>
        <w:t>34</w:t>
      </w:r>
    </w:p>
    <w:p w:rsidR="00000000" w:rsidRDefault="000048AA">
      <w:pPr>
        <w:rPr>
          <w:rFonts w:eastAsia="Times New Roman"/>
        </w:rPr>
      </w:pPr>
      <w:r>
        <w:rPr>
          <w:rFonts w:eastAsia="Times New Roman"/>
        </w:rPr>
        <w:pict>
          <v:rect id="_x0000_i1058" style="width:0;height:1.5pt" o:hralign="center" o:hrstd="t" o:hr="t" fillcolor="#a0a0a0" stroked="f"/>
        </w:pict>
      </w:r>
    </w:p>
    <w:p w:rsidR="00000000" w:rsidRDefault="000048AA">
      <w:pPr>
        <w:divId w:val="789124461"/>
        <w:rPr>
          <w:rFonts w:eastAsia="Times New Roman"/>
        </w:rPr>
      </w:pPr>
      <w:hyperlink w:anchor="i5bd67f0646bf40819a9c6d1a086fd4fb_7" w:history="1">
        <w:r>
          <w:rPr>
            <w:rStyle w:val="a3"/>
            <w:rFonts w:eastAsia="Times New Roman"/>
            <w:sz w:val="20"/>
            <w:szCs w:val="20"/>
          </w:rPr>
          <w:t>Table of Contents</w:t>
        </w:r>
      </w:hyperlink>
    </w:p>
    <w:p w:rsidR="00000000" w:rsidRDefault="000048AA">
      <w:pPr>
        <w:jc w:val="both"/>
        <w:divId w:val="583609871"/>
        <w:rPr>
          <w:rFonts w:eastAsia="Times New Roman"/>
        </w:rPr>
      </w:pPr>
      <w:r>
        <w:rPr>
          <w:rFonts w:eastAsia="Times New Roman"/>
          <w:color w:val="000000"/>
          <w:sz w:val="20"/>
          <w:szCs w:val="20"/>
        </w:rPr>
        <w:t>Net product sales comprised 83.2% and 82.6% of total net revenue for the six months ended July 3, 2021 and June 27, 2020, respectively. Net product sales increased $298.7 million, or 49.6%, in the six months ended July 3, 2021 compared to the six months en</w:t>
      </w:r>
      <w:r>
        <w:rPr>
          <w:rFonts w:eastAsia="Times New Roman"/>
          <w:color w:val="000000"/>
          <w:sz w:val="20"/>
          <w:szCs w:val="20"/>
        </w:rPr>
        <w:t>ded June 27, 2020, primarily due to increased eyeglass sales and to a lesser extent increased contact lens sales. Net sales of services and plans increased $55.2 million, or 43.4%, primarily driven by eye exam revenue.</w:t>
      </w:r>
    </w:p>
    <w:p w:rsidR="00000000" w:rsidRDefault="000048AA">
      <w:pPr>
        <w:jc w:val="both"/>
        <w:divId w:val="194582380"/>
        <w:rPr>
          <w:rFonts w:eastAsia="Times New Roman"/>
        </w:rPr>
      </w:pPr>
      <w:r>
        <w:rPr>
          <w:rFonts w:eastAsia="Times New Roman"/>
          <w:i/>
          <w:iCs/>
          <w:color w:val="000000"/>
          <w:sz w:val="20"/>
          <w:szCs w:val="20"/>
        </w:rPr>
        <w:t>Owned &amp; Host segment net revenue.</w:t>
      </w:r>
      <w:r>
        <w:rPr>
          <w:rFonts w:eastAsia="Times New Roman"/>
          <w:color w:val="000000"/>
          <w:sz w:val="20"/>
          <w:szCs w:val="20"/>
        </w:rPr>
        <w:t xml:space="preserve"> Net</w:t>
      </w:r>
      <w:r>
        <w:rPr>
          <w:rFonts w:eastAsia="Times New Roman"/>
          <w:color w:val="000000"/>
          <w:sz w:val="20"/>
          <w:szCs w:val="20"/>
        </w:rPr>
        <w:t xml:space="preserve"> revenue increased $333.7 million, or 59.7%, driven primarily by comparable store sales growth and new store openings.</w:t>
      </w:r>
    </w:p>
    <w:p w:rsidR="00000000" w:rsidRDefault="000048AA">
      <w:pPr>
        <w:jc w:val="both"/>
        <w:divId w:val="481777169"/>
        <w:rPr>
          <w:rFonts w:eastAsia="Times New Roman"/>
        </w:rPr>
      </w:pPr>
      <w:r>
        <w:rPr>
          <w:rFonts w:eastAsia="Times New Roman"/>
          <w:i/>
          <w:iCs/>
          <w:color w:val="000000"/>
          <w:sz w:val="20"/>
          <w:szCs w:val="20"/>
        </w:rPr>
        <w:t xml:space="preserve">Legacy segment net revenue. </w:t>
      </w:r>
      <w:r>
        <w:rPr>
          <w:rFonts w:eastAsia="Times New Roman"/>
          <w:color w:val="000000"/>
          <w:sz w:val="20"/>
          <w:szCs w:val="20"/>
        </w:rPr>
        <w:t>Net revenue increased $25.3 million, or 40.9%, driven by comparable store sales growth, increases in fees fro</w:t>
      </w:r>
      <w:r>
        <w:rPr>
          <w:rFonts w:eastAsia="Times New Roman"/>
          <w:color w:val="000000"/>
          <w:sz w:val="20"/>
          <w:szCs w:val="20"/>
        </w:rPr>
        <w:t>m our Legacy partner and eye exams.</w:t>
      </w:r>
    </w:p>
    <w:p w:rsidR="00000000" w:rsidRDefault="000048AA">
      <w:pPr>
        <w:jc w:val="both"/>
        <w:divId w:val="1951011030"/>
        <w:rPr>
          <w:rFonts w:eastAsia="Times New Roman"/>
        </w:rPr>
      </w:pPr>
      <w:r>
        <w:rPr>
          <w:rFonts w:eastAsia="Times New Roman"/>
          <w:i/>
          <w:iCs/>
          <w:color w:val="000000"/>
          <w:sz w:val="20"/>
          <w:szCs w:val="20"/>
        </w:rPr>
        <w:t xml:space="preserve">Corporate/Other segment net revenue. </w:t>
      </w:r>
      <w:r>
        <w:rPr>
          <w:rFonts w:eastAsia="Times New Roman"/>
          <w:color w:val="000000"/>
          <w:sz w:val="20"/>
          <w:szCs w:val="20"/>
        </w:rPr>
        <w:t>Net revenue increased $5.7 million, or 4.9%, due to increases in wholesale fulfillment.</w:t>
      </w:r>
    </w:p>
    <w:p w:rsidR="00000000" w:rsidRDefault="000048AA">
      <w:pPr>
        <w:jc w:val="both"/>
        <w:divId w:val="1948734549"/>
        <w:rPr>
          <w:rFonts w:eastAsia="Times New Roman"/>
        </w:rPr>
      </w:pPr>
      <w:r>
        <w:rPr>
          <w:rFonts w:eastAsia="Times New Roman"/>
          <w:i/>
          <w:iCs/>
          <w:color w:val="000000"/>
          <w:sz w:val="20"/>
          <w:szCs w:val="20"/>
        </w:rPr>
        <w:t xml:space="preserve">Net revenue reconciliations. </w:t>
      </w:r>
      <w:r>
        <w:rPr>
          <w:rFonts w:eastAsia="Times New Roman"/>
          <w:color w:val="000000"/>
          <w:sz w:val="20"/>
          <w:szCs w:val="20"/>
        </w:rPr>
        <w:t xml:space="preserve">The impact of reconciliations decreased net revenue by $10.7 million in the six months ended July 3, 2021 compared to the six months ended June 27, 2020. Reconciliations include an increase in unearned revenue of $6.5 million for the six months ended July </w:t>
      </w:r>
      <w:r>
        <w:rPr>
          <w:rFonts w:eastAsia="Times New Roman"/>
          <w:color w:val="000000"/>
          <w:sz w:val="20"/>
          <w:szCs w:val="20"/>
        </w:rPr>
        <w:t>3, 2021 compared to an increase in unearned revenue of $14.5 million for the six months ended June 27, 2020, and an increase in deferred revenue of $12.4 million compared to a decrease of $6.4 million, for the six months ended July 3, 2021 and June 27, 202</w:t>
      </w:r>
      <w:r>
        <w:rPr>
          <w:rFonts w:eastAsia="Times New Roman"/>
          <w:color w:val="000000"/>
          <w:sz w:val="20"/>
          <w:szCs w:val="20"/>
        </w:rPr>
        <w:t xml:space="preserve">0, respectively. </w:t>
      </w:r>
      <w:r>
        <w:rPr>
          <w:rFonts w:eastAsia="Times New Roman"/>
          <w:color w:val="000000"/>
          <w:sz w:val="20"/>
          <w:szCs w:val="20"/>
          <w:shd w:val="clear" w:color="auto" w:fill="FFFFFF"/>
        </w:rPr>
        <w:t>The increase in deferred revenue is due to higher sales of warranties and club memberships. Unearned revenue increased net revenue in the current year compared to prior year primarily due to higher sales at the end of the second quarter of</w:t>
      </w:r>
      <w:r>
        <w:rPr>
          <w:rFonts w:eastAsia="Times New Roman"/>
          <w:color w:val="000000"/>
          <w:sz w:val="20"/>
          <w:szCs w:val="20"/>
          <w:shd w:val="clear" w:color="auto" w:fill="FFFFFF"/>
        </w:rPr>
        <w:t xml:space="preserve"> 2020 after our stores reopened and customers made purchases reflective of demand that was not met during the temporary closure period.</w:t>
      </w:r>
    </w:p>
    <w:p w:rsidR="00000000" w:rsidRDefault="000048AA">
      <w:pPr>
        <w:jc w:val="both"/>
        <w:divId w:val="1391003448"/>
        <w:rPr>
          <w:rFonts w:eastAsia="Times New Roman"/>
        </w:rPr>
      </w:pPr>
      <w:r>
        <w:rPr>
          <w:rFonts w:eastAsia="Times New Roman"/>
          <w:i/>
          <w:iCs/>
          <w:color w:val="000000"/>
          <w:sz w:val="20"/>
          <w:szCs w:val="20"/>
        </w:rPr>
        <w:t>Costs applicable to revenue</w:t>
      </w:r>
    </w:p>
    <w:p w:rsidR="00000000" w:rsidRDefault="000048AA">
      <w:pPr>
        <w:jc w:val="both"/>
        <w:divId w:val="134492545"/>
        <w:rPr>
          <w:rFonts w:eastAsia="Times New Roman"/>
        </w:rPr>
      </w:pPr>
      <w:r>
        <w:rPr>
          <w:rFonts w:eastAsia="Times New Roman"/>
          <w:color w:val="000000"/>
          <w:sz w:val="20"/>
          <w:szCs w:val="20"/>
        </w:rPr>
        <w:t>Costs applicable to revenue of $460.6 million for the six months ended July 3, 2021 increase</w:t>
      </w:r>
      <w:r>
        <w:rPr>
          <w:rFonts w:eastAsia="Times New Roman"/>
          <w:color w:val="000000"/>
          <w:sz w:val="20"/>
          <w:szCs w:val="20"/>
        </w:rPr>
        <w:t xml:space="preserve">d $101.3 million, or 28.2%, from $359.3 million for the six months ended June 27, 2020. As a percentage of net revenue, costs applicable to revenue decreased from 49.2% for the six months ended June 27, 2020 to 42.5% for the six months ended July 3, 2021. </w:t>
      </w:r>
      <w:r>
        <w:rPr>
          <w:rFonts w:eastAsia="Times New Roman"/>
          <w:color w:val="000000"/>
          <w:sz w:val="20"/>
          <w:szCs w:val="20"/>
        </w:rPr>
        <w:t xml:space="preserve">This decrease as a percentage of net revenue was primarily driven by negative margin impacts from the temporary closure of our stores in the prior year that were not experienced in the 2021 period, lower growth in optometrist costs, increased eyeglass mix </w:t>
      </w:r>
      <w:r>
        <w:rPr>
          <w:rFonts w:eastAsia="Times New Roman"/>
          <w:color w:val="000000"/>
          <w:sz w:val="20"/>
          <w:szCs w:val="20"/>
        </w:rPr>
        <w:t>and higher eyeglass margin.</w:t>
      </w:r>
    </w:p>
    <w:p w:rsidR="00000000" w:rsidRDefault="000048AA">
      <w:pPr>
        <w:jc w:val="both"/>
        <w:divId w:val="1053584094"/>
        <w:rPr>
          <w:rFonts w:eastAsia="Times New Roman"/>
        </w:rPr>
      </w:pPr>
      <w:r>
        <w:rPr>
          <w:rFonts w:eastAsia="Times New Roman"/>
          <w:color w:val="000000"/>
          <w:sz w:val="20"/>
          <w:szCs w:val="20"/>
        </w:rPr>
        <w:t>Costs of products as a percentage of net product sales decreased from 42.2% for the six months ended June 27, 2020 to 36.3% for the six months ended July 3, 2021, primarily driven</w:t>
      </w:r>
      <w:r>
        <w:rPr>
          <w:rFonts w:eastAsia="Times New Roman"/>
          <w:color w:val="FF0000"/>
          <w:sz w:val="20"/>
          <w:szCs w:val="20"/>
        </w:rPr>
        <w:t xml:space="preserve"> </w:t>
      </w:r>
      <w:r>
        <w:rPr>
          <w:rFonts w:eastAsia="Times New Roman"/>
          <w:color w:val="000000"/>
          <w:sz w:val="20"/>
          <w:szCs w:val="20"/>
        </w:rPr>
        <w:t>by the impact of the temporary store closures in</w:t>
      </w:r>
      <w:r>
        <w:rPr>
          <w:rFonts w:eastAsia="Times New Roman"/>
          <w:color w:val="000000"/>
          <w:sz w:val="20"/>
          <w:szCs w:val="20"/>
        </w:rPr>
        <w:t xml:space="preserve"> fiscal year 2020, increased eyeglass mix and higher eyeglass margin.</w:t>
      </w:r>
    </w:p>
    <w:p w:rsidR="00000000" w:rsidRDefault="000048AA">
      <w:pPr>
        <w:jc w:val="both"/>
        <w:divId w:val="1752851823"/>
        <w:rPr>
          <w:rFonts w:eastAsia="Times New Roman"/>
        </w:rPr>
      </w:pPr>
      <w:r>
        <w:rPr>
          <w:rFonts w:eastAsia="Times New Roman"/>
          <w:i/>
          <w:iCs/>
          <w:color w:val="000000"/>
          <w:sz w:val="20"/>
          <w:szCs w:val="20"/>
        </w:rPr>
        <w:t xml:space="preserve">Owned &amp; Host segment costs of products. </w:t>
      </w:r>
      <w:r>
        <w:rPr>
          <w:rFonts w:eastAsia="Times New Roman"/>
          <w:color w:val="000000"/>
          <w:sz w:val="20"/>
          <w:szCs w:val="20"/>
        </w:rPr>
        <w:t>Costs of products as a percentage of net product sales decreased from 29.8% for the six months ended June 27, 2020 to 26.8% for the six months end</w:t>
      </w:r>
      <w:r>
        <w:rPr>
          <w:rFonts w:eastAsia="Times New Roman"/>
          <w:color w:val="000000"/>
          <w:sz w:val="20"/>
          <w:szCs w:val="20"/>
        </w:rPr>
        <w:t>ed July 3, 2021 driven by the impact of the temporary store closures in fiscal year 2020, increased eyeglass mix and higher eyeglass margin.</w:t>
      </w:r>
    </w:p>
    <w:p w:rsidR="00000000" w:rsidRDefault="000048AA">
      <w:pPr>
        <w:jc w:val="both"/>
        <w:divId w:val="1947615536"/>
        <w:rPr>
          <w:rFonts w:eastAsia="Times New Roman"/>
        </w:rPr>
      </w:pPr>
      <w:r>
        <w:rPr>
          <w:rFonts w:eastAsia="Times New Roman"/>
          <w:i/>
          <w:iCs/>
          <w:color w:val="000000"/>
          <w:sz w:val="20"/>
          <w:szCs w:val="20"/>
        </w:rPr>
        <w:t xml:space="preserve">Legacy segment costs of products. </w:t>
      </w:r>
      <w:r>
        <w:rPr>
          <w:rFonts w:eastAsia="Times New Roman"/>
          <w:color w:val="000000"/>
          <w:sz w:val="20"/>
          <w:szCs w:val="20"/>
        </w:rPr>
        <w:t>Costs of products as a percentage of net product sales decreased from 50.4% for t</w:t>
      </w:r>
      <w:r>
        <w:rPr>
          <w:rFonts w:eastAsia="Times New Roman"/>
          <w:color w:val="000000"/>
          <w:sz w:val="20"/>
          <w:szCs w:val="20"/>
        </w:rPr>
        <w:t>he six months ended June 27, 2020 to 47.5% for the six months ended July 3, 2021. The decrease was primarily driven by impact of the temporary store closures in fiscal year 2020 and a higher mix of managed care customer transactions versus non-managed care</w:t>
      </w:r>
      <w:r>
        <w:rPr>
          <w:rFonts w:eastAsia="Times New Roman"/>
          <w:color w:val="000000"/>
          <w:sz w:val="20"/>
          <w:szCs w:val="20"/>
        </w:rPr>
        <w:t xml:space="preserve"> customer transactions. Legacy segment managed care net product revenue is recorded in net product sales while revenue associated with servicing non-managed care customers is recorded in net sales of services and plans. Eyeglass and contact lens product co</w:t>
      </w:r>
      <w:r>
        <w:rPr>
          <w:rFonts w:eastAsia="Times New Roman"/>
          <w:color w:val="000000"/>
          <w:sz w:val="20"/>
          <w:szCs w:val="20"/>
        </w:rPr>
        <w:t>sts for both managed care and non-managed care net revenue are recorded in costs of products. Increases in managed care mix decrease costs of products as a percentage of net product sales and have a corresponding negative impact on costs of services as a p</w:t>
      </w:r>
      <w:r>
        <w:rPr>
          <w:rFonts w:eastAsia="Times New Roman"/>
          <w:color w:val="000000"/>
          <w:sz w:val="20"/>
          <w:szCs w:val="20"/>
        </w:rPr>
        <w:t>ercentage of net sales of services and plans in our Legacy segment.</w:t>
      </w:r>
    </w:p>
    <w:p w:rsidR="00000000" w:rsidRDefault="000048AA">
      <w:pPr>
        <w:jc w:val="both"/>
        <w:divId w:val="1542400250"/>
        <w:rPr>
          <w:rFonts w:eastAsia="Times New Roman"/>
        </w:rPr>
      </w:pPr>
      <w:r>
        <w:rPr>
          <w:rFonts w:eastAsia="Times New Roman"/>
          <w:color w:val="000000"/>
          <w:sz w:val="20"/>
          <w:szCs w:val="20"/>
        </w:rPr>
        <w:t>Costs of services and plans as a percentage of net sales of services and plans decreased from 82.8% for the six months ended June 27, 2020 to 73.4% for the six months ended July 3, 2021. T</w:t>
      </w:r>
      <w:r>
        <w:rPr>
          <w:rFonts w:eastAsia="Times New Roman"/>
          <w:color w:val="000000"/>
          <w:sz w:val="20"/>
          <w:szCs w:val="20"/>
        </w:rPr>
        <w:t>he decrease was primarily driven by the impact of the temporary store closures in fiscal year 2020, lower growth in optometrist cost and higher eye exam sales.</w:t>
      </w:r>
    </w:p>
    <w:p w:rsidR="00000000" w:rsidRDefault="000048AA">
      <w:pPr>
        <w:jc w:val="both"/>
        <w:divId w:val="590048958"/>
        <w:rPr>
          <w:rFonts w:eastAsia="Times New Roman"/>
        </w:rPr>
      </w:pPr>
      <w:r>
        <w:rPr>
          <w:rFonts w:eastAsia="Times New Roman"/>
          <w:i/>
          <w:iCs/>
          <w:color w:val="000000"/>
          <w:sz w:val="20"/>
          <w:szCs w:val="20"/>
        </w:rPr>
        <w:t xml:space="preserve">Owned &amp; Host segment costs of services and plans. </w:t>
      </w:r>
      <w:r>
        <w:rPr>
          <w:rFonts w:eastAsia="Times New Roman"/>
          <w:color w:val="000000"/>
          <w:sz w:val="20"/>
          <w:szCs w:val="20"/>
        </w:rPr>
        <w:t>Costs of services and plans as a percentage of</w:t>
      </w:r>
      <w:r>
        <w:rPr>
          <w:rFonts w:eastAsia="Times New Roman"/>
          <w:color w:val="000000"/>
          <w:sz w:val="20"/>
          <w:szCs w:val="20"/>
        </w:rPr>
        <w:t xml:space="preserve"> net sales of services and plans decreased from 94.6% for the six months ended June 27, 2020 to 74.9% for the six months ended July 3, 2021. The decrease was primarily driven by the impact of the temporary store closures in fiscal year 2020, lower growth i</w:t>
      </w:r>
      <w:r>
        <w:rPr>
          <w:rFonts w:eastAsia="Times New Roman"/>
          <w:color w:val="000000"/>
          <w:sz w:val="20"/>
          <w:szCs w:val="20"/>
        </w:rPr>
        <w:t>n optometrist costs and higher eye exam sales.</w:t>
      </w:r>
    </w:p>
    <w:p w:rsidR="00000000" w:rsidRDefault="000048AA">
      <w:pPr>
        <w:jc w:val="center"/>
        <w:divId w:val="205218871"/>
        <w:rPr>
          <w:rFonts w:eastAsia="Times New Roman"/>
        </w:rPr>
      </w:pPr>
      <w:r>
        <w:rPr>
          <w:rFonts w:eastAsia="Times New Roman"/>
          <w:color w:val="000000"/>
          <w:sz w:val="20"/>
          <w:szCs w:val="20"/>
        </w:rPr>
        <w:t>35</w:t>
      </w:r>
    </w:p>
    <w:p w:rsidR="00000000" w:rsidRDefault="000048AA">
      <w:pPr>
        <w:rPr>
          <w:rFonts w:eastAsia="Times New Roman"/>
        </w:rPr>
      </w:pPr>
      <w:r>
        <w:rPr>
          <w:rFonts w:eastAsia="Times New Roman"/>
        </w:rPr>
        <w:pict>
          <v:rect id="_x0000_i1059" style="width:0;height:1.5pt" o:hralign="center" o:hrstd="t" o:hr="t" fillcolor="#a0a0a0" stroked="f"/>
        </w:pict>
      </w:r>
    </w:p>
    <w:p w:rsidR="00000000" w:rsidRDefault="000048AA">
      <w:pPr>
        <w:divId w:val="1843010306"/>
        <w:rPr>
          <w:rFonts w:eastAsia="Times New Roman"/>
        </w:rPr>
      </w:pPr>
      <w:hyperlink w:anchor="i5bd67f0646bf40819a9c6d1a086fd4fb_7" w:history="1">
        <w:r>
          <w:rPr>
            <w:rStyle w:val="a3"/>
            <w:rFonts w:eastAsia="Times New Roman"/>
            <w:sz w:val="20"/>
            <w:szCs w:val="20"/>
          </w:rPr>
          <w:t>Table of Contents</w:t>
        </w:r>
      </w:hyperlink>
    </w:p>
    <w:p w:rsidR="00000000" w:rsidRDefault="000048AA">
      <w:pPr>
        <w:jc w:val="both"/>
        <w:divId w:val="1040007365"/>
        <w:rPr>
          <w:rFonts w:eastAsia="Times New Roman"/>
        </w:rPr>
      </w:pPr>
      <w:r>
        <w:rPr>
          <w:rFonts w:eastAsia="Times New Roman"/>
          <w:i/>
          <w:iCs/>
          <w:color w:val="000000"/>
          <w:sz w:val="20"/>
          <w:szCs w:val="20"/>
        </w:rPr>
        <w:t xml:space="preserve">Legacy segment costs of services and plans. </w:t>
      </w:r>
      <w:r>
        <w:rPr>
          <w:rFonts w:eastAsia="Times New Roman"/>
          <w:color w:val="000000"/>
          <w:sz w:val="20"/>
          <w:szCs w:val="20"/>
        </w:rPr>
        <w:t>Costs of services and plans as a percentage of net</w:t>
      </w:r>
      <w:r>
        <w:rPr>
          <w:rFonts w:eastAsia="Times New Roman"/>
          <w:color w:val="000000"/>
          <w:sz w:val="20"/>
          <w:szCs w:val="20"/>
        </w:rPr>
        <w:t xml:space="preserve"> sales of services and plans decreased from 52.7% for the six months ended June 27, 2020 to 38.5% for the six months ended July 3, 2021. The decrease was primarily driven by the impact of the temporary store closures in fiscal year 2020, higher management </w:t>
      </w:r>
      <w:r>
        <w:rPr>
          <w:rFonts w:eastAsia="Times New Roman"/>
          <w:color w:val="000000"/>
          <w:sz w:val="20"/>
          <w:szCs w:val="20"/>
        </w:rPr>
        <w:t>fees from our Legacy partner, higher eye exam sales and lower growth in optometrist costs.</w:t>
      </w:r>
    </w:p>
    <w:p w:rsidR="00000000" w:rsidRDefault="000048AA">
      <w:pPr>
        <w:jc w:val="both"/>
        <w:divId w:val="1363364956"/>
        <w:rPr>
          <w:rFonts w:eastAsia="Times New Roman"/>
        </w:rPr>
      </w:pPr>
      <w:r>
        <w:rPr>
          <w:rFonts w:eastAsia="Times New Roman"/>
          <w:i/>
          <w:iCs/>
          <w:color w:val="000000"/>
          <w:sz w:val="20"/>
          <w:szCs w:val="20"/>
        </w:rPr>
        <w:t>Selling, general and administrative</w:t>
      </w:r>
    </w:p>
    <w:p w:rsidR="00000000" w:rsidRDefault="000048AA">
      <w:pPr>
        <w:jc w:val="both"/>
        <w:divId w:val="2086105106"/>
        <w:rPr>
          <w:rFonts w:eastAsia="Times New Roman"/>
        </w:rPr>
      </w:pPr>
      <w:r>
        <w:rPr>
          <w:rFonts w:eastAsia="Times New Roman"/>
          <w:color w:val="000000"/>
          <w:sz w:val="20"/>
          <w:szCs w:val="20"/>
        </w:rPr>
        <w:t>SG&amp;A of $457.8 million for the six months ended July 3, 2021 increased $127.5 million, or 38.6%, from the six months ended June 2</w:t>
      </w:r>
      <w:r>
        <w:rPr>
          <w:rFonts w:eastAsia="Times New Roman"/>
          <w:color w:val="000000"/>
          <w:sz w:val="20"/>
          <w:szCs w:val="20"/>
        </w:rPr>
        <w:t xml:space="preserve">7, 2020. As a percentage of net revenue, SG&amp;A decreased from 45.3% for the six months ended June 27, 2020 to 42.2% for the six months ended July 3, 2021. The decrease in SG&amp;A as a percentage of net revenue was primarily driven by negative impacts from the </w:t>
      </w:r>
      <w:r>
        <w:rPr>
          <w:rFonts w:eastAsia="Times New Roman"/>
          <w:color w:val="000000"/>
          <w:sz w:val="20"/>
          <w:szCs w:val="20"/>
        </w:rPr>
        <w:t>temporary closure of our stores in the prior year that were not experienced in the 2021 period and leverage of store and corporate payroll and occupancy expenses, partially offset by higher advertising expenses and higher performance-ba</w:t>
      </w:r>
      <w:r>
        <w:rPr>
          <w:rFonts w:eastAsia="Times New Roman"/>
          <w:color w:val="000000"/>
          <w:sz w:val="20"/>
          <w:szCs w:val="20"/>
          <w:shd w:val="clear" w:color="auto" w:fill="FFFFFF"/>
        </w:rPr>
        <w:t>sed incentive compen</w:t>
      </w:r>
      <w:r>
        <w:rPr>
          <w:rFonts w:eastAsia="Times New Roman"/>
          <w:color w:val="000000"/>
          <w:sz w:val="20"/>
          <w:szCs w:val="20"/>
          <w:shd w:val="clear" w:color="auto" w:fill="FFFFFF"/>
        </w:rPr>
        <w:t>sation. SG&amp;A for the six months ended July 3, 2021 and June 27, 2020 includes $0.7 million</w:t>
      </w:r>
      <w:r>
        <w:rPr>
          <w:rFonts w:eastAsia="Times New Roman"/>
          <w:color w:val="000000"/>
          <w:sz w:val="20"/>
          <w:szCs w:val="20"/>
        </w:rPr>
        <w:t xml:space="preserve"> and $3.1 million, respectively, of incremental costs directly related to adapting the Company’s operations during the COVID-19 pandemic; of these costs, $0.6 million</w:t>
      </w:r>
      <w:r>
        <w:rPr>
          <w:rFonts w:eastAsia="Times New Roman"/>
          <w:color w:val="000000"/>
          <w:sz w:val="20"/>
          <w:szCs w:val="20"/>
        </w:rPr>
        <w:t xml:space="preserve"> were reflected as adjustments for the Company’s presentation of non-GAAP measures below for the six months ended June 27, 2020.</w:t>
      </w:r>
    </w:p>
    <w:p w:rsidR="00000000" w:rsidRDefault="000048AA">
      <w:pPr>
        <w:jc w:val="both"/>
        <w:divId w:val="353927122"/>
        <w:rPr>
          <w:rFonts w:eastAsia="Times New Roman"/>
        </w:rPr>
      </w:pPr>
      <w:r>
        <w:rPr>
          <w:rFonts w:eastAsia="Times New Roman"/>
          <w:i/>
          <w:iCs/>
          <w:color w:val="000000"/>
          <w:sz w:val="20"/>
          <w:szCs w:val="20"/>
        </w:rPr>
        <w:t xml:space="preserve">Owned &amp; Host SG&amp;A. </w:t>
      </w:r>
      <w:r>
        <w:rPr>
          <w:rFonts w:eastAsia="Times New Roman"/>
          <w:color w:val="000000"/>
          <w:sz w:val="20"/>
          <w:szCs w:val="20"/>
        </w:rPr>
        <w:t>SG&amp;A as a percentage of net revenue decreased from 39.6% for the six months ended June 27, 2020 to 34.6% for</w:t>
      </w:r>
      <w:r>
        <w:rPr>
          <w:rFonts w:eastAsia="Times New Roman"/>
          <w:color w:val="000000"/>
          <w:sz w:val="20"/>
          <w:szCs w:val="20"/>
        </w:rPr>
        <w:t xml:space="preserve"> the six months ended July 3, 2021, driven primarily by the impact of the temporary store closures in fiscal year 2020 and payroll and occupancy leverage, partially offset by higher advertising expense.</w:t>
      </w:r>
    </w:p>
    <w:p w:rsidR="00000000" w:rsidRDefault="000048AA">
      <w:pPr>
        <w:jc w:val="both"/>
        <w:divId w:val="1466655387"/>
        <w:rPr>
          <w:rFonts w:eastAsia="Times New Roman"/>
        </w:rPr>
      </w:pPr>
      <w:r>
        <w:rPr>
          <w:rFonts w:eastAsia="Times New Roman"/>
          <w:i/>
          <w:iCs/>
          <w:color w:val="000000"/>
          <w:sz w:val="20"/>
          <w:szCs w:val="20"/>
        </w:rPr>
        <w:t xml:space="preserve">Legacy segment SG&amp;A. </w:t>
      </w:r>
      <w:r>
        <w:rPr>
          <w:rFonts w:eastAsia="Times New Roman"/>
          <w:color w:val="000000"/>
          <w:sz w:val="20"/>
          <w:szCs w:val="20"/>
        </w:rPr>
        <w:t>SG&amp;</w:t>
      </w:r>
      <w:r>
        <w:rPr>
          <w:rFonts w:eastAsia="Times New Roman"/>
          <w:color w:val="000000"/>
          <w:sz w:val="20"/>
          <w:szCs w:val="20"/>
        </w:rPr>
        <w:t>A as a percentage of net revenue decreased from 39.1% for the six months ended June 27, 2020 to 33.4% for the six months ended July 3, 2021 primarily driven by the impact of the temporary store closures in fiscal year 2020 and payroll and occupancy leverag</w:t>
      </w:r>
      <w:r>
        <w:rPr>
          <w:rFonts w:eastAsia="Times New Roman"/>
          <w:color w:val="000000"/>
          <w:sz w:val="20"/>
          <w:szCs w:val="20"/>
        </w:rPr>
        <w:t>e.</w:t>
      </w:r>
    </w:p>
    <w:p w:rsidR="00000000" w:rsidRDefault="000048AA">
      <w:pPr>
        <w:jc w:val="both"/>
        <w:divId w:val="1806925654"/>
        <w:rPr>
          <w:rFonts w:eastAsia="Times New Roman"/>
        </w:rPr>
      </w:pPr>
      <w:r>
        <w:rPr>
          <w:rFonts w:eastAsia="Times New Roman"/>
          <w:i/>
          <w:iCs/>
          <w:color w:val="000000"/>
          <w:sz w:val="20"/>
          <w:szCs w:val="20"/>
        </w:rPr>
        <w:t>Depreciation and amortization</w:t>
      </w:r>
    </w:p>
    <w:p w:rsidR="00000000" w:rsidRDefault="000048AA">
      <w:pPr>
        <w:jc w:val="both"/>
        <w:divId w:val="1031106719"/>
        <w:rPr>
          <w:rFonts w:eastAsia="Times New Roman"/>
        </w:rPr>
      </w:pPr>
      <w:r>
        <w:rPr>
          <w:rFonts w:eastAsia="Times New Roman"/>
          <w:color w:val="000000"/>
          <w:sz w:val="20"/>
          <w:szCs w:val="20"/>
        </w:rPr>
        <w:t>Depreciation and amortization expense of $47.6 million for the six months ended July 3, 2021 increased $0.8 million, or 1.8%, from $46.7 million for the six months ended June 27, 2020 primarily driven by new store openings.</w:t>
      </w:r>
      <w:r>
        <w:rPr>
          <w:rFonts w:eastAsia="Times New Roman"/>
          <w:color w:val="000000"/>
          <w:sz w:val="20"/>
          <w:szCs w:val="20"/>
        </w:rPr>
        <w:t xml:space="preserve"> </w:t>
      </w:r>
    </w:p>
    <w:p w:rsidR="00000000" w:rsidRDefault="000048AA">
      <w:pPr>
        <w:jc w:val="both"/>
        <w:divId w:val="719137176"/>
        <w:rPr>
          <w:rFonts w:eastAsia="Times New Roman"/>
        </w:rPr>
      </w:pPr>
      <w:r>
        <w:rPr>
          <w:rFonts w:eastAsia="Times New Roman"/>
          <w:i/>
          <w:iCs/>
          <w:color w:val="000000"/>
          <w:sz w:val="20"/>
          <w:szCs w:val="20"/>
        </w:rPr>
        <w:t>Asset impairment</w:t>
      </w:r>
    </w:p>
    <w:p w:rsidR="00000000" w:rsidRDefault="000048AA">
      <w:pPr>
        <w:jc w:val="both"/>
        <w:divId w:val="1009793548"/>
        <w:rPr>
          <w:rFonts w:eastAsia="Times New Roman"/>
        </w:rPr>
      </w:pPr>
      <w:r>
        <w:rPr>
          <w:rFonts w:eastAsia="Times New Roman"/>
          <w:color w:val="000000"/>
          <w:sz w:val="20"/>
          <w:szCs w:val="20"/>
        </w:rPr>
        <w:t>We recognized $1.5 million for impairment of tangible long-lived assets and ROU assets associated with our retail stores during the six months ended July 3, 2021 compared to $13.8 million recognized during the six months ended June 27, 2</w:t>
      </w:r>
      <w:r>
        <w:rPr>
          <w:rFonts w:eastAsia="Times New Roman"/>
          <w:color w:val="000000"/>
          <w:sz w:val="20"/>
          <w:szCs w:val="20"/>
        </w:rPr>
        <w:t xml:space="preserve">020. The store asset impairment charge is primarily related to our Owned &amp; Host segment and is driven by lower than projected customer sales volume in certain stores, and other entity-specific assumptions. We considered multiple factors including, but not </w:t>
      </w:r>
      <w:r>
        <w:rPr>
          <w:rFonts w:eastAsia="Times New Roman"/>
          <w:color w:val="000000"/>
          <w:sz w:val="20"/>
          <w:szCs w:val="20"/>
        </w:rPr>
        <w:t>limited to: forecasted scenarios related to store performance and the likelihood that these scenarios would be ultimately realized; and the remaining useful lives of the assets. Asset impairment expenses were recognized in Corporate/Other.</w:t>
      </w:r>
    </w:p>
    <w:p w:rsidR="00000000" w:rsidRDefault="000048AA">
      <w:pPr>
        <w:jc w:val="both"/>
        <w:divId w:val="131872851"/>
        <w:rPr>
          <w:rFonts w:eastAsia="Times New Roman"/>
        </w:rPr>
      </w:pPr>
      <w:r>
        <w:rPr>
          <w:rFonts w:eastAsia="Times New Roman"/>
          <w:i/>
          <w:iCs/>
          <w:color w:val="000000"/>
          <w:sz w:val="20"/>
          <w:szCs w:val="20"/>
        </w:rPr>
        <w:t>Interest expense</w:t>
      </w:r>
      <w:r>
        <w:rPr>
          <w:rFonts w:eastAsia="Times New Roman"/>
          <w:i/>
          <w:iCs/>
          <w:color w:val="000000"/>
          <w:sz w:val="20"/>
          <w:szCs w:val="20"/>
        </w:rPr>
        <w:t>, net</w:t>
      </w:r>
    </w:p>
    <w:p w:rsidR="00000000" w:rsidRDefault="000048AA">
      <w:pPr>
        <w:jc w:val="both"/>
        <w:divId w:val="1886746643"/>
        <w:rPr>
          <w:rFonts w:eastAsia="Times New Roman"/>
        </w:rPr>
      </w:pPr>
      <w:r>
        <w:rPr>
          <w:rFonts w:eastAsia="Times New Roman"/>
          <w:color w:val="000000"/>
          <w:sz w:val="20"/>
          <w:szCs w:val="20"/>
        </w:rPr>
        <w:t>Interest expense, net, of $16.4 million for the six months ended July 3, 2021 decreased $6.5 million, or 28.4%, from $23.0 million for the six months ended June 27, 2020. The decrease was primarily driven by changes in fair value of derivatives of $4</w:t>
      </w:r>
      <w:r>
        <w:rPr>
          <w:rFonts w:eastAsia="Times New Roman"/>
          <w:color w:val="000000"/>
          <w:sz w:val="20"/>
          <w:szCs w:val="20"/>
        </w:rPr>
        <w:t>.7 million and by a reduction in our term loan and revolving credit facility utilization, partially offset by expenses related to the 2025 Notes.</w:t>
      </w:r>
    </w:p>
    <w:p w:rsidR="00000000" w:rsidRDefault="000048AA">
      <w:pPr>
        <w:divId w:val="710618317"/>
        <w:rPr>
          <w:rFonts w:eastAsia="Times New Roman"/>
        </w:rPr>
      </w:pPr>
      <w:r>
        <w:rPr>
          <w:rFonts w:eastAsia="Times New Roman"/>
          <w:i/>
          <w:iCs/>
          <w:color w:val="000000"/>
          <w:sz w:val="20"/>
          <w:szCs w:val="20"/>
        </w:rPr>
        <w:t>Income tax provision</w:t>
      </w:r>
    </w:p>
    <w:p w:rsidR="00000000" w:rsidRDefault="000048AA">
      <w:pPr>
        <w:jc w:val="both"/>
        <w:rPr>
          <w:rFonts w:eastAsia="Times New Roman"/>
        </w:rPr>
      </w:pPr>
      <w:r>
        <w:rPr>
          <w:rFonts w:eastAsia="Times New Roman"/>
          <w:color w:val="000000"/>
          <w:sz w:val="20"/>
          <w:szCs w:val="20"/>
        </w:rPr>
        <w:t>Our income tax provision for the six months ended July 3, 2021 reflected our statutory fe</w:t>
      </w:r>
      <w:r>
        <w:rPr>
          <w:rFonts w:eastAsia="Times New Roman"/>
          <w:color w:val="000000"/>
          <w:sz w:val="20"/>
          <w:szCs w:val="20"/>
        </w:rPr>
        <w:t>deral and state rate of 25.5%, combined with a benefit of $6.6 million primarily with the exercise of stock options and for the stranded tax effect associated with our interest rate swaps that matured in the first quarter of 2021. In comparison, the income</w:t>
      </w:r>
      <w:r>
        <w:rPr>
          <w:rFonts w:eastAsia="Times New Roman"/>
          <w:color w:val="000000"/>
          <w:sz w:val="20"/>
          <w:szCs w:val="20"/>
        </w:rPr>
        <w:t xml:space="preserve"> tax benefit for the six months ended June 27, 2020 reflected our statutory federal and state rate of 25.5% combined with a benefit of $3.0 million resulting from stock option exercises.</w:t>
      </w:r>
    </w:p>
    <w:p w:rsidR="00000000" w:rsidRDefault="000048AA">
      <w:pPr>
        <w:jc w:val="both"/>
        <w:rPr>
          <w:rFonts w:eastAsia="Times New Roman"/>
        </w:rPr>
      </w:pPr>
    </w:p>
    <w:p w:rsidR="00000000" w:rsidRDefault="000048AA">
      <w:pPr>
        <w:jc w:val="center"/>
        <w:divId w:val="1289700205"/>
        <w:rPr>
          <w:rFonts w:eastAsia="Times New Roman"/>
        </w:rPr>
      </w:pPr>
      <w:r>
        <w:rPr>
          <w:rFonts w:eastAsia="Times New Roman"/>
          <w:color w:val="000000"/>
          <w:sz w:val="20"/>
          <w:szCs w:val="20"/>
        </w:rPr>
        <w:t>36</w:t>
      </w:r>
    </w:p>
    <w:p w:rsidR="00000000" w:rsidRDefault="000048AA">
      <w:pPr>
        <w:rPr>
          <w:rFonts w:eastAsia="Times New Roman"/>
        </w:rPr>
      </w:pPr>
      <w:r>
        <w:rPr>
          <w:rFonts w:eastAsia="Times New Roman"/>
        </w:rPr>
        <w:pict>
          <v:rect id="_x0000_i1060" style="width:0;height:1.5pt" o:hralign="center" o:hrstd="t" o:hr="t" fillcolor="#a0a0a0" stroked="f"/>
        </w:pict>
      </w:r>
    </w:p>
    <w:p w:rsidR="00000000" w:rsidRDefault="000048AA">
      <w:pPr>
        <w:divId w:val="1324745093"/>
        <w:rPr>
          <w:rFonts w:eastAsia="Times New Roman"/>
        </w:rPr>
      </w:pPr>
      <w:hyperlink w:anchor="i5bd67f0646bf40819a9c6d1a086fd4fb_7" w:history="1">
        <w:r>
          <w:rPr>
            <w:rStyle w:val="a3"/>
            <w:rFonts w:eastAsia="Times New Roman"/>
            <w:sz w:val="20"/>
            <w:szCs w:val="20"/>
          </w:rPr>
          <w:t>Table of Contents</w:t>
        </w:r>
      </w:hyperlink>
    </w:p>
    <w:p w:rsidR="00000000" w:rsidRDefault="000048AA">
      <w:pPr>
        <w:jc w:val="both"/>
        <w:divId w:val="2121869738"/>
        <w:rPr>
          <w:rFonts w:eastAsia="Times New Roman"/>
        </w:rPr>
      </w:pPr>
      <w:r>
        <w:rPr>
          <w:rFonts w:eastAsia="Times New Roman"/>
          <w:b/>
          <w:bCs/>
          <w:color w:val="000000"/>
          <w:sz w:val="20"/>
          <w:szCs w:val="20"/>
        </w:rPr>
        <w:t>Non-GAAP Financial Measures</w:t>
      </w:r>
    </w:p>
    <w:p w:rsidR="00000000" w:rsidRDefault="000048AA">
      <w:pPr>
        <w:jc w:val="both"/>
        <w:divId w:val="1637106759"/>
        <w:rPr>
          <w:rFonts w:eastAsia="Times New Roman"/>
        </w:rPr>
      </w:pPr>
      <w:r>
        <w:rPr>
          <w:rFonts w:eastAsia="Times New Roman"/>
          <w:i/>
          <w:iCs/>
          <w:color w:val="000000"/>
          <w:sz w:val="20"/>
          <w:szCs w:val="20"/>
        </w:rPr>
        <w:t>Adjusted Operating Income, Adjusted Operating Margin, EBITDA, Adjusted EBITDA, Adjusted EBITDA Margin and Adjusted Diluted EPS</w:t>
      </w:r>
    </w:p>
    <w:p w:rsidR="00000000" w:rsidRDefault="000048AA">
      <w:pPr>
        <w:jc w:val="both"/>
        <w:divId w:val="1702515862"/>
        <w:rPr>
          <w:rFonts w:eastAsia="Times New Roman"/>
        </w:rPr>
      </w:pPr>
      <w:r>
        <w:rPr>
          <w:rFonts w:eastAsia="Times New Roman"/>
          <w:color w:val="000000"/>
          <w:sz w:val="20"/>
          <w:szCs w:val="20"/>
        </w:rPr>
        <w:t>We define Adjusted Operat</w:t>
      </w:r>
      <w:r>
        <w:rPr>
          <w:rFonts w:eastAsia="Times New Roman"/>
          <w:color w:val="000000"/>
          <w:sz w:val="20"/>
          <w:szCs w:val="20"/>
        </w:rPr>
        <w:t>ing Income as net income (loss), plus interest expense and income tax provision (benefit), further adjusted to exclude stock compensation expense, asset impairment, litigation settlement, amortization of acquisition intangibles, and other expenses. We defi</w:t>
      </w:r>
      <w:r>
        <w:rPr>
          <w:rFonts w:eastAsia="Times New Roman"/>
          <w:color w:val="000000"/>
          <w:sz w:val="20"/>
          <w:szCs w:val="20"/>
        </w:rPr>
        <w:t>ne Adjusted Operating Margin as Adjusted Operating Income as a percentage of net revenue. We define EBITDA as net income (loss), plus interest expense, income tax provision (benefit) and depreciation and amortization. We define Adjusted EBITDA as net incom</w:t>
      </w:r>
      <w:r>
        <w:rPr>
          <w:rFonts w:eastAsia="Times New Roman"/>
          <w:color w:val="000000"/>
          <w:sz w:val="20"/>
          <w:szCs w:val="20"/>
        </w:rPr>
        <w:t>e (loss), plus interest expense, income tax provision (benefit) and depreciation and amortization, further adjusted to exclude stock compensation expense, asset impairment, litigation settlement, and other expenses. We define Adjusted EBITDA Margin as Adju</w:t>
      </w:r>
      <w:r>
        <w:rPr>
          <w:rFonts w:eastAsia="Times New Roman"/>
          <w:color w:val="000000"/>
          <w:sz w:val="20"/>
          <w:szCs w:val="20"/>
        </w:rPr>
        <w:t>sted EBITDA as a percentage of net revenue. We define Adjusted Diluted EPS as diluted earnings (loss) per share, adjusted for the per share impact of stock compensation expense, asset impairment, litigation settlement, amortization of acquisition intangibl</w:t>
      </w:r>
      <w:r>
        <w:rPr>
          <w:rFonts w:eastAsia="Times New Roman"/>
          <w:color w:val="000000"/>
          <w:sz w:val="20"/>
          <w:szCs w:val="20"/>
        </w:rPr>
        <w:t xml:space="preserve">es, amortization of debt discounts and deferred financing costs of our term loan borrowings, amortization of costs related to our 2025 Notes, losses (gains) on change in fair value of derivatives, other expenses, and tax benefit of stock option exercises, </w:t>
      </w:r>
      <w:r>
        <w:rPr>
          <w:rFonts w:eastAsia="Times New Roman"/>
          <w:color w:val="000000"/>
          <w:sz w:val="20"/>
          <w:szCs w:val="20"/>
        </w:rPr>
        <w:t>less the tax effect of these adjustments. We adjust for amortization of costs related to the 2025 Notes only when adjustment for these costs is not required in the calculation of diluted earnings per share according to U.S. GAAP.</w:t>
      </w:r>
    </w:p>
    <w:p w:rsidR="00000000" w:rsidRDefault="000048AA">
      <w:pPr>
        <w:jc w:val="both"/>
        <w:divId w:val="640699305"/>
        <w:rPr>
          <w:rFonts w:eastAsia="Times New Roman"/>
        </w:rPr>
      </w:pPr>
      <w:r>
        <w:rPr>
          <w:rFonts w:eastAsia="Times New Roman"/>
          <w:color w:val="000000"/>
          <w:sz w:val="20"/>
          <w:szCs w:val="20"/>
        </w:rPr>
        <w:t>EBITDA and the Company Non</w:t>
      </w:r>
      <w:r>
        <w:rPr>
          <w:rFonts w:eastAsia="Times New Roman"/>
          <w:color w:val="000000"/>
          <w:sz w:val="20"/>
          <w:szCs w:val="20"/>
        </w:rPr>
        <w:t>-GAAP Measures can vary substantially in size from one period to the next, and certain types of expenses are non-recurring in nature and consequently may not have been incurred in any of the periods presented below.</w:t>
      </w:r>
    </w:p>
    <w:p w:rsidR="00000000" w:rsidRDefault="000048AA">
      <w:pPr>
        <w:jc w:val="both"/>
        <w:divId w:val="990059461"/>
        <w:rPr>
          <w:rFonts w:eastAsia="Times New Roman"/>
        </w:rPr>
      </w:pPr>
      <w:r>
        <w:rPr>
          <w:rFonts w:eastAsia="Times New Roman"/>
          <w:color w:val="000000"/>
          <w:sz w:val="20"/>
          <w:szCs w:val="20"/>
        </w:rPr>
        <w:t>EBITDA and the Company Non-GAAP Measures</w:t>
      </w:r>
      <w:r>
        <w:rPr>
          <w:rFonts w:eastAsia="Times New Roman"/>
          <w:color w:val="000000"/>
          <w:sz w:val="20"/>
          <w:szCs w:val="20"/>
        </w:rPr>
        <w:t xml:space="preserve"> have been presented as supplemental measures of financial performance that are not required by, or presented in accordance with U.S. GAAP, because we believe they assist investors and analysts in comparing our operating performance across reporting period</w:t>
      </w:r>
      <w:r>
        <w:rPr>
          <w:rFonts w:eastAsia="Times New Roman"/>
          <w:color w:val="000000"/>
          <w:sz w:val="20"/>
          <w:szCs w:val="20"/>
        </w:rPr>
        <w:t>s on a consistent basis by excluding items that we do not believe are indicative of our core operating performance. Management believes EBITDA, and the Company Non-GAAP Measures are useful to investors in highlighting trends in our operating performance, w</w:t>
      </w:r>
      <w:r>
        <w:rPr>
          <w:rFonts w:eastAsia="Times New Roman"/>
          <w:color w:val="000000"/>
          <w:sz w:val="20"/>
          <w:szCs w:val="20"/>
        </w:rPr>
        <w:t xml:space="preserve">hile other measures can differ significantly depending on long-term strategic decisions regarding capital structure, the tax jurisdictions in which we operate and capital investments. We also use EBITDA and the Company Non-GAAP Measures to supplement U.S. </w:t>
      </w:r>
      <w:r>
        <w:rPr>
          <w:rFonts w:eastAsia="Times New Roman"/>
          <w:color w:val="000000"/>
          <w:sz w:val="20"/>
          <w:szCs w:val="20"/>
        </w:rPr>
        <w:t xml:space="preserve">GAAP measures of performance in the evaluation of the effectiveness of our business strategies, to make budgeting decisions, to establish discretionary annual incentive compensation and to compare our performance against that of other peer companies using </w:t>
      </w:r>
      <w:r>
        <w:rPr>
          <w:rFonts w:eastAsia="Times New Roman"/>
          <w:color w:val="000000"/>
          <w:sz w:val="20"/>
          <w:szCs w:val="20"/>
        </w:rPr>
        <w:t>similar measures. Management supplements U.S. GAAP results with Non-GAAP financial measures to provide a more complete understanding of the factors and trends affecting the business than U.S. GAAP results alone.</w:t>
      </w:r>
    </w:p>
    <w:p w:rsidR="00000000" w:rsidRDefault="000048AA">
      <w:pPr>
        <w:jc w:val="both"/>
        <w:divId w:val="1617175359"/>
        <w:rPr>
          <w:rFonts w:eastAsia="Times New Roman"/>
        </w:rPr>
      </w:pPr>
      <w:r>
        <w:rPr>
          <w:rFonts w:eastAsia="Times New Roman"/>
          <w:color w:val="000000"/>
          <w:sz w:val="20"/>
          <w:szCs w:val="20"/>
        </w:rPr>
        <w:t>EBITDA and the Company Non-GAAP Measures are</w:t>
      </w:r>
      <w:r>
        <w:rPr>
          <w:rFonts w:eastAsia="Times New Roman"/>
          <w:color w:val="000000"/>
          <w:sz w:val="20"/>
          <w:szCs w:val="20"/>
        </w:rPr>
        <w:t xml:space="preserve"> not recognized terms under U.S. GAAP and should not be considered as an alternative to net income or income from operations as a measure of financial performance or cash flows provided by operating activities as a measure of liquidity, or any other perfor</w:t>
      </w:r>
      <w:r>
        <w:rPr>
          <w:rFonts w:eastAsia="Times New Roman"/>
          <w:color w:val="000000"/>
          <w:sz w:val="20"/>
          <w:szCs w:val="20"/>
        </w:rPr>
        <w:t>mance measure derived in accordance with U.S. GAAP. Additionally, these measures are not intended to be a measure of free cash flow available for management’s discretionary use as they do not consider certain cash requirements such as interest payments, ta</w:t>
      </w:r>
      <w:r>
        <w:rPr>
          <w:rFonts w:eastAsia="Times New Roman"/>
          <w:color w:val="000000"/>
          <w:sz w:val="20"/>
          <w:szCs w:val="20"/>
        </w:rPr>
        <w:t>x payments and debt service requirements. In evaluating EBITDA and the Company Non-GAAP Measures, we may incur expenses in the future that are the same as or similar to some of the adjustments in this presentation. Our presentation of EBITDA and the Compan</w:t>
      </w:r>
      <w:r>
        <w:rPr>
          <w:rFonts w:eastAsia="Times New Roman"/>
          <w:color w:val="000000"/>
          <w:sz w:val="20"/>
          <w:szCs w:val="20"/>
        </w:rPr>
        <w:t xml:space="preserve">y Non-GAAP Measures should not be construed to imply that our future results will be unaffected by any such adjustments. Management compensates for these limitations by primarily relying on our U.S. GAAP results in addition to using EBITDA and the Company </w:t>
      </w:r>
      <w:r>
        <w:rPr>
          <w:rFonts w:eastAsia="Times New Roman"/>
          <w:color w:val="000000"/>
          <w:sz w:val="20"/>
          <w:szCs w:val="20"/>
        </w:rPr>
        <w:t>Non-GAAP Measures.</w:t>
      </w:r>
    </w:p>
    <w:p w:rsidR="00000000" w:rsidRDefault="000048AA">
      <w:pPr>
        <w:jc w:val="center"/>
        <w:divId w:val="1167399604"/>
        <w:rPr>
          <w:rFonts w:eastAsia="Times New Roman"/>
        </w:rPr>
      </w:pPr>
      <w:r>
        <w:rPr>
          <w:rFonts w:eastAsia="Times New Roman"/>
          <w:color w:val="000000"/>
          <w:sz w:val="20"/>
          <w:szCs w:val="20"/>
        </w:rPr>
        <w:t>37</w:t>
      </w:r>
    </w:p>
    <w:p w:rsidR="00000000" w:rsidRDefault="000048AA">
      <w:pPr>
        <w:rPr>
          <w:rFonts w:eastAsia="Times New Roman"/>
        </w:rPr>
      </w:pPr>
      <w:r>
        <w:rPr>
          <w:rFonts w:eastAsia="Times New Roman"/>
        </w:rPr>
        <w:pict>
          <v:rect id="_x0000_i1061" style="width:0;height:1.5pt" o:hralign="center" o:hrstd="t" o:hr="t" fillcolor="#a0a0a0" stroked="f"/>
        </w:pict>
      </w:r>
    </w:p>
    <w:p w:rsidR="00000000" w:rsidRDefault="000048AA">
      <w:pPr>
        <w:divId w:val="127862336"/>
        <w:rPr>
          <w:rFonts w:eastAsia="Times New Roman"/>
        </w:rPr>
      </w:pPr>
      <w:hyperlink w:anchor="i5bd67f0646bf40819a9c6d1a086fd4fb_7" w:history="1">
        <w:r>
          <w:rPr>
            <w:rStyle w:val="a3"/>
            <w:rFonts w:eastAsia="Times New Roman"/>
            <w:sz w:val="20"/>
            <w:szCs w:val="20"/>
          </w:rPr>
          <w:t>Table of Contents</w:t>
        </w:r>
      </w:hyperlink>
    </w:p>
    <w:p w:rsidR="00000000" w:rsidRDefault="000048AA">
      <w:pPr>
        <w:jc w:val="both"/>
        <w:divId w:val="259684882"/>
        <w:rPr>
          <w:rFonts w:eastAsia="Times New Roman"/>
        </w:rPr>
      </w:pPr>
      <w:r>
        <w:rPr>
          <w:rFonts w:eastAsia="Times New Roman"/>
          <w:color w:val="000000"/>
          <w:sz w:val="20"/>
          <w:szCs w:val="20"/>
        </w:rPr>
        <w:t xml:space="preserve">The presentations of these measures have limitations as analytical tools and should not be considered in isolation, or as </w:t>
      </w:r>
      <w:r>
        <w:rPr>
          <w:rFonts w:eastAsia="Times New Roman"/>
          <w:color w:val="000000"/>
          <w:sz w:val="20"/>
          <w:szCs w:val="20"/>
        </w:rPr>
        <w:t>a substitute for analysis of our results as reported under U.S. GAAP. Some of these limitations are:</w:t>
      </w:r>
    </w:p>
    <w:p w:rsidR="00000000" w:rsidRDefault="000048AA">
      <w:pPr>
        <w:ind w:hanging="360"/>
        <w:jc w:val="both"/>
        <w:rPr>
          <w:rFonts w:eastAsia="Times New Roman"/>
        </w:rPr>
      </w:pPr>
      <w:r>
        <w:rPr>
          <w:rFonts w:eastAsia="Times New Roman"/>
          <w:color w:val="000000"/>
          <w:sz w:val="20"/>
          <w:szCs w:val="20"/>
        </w:rPr>
        <w:t>•they do not reflect costs or cash outlays for capital expenditures or contractual commitments;</w:t>
      </w:r>
    </w:p>
    <w:p w:rsidR="00000000" w:rsidRDefault="000048AA">
      <w:pPr>
        <w:ind w:hanging="360"/>
        <w:jc w:val="both"/>
        <w:rPr>
          <w:rFonts w:eastAsia="Times New Roman"/>
        </w:rPr>
      </w:pPr>
      <w:r>
        <w:rPr>
          <w:rFonts w:eastAsia="Times New Roman"/>
          <w:color w:val="000000"/>
          <w:sz w:val="20"/>
          <w:szCs w:val="20"/>
        </w:rPr>
        <w:t xml:space="preserve">•they do not reflect changes in, or cash requirements for, </w:t>
      </w:r>
      <w:r>
        <w:rPr>
          <w:rFonts w:eastAsia="Times New Roman"/>
          <w:color w:val="000000"/>
          <w:sz w:val="20"/>
          <w:szCs w:val="20"/>
        </w:rPr>
        <w:t>our working capital needs;</w:t>
      </w:r>
    </w:p>
    <w:p w:rsidR="00000000" w:rsidRDefault="000048AA">
      <w:pPr>
        <w:ind w:hanging="360"/>
        <w:jc w:val="both"/>
        <w:rPr>
          <w:rFonts w:eastAsia="Times New Roman"/>
        </w:rPr>
      </w:pPr>
      <w:r>
        <w:rPr>
          <w:rFonts w:eastAsia="Times New Roman"/>
          <w:color w:val="000000"/>
          <w:sz w:val="20"/>
          <w:szCs w:val="20"/>
        </w:rPr>
        <w:t>•EBITDA, Adjusted EBITDA and Adjusted Operating Income do not reflect the interest expense, or the cash requirements necessary to service interest or principal payments, on our debt;</w:t>
      </w:r>
    </w:p>
    <w:p w:rsidR="00000000" w:rsidRDefault="000048AA">
      <w:pPr>
        <w:ind w:hanging="360"/>
        <w:jc w:val="both"/>
        <w:rPr>
          <w:rFonts w:eastAsia="Times New Roman"/>
        </w:rPr>
      </w:pPr>
      <w:r>
        <w:rPr>
          <w:rFonts w:eastAsia="Times New Roman"/>
          <w:color w:val="000000"/>
          <w:sz w:val="20"/>
          <w:szCs w:val="20"/>
        </w:rPr>
        <w:t>•EBITDA, Adjusted EBITDA and Adjusted Operatin</w:t>
      </w:r>
      <w:r>
        <w:rPr>
          <w:rFonts w:eastAsia="Times New Roman"/>
          <w:color w:val="000000"/>
          <w:sz w:val="20"/>
          <w:szCs w:val="20"/>
        </w:rPr>
        <w:t>g Income do not reflect period to period changes in taxes, income tax expense or the cash necessary to pay income taxes;</w:t>
      </w:r>
    </w:p>
    <w:p w:rsidR="00000000" w:rsidRDefault="000048AA">
      <w:pPr>
        <w:ind w:hanging="360"/>
        <w:jc w:val="both"/>
        <w:rPr>
          <w:rFonts w:eastAsia="Times New Roman"/>
        </w:rPr>
      </w:pPr>
      <w:r>
        <w:rPr>
          <w:rFonts w:eastAsia="Times New Roman"/>
          <w:color w:val="000000"/>
          <w:sz w:val="20"/>
          <w:szCs w:val="20"/>
        </w:rPr>
        <w:t>•they do not reflect the impact of earnings or charges resulting from matters we consider not to be indicative of our ongoing operation</w:t>
      </w:r>
      <w:r>
        <w:rPr>
          <w:rFonts w:eastAsia="Times New Roman"/>
          <w:color w:val="000000"/>
          <w:sz w:val="20"/>
          <w:szCs w:val="20"/>
        </w:rPr>
        <w:t>s;</w:t>
      </w:r>
    </w:p>
    <w:p w:rsidR="00000000" w:rsidRDefault="000048AA">
      <w:pPr>
        <w:ind w:hanging="360"/>
        <w:jc w:val="both"/>
        <w:rPr>
          <w:rFonts w:eastAsia="Times New Roman"/>
        </w:rPr>
      </w:pPr>
      <w:r>
        <w:rPr>
          <w:rFonts w:eastAsia="Times New Roman"/>
          <w:color w:val="000000"/>
          <w:sz w:val="20"/>
          <w:szCs w:val="20"/>
        </w:rPr>
        <w:t>•</w:t>
      </w:r>
      <w:r>
        <w:rPr>
          <w:rFonts w:eastAsia="Times New Roman"/>
          <w:color w:val="000000"/>
          <w:sz w:val="20"/>
          <w:szCs w:val="20"/>
        </w:rPr>
        <w:t>although depreciation and amortization are non-cash charges, the assets being depreciated and amortized will often have to be replaced in the future, and EBITDA and Adjusted EBITDA do not reflect cash requirements for such replacements; and</w:t>
      </w:r>
    </w:p>
    <w:p w:rsidR="00000000" w:rsidRDefault="000048AA">
      <w:pPr>
        <w:ind w:hanging="360"/>
        <w:jc w:val="both"/>
        <w:divId w:val="1037435180"/>
        <w:rPr>
          <w:rFonts w:eastAsia="Times New Roman"/>
        </w:rPr>
      </w:pPr>
      <w:r>
        <w:rPr>
          <w:rFonts w:eastAsia="Times New Roman"/>
          <w:color w:val="000000"/>
          <w:sz w:val="20"/>
          <w:szCs w:val="20"/>
        </w:rPr>
        <w:t>•other companie</w:t>
      </w:r>
      <w:r>
        <w:rPr>
          <w:rFonts w:eastAsia="Times New Roman"/>
          <w:color w:val="000000"/>
          <w:sz w:val="20"/>
          <w:szCs w:val="20"/>
        </w:rPr>
        <w:t>s in our industry may calculate these measures differently than we do, limiting their usefulness as comparative measures.</w:t>
      </w:r>
    </w:p>
    <w:p w:rsidR="00000000" w:rsidRDefault="000048AA">
      <w:pPr>
        <w:jc w:val="both"/>
        <w:divId w:val="46686741"/>
        <w:rPr>
          <w:rFonts w:eastAsia="Times New Roman"/>
        </w:rPr>
      </w:pPr>
      <w:r>
        <w:rPr>
          <w:rFonts w:eastAsia="Times New Roman"/>
          <w:color w:val="000000"/>
          <w:sz w:val="20"/>
          <w:szCs w:val="20"/>
        </w:rPr>
        <w:t>Because of these limitations, EBITDA and the Company Non-GAAP Measures should not be considered as measures of discretionary cash avai</w:t>
      </w:r>
      <w:r>
        <w:rPr>
          <w:rFonts w:eastAsia="Times New Roman"/>
          <w:color w:val="000000"/>
          <w:sz w:val="20"/>
          <w:szCs w:val="20"/>
        </w:rPr>
        <w:t>lable to invest in business growth or to reduce indebtedness.</w:t>
      </w:r>
    </w:p>
    <w:p w:rsidR="00000000" w:rsidRDefault="000048AA">
      <w:pPr>
        <w:divId w:val="1600673406"/>
        <w:rPr>
          <w:rFonts w:eastAsia="Times New Roman"/>
        </w:rPr>
      </w:pPr>
      <w:r>
        <w:rPr>
          <w:rFonts w:eastAsia="Times New Roman"/>
          <w:color w:val="000000"/>
          <w:sz w:val="20"/>
          <w:szCs w:val="20"/>
        </w:rPr>
        <w:t>The following table reconciles our Adjusted Operating Income, Adjusted Operating Margin, EBITDA, Adjusted EBITDA, Adjusted EBITDA Margin to net income; and Adjusted Diluted EPS for the periods p</w:t>
      </w:r>
      <w:r>
        <w:rPr>
          <w:rFonts w:eastAsia="Times New Roman"/>
          <w:color w:val="000000"/>
          <w:sz w:val="20"/>
          <w:szCs w:val="20"/>
        </w:rPr>
        <w:t>resented:</w:t>
      </w:r>
    </w:p>
    <w:tbl>
      <w:tblPr>
        <w:tblW w:w="5000" w:type="pct"/>
        <w:tblCellMar>
          <w:top w:w="15" w:type="dxa"/>
          <w:left w:w="15" w:type="dxa"/>
          <w:bottom w:w="15" w:type="dxa"/>
          <w:right w:w="15" w:type="dxa"/>
        </w:tblCellMar>
        <w:tblLook w:val="04A0" w:firstRow="1" w:lastRow="0" w:firstColumn="1" w:lastColumn="0" w:noHBand="0" w:noVBand="1"/>
      </w:tblPr>
      <w:tblGrid>
        <w:gridCol w:w="40"/>
        <w:gridCol w:w="2117"/>
        <w:gridCol w:w="37"/>
        <w:gridCol w:w="120"/>
        <w:gridCol w:w="600"/>
        <w:gridCol w:w="36"/>
        <w:gridCol w:w="53"/>
        <w:gridCol w:w="367"/>
        <w:gridCol w:w="187"/>
        <w:gridCol w:w="36"/>
        <w:gridCol w:w="36"/>
        <w:gridCol w:w="36"/>
        <w:gridCol w:w="120"/>
        <w:gridCol w:w="684"/>
        <w:gridCol w:w="36"/>
        <w:gridCol w:w="68"/>
        <w:gridCol w:w="436"/>
        <w:gridCol w:w="187"/>
        <w:gridCol w:w="36"/>
        <w:gridCol w:w="36"/>
        <w:gridCol w:w="36"/>
        <w:gridCol w:w="120"/>
        <w:gridCol w:w="700"/>
        <w:gridCol w:w="36"/>
        <w:gridCol w:w="57"/>
        <w:gridCol w:w="363"/>
        <w:gridCol w:w="187"/>
        <w:gridCol w:w="36"/>
        <w:gridCol w:w="36"/>
        <w:gridCol w:w="36"/>
        <w:gridCol w:w="120"/>
        <w:gridCol w:w="684"/>
        <w:gridCol w:w="36"/>
        <w:gridCol w:w="59"/>
        <w:gridCol w:w="345"/>
        <w:gridCol w:w="187"/>
      </w:tblGrid>
      <w:tr w:rsidR="00000000">
        <w:trPr>
          <w:divId w:val="1224758113"/>
        </w:trPr>
        <w:tc>
          <w:tcPr>
            <w:tcW w:w="50" w:type="pct"/>
            <w:vAlign w:val="center"/>
            <w:hideMark/>
          </w:tcPr>
          <w:p w:rsidR="00000000" w:rsidRDefault="000048AA">
            <w:pPr>
              <w:rPr>
                <w:rFonts w:eastAsia="Times New Roman"/>
              </w:rPr>
            </w:pPr>
          </w:p>
        </w:tc>
        <w:tc>
          <w:tcPr>
            <w:tcW w:w="1419" w:type="pct"/>
            <w:vAlign w:val="center"/>
            <w:hideMark/>
          </w:tcPr>
          <w:p w:rsidR="00000000" w:rsidRDefault="000048AA">
            <w:pPr>
              <w:spacing w:after="100"/>
              <w:rPr>
                <w:rFonts w:eastAsia="Times New Roman"/>
                <w:sz w:val="20"/>
                <w:szCs w:val="20"/>
              </w:rPr>
            </w:pPr>
          </w:p>
        </w:tc>
        <w:tc>
          <w:tcPr>
            <w:tcW w:w="5" w:type="pct"/>
            <w:vAlign w:val="center"/>
            <w:hideMark/>
          </w:tcPr>
          <w:p w:rsidR="00000000" w:rsidRDefault="000048AA">
            <w:pPr>
              <w:spacing w:after="100"/>
              <w:rPr>
                <w:rFonts w:eastAsia="Times New Roman"/>
                <w:sz w:val="20"/>
                <w:szCs w:val="20"/>
              </w:rPr>
            </w:pPr>
          </w:p>
        </w:tc>
        <w:tc>
          <w:tcPr>
            <w:tcW w:w="50" w:type="pct"/>
            <w:vAlign w:val="center"/>
            <w:hideMark/>
          </w:tcPr>
          <w:p w:rsidR="00000000" w:rsidRDefault="000048AA">
            <w:pPr>
              <w:spacing w:after="100"/>
              <w:rPr>
                <w:rFonts w:eastAsia="Times New Roman"/>
                <w:sz w:val="20"/>
                <w:szCs w:val="20"/>
              </w:rPr>
            </w:pPr>
          </w:p>
        </w:tc>
        <w:tc>
          <w:tcPr>
            <w:tcW w:w="417" w:type="pct"/>
            <w:vAlign w:val="center"/>
            <w:hideMark/>
          </w:tcPr>
          <w:p w:rsidR="00000000" w:rsidRDefault="000048AA">
            <w:pPr>
              <w:spacing w:after="100"/>
              <w:rPr>
                <w:rFonts w:eastAsia="Times New Roman"/>
                <w:sz w:val="20"/>
                <w:szCs w:val="20"/>
              </w:rPr>
            </w:pPr>
          </w:p>
        </w:tc>
        <w:tc>
          <w:tcPr>
            <w:tcW w:w="5" w:type="pct"/>
            <w:vAlign w:val="center"/>
            <w:hideMark/>
          </w:tcPr>
          <w:p w:rsidR="00000000" w:rsidRDefault="000048AA">
            <w:pPr>
              <w:spacing w:after="100"/>
              <w:rPr>
                <w:rFonts w:eastAsia="Times New Roman"/>
                <w:sz w:val="20"/>
                <w:szCs w:val="20"/>
              </w:rPr>
            </w:pPr>
          </w:p>
        </w:tc>
        <w:tc>
          <w:tcPr>
            <w:tcW w:w="50" w:type="pct"/>
            <w:vAlign w:val="center"/>
            <w:hideMark/>
          </w:tcPr>
          <w:p w:rsidR="00000000" w:rsidRDefault="000048AA">
            <w:pPr>
              <w:spacing w:after="100"/>
              <w:rPr>
                <w:rFonts w:eastAsia="Times New Roman"/>
                <w:sz w:val="20"/>
                <w:szCs w:val="20"/>
              </w:rPr>
            </w:pPr>
          </w:p>
        </w:tc>
        <w:tc>
          <w:tcPr>
            <w:tcW w:w="353" w:type="pct"/>
            <w:vAlign w:val="center"/>
            <w:hideMark/>
          </w:tcPr>
          <w:p w:rsidR="00000000" w:rsidRDefault="000048AA">
            <w:pPr>
              <w:spacing w:after="100"/>
              <w:rPr>
                <w:rFonts w:eastAsia="Times New Roman"/>
                <w:sz w:val="20"/>
                <w:szCs w:val="20"/>
              </w:rPr>
            </w:pPr>
          </w:p>
        </w:tc>
        <w:tc>
          <w:tcPr>
            <w:tcW w:w="5" w:type="pct"/>
            <w:vAlign w:val="center"/>
            <w:hideMark/>
          </w:tcPr>
          <w:p w:rsidR="00000000" w:rsidRDefault="000048AA">
            <w:pPr>
              <w:spacing w:after="100"/>
              <w:rPr>
                <w:rFonts w:eastAsia="Times New Roman"/>
                <w:sz w:val="20"/>
                <w:szCs w:val="20"/>
              </w:rPr>
            </w:pPr>
          </w:p>
        </w:tc>
        <w:tc>
          <w:tcPr>
            <w:tcW w:w="5" w:type="pct"/>
            <w:vAlign w:val="center"/>
            <w:hideMark/>
          </w:tcPr>
          <w:p w:rsidR="00000000" w:rsidRDefault="000048AA">
            <w:pPr>
              <w:spacing w:after="100"/>
              <w:rPr>
                <w:rFonts w:eastAsia="Times New Roman"/>
                <w:sz w:val="20"/>
                <w:szCs w:val="20"/>
              </w:rPr>
            </w:pPr>
          </w:p>
        </w:tc>
        <w:tc>
          <w:tcPr>
            <w:tcW w:w="30" w:type="pct"/>
            <w:vAlign w:val="center"/>
            <w:hideMark/>
          </w:tcPr>
          <w:p w:rsidR="00000000" w:rsidRDefault="000048AA">
            <w:pPr>
              <w:spacing w:after="100"/>
              <w:rPr>
                <w:rFonts w:eastAsia="Times New Roman"/>
                <w:sz w:val="20"/>
                <w:szCs w:val="20"/>
              </w:rPr>
            </w:pPr>
          </w:p>
        </w:tc>
        <w:tc>
          <w:tcPr>
            <w:tcW w:w="5" w:type="pct"/>
            <w:vAlign w:val="center"/>
            <w:hideMark/>
          </w:tcPr>
          <w:p w:rsidR="00000000" w:rsidRDefault="000048AA">
            <w:pPr>
              <w:spacing w:after="100"/>
              <w:rPr>
                <w:rFonts w:eastAsia="Times New Roman"/>
                <w:sz w:val="20"/>
                <w:szCs w:val="20"/>
              </w:rPr>
            </w:pPr>
          </w:p>
        </w:tc>
        <w:tc>
          <w:tcPr>
            <w:tcW w:w="50" w:type="pct"/>
            <w:vAlign w:val="center"/>
            <w:hideMark/>
          </w:tcPr>
          <w:p w:rsidR="00000000" w:rsidRDefault="000048AA">
            <w:pPr>
              <w:spacing w:after="100"/>
              <w:rPr>
                <w:rFonts w:eastAsia="Times New Roman"/>
                <w:sz w:val="20"/>
                <w:szCs w:val="20"/>
              </w:rPr>
            </w:pPr>
          </w:p>
        </w:tc>
        <w:tc>
          <w:tcPr>
            <w:tcW w:w="417" w:type="pct"/>
            <w:vAlign w:val="center"/>
            <w:hideMark/>
          </w:tcPr>
          <w:p w:rsidR="00000000" w:rsidRDefault="000048AA">
            <w:pPr>
              <w:spacing w:after="100"/>
              <w:rPr>
                <w:rFonts w:eastAsia="Times New Roman"/>
                <w:sz w:val="20"/>
                <w:szCs w:val="20"/>
              </w:rPr>
            </w:pPr>
          </w:p>
        </w:tc>
        <w:tc>
          <w:tcPr>
            <w:tcW w:w="5" w:type="pct"/>
            <w:vAlign w:val="center"/>
            <w:hideMark/>
          </w:tcPr>
          <w:p w:rsidR="00000000" w:rsidRDefault="000048AA">
            <w:pPr>
              <w:spacing w:after="100"/>
              <w:rPr>
                <w:rFonts w:eastAsia="Times New Roman"/>
                <w:sz w:val="20"/>
                <w:szCs w:val="20"/>
              </w:rPr>
            </w:pPr>
          </w:p>
        </w:tc>
        <w:tc>
          <w:tcPr>
            <w:tcW w:w="50" w:type="pct"/>
            <w:vAlign w:val="center"/>
            <w:hideMark/>
          </w:tcPr>
          <w:p w:rsidR="00000000" w:rsidRDefault="000048AA">
            <w:pPr>
              <w:spacing w:after="100"/>
              <w:rPr>
                <w:rFonts w:eastAsia="Times New Roman"/>
                <w:sz w:val="20"/>
                <w:szCs w:val="20"/>
              </w:rPr>
            </w:pPr>
          </w:p>
        </w:tc>
        <w:tc>
          <w:tcPr>
            <w:tcW w:w="321" w:type="pct"/>
            <w:vAlign w:val="center"/>
            <w:hideMark/>
          </w:tcPr>
          <w:p w:rsidR="00000000" w:rsidRDefault="000048AA">
            <w:pPr>
              <w:spacing w:after="100"/>
              <w:rPr>
                <w:rFonts w:eastAsia="Times New Roman"/>
                <w:sz w:val="20"/>
                <w:szCs w:val="20"/>
              </w:rPr>
            </w:pPr>
          </w:p>
        </w:tc>
        <w:tc>
          <w:tcPr>
            <w:tcW w:w="5" w:type="pct"/>
            <w:vAlign w:val="center"/>
            <w:hideMark/>
          </w:tcPr>
          <w:p w:rsidR="00000000" w:rsidRDefault="000048AA">
            <w:pPr>
              <w:spacing w:after="100"/>
              <w:rPr>
                <w:rFonts w:eastAsia="Times New Roman"/>
                <w:sz w:val="20"/>
                <w:szCs w:val="20"/>
              </w:rPr>
            </w:pPr>
          </w:p>
        </w:tc>
        <w:tc>
          <w:tcPr>
            <w:tcW w:w="5" w:type="pct"/>
            <w:vAlign w:val="center"/>
            <w:hideMark/>
          </w:tcPr>
          <w:p w:rsidR="00000000" w:rsidRDefault="000048AA">
            <w:pPr>
              <w:spacing w:after="100"/>
              <w:rPr>
                <w:rFonts w:eastAsia="Times New Roman"/>
                <w:sz w:val="20"/>
                <w:szCs w:val="20"/>
              </w:rPr>
            </w:pPr>
          </w:p>
        </w:tc>
        <w:tc>
          <w:tcPr>
            <w:tcW w:w="30" w:type="pct"/>
            <w:vAlign w:val="center"/>
            <w:hideMark/>
          </w:tcPr>
          <w:p w:rsidR="00000000" w:rsidRDefault="000048AA">
            <w:pPr>
              <w:spacing w:after="100"/>
              <w:rPr>
                <w:rFonts w:eastAsia="Times New Roman"/>
                <w:sz w:val="20"/>
                <w:szCs w:val="20"/>
              </w:rPr>
            </w:pPr>
          </w:p>
        </w:tc>
        <w:tc>
          <w:tcPr>
            <w:tcW w:w="5" w:type="pct"/>
            <w:vAlign w:val="center"/>
            <w:hideMark/>
          </w:tcPr>
          <w:p w:rsidR="00000000" w:rsidRDefault="000048AA">
            <w:pPr>
              <w:spacing w:after="100"/>
              <w:rPr>
                <w:rFonts w:eastAsia="Times New Roman"/>
                <w:sz w:val="20"/>
                <w:szCs w:val="20"/>
              </w:rPr>
            </w:pPr>
          </w:p>
        </w:tc>
        <w:tc>
          <w:tcPr>
            <w:tcW w:w="50" w:type="pct"/>
            <w:vAlign w:val="center"/>
            <w:hideMark/>
          </w:tcPr>
          <w:p w:rsidR="00000000" w:rsidRDefault="000048AA">
            <w:pPr>
              <w:spacing w:after="100"/>
              <w:rPr>
                <w:rFonts w:eastAsia="Times New Roman"/>
                <w:sz w:val="20"/>
                <w:szCs w:val="20"/>
              </w:rPr>
            </w:pPr>
          </w:p>
        </w:tc>
        <w:tc>
          <w:tcPr>
            <w:tcW w:w="417" w:type="pct"/>
            <w:vAlign w:val="center"/>
            <w:hideMark/>
          </w:tcPr>
          <w:p w:rsidR="00000000" w:rsidRDefault="000048AA">
            <w:pPr>
              <w:spacing w:after="100"/>
              <w:rPr>
                <w:rFonts w:eastAsia="Times New Roman"/>
                <w:sz w:val="20"/>
                <w:szCs w:val="20"/>
              </w:rPr>
            </w:pPr>
          </w:p>
        </w:tc>
        <w:tc>
          <w:tcPr>
            <w:tcW w:w="5" w:type="pct"/>
            <w:vAlign w:val="center"/>
            <w:hideMark/>
          </w:tcPr>
          <w:p w:rsidR="00000000" w:rsidRDefault="000048AA">
            <w:pPr>
              <w:spacing w:after="100"/>
              <w:rPr>
                <w:rFonts w:eastAsia="Times New Roman"/>
                <w:sz w:val="20"/>
                <w:szCs w:val="20"/>
              </w:rPr>
            </w:pPr>
          </w:p>
        </w:tc>
        <w:tc>
          <w:tcPr>
            <w:tcW w:w="50" w:type="pct"/>
            <w:vAlign w:val="center"/>
            <w:hideMark/>
          </w:tcPr>
          <w:p w:rsidR="00000000" w:rsidRDefault="000048AA">
            <w:pPr>
              <w:spacing w:after="100"/>
              <w:rPr>
                <w:rFonts w:eastAsia="Times New Roman"/>
                <w:sz w:val="20"/>
                <w:szCs w:val="20"/>
              </w:rPr>
            </w:pPr>
          </w:p>
        </w:tc>
        <w:tc>
          <w:tcPr>
            <w:tcW w:w="321" w:type="pct"/>
            <w:vAlign w:val="center"/>
            <w:hideMark/>
          </w:tcPr>
          <w:p w:rsidR="00000000" w:rsidRDefault="000048AA">
            <w:pPr>
              <w:spacing w:after="100"/>
              <w:rPr>
                <w:rFonts w:eastAsia="Times New Roman"/>
                <w:sz w:val="20"/>
                <w:szCs w:val="20"/>
              </w:rPr>
            </w:pPr>
          </w:p>
        </w:tc>
        <w:tc>
          <w:tcPr>
            <w:tcW w:w="5" w:type="pct"/>
            <w:vAlign w:val="center"/>
            <w:hideMark/>
          </w:tcPr>
          <w:p w:rsidR="00000000" w:rsidRDefault="000048AA">
            <w:pPr>
              <w:spacing w:after="100"/>
              <w:rPr>
                <w:rFonts w:eastAsia="Times New Roman"/>
                <w:sz w:val="20"/>
                <w:szCs w:val="20"/>
              </w:rPr>
            </w:pPr>
          </w:p>
        </w:tc>
        <w:tc>
          <w:tcPr>
            <w:tcW w:w="5" w:type="pct"/>
            <w:vAlign w:val="center"/>
            <w:hideMark/>
          </w:tcPr>
          <w:p w:rsidR="00000000" w:rsidRDefault="000048AA">
            <w:pPr>
              <w:spacing w:after="100"/>
              <w:rPr>
                <w:rFonts w:eastAsia="Times New Roman"/>
                <w:sz w:val="20"/>
                <w:szCs w:val="20"/>
              </w:rPr>
            </w:pPr>
          </w:p>
        </w:tc>
        <w:tc>
          <w:tcPr>
            <w:tcW w:w="30" w:type="pct"/>
            <w:vAlign w:val="center"/>
            <w:hideMark/>
          </w:tcPr>
          <w:p w:rsidR="00000000" w:rsidRDefault="000048AA">
            <w:pPr>
              <w:spacing w:after="100"/>
              <w:rPr>
                <w:rFonts w:eastAsia="Times New Roman"/>
                <w:sz w:val="20"/>
                <w:szCs w:val="20"/>
              </w:rPr>
            </w:pPr>
          </w:p>
        </w:tc>
        <w:tc>
          <w:tcPr>
            <w:tcW w:w="5" w:type="pct"/>
            <w:vAlign w:val="center"/>
            <w:hideMark/>
          </w:tcPr>
          <w:p w:rsidR="00000000" w:rsidRDefault="000048AA">
            <w:pPr>
              <w:spacing w:after="100"/>
              <w:rPr>
                <w:rFonts w:eastAsia="Times New Roman"/>
                <w:sz w:val="20"/>
                <w:szCs w:val="20"/>
              </w:rPr>
            </w:pPr>
          </w:p>
        </w:tc>
        <w:tc>
          <w:tcPr>
            <w:tcW w:w="50" w:type="pct"/>
            <w:vAlign w:val="center"/>
            <w:hideMark/>
          </w:tcPr>
          <w:p w:rsidR="00000000" w:rsidRDefault="000048AA">
            <w:pPr>
              <w:spacing w:after="100"/>
              <w:rPr>
                <w:rFonts w:eastAsia="Times New Roman"/>
                <w:sz w:val="20"/>
                <w:szCs w:val="20"/>
              </w:rPr>
            </w:pPr>
          </w:p>
        </w:tc>
        <w:tc>
          <w:tcPr>
            <w:tcW w:w="417" w:type="pct"/>
            <w:vAlign w:val="center"/>
            <w:hideMark/>
          </w:tcPr>
          <w:p w:rsidR="00000000" w:rsidRDefault="000048AA">
            <w:pPr>
              <w:spacing w:after="100"/>
              <w:rPr>
                <w:rFonts w:eastAsia="Times New Roman"/>
                <w:sz w:val="20"/>
                <w:szCs w:val="20"/>
              </w:rPr>
            </w:pPr>
          </w:p>
        </w:tc>
        <w:tc>
          <w:tcPr>
            <w:tcW w:w="5" w:type="pct"/>
            <w:vAlign w:val="center"/>
            <w:hideMark/>
          </w:tcPr>
          <w:p w:rsidR="00000000" w:rsidRDefault="000048AA">
            <w:pPr>
              <w:spacing w:after="100"/>
              <w:rPr>
                <w:rFonts w:eastAsia="Times New Roman"/>
                <w:sz w:val="20"/>
                <w:szCs w:val="20"/>
              </w:rPr>
            </w:pPr>
          </w:p>
        </w:tc>
        <w:tc>
          <w:tcPr>
            <w:tcW w:w="50" w:type="pct"/>
            <w:vAlign w:val="center"/>
            <w:hideMark/>
          </w:tcPr>
          <w:p w:rsidR="00000000" w:rsidRDefault="000048AA">
            <w:pPr>
              <w:spacing w:after="100"/>
              <w:rPr>
                <w:rFonts w:eastAsia="Times New Roman"/>
                <w:sz w:val="20"/>
                <w:szCs w:val="20"/>
              </w:rPr>
            </w:pPr>
          </w:p>
        </w:tc>
        <w:tc>
          <w:tcPr>
            <w:tcW w:w="297" w:type="pct"/>
            <w:vAlign w:val="center"/>
            <w:hideMark/>
          </w:tcPr>
          <w:p w:rsidR="00000000" w:rsidRDefault="000048AA">
            <w:pPr>
              <w:spacing w:after="100"/>
              <w:rPr>
                <w:rFonts w:eastAsia="Times New Roman"/>
                <w:sz w:val="20"/>
                <w:szCs w:val="20"/>
              </w:rPr>
            </w:pPr>
          </w:p>
        </w:tc>
        <w:tc>
          <w:tcPr>
            <w:tcW w:w="5" w:type="pct"/>
            <w:vAlign w:val="center"/>
            <w:hideMark/>
          </w:tcPr>
          <w:p w:rsidR="00000000" w:rsidRDefault="000048AA">
            <w:pPr>
              <w:spacing w:after="100"/>
              <w:rPr>
                <w:rFonts w:eastAsia="Times New Roman"/>
                <w:sz w:val="20"/>
                <w:szCs w:val="20"/>
              </w:rPr>
            </w:pPr>
          </w:p>
        </w:tc>
      </w:tr>
      <w:tr w:rsidR="00000000">
        <w:trPr>
          <w:divId w:val="1224758113"/>
        </w:trPr>
        <w:tc>
          <w:tcPr>
            <w:tcW w:w="0" w:type="auto"/>
            <w:gridSpan w:val="3"/>
            <w:tcMar>
              <w:top w:w="0" w:type="dxa"/>
              <w:left w:w="20" w:type="dxa"/>
              <w:bottom w:w="0" w:type="dxa"/>
              <w:right w:w="20" w:type="dxa"/>
            </w:tcMar>
            <w:vAlign w:val="center"/>
            <w:hideMark/>
          </w:tcPr>
          <w:p w:rsidR="00000000" w:rsidRDefault="000048AA">
            <w:pPr>
              <w:spacing w:after="100"/>
              <w:rPr>
                <w:rFonts w:eastAsia="Times New Roman"/>
                <w:sz w:val="20"/>
                <w:szCs w:val="20"/>
              </w:rPr>
            </w:pPr>
          </w:p>
        </w:tc>
        <w:tc>
          <w:tcPr>
            <w:tcW w:w="0" w:type="auto"/>
            <w:gridSpan w:val="15"/>
            <w:tcBorders>
              <w:bottom w:val="single" w:sz="8" w:space="0" w:color="000000"/>
            </w:tcBorders>
            <w:tcMar>
              <w:top w:w="30" w:type="dxa"/>
              <w:left w:w="20" w:type="dxa"/>
              <w:bottom w:w="30" w:type="dxa"/>
              <w:right w:w="20" w:type="dxa"/>
            </w:tcMar>
            <w:vAlign w:val="bottom"/>
            <w:hideMark/>
          </w:tcPr>
          <w:p w:rsidR="00000000" w:rsidRDefault="000048AA">
            <w:pPr>
              <w:spacing w:after="100"/>
              <w:jc w:val="center"/>
              <w:rPr>
                <w:rFonts w:eastAsia="Times New Roman"/>
              </w:rPr>
            </w:pPr>
            <w:r>
              <w:rPr>
                <w:rFonts w:eastAsia="Times New Roman"/>
                <w:color w:val="000000"/>
                <w:sz w:val="20"/>
                <w:szCs w:val="20"/>
              </w:rPr>
              <w:t>Three Months Ended</w:t>
            </w:r>
          </w:p>
        </w:tc>
        <w:tc>
          <w:tcPr>
            <w:tcW w:w="0" w:type="auto"/>
            <w:gridSpan w:val="3"/>
            <w:tcMar>
              <w:top w:w="0" w:type="dxa"/>
              <w:left w:w="20" w:type="dxa"/>
              <w:bottom w:w="0" w:type="dxa"/>
              <w:right w:w="20" w:type="dxa"/>
            </w:tcMar>
            <w:vAlign w:val="center"/>
            <w:hideMark/>
          </w:tcPr>
          <w:p w:rsidR="00000000" w:rsidRDefault="000048AA">
            <w:pPr>
              <w:spacing w:after="100"/>
              <w:jc w:val="center"/>
              <w:rPr>
                <w:rFonts w:eastAsia="Times New Roman"/>
              </w:rPr>
            </w:pPr>
          </w:p>
        </w:tc>
        <w:tc>
          <w:tcPr>
            <w:tcW w:w="0" w:type="auto"/>
            <w:gridSpan w:val="15"/>
            <w:tcBorders>
              <w:bottom w:val="single" w:sz="8" w:space="0" w:color="000000"/>
            </w:tcBorders>
            <w:tcMar>
              <w:top w:w="30" w:type="dxa"/>
              <w:left w:w="20" w:type="dxa"/>
              <w:bottom w:w="30" w:type="dxa"/>
              <w:right w:w="20" w:type="dxa"/>
            </w:tcMar>
            <w:vAlign w:val="bottom"/>
            <w:hideMark/>
          </w:tcPr>
          <w:p w:rsidR="00000000" w:rsidRDefault="000048AA">
            <w:pPr>
              <w:spacing w:after="100"/>
              <w:jc w:val="center"/>
              <w:rPr>
                <w:rFonts w:eastAsia="Times New Roman"/>
              </w:rPr>
            </w:pPr>
            <w:r>
              <w:rPr>
                <w:rFonts w:eastAsia="Times New Roman"/>
                <w:color w:val="000000"/>
                <w:sz w:val="20"/>
                <w:szCs w:val="20"/>
              </w:rPr>
              <w:t>Six Months Ended</w:t>
            </w:r>
          </w:p>
        </w:tc>
      </w:tr>
      <w:tr w:rsidR="00000000">
        <w:trPr>
          <w:divId w:val="1224758113"/>
        </w:trPr>
        <w:tc>
          <w:tcPr>
            <w:tcW w:w="0" w:type="auto"/>
            <w:gridSpan w:val="3"/>
            <w:tcMar>
              <w:top w:w="30" w:type="dxa"/>
              <w:left w:w="20" w:type="dxa"/>
              <w:bottom w:w="30" w:type="dxa"/>
              <w:right w:w="20" w:type="dxa"/>
            </w:tcMar>
            <w:vAlign w:val="bottom"/>
            <w:hideMark/>
          </w:tcPr>
          <w:p w:rsidR="00000000" w:rsidRDefault="000048AA">
            <w:pPr>
              <w:spacing w:after="100"/>
              <w:rPr>
                <w:rFonts w:eastAsia="Times New Roman"/>
              </w:rPr>
            </w:pPr>
            <w:r>
              <w:rPr>
                <w:rFonts w:eastAsia="Times New Roman"/>
                <w:i/>
                <w:iCs/>
                <w:color w:val="000000"/>
                <w:sz w:val="20"/>
                <w:szCs w:val="20"/>
              </w:rPr>
              <w:t>In thousands</w:t>
            </w:r>
          </w:p>
        </w:tc>
        <w:tc>
          <w:tcPr>
            <w:tcW w:w="0" w:type="auto"/>
            <w:gridSpan w:val="6"/>
            <w:tcBorders>
              <w:top w:val="single" w:sz="8" w:space="0" w:color="000000"/>
            </w:tcBorders>
            <w:tcMar>
              <w:top w:w="30" w:type="dxa"/>
              <w:left w:w="20" w:type="dxa"/>
              <w:bottom w:w="30" w:type="dxa"/>
              <w:right w:w="20" w:type="dxa"/>
            </w:tcMar>
            <w:vAlign w:val="bottom"/>
            <w:hideMark/>
          </w:tcPr>
          <w:p w:rsidR="00000000" w:rsidRDefault="000048AA">
            <w:pPr>
              <w:spacing w:after="100"/>
              <w:jc w:val="center"/>
              <w:rPr>
                <w:rFonts w:eastAsia="Times New Roman"/>
              </w:rPr>
            </w:pPr>
            <w:r>
              <w:rPr>
                <w:rFonts w:eastAsia="Times New Roman"/>
                <w:color w:val="000000"/>
                <w:sz w:val="20"/>
                <w:szCs w:val="20"/>
              </w:rPr>
              <w:t>July 3, 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048AA">
            <w:pPr>
              <w:spacing w:after="100"/>
              <w:jc w:val="center"/>
              <w:rPr>
                <w:rFonts w:eastAsia="Times New Roman"/>
              </w:rPr>
            </w:pPr>
          </w:p>
        </w:tc>
        <w:tc>
          <w:tcPr>
            <w:tcW w:w="0" w:type="auto"/>
            <w:gridSpan w:val="6"/>
            <w:tcBorders>
              <w:top w:val="single" w:sz="8" w:space="0" w:color="000000"/>
            </w:tcBorders>
            <w:tcMar>
              <w:top w:w="30" w:type="dxa"/>
              <w:left w:w="20" w:type="dxa"/>
              <w:bottom w:w="30" w:type="dxa"/>
              <w:right w:w="20" w:type="dxa"/>
            </w:tcMar>
            <w:vAlign w:val="bottom"/>
            <w:hideMark/>
          </w:tcPr>
          <w:p w:rsidR="00000000" w:rsidRDefault="000048AA">
            <w:pPr>
              <w:spacing w:after="100"/>
              <w:jc w:val="center"/>
              <w:rPr>
                <w:rFonts w:eastAsia="Times New Roman"/>
              </w:rPr>
            </w:pPr>
            <w:r>
              <w:rPr>
                <w:rFonts w:eastAsia="Times New Roman"/>
                <w:color w:val="000000"/>
                <w:sz w:val="20"/>
                <w:szCs w:val="20"/>
              </w:rPr>
              <w:t>June 27, 2020</w:t>
            </w:r>
          </w:p>
        </w:tc>
        <w:tc>
          <w:tcPr>
            <w:tcW w:w="0" w:type="auto"/>
            <w:gridSpan w:val="3"/>
            <w:tcMar>
              <w:top w:w="0" w:type="dxa"/>
              <w:left w:w="20" w:type="dxa"/>
              <w:bottom w:w="0" w:type="dxa"/>
              <w:right w:w="20" w:type="dxa"/>
            </w:tcMar>
            <w:vAlign w:val="center"/>
            <w:hideMark/>
          </w:tcPr>
          <w:p w:rsidR="00000000" w:rsidRDefault="000048AA">
            <w:pPr>
              <w:spacing w:after="100"/>
              <w:jc w:val="center"/>
              <w:rPr>
                <w:rFonts w:eastAsia="Times New Roman"/>
              </w:rPr>
            </w:pPr>
          </w:p>
        </w:tc>
        <w:tc>
          <w:tcPr>
            <w:tcW w:w="0" w:type="auto"/>
            <w:gridSpan w:val="6"/>
            <w:tcBorders>
              <w:top w:val="single" w:sz="8" w:space="0" w:color="000000"/>
            </w:tcBorders>
            <w:tcMar>
              <w:top w:w="30" w:type="dxa"/>
              <w:left w:w="20" w:type="dxa"/>
              <w:bottom w:w="30" w:type="dxa"/>
              <w:right w:w="20" w:type="dxa"/>
            </w:tcMar>
            <w:vAlign w:val="bottom"/>
            <w:hideMark/>
          </w:tcPr>
          <w:p w:rsidR="00000000" w:rsidRDefault="000048AA">
            <w:pPr>
              <w:spacing w:after="100"/>
              <w:jc w:val="center"/>
              <w:rPr>
                <w:rFonts w:eastAsia="Times New Roman"/>
              </w:rPr>
            </w:pPr>
            <w:r>
              <w:rPr>
                <w:rFonts w:eastAsia="Times New Roman"/>
                <w:color w:val="000000"/>
                <w:sz w:val="20"/>
                <w:szCs w:val="20"/>
              </w:rPr>
              <w:t>July 3, 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048AA">
            <w:pPr>
              <w:spacing w:after="100"/>
              <w:jc w:val="center"/>
              <w:rPr>
                <w:rFonts w:eastAsia="Times New Roman"/>
              </w:rPr>
            </w:pPr>
          </w:p>
        </w:tc>
        <w:tc>
          <w:tcPr>
            <w:tcW w:w="0" w:type="auto"/>
            <w:gridSpan w:val="6"/>
            <w:tcBorders>
              <w:top w:val="single" w:sz="8" w:space="0" w:color="000000"/>
            </w:tcBorders>
            <w:tcMar>
              <w:top w:w="30" w:type="dxa"/>
              <w:left w:w="20" w:type="dxa"/>
              <w:bottom w:w="30" w:type="dxa"/>
              <w:right w:w="20" w:type="dxa"/>
            </w:tcMar>
            <w:vAlign w:val="bottom"/>
            <w:hideMark/>
          </w:tcPr>
          <w:p w:rsidR="00000000" w:rsidRDefault="000048AA">
            <w:pPr>
              <w:spacing w:after="100"/>
              <w:jc w:val="center"/>
              <w:rPr>
                <w:rFonts w:eastAsia="Times New Roman"/>
              </w:rPr>
            </w:pPr>
            <w:r>
              <w:rPr>
                <w:rFonts w:eastAsia="Times New Roman"/>
                <w:color w:val="000000"/>
                <w:sz w:val="20"/>
                <w:szCs w:val="20"/>
              </w:rPr>
              <w:t>June 27, 2020</w:t>
            </w:r>
          </w:p>
        </w:tc>
      </w:tr>
      <w:tr w:rsidR="00000000">
        <w:trPr>
          <w:divId w:val="1224758113"/>
        </w:trPr>
        <w:tc>
          <w:tcPr>
            <w:tcW w:w="0" w:type="auto"/>
            <w:gridSpan w:val="3"/>
            <w:shd w:val="clear" w:color="auto" w:fill="CCEEFF"/>
            <w:tcMar>
              <w:top w:w="30" w:type="dxa"/>
              <w:left w:w="20" w:type="dxa"/>
              <w:bottom w:w="30" w:type="dxa"/>
              <w:right w:w="20" w:type="dxa"/>
            </w:tcMar>
            <w:vAlign w:val="bottom"/>
            <w:hideMark/>
          </w:tcPr>
          <w:p w:rsidR="00000000" w:rsidRDefault="000048AA">
            <w:pPr>
              <w:spacing w:after="100"/>
              <w:rPr>
                <w:rFonts w:eastAsia="Times New Roman"/>
              </w:rPr>
            </w:pPr>
            <w:r>
              <w:rPr>
                <w:rFonts w:eastAsia="Times New Roman"/>
                <w:b/>
                <w:bCs/>
                <w:color w:val="000000"/>
                <w:sz w:val="20"/>
                <w:szCs w:val="20"/>
              </w:rPr>
              <w:t>Net income (loss)</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048AA">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37,601 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6.8 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048AA">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(43,833)</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(16.9)</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048AA">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81,033 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7.5 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048AA">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(34,091)</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(4.7)</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r>
              <w:rPr>
                <w:rFonts w:eastAsia="Times New Roman"/>
                <w:color w:val="000000"/>
                <w:sz w:val="20"/>
                <w:szCs w:val="20"/>
              </w:rPr>
              <w:t>%</w:t>
            </w:r>
          </w:p>
        </w:tc>
      </w:tr>
      <w:tr w:rsidR="00000000">
        <w:trPr>
          <w:divId w:val="1224758113"/>
        </w:trPr>
        <w:tc>
          <w:tcPr>
            <w:tcW w:w="0" w:type="auto"/>
            <w:gridSpan w:val="3"/>
            <w:shd w:val="clear" w:color="auto" w:fill="FFFFFF"/>
            <w:tcMar>
              <w:top w:w="30" w:type="dxa"/>
              <w:left w:w="20" w:type="dxa"/>
              <w:bottom w:w="30" w:type="dxa"/>
              <w:right w:w="20" w:type="dxa"/>
            </w:tcMar>
            <w:vAlign w:val="bottom"/>
            <w:hideMark/>
          </w:tcPr>
          <w:p w:rsidR="00000000" w:rsidRDefault="000048AA">
            <w:pPr>
              <w:spacing w:after="100"/>
              <w:rPr>
                <w:rFonts w:eastAsia="Times New Roman"/>
              </w:rPr>
            </w:pPr>
            <w:r>
              <w:rPr>
                <w:rFonts w:eastAsia="Times New Roman"/>
                <w:color w:val="000000"/>
                <w:sz w:val="20"/>
                <w:szCs w:val="20"/>
              </w:rPr>
              <w:t>Interest expense</w:t>
            </w:r>
          </w:p>
        </w:tc>
        <w:tc>
          <w:tcPr>
            <w:tcW w:w="0" w:type="auto"/>
            <w:gridSpan w:val="2"/>
            <w:shd w:val="clear" w:color="auto" w:fill="FFFF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10,096 </w:t>
            </w:r>
          </w:p>
        </w:tc>
        <w:tc>
          <w:tcPr>
            <w:tcW w:w="0" w:type="auto"/>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1.8 </w:t>
            </w:r>
          </w:p>
        </w:tc>
        <w:tc>
          <w:tcPr>
            <w:tcW w:w="0" w:type="auto"/>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0048AA">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15,502 </w:t>
            </w:r>
          </w:p>
        </w:tc>
        <w:tc>
          <w:tcPr>
            <w:tcW w:w="0" w:type="auto"/>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6.0 </w:t>
            </w:r>
          </w:p>
        </w:tc>
        <w:tc>
          <w:tcPr>
            <w:tcW w:w="0" w:type="auto"/>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0048AA">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16,426 </w:t>
            </w:r>
          </w:p>
        </w:tc>
        <w:tc>
          <w:tcPr>
            <w:tcW w:w="0" w:type="auto"/>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1.5 </w:t>
            </w:r>
          </w:p>
        </w:tc>
        <w:tc>
          <w:tcPr>
            <w:tcW w:w="0" w:type="auto"/>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0048AA">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22,957 </w:t>
            </w:r>
          </w:p>
        </w:tc>
        <w:tc>
          <w:tcPr>
            <w:tcW w:w="0" w:type="auto"/>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3.1 </w:t>
            </w:r>
          </w:p>
        </w:tc>
        <w:tc>
          <w:tcPr>
            <w:tcW w:w="0" w:type="auto"/>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r>
              <w:rPr>
                <w:rFonts w:eastAsia="Times New Roman"/>
                <w:color w:val="000000"/>
                <w:sz w:val="20"/>
                <w:szCs w:val="20"/>
              </w:rPr>
              <w:t>%</w:t>
            </w:r>
          </w:p>
        </w:tc>
      </w:tr>
      <w:tr w:rsidR="00000000">
        <w:trPr>
          <w:divId w:val="1224758113"/>
        </w:trPr>
        <w:tc>
          <w:tcPr>
            <w:tcW w:w="0" w:type="auto"/>
            <w:gridSpan w:val="3"/>
            <w:shd w:val="clear" w:color="auto" w:fill="CCEEFF"/>
            <w:tcMar>
              <w:top w:w="30" w:type="dxa"/>
              <w:left w:w="20" w:type="dxa"/>
              <w:bottom w:w="30" w:type="dxa"/>
              <w:right w:w="20" w:type="dxa"/>
            </w:tcMar>
            <w:vAlign w:val="bottom"/>
            <w:hideMark/>
          </w:tcPr>
          <w:p w:rsidR="00000000" w:rsidRDefault="000048AA">
            <w:pPr>
              <w:spacing w:after="100"/>
              <w:rPr>
                <w:rFonts w:eastAsia="Times New Roman"/>
              </w:rPr>
            </w:pPr>
            <w:r>
              <w:rPr>
                <w:rFonts w:eastAsia="Times New Roman"/>
                <w:color w:val="000000"/>
                <w:sz w:val="20"/>
                <w:szCs w:val="20"/>
              </w:rPr>
              <w:t>Income tax provision (benefit)</w:t>
            </w:r>
          </w:p>
        </w:tc>
        <w:tc>
          <w:tcPr>
            <w:tcW w:w="0" w:type="auto"/>
            <w:gridSpan w:val="2"/>
            <w:shd w:val="clear" w:color="auto" w:fill="CCEE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7,040 </w:t>
            </w:r>
          </w:p>
        </w:tc>
        <w:tc>
          <w:tcPr>
            <w:tcW w:w="0" w:type="auto"/>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1.3 </w:t>
            </w:r>
          </w:p>
        </w:tc>
        <w:tc>
          <w:tcPr>
            <w:tcW w:w="0" w:type="auto"/>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(13,403)</w:t>
            </w:r>
          </w:p>
        </w:tc>
        <w:tc>
          <w:tcPr>
            <w:tcW w:w="0" w:type="auto"/>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(5.2)</w:t>
            </w:r>
          </w:p>
        </w:tc>
        <w:tc>
          <w:tcPr>
            <w:tcW w:w="0" w:type="auto"/>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18,726 </w:t>
            </w:r>
          </w:p>
        </w:tc>
        <w:tc>
          <w:tcPr>
            <w:tcW w:w="0" w:type="auto"/>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1.7 </w:t>
            </w:r>
          </w:p>
        </w:tc>
        <w:tc>
          <w:tcPr>
            <w:tcW w:w="0" w:type="auto"/>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(13,685)</w:t>
            </w:r>
          </w:p>
        </w:tc>
        <w:tc>
          <w:tcPr>
            <w:tcW w:w="0" w:type="auto"/>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(1.9)</w:t>
            </w:r>
          </w:p>
        </w:tc>
        <w:tc>
          <w:tcPr>
            <w:tcW w:w="0" w:type="auto"/>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r>
              <w:rPr>
                <w:rFonts w:eastAsia="Times New Roman"/>
                <w:color w:val="000000"/>
                <w:sz w:val="20"/>
                <w:szCs w:val="20"/>
              </w:rPr>
              <w:t>%</w:t>
            </w:r>
          </w:p>
        </w:tc>
      </w:tr>
      <w:tr w:rsidR="00000000">
        <w:trPr>
          <w:divId w:val="1224758113"/>
        </w:trPr>
        <w:tc>
          <w:tcPr>
            <w:tcW w:w="0" w:type="auto"/>
            <w:gridSpan w:val="3"/>
            <w:shd w:val="clear" w:color="auto" w:fill="FFFFFF"/>
            <w:tcMar>
              <w:top w:w="30" w:type="dxa"/>
              <w:left w:w="20" w:type="dxa"/>
              <w:bottom w:w="30" w:type="dxa"/>
              <w:right w:w="20" w:type="dxa"/>
            </w:tcMar>
            <w:vAlign w:val="bottom"/>
            <w:hideMark/>
          </w:tcPr>
          <w:p w:rsidR="00000000" w:rsidRDefault="000048AA">
            <w:pPr>
              <w:spacing w:after="100"/>
              <w:divId w:val="791829591"/>
              <w:rPr>
                <w:rFonts w:eastAsia="Times New Roman"/>
              </w:rPr>
            </w:pPr>
            <w:r>
              <w:rPr>
                <w:rFonts w:eastAsia="Times New Roman"/>
                <w:color w:val="000000"/>
                <w:sz w:val="20"/>
                <w:szCs w:val="20"/>
              </w:rPr>
              <w:t>Stock compensation expense</w:t>
            </w:r>
            <w:r>
              <w:rPr>
                <w:rFonts w:eastAsia="Times New Roman"/>
                <w:color w:val="000000"/>
                <w:sz w:val="20"/>
                <w:szCs w:val="20"/>
              </w:rPr>
              <w:t xml:space="preserve"> </w:t>
            </w:r>
            <w:r>
              <w:rPr>
                <w:rFonts w:eastAsia="Times New Roman"/>
                <w:color w:val="000000"/>
                <w:sz w:val="13"/>
                <w:szCs w:val="13"/>
              </w:rPr>
              <w:t>(a</w:t>
            </w:r>
            <w:r>
              <w:rPr>
                <w:rFonts w:eastAsia="Times New Roman"/>
                <w:color w:val="000000"/>
                <w:sz w:val="13"/>
                <w:szCs w:val="13"/>
              </w:rPr>
              <w:t>)</w:t>
            </w:r>
          </w:p>
        </w:tc>
        <w:tc>
          <w:tcPr>
            <w:tcW w:w="0" w:type="auto"/>
            <w:gridSpan w:val="2"/>
            <w:shd w:val="clear" w:color="auto" w:fill="FFFF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7,213 </w:t>
            </w:r>
          </w:p>
        </w:tc>
        <w:tc>
          <w:tcPr>
            <w:tcW w:w="0" w:type="auto"/>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1.3 </w:t>
            </w:r>
          </w:p>
        </w:tc>
        <w:tc>
          <w:tcPr>
            <w:tcW w:w="0" w:type="auto"/>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0048AA">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3,352 </w:t>
            </w:r>
          </w:p>
        </w:tc>
        <w:tc>
          <w:tcPr>
            <w:tcW w:w="0" w:type="auto"/>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1.3 </w:t>
            </w:r>
          </w:p>
        </w:tc>
        <w:tc>
          <w:tcPr>
            <w:tcW w:w="0" w:type="auto"/>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0048AA">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10,201 </w:t>
            </w:r>
          </w:p>
        </w:tc>
        <w:tc>
          <w:tcPr>
            <w:tcW w:w="0" w:type="auto"/>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0.9 </w:t>
            </w:r>
          </w:p>
        </w:tc>
        <w:tc>
          <w:tcPr>
            <w:tcW w:w="0" w:type="auto"/>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0048AA">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5,445 </w:t>
            </w:r>
          </w:p>
        </w:tc>
        <w:tc>
          <w:tcPr>
            <w:tcW w:w="0" w:type="auto"/>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0.7 </w:t>
            </w:r>
          </w:p>
        </w:tc>
        <w:tc>
          <w:tcPr>
            <w:tcW w:w="0" w:type="auto"/>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r>
              <w:rPr>
                <w:rFonts w:eastAsia="Times New Roman"/>
                <w:color w:val="000000"/>
                <w:sz w:val="20"/>
                <w:szCs w:val="20"/>
              </w:rPr>
              <w:t>%</w:t>
            </w:r>
          </w:p>
        </w:tc>
      </w:tr>
      <w:tr w:rsidR="00000000">
        <w:trPr>
          <w:divId w:val="1224758113"/>
        </w:trPr>
        <w:tc>
          <w:tcPr>
            <w:tcW w:w="0" w:type="auto"/>
            <w:gridSpan w:val="3"/>
            <w:shd w:val="clear" w:color="auto" w:fill="CCEEFF"/>
            <w:tcMar>
              <w:top w:w="30" w:type="dxa"/>
              <w:left w:w="20" w:type="dxa"/>
              <w:bottom w:w="30" w:type="dxa"/>
              <w:right w:w="20" w:type="dxa"/>
            </w:tcMar>
            <w:vAlign w:val="bottom"/>
            <w:hideMark/>
          </w:tcPr>
          <w:p w:rsidR="00000000" w:rsidRDefault="000048AA">
            <w:pPr>
              <w:spacing w:after="100"/>
              <w:divId w:val="109397997"/>
              <w:rPr>
                <w:rFonts w:eastAsia="Times New Roman"/>
              </w:rPr>
            </w:pPr>
            <w:r>
              <w:rPr>
                <w:rFonts w:eastAsia="Times New Roman"/>
                <w:color w:val="000000"/>
                <w:sz w:val="20"/>
                <w:szCs w:val="20"/>
              </w:rPr>
              <w:t>Asset impairment</w:t>
            </w:r>
            <w:r>
              <w:rPr>
                <w:rFonts w:eastAsia="Times New Roman"/>
                <w:color w:val="000000"/>
                <w:sz w:val="20"/>
                <w:szCs w:val="20"/>
              </w:rPr>
              <w:t xml:space="preserve"> </w:t>
            </w:r>
            <w:r>
              <w:rPr>
                <w:rFonts w:eastAsia="Times New Roman"/>
                <w:color w:val="000000"/>
                <w:sz w:val="13"/>
                <w:szCs w:val="13"/>
              </w:rPr>
              <w:t>(b</w:t>
            </w:r>
            <w:r>
              <w:rPr>
                <w:rFonts w:eastAsia="Times New Roman"/>
                <w:color w:val="000000"/>
                <w:sz w:val="13"/>
                <w:szCs w:val="13"/>
              </w:rPr>
              <w:t>)</w:t>
            </w:r>
          </w:p>
        </w:tc>
        <w:tc>
          <w:tcPr>
            <w:tcW w:w="0" w:type="auto"/>
            <w:gridSpan w:val="2"/>
            <w:shd w:val="clear" w:color="auto" w:fill="CCEE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519 </w:t>
            </w:r>
          </w:p>
        </w:tc>
        <w:tc>
          <w:tcPr>
            <w:tcW w:w="0" w:type="auto"/>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0.1 </w:t>
            </w:r>
          </w:p>
        </w:tc>
        <w:tc>
          <w:tcPr>
            <w:tcW w:w="0" w:type="auto"/>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2,411 </w:t>
            </w:r>
          </w:p>
        </w:tc>
        <w:tc>
          <w:tcPr>
            <w:tcW w:w="0" w:type="auto"/>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0.9 </w:t>
            </w:r>
          </w:p>
        </w:tc>
        <w:tc>
          <w:tcPr>
            <w:tcW w:w="0" w:type="auto"/>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1,478 </w:t>
            </w:r>
          </w:p>
        </w:tc>
        <w:tc>
          <w:tcPr>
            <w:tcW w:w="0" w:type="auto"/>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0.1 </w:t>
            </w:r>
          </w:p>
        </w:tc>
        <w:tc>
          <w:tcPr>
            <w:tcW w:w="0" w:type="auto"/>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13,766 </w:t>
            </w:r>
          </w:p>
        </w:tc>
        <w:tc>
          <w:tcPr>
            <w:tcW w:w="0" w:type="auto"/>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1.9 </w:t>
            </w:r>
          </w:p>
        </w:tc>
        <w:tc>
          <w:tcPr>
            <w:tcW w:w="0" w:type="auto"/>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r>
              <w:rPr>
                <w:rFonts w:eastAsia="Times New Roman"/>
                <w:color w:val="000000"/>
                <w:sz w:val="20"/>
                <w:szCs w:val="20"/>
              </w:rPr>
              <w:t>%</w:t>
            </w:r>
          </w:p>
        </w:tc>
      </w:tr>
      <w:tr w:rsidR="00000000">
        <w:trPr>
          <w:divId w:val="1224758113"/>
        </w:trPr>
        <w:tc>
          <w:tcPr>
            <w:tcW w:w="0" w:type="auto"/>
            <w:gridSpan w:val="3"/>
            <w:shd w:val="clear" w:color="auto" w:fill="FFFFFF"/>
            <w:tcMar>
              <w:top w:w="30" w:type="dxa"/>
              <w:left w:w="20" w:type="dxa"/>
              <w:bottom w:w="30" w:type="dxa"/>
              <w:right w:w="20" w:type="dxa"/>
            </w:tcMar>
            <w:hideMark/>
          </w:tcPr>
          <w:p w:rsidR="00000000" w:rsidRDefault="000048AA">
            <w:pPr>
              <w:spacing w:after="100"/>
              <w:divId w:val="1507789336"/>
              <w:rPr>
                <w:rFonts w:eastAsia="Times New Roman"/>
              </w:rPr>
            </w:pPr>
            <w:r>
              <w:rPr>
                <w:rFonts w:eastAsia="Times New Roman"/>
                <w:color w:val="000000"/>
                <w:sz w:val="20"/>
                <w:szCs w:val="20"/>
              </w:rPr>
              <w:t>Litigation settlemen</w:t>
            </w:r>
            <w:r>
              <w:rPr>
                <w:rFonts w:eastAsia="Times New Roman"/>
                <w:color w:val="000000"/>
                <w:sz w:val="20"/>
                <w:szCs w:val="20"/>
              </w:rPr>
              <w:t>t</w:t>
            </w:r>
            <w:r>
              <w:rPr>
                <w:rFonts w:eastAsia="Times New Roman"/>
                <w:color w:val="000000"/>
                <w:sz w:val="13"/>
                <w:szCs w:val="13"/>
              </w:rPr>
              <w:t xml:space="preserve"> (c</w:t>
            </w:r>
            <w:r>
              <w:rPr>
                <w:rFonts w:eastAsia="Times New Roman"/>
                <w:color w:val="000000"/>
                <w:sz w:val="13"/>
                <w:szCs w:val="13"/>
              </w:rPr>
              <w:t>)</w:t>
            </w:r>
          </w:p>
        </w:tc>
        <w:tc>
          <w:tcPr>
            <w:tcW w:w="0" w:type="auto"/>
            <w:gridSpan w:val="2"/>
            <w:shd w:val="clear" w:color="auto" w:fill="FFFF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0048AA">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0048AA">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0048AA">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4,395 </w:t>
            </w:r>
          </w:p>
        </w:tc>
        <w:tc>
          <w:tcPr>
            <w:tcW w:w="0" w:type="auto"/>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0.6 </w:t>
            </w:r>
          </w:p>
        </w:tc>
        <w:tc>
          <w:tcPr>
            <w:tcW w:w="0" w:type="auto"/>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r>
              <w:rPr>
                <w:rFonts w:eastAsia="Times New Roman"/>
                <w:color w:val="000000"/>
                <w:sz w:val="20"/>
                <w:szCs w:val="20"/>
              </w:rPr>
              <w:t>%</w:t>
            </w:r>
          </w:p>
        </w:tc>
      </w:tr>
      <w:tr w:rsidR="00000000">
        <w:trPr>
          <w:divId w:val="1224758113"/>
        </w:trPr>
        <w:tc>
          <w:tcPr>
            <w:tcW w:w="0" w:type="auto"/>
            <w:gridSpan w:val="3"/>
            <w:shd w:val="clear" w:color="auto" w:fill="CCEEFF"/>
            <w:tcMar>
              <w:top w:w="30" w:type="dxa"/>
              <w:left w:w="20" w:type="dxa"/>
              <w:bottom w:w="30" w:type="dxa"/>
              <w:right w:w="20" w:type="dxa"/>
            </w:tcMar>
            <w:vAlign w:val="bottom"/>
            <w:hideMark/>
          </w:tcPr>
          <w:p w:rsidR="00000000" w:rsidRDefault="000048AA">
            <w:pPr>
              <w:spacing w:after="100"/>
              <w:divId w:val="936599284"/>
              <w:rPr>
                <w:rFonts w:eastAsia="Times New Roman"/>
              </w:rPr>
            </w:pPr>
            <w:r>
              <w:rPr>
                <w:rFonts w:eastAsia="Times New Roman"/>
                <w:color w:val="000000"/>
                <w:sz w:val="20"/>
                <w:szCs w:val="20"/>
              </w:rPr>
              <w:t>Amortization of acquisition intangibles</w:t>
            </w:r>
            <w:r>
              <w:rPr>
                <w:rFonts w:eastAsia="Times New Roman"/>
                <w:color w:val="000000"/>
                <w:sz w:val="20"/>
                <w:szCs w:val="20"/>
              </w:rPr>
              <w:t xml:space="preserve"> </w:t>
            </w:r>
            <w:r>
              <w:rPr>
                <w:rFonts w:eastAsia="Times New Roman"/>
                <w:color w:val="000000"/>
                <w:sz w:val="13"/>
                <w:szCs w:val="13"/>
              </w:rPr>
              <w:t>(d</w:t>
            </w:r>
            <w:r>
              <w:rPr>
                <w:rFonts w:eastAsia="Times New Roman"/>
                <w:color w:val="000000"/>
                <w:sz w:val="13"/>
                <w:szCs w:val="13"/>
              </w:rPr>
              <w:t>)</w:t>
            </w:r>
          </w:p>
        </w:tc>
        <w:tc>
          <w:tcPr>
            <w:tcW w:w="0" w:type="auto"/>
            <w:gridSpan w:val="2"/>
            <w:shd w:val="clear" w:color="auto" w:fill="CCEE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1,871 </w:t>
            </w:r>
          </w:p>
        </w:tc>
        <w:tc>
          <w:tcPr>
            <w:tcW w:w="0" w:type="auto"/>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0.3 </w:t>
            </w:r>
          </w:p>
        </w:tc>
        <w:tc>
          <w:tcPr>
            <w:tcW w:w="0" w:type="auto"/>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1,851 </w:t>
            </w:r>
          </w:p>
        </w:tc>
        <w:tc>
          <w:tcPr>
            <w:tcW w:w="0" w:type="auto"/>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0.7 </w:t>
            </w:r>
          </w:p>
        </w:tc>
        <w:tc>
          <w:tcPr>
            <w:tcW w:w="0" w:type="auto"/>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3,744 </w:t>
            </w:r>
          </w:p>
        </w:tc>
        <w:tc>
          <w:tcPr>
            <w:tcW w:w="0" w:type="auto"/>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0.3 </w:t>
            </w:r>
          </w:p>
        </w:tc>
        <w:tc>
          <w:tcPr>
            <w:tcW w:w="0" w:type="auto"/>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3,702 </w:t>
            </w:r>
          </w:p>
        </w:tc>
        <w:tc>
          <w:tcPr>
            <w:tcW w:w="0" w:type="auto"/>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0.5 </w:t>
            </w:r>
          </w:p>
        </w:tc>
        <w:tc>
          <w:tcPr>
            <w:tcW w:w="0" w:type="auto"/>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r>
              <w:rPr>
                <w:rFonts w:eastAsia="Times New Roman"/>
                <w:color w:val="000000"/>
                <w:sz w:val="20"/>
                <w:szCs w:val="20"/>
              </w:rPr>
              <w:t>%</w:t>
            </w:r>
          </w:p>
        </w:tc>
      </w:tr>
      <w:tr w:rsidR="00000000">
        <w:trPr>
          <w:divId w:val="1224758113"/>
        </w:trPr>
        <w:tc>
          <w:tcPr>
            <w:tcW w:w="0" w:type="auto"/>
            <w:gridSpan w:val="3"/>
            <w:shd w:val="clear" w:color="auto" w:fill="FFFFFF"/>
            <w:tcMar>
              <w:top w:w="30" w:type="dxa"/>
              <w:left w:w="20" w:type="dxa"/>
              <w:bottom w:w="30" w:type="dxa"/>
              <w:right w:w="20" w:type="dxa"/>
            </w:tcMar>
            <w:vAlign w:val="bottom"/>
            <w:hideMark/>
          </w:tcPr>
          <w:p w:rsidR="00000000" w:rsidRDefault="000048AA">
            <w:pPr>
              <w:spacing w:after="100"/>
              <w:divId w:val="1654989607"/>
              <w:rPr>
                <w:rFonts w:eastAsia="Times New Roman"/>
              </w:rPr>
            </w:pPr>
            <w:r>
              <w:rPr>
                <w:rFonts w:eastAsia="Times New Roman"/>
                <w:color w:val="000000"/>
                <w:sz w:val="20"/>
                <w:szCs w:val="20"/>
              </w:rPr>
              <w:t>Other</w:t>
            </w:r>
            <w:r>
              <w:rPr>
                <w:rFonts w:eastAsia="Times New Roman"/>
                <w:color w:val="000000"/>
                <w:sz w:val="20"/>
                <w:szCs w:val="20"/>
              </w:rPr>
              <w:t xml:space="preserve"> </w:t>
            </w:r>
            <w:r>
              <w:rPr>
                <w:rFonts w:eastAsia="Times New Roman"/>
                <w:color w:val="000000"/>
                <w:sz w:val="13"/>
                <w:szCs w:val="13"/>
              </w:rPr>
              <w:t>(g</w:t>
            </w:r>
            <w:r>
              <w:rPr>
                <w:rFonts w:eastAsia="Times New Roman"/>
                <w:color w:val="000000"/>
                <w:sz w:val="13"/>
                <w:szCs w:val="13"/>
              </w:rPr>
              <w:t>)</w:t>
            </w:r>
          </w:p>
        </w:tc>
        <w:tc>
          <w:tcPr>
            <w:tcW w:w="0" w:type="auto"/>
            <w:gridSpan w:val="2"/>
            <w:shd w:val="clear" w:color="auto" w:fill="FFFF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1,241 </w:t>
            </w:r>
          </w:p>
        </w:tc>
        <w:tc>
          <w:tcPr>
            <w:tcW w:w="0" w:type="auto"/>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0.2 </w:t>
            </w:r>
          </w:p>
        </w:tc>
        <w:tc>
          <w:tcPr>
            <w:tcW w:w="0" w:type="auto"/>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0048AA">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(307)</w:t>
            </w:r>
          </w:p>
        </w:tc>
        <w:tc>
          <w:tcPr>
            <w:tcW w:w="0" w:type="auto"/>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(0.1)</w:t>
            </w:r>
          </w:p>
        </w:tc>
        <w:tc>
          <w:tcPr>
            <w:tcW w:w="0" w:type="auto"/>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0048AA">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1,641 </w:t>
            </w:r>
          </w:p>
        </w:tc>
        <w:tc>
          <w:tcPr>
            <w:tcW w:w="0" w:type="auto"/>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0.2 </w:t>
            </w:r>
          </w:p>
        </w:tc>
        <w:tc>
          <w:tcPr>
            <w:tcW w:w="0" w:type="auto"/>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0048AA">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1,149 </w:t>
            </w:r>
          </w:p>
        </w:tc>
        <w:tc>
          <w:tcPr>
            <w:tcW w:w="0" w:type="auto"/>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0.2 </w:t>
            </w:r>
          </w:p>
        </w:tc>
        <w:tc>
          <w:tcPr>
            <w:tcW w:w="0" w:type="auto"/>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r>
              <w:rPr>
                <w:rFonts w:eastAsia="Times New Roman"/>
                <w:color w:val="000000"/>
                <w:sz w:val="20"/>
                <w:szCs w:val="20"/>
              </w:rPr>
              <w:t>%</w:t>
            </w:r>
          </w:p>
        </w:tc>
      </w:tr>
      <w:tr w:rsidR="00000000">
        <w:trPr>
          <w:divId w:val="1224758113"/>
        </w:trPr>
        <w:tc>
          <w:tcPr>
            <w:tcW w:w="0" w:type="auto"/>
            <w:gridSpan w:val="3"/>
            <w:shd w:val="clear" w:color="auto" w:fill="CCEEFF"/>
            <w:tcMar>
              <w:top w:w="30" w:type="dxa"/>
              <w:left w:w="155" w:type="dxa"/>
              <w:bottom w:w="30" w:type="dxa"/>
              <w:right w:w="20" w:type="dxa"/>
            </w:tcMar>
            <w:vAlign w:val="bottom"/>
            <w:hideMark/>
          </w:tcPr>
          <w:p w:rsidR="00000000" w:rsidRDefault="000048AA">
            <w:pPr>
              <w:spacing w:after="100"/>
              <w:rPr>
                <w:rFonts w:eastAsia="Times New Roman"/>
              </w:rPr>
            </w:pPr>
            <w:r>
              <w:rPr>
                <w:rFonts w:eastAsia="Times New Roman"/>
                <w:b/>
                <w:bCs/>
                <w:color w:val="000000"/>
                <w:sz w:val="20"/>
                <w:szCs w:val="20"/>
              </w:rPr>
              <w:t>Adjusted Operating Income / Adjusted Operating Margin</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0048AA">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65,581 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11.9 </w:t>
            </w:r>
          </w:p>
        </w:tc>
        <w:tc>
          <w:tcPr>
            <w:tcW w:w="0" w:type="auto"/>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0048AA">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(34,427)</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(13.2)</w:t>
            </w:r>
          </w:p>
        </w:tc>
        <w:tc>
          <w:tcPr>
            <w:tcW w:w="0" w:type="auto"/>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0048AA">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133,249 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12.3 </w:t>
            </w:r>
          </w:p>
        </w:tc>
        <w:tc>
          <w:tcPr>
            <w:tcW w:w="0" w:type="auto"/>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0048AA">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3,638 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0.5 </w:t>
            </w:r>
          </w:p>
        </w:tc>
        <w:tc>
          <w:tcPr>
            <w:tcW w:w="0" w:type="auto"/>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r>
              <w:rPr>
                <w:rFonts w:eastAsia="Times New Roman"/>
                <w:color w:val="000000"/>
                <w:sz w:val="20"/>
                <w:szCs w:val="20"/>
              </w:rPr>
              <w:t>%</w:t>
            </w:r>
          </w:p>
        </w:tc>
      </w:tr>
      <w:tr w:rsidR="00000000">
        <w:trPr>
          <w:divId w:val="1224758113"/>
        </w:trPr>
        <w:tc>
          <w:tcPr>
            <w:tcW w:w="0" w:type="auto"/>
            <w:gridSpan w:val="36"/>
            <w:shd w:val="clear" w:color="auto" w:fill="FFFFFF"/>
            <w:tcMar>
              <w:top w:w="30" w:type="dxa"/>
              <w:left w:w="20" w:type="dxa"/>
              <w:bottom w:w="30" w:type="dxa"/>
              <w:right w:w="20" w:type="dxa"/>
            </w:tcMar>
            <w:hideMark/>
          </w:tcPr>
          <w:p w:rsidR="00000000" w:rsidRDefault="000048AA">
            <w:pPr>
              <w:spacing w:after="100"/>
              <w:divId w:val="352077850"/>
              <w:rPr>
                <w:rFonts w:eastAsia="Times New Roman"/>
              </w:rPr>
            </w:pPr>
            <w:r>
              <w:rPr>
                <w:rFonts w:eastAsia="Times New Roman"/>
                <w:color w:val="000000"/>
                <w:sz w:val="16"/>
                <w:szCs w:val="16"/>
              </w:rPr>
              <w:t> </w:t>
            </w:r>
            <w:r>
              <w:rPr>
                <w:rFonts w:eastAsia="Times New Roman"/>
                <w:color w:val="000000"/>
                <w:sz w:val="16"/>
                <w:szCs w:val="16"/>
              </w:rPr>
              <w:t>Note: Percentages reflect line item as a percentage of net revenue, adjusted for rounding</w:t>
            </w:r>
          </w:p>
          <w:p w:rsidR="00000000" w:rsidRDefault="000048AA">
            <w:pPr>
              <w:spacing w:after="100"/>
              <w:divId w:val="799146932"/>
              <w:rPr>
                <w:rFonts w:eastAsia="Times New Roman"/>
              </w:rPr>
            </w:pPr>
            <w:r>
              <w:rPr>
                <w:rFonts w:eastAsia="Times New Roman"/>
                <w:color w:val="000000"/>
                <w:sz w:val="16"/>
                <w:szCs w:val="16"/>
              </w:rPr>
              <w:t> Some of the percentage totals in the table above do not foot due to rounding differences</w:t>
            </w:r>
          </w:p>
        </w:tc>
      </w:tr>
    </w:tbl>
    <w:p w:rsidR="00000000" w:rsidRDefault="000048AA">
      <w:pPr>
        <w:jc w:val="center"/>
        <w:divId w:val="1603142225"/>
        <w:rPr>
          <w:rFonts w:eastAsia="Times New Roman"/>
        </w:rPr>
      </w:pPr>
      <w:r>
        <w:rPr>
          <w:rFonts w:eastAsia="Times New Roman"/>
          <w:color w:val="000000"/>
          <w:sz w:val="20"/>
          <w:szCs w:val="20"/>
        </w:rPr>
        <w:t>38</w:t>
      </w:r>
    </w:p>
    <w:p w:rsidR="00000000" w:rsidRDefault="000048AA">
      <w:pPr>
        <w:rPr>
          <w:rFonts w:eastAsia="Times New Roman"/>
        </w:rPr>
      </w:pPr>
      <w:r>
        <w:rPr>
          <w:rFonts w:eastAsia="Times New Roman"/>
        </w:rPr>
        <w:pict>
          <v:rect id="_x0000_i1062" style="width:0;height:1.5pt" o:hralign="center" o:hrstd="t" o:hr="t" fillcolor="#a0a0a0" stroked="f"/>
        </w:pict>
      </w:r>
    </w:p>
    <w:p w:rsidR="00000000" w:rsidRDefault="000048AA">
      <w:pPr>
        <w:divId w:val="1848057905"/>
        <w:rPr>
          <w:rFonts w:eastAsia="Times New Roman"/>
        </w:rPr>
      </w:pPr>
      <w:hyperlink w:anchor="i5bd67f0646bf40819a9c6d1a086fd4fb_7" w:history="1">
        <w:r>
          <w:rPr>
            <w:rStyle w:val="a3"/>
            <w:rFonts w:eastAsia="Times New Roman"/>
            <w:sz w:val="20"/>
            <w:szCs w:val="20"/>
          </w:rPr>
          <w:t>Table of Contents</w:t>
        </w:r>
      </w:hyperlink>
    </w:p>
    <w:tbl>
      <w:tblPr>
        <w:tblW w:w="5000" w:type="pct"/>
        <w:tblCellMar>
          <w:top w:w="15" w:type="dxa"/>
          <w:left w:w="15" w:type="dxa"/>
          <w:bottom w:w="15" w:type="dxa"/>
          <w:right w:w="15" w:type="dxa"/>
        </w:tblCellMar>
        <w:tblLook w:val="04A0" w:firstRow="1" w:lastRow="0" w:firstColumn="1" w:lastColumn="0" w:noHBand="0" w:noVBand="1"/>
      </w:tblPr>
      <w:tblGrid>
        <w:gridCol w:w="40"/>
        <w:gridCol w:w="2116"/>
        <w:gridCol w:w="38"/>
        <w:gridCol w:w="120"/>
        <w:gridCol w:w="600"/>
        <w:gridCol w:w="36"/>
        <w:gridCol w:w="53"/>
        <w:gridCol w:w="367"/>
        <w:gridCol w:w="187"/>
        <w:gridCol w:w="36"/>
        <w:gridCol w:w="36"/>
        <w:gridCol w:w="36"/>
        <w:gridCol w:w="120"/>
        <w:gridCol w:w="684"/>
        <w:gridCol w:w="36"/>
        <w:gridCol w:w="63"/>
        <w:gridCol w:w="441"/>
        <w:gridCol w:w="187"/>
        <w:gridCol w:w="36"/>
        <w:gridCol w:w="36"/>
        <w:gridCol w:w="36"/>
        <w:gridCol w:w="120"/>
        <w:gridCol w:w="700"/>
        <w:gridCol w:w="36"/>
        <w:gridCol w:w="60"/>
        <w:gridCol w:w="360"/>
        <w:gridCol w:w="187"/>
        <w:gridCol w:w="36"/>
        <w:gridCol w:w="36"/>
        <w:gridCol w:w="36"/>
        <w:gridCol w:w="120"/>
        <w:gridCol w:w="684"/>
        <w:gridCol w:w="36"/>
        <w:gridCol w:w="59"/>
        <w:gridCol w:w="345"/>
        <w:gridCol w:w="187"/>
      </w:tblGrid>
      <w:tr w:rsidR="00000000">
        <w:trPr>
          <w:divId w:val="1827436874"/>
        </w:trPr>
        <w:tc>
          <w:tcPr>
            <w:tcW w:w="50" w:type="pct"/>
            <w:vAlign w:val="center"/>
            <w:hideMark/>
          </w:tcPr>
          <w:p w:rsidR="00000000" w:rsidRDefault="000048AA">
            <w:pPr>
              <w:rPr>
                <w:rFonts w:eastAsia="Times New Roman"/>
              </w:rPr>
            </w:pPr>
          </w:p>
        </w:tc>
        <w:tc>
          <w:tcPr>
            <w:tcW w:w="1419" w:type="pct"/>
            <w:vAlign w:val="center"/>
            <w:hideMark/>
          </w:tcPr>
          <w:p w:rsidR="00000000" w:rsidRDefault="000048AA">
            <w:pPr>
              <w:spacing w:after="100"/>
              <w:rPr>
                <w:rFonts w:eastAsia="Times New Roman"/>
                <w:sz w:val="20"/>
                <w:szCs w:val="20"/>
              </w:rPr>
            </w:pPr>
          </w:p>
        </w:tc>
        <w:tc>
          <w:tcPr>
            <w:tcW w:w="5" w:type="pct"/>
            <w:vAlign w:val="center"/>
            <w:hideMark/>
          </w:tcPr>
          <w:p w:rsidR="00000000" w:rsidRDefault="000048AA">
            <w:pPr>
              <w:spacing w:after="100"/>
              <w:rPr>
                <w:rFonts w:eastAsia="Times New Roman"/>
                <w:sz w:val="20"/>
                <w:szCs w:val="20"/>
              </w:rPr>
            </w:pPr>
          </w:p>
        </w:tc>
        <w:tc>
          <w:tcPr>
            <w:tcW w:w="50" w:type="pct"/>
            <w:vAlign w:val="center"/>
            <w:hideMark/>
          </w:tcPr>
          <w:p w:rsidR="00000000" w:rsidRDefault="000048AA">
            <w:pPr>
              <w:spacing w:after="100"/>
              <w:rPr>
                <w:rFonts w:eastAsia="Times New Roman"/>
                <w:sz w:val="20"/>
                <w:szCs w:val="20"/>
              </w:rPr>
            </w:pPr>
          </w:p>
        </w:tc>
        <w:tc>
          <w:tcPr>
            <w:tcW w:w="417" w:type="pct"/>
            <w:vAlign w:val="center"/>
            <w:hideMark/>
          </w:tcPr>
          <w:p w:rsidR="00000000" w:rsidRDefault="000048AA">
            <w:pPr>
              <w:spacing w:after="100"/>
              <w:rPr>
                <w:rFonts w:eastAsia="Times New Roman"/>
                <w:sz w:val="20"/>
                <w:szCs w:val="20"/>
              </w:rPr>
            </w:pPr>
          </w:p>
        </w:tc>
        <w:tc>
          <w:tcPr>
            <w:tcW w:w="5" w:type="pct"/>
            <w:vAlign w:val="center"/>
            <w:hideMark/>
          </w:tcPr>
          <w:p w:rsidR="00000000" w:rsidRDefault="000048AA">
            <w:pPr>
              <w:spacing w:after="100"/>
              <w:rPr>
                <w:rFonts w:eastAsia="Times New Roman"/>
                <w:sz w:val="20"/>
                <w:szCs w:val="20"/>
              </w:rPr>
            </w:pPr>
          </w:p>
        </w:tc>
        <w:tc>
          <w:tcPr>
            <w:tcW w:w="50" w:type="pct"/>
            <w:vAlign w:val="center"/>
            <w:hideMark/>
          </w:tcPr>
          <w:p w:rsidR="00000000" w:rsidRDefault="000048AA">
            <w:pPr>
              <w:spacing w:after="100"/>
              <w:rPr>
                <w:rFonts w:eastAsia="Times New Roman"/>
                <w:sz w:val="20"/>
                <w:szCs w:val="20"/>
              </w:rPr>
            </w:pPr>
          </w:p>
        </w:tc>
        <w:tc>
          <w:tcPr>
            <w:tcW w:w="353" w:type="pct"/>
            <w:vAlign w:val="center"/>
            <w:hideMark/>
          </w:tcPr>
          <w:p w:rsidR="00000000" w:rsidRDefault="000048AA">
            <w:pPr>
              <w:spacing w:after="100"/>
              <w:rPr>
                <w:rFonts w:eastAsia="Times New Roman"/>
                <w:sz w:val="20"/>
                <w:szCs w:val="20"/>
              </w:rPr>
            </w:pPr>
          </w:p>
        </w:tc>
        <w:tc>
          <w:tcPr>
            <w:tcW w:w="5" w:type="pct"/>
            <w:vAlign w:val="center"/>
            <w:hideMark/>
          </w:tcPr>
          <w:p w:rsidR="00000000" w:rsidRDefault="000048AA">
            <w:pPr>
              <w:spacing w:after="100"/>
              <w:rPr>
                <w:rFonts w:eastAsia="Times New Roman"/>
                <w:sz w:val="20"/>
                <w:szCs w:val="20"/>
              </w:rPr>
            </w:pPr>
          </w:p>
        </w:tc>
        <w:tc>
          <w:tcPr>
            <w:tcW w:w="5" w:type="pct"/>
            <w:vAlign w:val="center"/>
            <w:hideMark/>
          </w:tcPr>
          <w:p w:rsidR="00000000" w:rsidRDefault="000048AA">
            <w:pPr>
              <w:spacing w:after="100"/>
              <w:rPr>
                <w:rFonts w:eastAsia="Times New Roman"/>
                <w:sz w:val="20"/>
                <w:szCs w:val="20"/>
              </w:rPr>
            </w:pPr>
          </w:p>
        </w:tc>
        <w:tc>
          <w:tcPr>
            <w:tcW w:w="30" w:type="pct"/>
            <w:vAlign w:val="center"/>
            <w:hideMark/>
          </w:tcPr>
          <w:p w:rsidR="00000000" w:rsidRDefault="000048AA">
            <w:pPr>
              <w:spacing w:after="100"/>
              <w:rPr>
                <w:rFonts w:eastAsia="Times New Roman"/>
                <w:sz w:val="20"/>
                <w:szCs w:val="20"/>
              </w:rPr>
            </w:pPr>
          </w:p>
        </w:tc>
        <w:tc>
          <w:tcPr>
            <w:tcW w:w="5" w:type="pct"/>
            <w:vAlign w:val="center"/>
            <w:hideMark/>
          </w:tcPr>
          <w:p w:rsidR="00000000" w:rsidRDefault="000048AA">
            <w:pPr>
              <w:spacing w:after="100"/>
              <w:rPr>
                <w:rFonts w:eastAsia="Times New Roman"/>
                <w:sz w:val="20"/>
                <w:szCs w:val="20"/>
              </w:rPr>
            </w:pPr>
          </w:p>
        </w:tc>
        <w:tc>
          <w:tcPr>
            <w:tcW w:w="50" w:type="pct"/>
            <w:vAlign w:val="center"/>
            <w:hideMark/>
          </w:tcPr>
          <w:p w:rsidR="00000000" w:rsidRDefault="000048AA">
            <w:pPr>
              <w:spacing w:after="100"/>
              <w:rPr>
                <w:rFonts w:eastAsia="Times New Roman"/>
                <w:sz w:val="20"/>
                <w:szCs w:val="20"/>
              </w:rPr>
            </w:pPr>
          </w:p>
        </w:tc>
        <w:tc>
          <w:tcPr>
            <w:tcW w:w="401" w:type="pct"/>
            <w:vAlign w:val="center"/>
            <w:hideMark/>
          </w:tcPr>
          <w:p w:rsidR="00000000" w:rsidRDefault="000048AA">
            <w:pPr>
              <w:spacing w:after="100"/>
              <w:rPr>
                <w:rFonts w:eastAsia="Times New Roman"/>
                <w:sz w:val="20"/>
                <w:szCs w:val="20"/>
              </w:rPr>
            </w:pPr>
          </w:p>
        </w:tc>
        <w:tc>
          <w:tcPr>
            <w:tcW w:w="5" w:type="pct"/>
            <w:vAlign w:val="center"/>
            <w:hideMark/>
          </w:tcPr>
          <w:p w:rsidR="00000000" w:rsidRDefault="000048AA">
            <w:pPr>
              <w:spacing w:after="100"/>
              <w:rPr>
                <w:rFonts w:eastAsia="Times New Roman"/>
                <w:sz w:val="20"/>
                <w:szCs w:val="20"/>
              </w:rPr>
            </w:pPr>
          </w:p>
        </w:tc>
        <w:tc>
          <w:tcPr>
            <w:tcW w:w="50" w:type="pct"/>
            <w:vAlign w:val="center"/>
            <w:hideMark/>
          </w:tcPr>
          <w:p w:rsidR="00000000" w:rsidRDefault="000048AA">
            <w:pPr>
              <w:spacing w:after="100"/>
              <w:rPr>
                <w:rFonts w:eastAsia="Times New Roman"/>
                <w:sz w:val="20"/>
                <w:szCs w:val="20"/>
              </w:rPr>
            </w:pPr>
          </w:p>
        </w:tc>
        <w:tc>
          <w:tcPr>
            <w:tcW w:w="353" w:type="pct"/>
            <w:vAlign w:val="center"/>
            <w:hideMark/>
          </w:tcPr>
          <w:p w:rsidR="00000000" w:rsidRDefault="000048AA">
            <w:pPr>
              <w:spacing w:after="100"/>
              <w:rPr>
                <w:rFonts w:eastAsia="Times New Roman"/>
                <w:sz w:val="20"/>
                <w:szCs w:val="20"/>
              </w:rPr>
            </w:pPr>
          </w:p>
        </w:tc>
        <w:tc>
          <w:tcPr>
            <w:tcW w:w="5" w:type="pct"/>
            <w:vAlign w:val="center"/>
            <w:hideMark/>
          </w:tcPr>
          <w:p w:rsidR="00000000" w:rsidRDefault="000048AA">
            <w:pPr>
              <w:spacing w:after="100"/>
              <w:rPr>
                <w:rFonts w:eastAsia="Times New Roman"/>
                <w:sz w:val="20"/>
                <w:szCs w:val="20"/>
              </w:rPr>
            </w:pPr>
          </w:p>
        </w:tc>
        <w:tc>
          <w:tcPr>
            <w:tcW w:w="5" w:type="pct"/>
            <w:vAlign w:val="center"/>
            <w:hideMark/>
          </w:tcPr>
          <w:p w:rsidR="00000000" w:rsidRDefault="000048AA">
            <w:pPr>
              <w:spacing w:after="100"/>
              <w:rPr>
                <w:rFonts w:eastAsia="Times New Roman"/>
                <w:sz w:val="20"/>
                <w:szCs w:val="20"/>
              </w:rPr>
            </w:pPr>
          </w:p>
        </w:tc>
        <w:tc>
          <w:tcPr>
            <w:tcW w:w="30" w:type="pct"/>
            <w:vAlign w:val="center"/>
            <w:hideMark/>
          </w:tcPr>
          <w:p w:rsidR="00000000" w:rsidRDefault="000048AA">
            <w:pPr>
              <w:spacing w:after="100"/>
              <w:rPr>
                <w:rFonts w:eastAsia="Times New Roman"/>
                <w:sz w:val="20"/>
                <w:szCs w:val="20"/>
              </w:rPr>
            </w:pPr>
          </w:p>
        </w:tc>
        <w:tc>
          <w:tcPr>
            <w:tcW w:w="5" w:type="pct"/>
            <w:vAlign w:val="center"/>
            <w:hideMark/>
          </w:tcPr>
          <w:p w:rsidR="00000000" w:rsidRDefault="000048AA">
            <w:pPr>
              <w:spacing w:after="100"/>
              <w:rPr>
                <w:rFonts w:eastAsia="Times New Roman"/>
                <w:sz w:val="20"/>
                <w:szCs w:val="20"/>
              </w:rPr>
            </w:pPr>
          </w:p>
        </w:tc>
        <w:tc>
          <w:tcPr>
            <w:tcW w:w="50" w:type="pct"/>
            <w:vAlign w:val="center"/>
            <w:hideMark/>
          </w:tcPr>
          <w:p w:rsidR="00000000" w:rsidRDefault="000048AA">
            <w:pPr>
              <w:spacing w:after="100"/>
              <w:rPr>
                <w:rFonts w:eastAsia="Times New Roman"/>
                <w:sz w:val="20"/>
                <w:szCs w:val="20"/>
              </w:rPr>
            </w:pPr>
          </w:p>
        </w:tc>
        <w:tc>
          <w:tcPr>
            <w:tcW w:w="417" w:type="pct"/>
            <w:vAlign w:val="center"/>
            <w:hideMark/>
          </w:tcPr>
          <w:p w:rsidR="00000000" w:rsidRDefault="000048AA">
            <w:pPr>
              <w:spacing w:after="100"/>
              <w:rPr>
                <w:rFonts w:eastAsia="Times New Roman"/>
                <w:sz w:val="20"/>
                <w:szCs w:val="20"/>
              </w:rPr>
            </w:pPr>
          </w:p>
        </w:tc>
        <w:tc>
          <w:tcPr>
            <w:tcW w:w="5" w:type="pct"/>
            <w:vAlign w:val="center"/>
            <w:hideMark/>
          </w:tcPr>
          <w:p w:rsidR="00000000" w:rsidRDefault="000048AA">
            <w:pPr>
              <w:spacing w:after="100"/>
              <w:rPr>
                <w:rFonts w:eastAsia="Times New Roman"/>
                <w:sz w:val="20"/>
                <w:szCs w:val="20"/>
              </w:rPr>
            </w:pPr>
          </w:p>
        </w:tc>
        <w:tc>
          <w:tcPr>
            <w:tcW w:w="50" w:type="pct"/>
            <w:vAlign w:val="center"/>
            <w:hideMark/>
          </w:tcPr>
          <w:p w:rsidR="00000000" w:rsidRDefault="000048AA">
            <w:pPr>
              <w:spacing w:after="100"/>
              <w:rPr>
                <w:rFonts w:eastAsia="Times New Roman"/>
                <w:sz w:val="20"/>
                <w:szCs w:val="20"/>
              </w:rPr>
            </w:pPr>
          </w:p>
        </w:tc>
        <w:tc>
          <w:tcPr>
            <w:tcW w:w="305" w:type="pct"/>
            <w:vAlign w:val="center"/>
            <w:hideMark/>
          </w:tcPr>
          <w:p w:rsidR="00000000" w:rsidRDefault="000048AA">
            <w:pPr>
              <w:spacing w:after="100"/>
              <w:rPr>
                <w:rFonts w:eastAsia="Times New Roman"/>
                <w:sz w:val="20"/>
                <w:szCs w:val="20"/>
              </w:rPr>
            </w:pPr>
          </w:p>
        </w:tc>
        <w:tc>
          <w:tcPr>
            <w:tcW w:w="5" w:type="pct"/>
            <w:vAlign w:val="center"/>
            <w:hideMark/>
          </w:tcPr>
          <w:p w:rsidR="00000000" w:rsidRDefault="000048AA">
            <w:pPr>
              <w:spacing w:after="100"/>
              <w:rPr>
                <w:rFonts w:eastAsia="Times New Roman"/>
                <w:sz w:val="20"/>
                <w:szCs w:val="20"/>
              </w:rPr>
            </w:pPr>
          </w:p>
        </w:tc>
        <w:tc>
          <w:tcPr>
            <w:tcW w:w="5" w:type="pct"/>
            <w:vAlign w:val="center"/>
            <w:hideMark/>
          </w:tcPr>
          <w:p w:rsidR="00000000" w:rsidRDefault="000048AA">
            <w:pPr>
              <w:spacing w:after="100"/>
              <w:rPr>
                <w:rFonts w:eastAsia="Times New Roman"/>
                <w:sz w:val="20"/>
                <w:szCs w:val="20"/>
              </w:rPr>
            </w:pPr>
          </w:p>
        </w:tc>
        <w:tc>
          <w:tcPr>
            <w:tcW w:w="30" w:type="pct"/>
            <w:vAlign w:val="center"/>
            <w:hideMark/>
          </w:tcPr>
          <w:p w:rsidR="00000000" w:rsidRDefault="000048AA">
            <w:pPr>
              <w:spacing w:after="100"/>
              <w:rPr>
                <w:rFonts w:eastAsia="Times New Roman"/>
                <w:sz w:val="20"/>
                <w:szCs w:val="20"/>
              </w:rPr>
            </w:pPr>
          </w:p>
        </w:tc>
        <w:tc>
          <w:tcPr>
            <w:tcW w:w="5" w:type="pct"/>
            <w:vAlign w:val="center"/>
            <w:hideMark/>
          </w:tcPr>
          <w:p w:rsidR="00000000" w:rsidRDefault="000048AA">
            <w:pPr>
              <w:spacing w:after="100"/>
              <w:rPr>
                <w:rFonts w:eastAsia="Times New Roman"/>
                <w:sz w:val="20"/>
                <w:szCs w:val="20"/>
              </w:rPr>
            </w:pPr>
          </w:p>
        </w:tc>
        <w:tc>
          <w:tcPr>
            <w:tcW w:w="50" w:type="pct"/>
            <w:vAlign w:val="center"/>
            <w:hideMark/>
          </w:tcPr>
          <w:p w:rsidR="00000000" w:rsidRDefault="000048AA">
            <w:pPr>
              <w:spacing w:after="100"/>
              <w:rPr>
                <w:rFonts w:eastAsia="Times New Roman"/>
                <w:sz w:val="20"/>
                <w:szCs w:val="20"/>
              </w:rPr>
            </w:pPr>
          </w:p>
        </w:tc>
        <w:tc>
          <w:tcPr>
            <w:tcW w:w="417" w:type="pct"/>
            <w:vAlign w:val="center"/>
            <w:hideMark/>
          </w:tcPr>
          <w:p w:rsidR="00000000" w:rsidRDefault="000048AA">
            <w:pPr>
              <w:spacing w:after="100"/>
              <w:rPr>
                <w:rFonts w:eastAsia="Times New Roman"/>
                <w:sz w:val="20"/>
                <w:szCs w:val="20"/>
              </w:rPr>
            </w:pPr>
          </w:p>
        </w:tc>
        <w:tc>
          <w:tcPr>
            <w:tcW w:w="5" w:type="pct"/>
            <w:vAlign w:val="center"/>
            <w:hideMark/>
          </w:tcPr>
          <w:p w:rsidR="00000000" w:rsidRDefault="000048AA">
            <w:pPr>
              <w:spacing w:after="100"/>
              <w:rPr>
                <w:rFonts w:eastAsia="Times New Roman"/>
                <w:sz w:val="20"/>
                <w:szCs w:val="20"/>
              </w:rPr>
            </w:pPr>
          </w:p>
        </w:tc>
        <w:tc>
          <w:tcPr>
            <w:tcW w:w="50" w:type="pct"/>
            <w:vAlign w:val="center"/>
            <w:hideMark/>
          </w:tcPr>
          <w:p w:rsidR="00000000" w:rsidRDefault="000048AA">
            <w:pPr>
              <w:spacing w:after="100"/>
              <w:rPr>
                <w:rFonts w:eastAsia="Times New Roman"/>
                <w:sz w:val="20"/>
                <w:szCs w:val="20"/>
              </w:rPr>
            </w:pPr>
          </w:p>
        </w:tc>
        <w:tc>
          <w:tcPr>
            <w:tcW w:w="297" w:type="pct"/>
            <w:vAlign w:val="center"/>
            <w:hideMark/>
          </w:tcPr>
          <w:p w:rsidR="00000000" w:rsidRDefault="000048AA">
            <w:pPr>
              <w:spacing w:after="100"/>
              <w:rPr>
                <w:rFonts w:eastAsia="Times New Roman"/>
                <w:sz w:val="20"/>
                <w:szCs w:val="20"/>
              </w:rPr>
            </w:pPr>
          </w:p>
        </w:tc>
        <w:tc>
          <w:tcPr>
            <w:tcW w:w="5" w:type="pct"/>
            <w:vAlign w:val="center"/>
            <w:hideMark/>
          </w:tcPr>
          <w:p w:rsidR="00000000" w:rsidRDefault="000048AA">
            <w:pPr>
              <w:spacing w:after="100"/>
              <w:rPr>
                <w:rFonts w:eastAsia="Times New Roman"/>
                <w:sz w:val="20"/>
                <w:szCs w:val="20"/>
              </w:rPr>
            </w:pPr>
          </w:p>
        </w:tc>
      </w:tr>
      <w:tr w:rsidR="00000000">
        <w:trPr>
          <w:divId w:val="1827436874"/>
        </w:trPr>
        <w:tc>
          <w:tcPr>
            <w:tcW w:w="0" w:type="auto"/>
            <w:gridSpan w:val="3"/>
            <w:tcMar>
              <w:top w:w="0" w:type="dxa"/>
              <w:left w:w="20" w:type="dxa"/>
              <w:bottom w:w="0" w:type="dxa"/>
              <w:right w:w="20" w:type="dxa"/>
            </w:tcMar>
            <w:vAlign w:val="center"/>
            <w:hideMark/>
          </w:tcPr>
          <w:p w:rsidR="00000000" w:rsidRDefault="000048AA">
            <w:pPr>
              <w:spacing w:after="100"/>
              <w:rPr>
                <w:rFonts w:eastAsia="Times New Roman"/>
                <w:sz w:val="20"/>
                <w:szCs w:val="20"/>
              </w:rPr>
            </w:pPr>
          </w:p>
        </w:tc>
        <w:tc>
          <w:tcPr>
            <w:tcW w:w="0" w:type="auto"/>
            <w:gridSpan w:val="15"/>
            <w:tcBorders>
              <w:bottom w:val="single" w:sz="8" w:space="0" w:color="000000"/>
            </w:tcBorders>
            <w:tcMar>
              <w:top w:w="30" w:type="dxa"/>
              <w:left w:w="20" w:type="dxa"/>
              <w:bottom w:w="30" w:type="dxa"/>
              <w:right w:w="20" w:type="dxa"/>
            </w:tcMar>
            <w:vAlign w:val="bottom"/>
            <w:hideMark/>
          </w:tcPr>
          <w:p w:rsidR="00000000" w:rsidRDefault="000048AA">
            <w:pPr>
              <w:spacing w:after="100"/>
              <w:jc w:val="center"/>
              <w:rPr>
                <w:rFonts w:eastAsia="Times New Roman"/>
              </w:rPr>
            </w:pPr>
            <w:r>
              <w:rPr>
                <w:rFonts w:eastAsia="Times New Roman"/>
                <w:color w:val="000000"/>
                <w:sz w:val="20"/>
                <w:szCs w:val="20"/>
              </w:rPr>
              <w:t>Three Months Ended</w:t>
            </w:r>
          </w:p>
        </w:tc>
        <w:tc>
          <w:tcPr>
            <w:tcW w:w="0" w:type="auto"/>
            <w:gridSpan w:val="3"/>
            <w:tcMar>
              <w:top w:w="0" w:type="dxa"/>
              <w:left w:w="20" w:type="dxa"/>
              <w:bottom w:w="0" w:type="dxa"/>
              <w:right w:w="20" w:type="dxa"/>
            </w:tcMar>
            <w:vAlign w:val="center"/>
            <w:hideMark/>
          </w:tcPr>
          <w:p w:rsidR="00000000" w:rsidRDefault="000048AA">
            <w:pPr>
              <w:spacing w:after="100"/>
              <w:jc w:val="center"/>
              <w:rPr>
                <w:rFonts w:eastAsia="Times New Roman"/>
              </w:rPr>
            </w:pPr>
          </w:p>
        </w:tc>
        <w:tc>
          <w:tcPr>
            <w:tcW w:w="0" w:type="auto"/>
            <w:gridSpan w:val="15"/>
            <w:tcBorders>
              <w:bottom w:val="single" w:sz="8" w:space="0" w:color="000000"/>
            </w:tcBorders>
            <w:tcMar>
              <w:top w:w="30" w:type="dxa"/>
              <w:left w:w="20" w:type="dxa"/>
              <w:bottom w:w="30" w:type="dxa"/>
              <w:right w:w="20" w:type="dxa"/>
            </w:tcMar>
            <w:vAlign w:val="bottom"/>
            <w:hideMark/>
          </w:tcPr>
          <w:p w:rsidR="00000000" w:rsidRDefault="000048AA">
            <w:pPr>
              <w:spacing w:after="100"/>
              <w:jc w:val="center"/>
              <w:rPr>
                <w:rFonts w:eastAsia="Times New Roman"/>
              </w:rPr>
            </w:pPr>
            <w:r>
              <w:rPr>
                <w:rFonts w:eastAsia="Times New Roman"/>
                <w:color w:val="000000"/>
                <w:sz w:val="20"/>
                <w:szCs w:val="20"/>
              </w:rPr>
              <w:t>Six Months Ended</w:t>
            </w:r>
          </w:p>
        </w:tc>
      </w:tr>
      <w:tr w:rsidR="00000000">
        <w:trPr>
          <w:divId w:val="1827436874"/>
        </w:trPr>
        <w:tc>
          <w:tcPr>
            <w:tcW w:w="0" w:type="auto"/>
            <w:gridSpan w:val="3"/>
            <w:tcMar>
              <w:top w:w="30" w:type="dxa"/>
              <w:left w:w="20" w:type="dxa"/>
              <w:bottom w:w="30" w:type="dxa"/>
              <w:right w:w="20" w:type="dxa"/>
            </w:tcMar>
            <w:vAlign w:val="bottom"/>
            <w:hideMark/>
          </w:tcPr>
          <w:p w:rsidR="00000000" w:rsidRDefault="000048AA">
            <w:pPr>
              <w:spacing w:after="100"/>
              <w:rPr>
                <w:rFonts w:eastAsia="Times New Roman"/>
              </w:rPr>
            </w:pPr>
            <w:r>
              <w:rPr>
                <w:rFonts w:eastAsia="Times New Roman"/>
                <w:i/>
                <w:iCs/>
                <w:color w:val="000000"/>
                <w:sz w:val="20"/>
                <w:szCs w:val="20"/>
              </w:rPr>
              <w:t>In thousands</w:t>
            </w:r>
          </w:p>
        </w:tc>
        <w:tc>
          <w:tcPr>
            <w:tcW w:w="0" w:type="auto"/>
            <w:gridSpan w:val="6"/>
            <w:tcBorders>
              <w:top w:val="single" w:sz="8" w:space="0" w:color="000000"/>
            </w:tcBorders>
            <w:tcMar>
              <w:top w:w="30" w:type="dxa"/>
              <w:left w:w="20" w:type="dxa"/>
              <w:bottom w:w="30" w:type="dxa"/>
              <w:right w:w="20" w:type="dxa"/>
            </w:tcMar>
            <w:vAlign w:val="bottom"/>
            <w:hideMark/>
          </w:tcPr>
          <w:p w:rsidR="00000000" w:rsidRDefault="000048AA">
            <w:pPr>
              <w:spacing w:after="100"/>
              <w:jc w:val="center"/>
              <w:rPr>
                <w:rFonts w:eastAsia="Times New Roman"/>
              </w:rPr>
            </w:pPr>
            <w:r>
              <w:rPr>
                <w:rFonts w:eastAsia="Times New Roman"/>
                <w:color w:val="000000"/>
                <w:sz w:val="20"/>
                <w:szCs w:val="20"/>
              </w:rPr>
              <w:t>July 3, 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048AA">
            <w:pPr>
              <w:spacing w:after="100"/>
              <w:jc w:val="center"/>
              <w:rPr>
                <w:rFonts w:eastAsia="Times New Roman"/>
              </w:rPr>
            </w:pPr>
          </w:p>
        </w:tc>
        <w:tc>
          <w:tcPr>
            <w:tcW w:w="0" w:type="auto"/>
            <w:gridSpan w:val="6"/>
            <w:tcBorders>
              <w:top w:val="single" w:sz="8" w:space="0" w:color="000000"/>
            </w:tcBorders>
            <w:tcMar>
              <w:top w:w="30" w:type="dxa"/>
              <w:left w:w="20" w:type="dxa"/>
              <w:bottom w:w="30" w:type="dxa"/>
              <w:right w:w="20" w:type="dxa"/>
            </w:tcMar>
            <w:vAlign w:val="bottom"/>
            <w:hideMark/>
          </w:tcPr>
          <w:p w:rsidR="00000000" w:rsidRDefault="000048AA">
            <w:pPr>
              <w:spacing w:after="100"/>
              <w:jc w:val="center"/>
              <w:rPr>
                <w:rFonts w:eastAsia="Times New Roman"/>
              </w:rPr>
            </w:pPr>
            <w:r>
              <w:rPr>
                <w:rFonts w:eastAsia="Times New Roman"/>
                <w:color w:val="000000"/>
                <w:sz w:val="20"/>
                <w:szCs w:val="20"/>
              </w:rPr>
              <w:t>June 27, 2020</w:t>
            </w:r>
          </w:p>
        </w:tc>
        <w:tc>
          <w:tcPr>
            <w:tcW w:w="0" w:type="auto"/>
            <w:gridSpan w:val="3"/>
            <w:tcMar>
              <w:top w:w="0" w:type="dxa"/>
              <w:left w:w="20" w:type="dxa"/>
              <w:bottom w:w="0" w:type="dxa"/>
              <w:right w:w="20" w:type="dxa"/>
            </w:tcMar>
            <w:vAlign w:val="center"/>
            <w:hideMark/>
          </w:tcPr>
          <w:p w:rsidR="00000000" w:rsidRDefault="000048AA">
            <w:pPr>
              <w:spacing w:after="100"/>
              <w:jc w:val="center"/>
              <w:rPr>
                <w:rFonts w:eastAsia="Times New Roman"/>
              </w:rPr>
            </w:pPr>
          </w:p>
        </w:tc>
        <w:tc>
          <w:tcPr>
            <w:tcW w:w="0" w:type="auto"/>
            <w:gridSpan w:val="6"/>
            <w:tcBorders>
              <w:top w:val="single" w:sz="8" w:space="0" w:color="000000"/>
            </w:tcBorders>
            <w:tcMar>
              <w:top w:w="30" w:type="dxa"/>
              <w:left w:w="20" w:type="dxa"/>
              <w:bottom w:w="30" w:type="dxa"/>
              <w:right w:w="20" w:type="dxa"/>
            </w:tcMar>
            <w:vAlign w:val="bottom"/>
            <w:hideMark/>
          </w:tcPr>
          <w:p w:rsidR="00000000" w:rsidRDefault="000048AA">
            <w:pPr>
              <w:spacing w:after="100"/>
              <w:jc w:val="center"/>
              <w:rPr>
                <w:rFonts w:eastAsia="Times New Roman"/>
              </w:rPr>
            </w:pPr>
            <w:r>
              <w:rPr>
                <w:rFonts w:eastAsia="Times New Roman"/>
                <w:color w:val="000000"/>
                <w:sz w:val="20"/>
                <w:szCs w:val="20"/>
              </w:rPr>
              <w:t>July 3, 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048AA">
            <w:pPr>
              <w:spacing w:after="100"/>
              <w:jc w:val="center"/>
              <w:rPr>
                <w:rFonts w:eastAsia="Times New Roman"/>
              </w:rPr>
            </w:pPr>
          </w:p>
        </w:tc>
        <w:tc>
          <w:tcPr>
            <w:tcW w:w="0" w:type="auto"/>
            <w:gridSpan w:val="6"/>
            <w:tcBorders>
              <w:top w:val="single" w:sz="8" w:space="0" w:color="000000"/>
            </w:tcBorders>
            <w:tcMar>
              <w:top w:w="30" w:type="dxa"/>
              <w:left w:w="20" w:type="dxa"/>
              <w:bottom w:w="30" w:type="dxa"/>
              <w:right w:w="20" w:type="dxa"/>
            </w:tcMar>
            <w:vAlign w:val="bottom"/>
            <w:hideMark/>
          </w:tcPr>
          <w:p w:rsidR="00000000" w:rsidRDefault="000048AA">
            <w:pPr>
              <w:spacing w:after="100"/>
              <w:jc w:val="center"/>
              <w:rPr>
                <w:rFonts w:eastAsia="Times New Roman"/>
              </w:rPr>
            </w:pPr>
            <w:r>
              <w:rPr>
                <w:rFonts w:eastAsia="Times New Roman"/>
                <w:color w:val="000000"/>
                <w:sz w:val="20"/>
                <w:szCs w:val="20"/>
              </w:rPr>
              <w:t>June 27, 2020</w:t>
            </w:r>
          </w:p>
        </w:tc>
      </w:tr>
      <w:tr w:rsidR="00000000">
        <w:trPr>
          <w:divId w:val="1827436874"/>
        </w:trPr>
        <w:tc>
          <w:tcPr>
            <w:tcW w:w="0" w:type="auto"/>
            <w:gridSpan w:val="3"/>
            <w:shd w:val="clear" w:color="auto" w:fill="CCEEFF"/>
            <w:tcMar>
              <w:top w:w="30" w:type="dxa"/>
              <w:left w:w="20" w:type="dxa"/>
              <w:bottom w:w="30" w:type="dxa"/>
              <w:right w:w="20" w:type="dxa"/>
            </w:tcMar>
            <w:vAlign w:val="bottom"/>
            <w:hideMark/>
          </w:tcPr>
          <w:p w:rsidR="00000000" w:rsidRDefault="000048AA">
            <w:pPr>
              <w:spacing w:after="100"/>
              <w:rPr>
                <w:rFonts w:eastAsia="Times New Roman"/>
              </w:rPr>
            </w:pPr>
            <w:r>
              <w:rPr>
                <w:rFonts w:eastAsia="Times New Roman"/>
                <w:b/>
                <w:bCs/>
                <w:color w:val="000000"/>
                <w:sz w:val="20"/>
                <w:szCs w:val="20"/>
              </w:rPr>
              <w:t>Net income (loss)</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048AA">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37,601 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6.8 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048AA">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(43,833)</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(16.9)</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048AA">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81,033 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7.5 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048AA">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(34,091)</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(4.7)</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r>
              <w:rPr>
                <w:rFonts w:eastAsia="Times New Roman"/>
                <w:color w:val="000000"/>
                <w:sz w:val="20"/>
                <w:szCs w:val="20"/>
              </w:rPr>
              <w:t>%</w:t>
            </w:r>
          </w:p>
        </w:tc>
      </w:tr>
      <w:tr w:rsidR="00000000">
        <w:trPr>
          <w:divId w:val="1827436874"/>
        </w:trPr>
        <w:tc>
          <w:tcPr>
            <w:tcW w:w="0" w:type="auto"/>
            <w:gridSpan w:val="3"/>
            <w:shd w:val="clear" w:color="auto" w:fill="FFFFFF"/>
            <w:tcMar>
              <w:top w:w="30" w:type="dxa"/>
              <w:left w:w="20" w:type="dxa"/>
              <w:bottom w:w="30" w:type="dxa"/>
              <w:right w:w="20" w:type="dxa"/>
            </w:tcMar>
            <w:vAlign w:val="bottom"/>
            <w:hideMark/>
          </w:tcPr>
          <w:p w:rsidR="00000000" w:rsidRDefault="000048AA">
            <w:pPr>
              <w:spacing w:after="100"/>
              <w:rPr>
                <w:rFonts w:eastAsia="Times New Roman"/>
              </w:rPr>
            </w:pPr>
            <w:r>
              <w:rPr>
                <w:rFonts w:eastAsia="Times New Roman"/>
                <w:color w:val="000000"/>
                <w:sz w:val="20"/>
                <w:szCs w:val="20"/>
              </w:rPr>
              <w:t>Interest expense</w:t>
            </w:r>
          </w:p>
        </w:tc>
        <w:tc>
          <w:tcPr>
            <w:tcW w:w="0" w:type="auto"/>
            <w:gridSpan w:val="2"/>
            <w:shd w:val="clear" w:color="auto" w:fill="FFFF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10,096 </w:t>
            </w:r>
          </w:p>
        </w:tc>
        <w:tc>
          <w:tcPr>
            <w:tcW w:w="0" w:type="auto"/>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1.8 </w:t>
            </w:r>
          </w:p>
        </w:tc>
        <w:tc>
          <w:tcPr>
            <w:tcW w:w="0" w:type="auto"/>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0048AA">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15,502 </w:t>
            </w:r>
          </w:p>
        </w:tc>
        <w:tc>
          <w:tcPr>
            <w:tcW w:w="0" w:type="auto"/>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6.0 </w:t>
            </w:r>
          </w:p>
        </w:tc>
        <w:tc>
          <w:tcPr>
            <w:tcW w:w="0" w:type="auto"/>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0048AA">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16,426 </w:t>
            </w:r>
          </w:p>
        </w:tc>
        <w:tc>
          <w:tcPr>
            <w:tcW w:w="0" w:type="auto"/>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1.5 </w:t>
            </w:r>
          </w:p>
        </w:tc>
        <w:tc>
          <w:tcPr>
            <w:tcW w:w="0" w:type="auto"/>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0048AA">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22,957 </w:t>
            </w:r>
          </w:p>
        </w:tc>
        <w:tc>
          <w:tcPr>
            <w:tcW w:w="0" w:type="auto"/>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3.1 </w:t>
            </w:r>
          </w:p>
        </w:tc>
        <w:tc>
          <w:tcPr>
            <w:tcW w:w="0" w:type="auto"/>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r>
              <w:rPr>
                <w:rFonts w:eastAsia="Times New Roman"/>
                <w:color w:val="000000"/>
                <w:sz w:val="20"/>
                <w:szCs w:val="20"/>
              </w:rPr>
              <w:t>%</w:t>
            </w:r>
          </w:p>
        </w:tc>
      </w:tr>
      <w:tr w:rsidR="00000000">
        <w:trPr>
          <w:divId w:val="1827436874"/>
        </w:trPr>
        <w:tc>
          <w:tcPr>
            <w:tcW w:w="0" w:type="auto"/>
            <w:gridSpan w:val="3"/>
            <w:shd w:val="clear" w:color="auto" w:fill="CCEEFF"/>
            <w:tcMar>
              <w:top w:w="30" w:type="dxa"/>
              <w:left w:w="20" w:type="dxa"/>
              <w:bottom w:w="30" w:type="dxa"/>
              <w:right w:w="20" w:type="dxa"/>
            </w:tcMar>
            <w:vAlign w:val="bottom"/>
            <w:hideMark/>
          </w:tcPr>
          <w:p w:rsidR="00000000" w:rsidRDefault="000048AA">
            <w:pPr>
              <w:spacing w:after="100"/>
              <w:rPr>
                <w:rFonts w:eastAsia="Times New Roman"/>
              </w:rPr>
            </w:pPr>
            <w:r>
              <w:rPr>
                <w:rFonts w:eastAsia="Times New Roman"/>
                <w:color w:val="000000"/>
                <w:sz w:val="20"/>
                <w:szCs w:val="20"/>
              </w:rPr>
              <w:t>Income tax provision (benefit)</w:t>
            </w:r>
          </w:p>
        </w:tc>
        <w:tc>
          <w:tcPr>
            <w:tcW w:w="0" w:type="auto"/>
            <w:gridSpan w:val="2"/>
            <w:shd w:val="clear" w:color="auto" w:fill="CCEE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7,040 </w:t>
            </w:r>
          </w:p>
        </w:tc>
        <w:tc>
          <w:tcPr>
            <w:tcW w:w="0" w:type="auto"/>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1.3 </w:t>
            </w:r>
          </w:p>
        </w:tc>
        <w:tc>
          <w:tcPr>
            <w:tcW w:w="0" w:type="auto"/>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(13,403)</w:t>
            </w:r>
          </w:p>
        </w:tc>
        <w:tc>
          <w:tcPr>
            <w:tcW w:w="0" w:type="auto"/>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(5.2)</w:t>
            </w:r>
          </w:p>
        </w:tc>
        <w:tc>
          <w:tcPr>
            <w:tcW w:w="0" w:type="auto"/>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18,726 </w:t>
            </w:r>
          </w:p>
        </w:tc>
        <w:tc>
          <w:tcPr>
            <w:tcW w:w="0" w:type="auto"/>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1.7 </w:t>
            </w:r>
          </w:p>
        </w:tc>
        <w:tc>
          <w:tcPr>
            <w:tcW w:w="0" w:type="auto"/>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(13,685)</w:t>
            </w:r>
          </w:p>
        </w:tc>
        <w:tc>
          <w:tcPr>
            <w:tcW w:w="0" w:type="auto"/>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(1.9)</w:t>
            </w:r>
          </w:p>
        </w:tc>
        <w:tc>
          <w:tcPr>
            <w:tcW w:w="0" w:type="auto"/>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r>
              <w:rPr>
                <w:rFonts w:eastAsia="Times New Roman"/>
                <w:color w:val="000000"/>
                <w:sz w:val="20"/>
                <w:szCs w:val="20"/>
              </w:rPr>
              <w:t>%</w:t>
            </w:r>
          </w:p>
        </w:tc>
      </w:tr>
      <w:tr w:rsidR="00000000">
        <w:trPr>
          <w:divId w:val="1827436874"/>
        </w:trPr>
        <w:tc>
          <w:tcPr>
            <w:tcW w:w="0" w:type="auto"/>
            <w:gridSpan w:val="3"/>
            <w:shd w:val="clear" w:color="auto" w:fill="FFFFFF"/>
            <w:tcMar>
              <w:top w:w="30" w:type="dxa"/>
              <w:left w:w="20" w:type="dxa"/>
              <w:bottom w:w="30" w:type="dxa"/>
              <w:right w:w="20" w:type="dxa"/>
            </w:tcMar>
            <w:vAlign w:val="bottom"/>
            <w:hideMark/>
          </w:tcPr>
          <w:p w:rsidR="00000000" w:rsidRDefault="000048AA">
            <w:pPr>
              <w:spacing w:after="100"/>
              <w:rPr>
                <w:rFonts w:eastAsia="Times New Roman"/>
              </w:rPr>
            </w:pPr>
            <w:r>
              <w:rPr>
                <w:rFonts w:eastAsia="Times New Roman"/>
                <w:color w:val="000000"/>
                <w:sz w:val="20"/>
                <w:szCs w:val="20"/>
              </w:rPr>
              <w:t>Depreciation and amortization</w:t>
            </w:r>
          </w:p>
        </w:tc>
        <w:tc>
          <w:tcPr>
            <w:tcW w:w="0" w:type="auto"/>
            <w:gridSpan w:val="2"/>
            <w:shd w:val="clear" w:color="auto" w:fill="FFFF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24,025 </w:t>
            </w:r>
          </w:p>
        </w:tc>
        <w:tc>
          <w:tcPr>
            <w:tcW w:w="0" w:type="auto"/>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4.4 </w:t>
            </w:r>
          </w:p>
        </w:tc>
        <w:tc>
          <w:tcPr>
            <w:tcW w:w="0" w:type="auto"/>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0048AA">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21,924 </w:t>
            </w:r>
          </w:p>
        </w:tc>
        <w:tc>
          <w:tcPr>
            <w:tcW w:w="0" w:type="auto"/>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8.4 </w:t>
            </w:r>
          </w:p>
        </w:tc>
        <w:tc>
          <w:tcPr>
            <w:tcW w:w="0" w:type="auto"/>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0048AA">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47,580 </w:t>
            </w:r>
          </w:p>
        </w:tc>
        <w:tc>
          <w:tcPr>
            <w:tcW w:w="0" w:type="auto"/>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4.4 </w:t>
            </w:r>
          </w:p>
        </w:tc>
        <w:tc>
          <w:tcPr>
            <w:tcW w:w="0" w:type="auto"/>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0048AA">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46,734 </w:t>
            </w:r>
          </w:p>
        </w:tc>
        <w:tc>
          <w:tcPr>
            <w:tcW w:w="0" w:type="auto"/>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6.4 </w:t>
            </w:r>
          </w:p>
        </w:tc>
        <w:tc>
          <w:tcPr>
            <w:tcW w:w="0" w:type="auto"/>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r>
              <w:rPr>
                <w:rFonts w:eastAsia="Times New Roman"/>
                <w:color w:val="000000"/>
                <w:sz w:val="20"/>
                <w:szCs w:val="20"/>
              </w:rPr>
              <w:t>%</w:t>
            </w:r>
          </w:p>
        </w:tc>
      </w:tr>
      <w:tr w:rsidR="00000000">
        <w:trPr>
          <w:divId w:val="1827436874"/>
        </w:trPr>
        <w:tc>
          <w:tcPr>
            <w:tcW w:w="0" w:type="auto"/>
            <w:gridSpan w:val="3"/>
            <w:shd w:val="clear" w:color="auto" w:fill="CCEEFF"/>
            <w:tcMar>
              <w:top w:w="30" w:type="dxa"/>
              <w:left w:w="155" w:type="dxa"/>
              <w:bottom w:w="30" w:type="dxa"/>
              <w:right w:w="20" w:type="dxa"/>
            </w:tcMar>
            <w:vAlign w:val="bottom"/>
            <w:hideMark/>
          </w:tcPr>
          <w:p w:rsidR="00000000" w:rsidRDefault="000048AA">
            <w:pPr>
              <w:spacing w:after="100"/>
              <w:rPr>
                <w:rFonts w:eastAsia="Times New Roman"/>
              </w:rPr>
            </w:pPr>
            <w:r>
              <w:rPr>
                <w:rFonts w:eastAsia="Times New Roman"/>
                <w:color w:val="000000"/>
                <w:sz w:val="20"/>
                <w:szCs w:val="20"/>
              </w:rPr>
              <w:t>EBITDA</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78,762 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14.3 </w:t>
            </w:r>
          </w:p>
        </w:tc>
        <w:tc>
          <w:tcPr>
            <w:tcW w:w="0" w:type="auto"/>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(19,810)</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(7.6)</w:t>
            </w:r>
          </w:p>
        </w:tc>
        <w:tc>
          <w:tcPr>
            <w:tcW w:w="0" w:type="auto"/>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163,765 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15.1 </w:t>
            </w:r>
          </w:p>
        </w:tc>
        <w:tc>
          <w:tcPr>
            <w:tcW w:w="0" w:type="auto"/>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21,915 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3.0 </w:t>
            </w:r>
          </w:p>
        </w:tc>
        <w:tc>
          <w:tcPr>
            <w:tcW w:w="0" w:type="auto"/>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r>
              <w:rPr>
                <w:rFonts w:eastAsia="Times New Roman"/>
                <w:color w:val="000000"/>
                <w:sz w:val="20"/>
                <w:szCs w:val="20"/>
              </w:rPr>
              <w:t>%</w:t>
            </w:r>
          </w:p>
        </w:tc>
      </w:tr>
      <w:tr w:rsidR="00000000">
        <w:trPr>
          <w:divId w:val="1827436874"/>
          <w:trHeight w:val="300"/>
        </w:trPr>
        <w:tc>
          <w:tcPr>
            <w:tcW w:w="0" w:type="auto"/>
            <w:gridSpan w:val="3"/>
            <w:shd w:val="clear" w:color="auto" w:fill="FFFFFF"/>
            <w:tcMar>
              <w:top w:w="0" w:type="dxa"/>
              <w:left w:w="20" w:type="dxa"/>
              <w:bottom w:w="0" w:type="dxa"/>
              <w:right w:w="20" w:type="dxa"/>
            </w:tcMar>
            <w:vAlign w:val="center"/>
            <w:hideMark/>
          </w:tcPr>
          <w:p w:rsidR="00000000" w:rsidRDefault="000048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048A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048A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048A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048A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048A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048A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048A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048A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048A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048A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048AA">
            <w:pPr>
              <w:spacing w:after="100"/>
              <w:rPr>
                <w:rFonts w:eastAsia="Times New Roman"/>
                <w:sz w:val="20"/>
                <w:szCs w:val="20"/>
              </w:rPr>
            </w:pPr>
          </w:p>
        </w:tc>
      </w:tr>
      <w:tr w:rsidR="00000000">
        <w:trPr>
          <w:divId w:val="1827436874"/>
        </w:trPr>
        <w:tc>
          <w:tcPr>
            <w:tcW w:w="0" w:type="auto"/>
            <w:gridSpan w:val="3"/>
            <w:shd w:val="clear" w:color="auto" w:fill="CCEEFF"/>
            <w:tcMar>
              <w:top w:w="30" w:type="dxa"/>
              <w:left w:w="20" w:type="dxa"/>
              <w:bottom w:w="30" w:type="dxa"/>
              <w:right w:w="20" w:type="dxa"/>
            </w:tcMar>
            <w:vAlign w:val="bottom"/>
            <w:hideMark/>
          </w:tcPr>
          <w:p w:rsidR="00000000" w:rsidRDefault="000048AA">
            <w:pPr>
              <w:spacing w:after="100"/>
              <w:divId w:val="56562830"/>
              <w:rPr>
                <w:rFonts w:eastAsia="Times New Roman"/>
              </w:rPr>
            </w:pPr>
            <w:r>
              <w:rPr>
                <w:rFonts w:eastAsia="Times New Roman"/>
                <w:color w:val="000000"/>
                <w:sz w:val="20"/>
                <w:szCs w:val="20"/>
              </w:rPr>
              <w:t>Stock compensation expense</w:t>
            </w:r>
            <w:r>
              <w:rPr>
                <w:rFonts w:eastAsia="Times New Roman"/>
                <w:color w:val="000000"/>
                <w:sz w:val="20"/>
                <w:szCs w:val="20"/>
              </w:rPr>
              <w:t xml:space="preserve"> </w:t>
            </w:r>
            <w:r>
              <w:rPr>
                <w:rFonts w:eastAsia="Times New Roman"/>
                <w:color w:val="000000"/>
                <w:sz w:val="13"/>
                <w:szCs w:val="13"/>
              </w:rPr>
              <w:t>(a</w:t>
            </w:r>
            <w:r>
              <w:rPr>
                <w:rFonts w:eastAsia="Times New Roman"/>
                <w:color w:val="000000"/>
                <w:sz w:val="13"/>
                <w:szCs w:val="13"/>
              </w:rPr>
              <w:t>)</w:t>
            </w:r>
          </w:p>
        </w:tc>
        <w:tc>
          <w:tcPr>
            <w:tcW w:w="0" w:type="auto"/>
            <w:gridSpan w:val="2"/>
            <w:shd w:val="clear" w:color="auto" w:fill="CCEE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7,213 </w:t>
            </w:r>
          </w:p>
        </w:tc>
        <w:tc>
          <w:tcPr>
            <w:tcW w:w="0" w:type="auto"/>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1.3 </w:t>
            </w:r>
          </w:p>
        </w:tc>
        <w:tc>
          <w:tcPr>
            <w:tcW w:w="0" w:type="auto"/>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3,352 </w:t>
            </w:r>
          </w:p>
        </w:tc>
        <w:tc>
          <w:tcPr>
            <w:tcW w:w="0" w:type="auto"/>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1.3 </w:t>
            </w:r>
          </w:p>
        </w:tc>
        <w:tc>
          <w:tcPr>
            <w:tcW w:w="0" w:type="auto"/>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10,201 </w:t>
            </w:r>
          </w:p>
        </w:tc>
        <w:tc>
          <w:tcPr>
            <w:tcW w:w="0" w:type="auto"/>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0.9 </w:t>
            </w:r>
          </w:p>
        </w:tc>
        <w:tc>
          <w:tcPr>
            <w:tcW w:w="0" w:type="auto"/>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5,445 </w:t>
            </w:r>
          </w:p>
        </w:tc>
        <w:tc>
          <w:tcPr>
            <w:tcW w:w="0" w:type="auto"/>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0.7 </w:t>
            </w:r>
          </w:p>
        </w:tc>
        <w:tc>
          <w:tcPr>
            <w:tcW w:w="0" w:type="auto"/>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r>
              <w:rPr>
                <w:rFonts w:eastAsia="Times New Roman"/>
                <w:color w:val="000000"/>
                <w:sz w:val="20"/>
                <w:szCs w:val="20"/>
              </w:rPr>
              <w:t>%</w:t>
            </w:r>
          </w:p>
        </w:tc>
      </w:tr>
      <w:tr w:rsidR="00000000">
        <w:trPr>
          <w:divId w:val="1827436874"/>
        </w:trPr>
        <w:tc>
          <w:tcPr>
            <w:tcW w:w="0" w:type="auto"/>
            <w:gridSpan w:val="3"/>
            <w:shd w:val="clear" w:color="auto" w:fill="FFFFFF"/>
            <w:tcMar>
              <w:top w:w="30" w:type="dxa"/>
              <w:left w:w="20" w:type="dxa"/>
              <w:bottom w:w="30" w:type="dxa"/>
              <w:right w:w="20" w:type="dxa"/>
            </w:tcMar>
            <w:vAlign w:val="bottom"/>
            <w:hideMark/>
          </w:tcPr>
          <w:p w:rsidR="00000000" w:rsidRDefault="000048AA">
            <w:pPr>
              <w:spacing w:after="100"/>
              <w:divId w:val="254245359"/>
              <w:rPr>
                <w:rFonts w:eastAsia="Times New Roman"/>
              </w:rPr>
            </w:pPr>
            <w:r>
              <w:rPr>
                <w:rFonts w:eastAsia="Times New Roman"/>
                <w:color w:val="000000"/>
                <w:sz w:val="20"/>
                <w:szCs w:val="20"/>
              </w:rPr>
              <w:t>Asset impairment</w:t>
            </w:r>
            <w:r>
              <w:rPr>
                <w:rFonts w:eastAsia="Times New Roman"/>
                <w:color w:val="000000"/>
                <w:sz w:val="20"/>
                <w:szCs w:val="20"/>
              </w:rPr>
              <w:t xml:space="preserve"> </w:t>
            </w:r>
            <w:r>
              <w:rPr>
                <w:rFonts w:eastAsia="Times New Roman"/>
                <w:color w:val="000000"/>
                <w:sz w:val="13"/>
                <w:szCs w:val="13"/>
              </w:rPr>
              <w:t>(b</w:t>
            </w:r>
            <w:r>
              <w:rPr>
                <w:rFonts w:eastAsia="Times New Roman"/>
                <w:color w:val="000000"/>
                <w:sz w:val="13"/>
                <w:szCs w:val="13"/>
              </w:rPr>
              <w:t>)</w:t>
            </w:r>
          </w:p>
        </w:tc>
        <w:tc>
          <w:tcPr>
            <w:tcW w:w="0" w:type="auto"/>
            <w:gridSpan w:val="2"/>
            <w:shd w:val="clear" w:color="auto" w:fill="FFFF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519 </w:t>
            </w:r>
          </w:p>
        </w:tc>
        <w:tc>
          <w:tcPr>
            <w:tcW w:w="0" w:type="auto"/>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0.1 </w:t>
            </w:r>
          </w:p>
        </w:tc>
        <w:tc>
          <w:tcPr>
            <w:tcW w:w="0" w:type="auto"/>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0048AA">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2,411 </w:t>
            </w:r>
          </w:p>
        </w:tc>
        <w:tc>
          <w:tcPr>
            <w:tcW w:w="0" w:type="auto"/>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0.9 </w:t>
            </w:r>
          </w:p>
        </w:tc>
        <w:tc>
          <w:tcPr>
            <w:tcW w:w="0" w:type="auto"/>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0048AA">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1,478 </w:t>
            </w:r>
          </w:p>
        </w:tc>
        <w:tc>
          <w:tcPr>
            <w:tcW w:w="0" w:type="auto"/>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0.1 </w:t>
            </w:r>
          </w:p>
        </w:tc>
        <w:tc>
          <w:tcPr>
            <w:tcW w:w="0" w:type="auto"/>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0048AA">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13,766 </w:t>
            </w:r>
          </w:p>
        </w:tc>
        <w:tc>
          <w:tcPr>
            <w:tcW w:w="0" w:type="auto"/>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1.9 </w:t>
            </w:r>
          </w:p>
        </w:tc>
        <w:tc>
          <w:tcPr>
            <w:tcW w:w="0" w:type="auto"/>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r>
              <w:rPr>
                <w:rFonts w:eastAsia="Times New Roman"/>
                <w:color w:val="000000"/>
                <w:sz w:val="20"/>
                <w:szCs w:val="20"/>
              </w:rPr>
              <w:t>%</w:t>
            </w:r>
          </w:p>
        </w:tc>
      </w:tr>
      <w:tr w:rsidR="00000000">
        <w:trPr>
          <w:divId w:val="1827436874"/>
        </w:trPr>
        <w:tc>
          <w:tcPr>
            <w:tcW w:w="0" w:type="auto"/>
            <w:gridSpan w:val="3"/>
            <w:shd w:val="clear" w:color="auto" w:fill="CCEEFF"/>
            <w:tcMar>
              <w:top w:w="30" w:type="dxa"/>
              <w:left w:w="20" w:type="dxa"/>
              <w:bottom w:w="30" w:type="dxa"/>
              <w:right w:w="20" w:type="dxa"/>
            </w:tcMar>
            <w:hideMark/>
          </w:tcPr>
          <w:p w:rsidR="00000000" w:rsidRDefault="000048AA">
            <w:pPr>
              <w:spacing w:after="100"/>
              <w:divId w:val="1888910462"/>
              <w:rPr>
                <w:rFonts w:eastAsia="Times New Roman"/>
              </w:rPr>
            </w:pPr>
            <w:r>
              <w:rPr>
                <w:rFonts w:eastAsia="Times New Roman"/>
                <w:color w:val="000000"/>
                <w:sz w:val="20"/>
                <w:szCs w:val="20"/>
              </w:rPr>
              <w:t>Litigation settlemen</w:t>
            </w:r>
            <w:r>
              <w:rPr>
                <w:rFonts w:eastAsia="Times New Roman"/>
                <w:color w:val="000000"/>
                <w:sz w:val="20"/>
                <w:szCs w:val="20"/>
              </w:rPr>
              <w:t>t</w:t>
            </w:r>
            <w:r>
              <w:rPr>
                <w:rFonts w:eastAsia="Times New Roman"/>
                <w:color w:val="000000"/>
                <w:sz w:val="13"/>
                <w:szCs w:val="13"/>
              </w:rPr>
              <w:t xml:space="preserve"> (c</w:t>
            </w:r>
            <w:r>
              <w:rPr>
                <w:rFonts w:eastAsia="Times New Roman"/>
                <w:color w:val="000000"/>
                <w:sz w:val="13"/>
                <w:szCs w:val="13"/>
              </w:rPr>
              <w:t>)</w:t>
            </w:r>
          </w:p>
        </w:tc>
        <w:tc>
          <w:tcPr>
            <w:tcW w:w="0" w:type="auto"/>
            <w:gridSpan w:val="2"/>
            <w:shd w:val="clear" w:color="auto" w:fill="CCEE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4,395 </w:t>
            </w:r>
          </w:p>
        </w:tc>
        <w:tc>
          <w:tcPr>
            <w:tcW w:w="0" w:type="auto"/>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0.6 </w:t>
            </w:r>
          </w:p>
        </w:tc>
        <w:tc>
          <w:tcPr>
            <w:tcW w:w="0" w:type="auto"/>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r>
              <w:rPr>
                <w:rFonts w:eastAsia="Times New Roman"/>
                <w:color w:val="000000"/>
                <w:sz w:val="20"/>
                <w:szCs w:val="20"/>
              </w:rPr>
              <w:t>%</w:t>
            </w:r>
          </w:p>
        </w:tc>
      </w:tr>
      <w:tr w:rsidR="00000000">
        <w:trPr>
          <w:divId w:val="1827436874"/>
        </w:trPr>
        <w:tc>
          <w:tcPr>
            <w:tcW w:w="0" w:type="auto"/>
            <w:gridSpan w:val="3"/>
            <w:shd w:val="clear" w:color="auto" w:fill="FFFFFF"/>
            <w:tcMar>
              <w:top w:w="30" w:type="dxa"/>
              <w:left w:w="20" w:type="dxa"/>
              <w:bottom w:w="30" w:type="dxa"/>
              <w:right w:w="20" w:type="dxa"/>
            </w:tcMar>
            <w:vAlign w:val="bottom"/>
            <w:hideMark/>
          </w:tcPr>
          <w:p w:rsidR="00000000" w:rsidRDefault="000048AA">
            <w:pPr>
              <w:spacing w:after="100"/>
              <w:divId w:val="751508596"/>
              <w:rPr>
                <w:rFonts w:eastAsia="Times New Roman"/>
              </w:rPr>
            </w:pPr>
            <w:r>
              <w:rPr>
                <w:rFonts w:eastAsia="Times New Roman"/>
                <w:color w:val="000000"/>
                <w:sz w:val="20"/>
                <w:szCs w:val="20"/>
              </w:rPr>
              <w:t>Other</w:t>
            </w:r>
            <w:r>
              <w:rPr>
                <w:rFonts w:eastAsia="Times New Roman"/>
                <w:color w:val="000000"/>
                <w:sz w:val="20"/>
                <w:szCs w:val="20"/>
              </w:rPr>
              <w:t xml:space="preserve"> </w:t>
            </w:r>
            <w:r>
              <w:rPr>
                <w:rFonts w:eastAsia="Times New Roman"/>
                <w:color w:val="000000"/>
                <w:sz w:val="13"/>
                <w:szCs w:val="13"/>
              </w:rPr>
              <w:t>(g</w:t>
            </w:r>
            <w:r>
              <w:rPr>
                <w:rFonts w:eastAsia="Times New Roman"/>
                <w:color w:val="000000"/>
                <w:sz w:val="13"/>
                <w:szCs w:val="13"/>
              </w:rPr>
              <w:t>)</w:t>
            </w:r>
          </w:p>
        </w:tc>
        <w:tc>
          <w:tcPr>
            <w:tcW w:w="0" w:type="auto"/>
            <w:gridSpan w:val="2"/>
            <w:shd w:val="clear" w:color="auto" w:fill="FFFF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1,241 </w:t>
            </w:r>
          </w:p>
        </w:tc>
        <w:tc>
          <w:tcPr>
            <w:tcW w:w="0" w:type="auto"/>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0.2 </w:t>
            </w:r>
          </w:p>
        </w:tc>
        <w:tc>
          <w:tcPr>
            <w:tcW w:w="0" w:type="auto"/>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0048AA">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(307)</w:t>
            </w:r>
          </w:p>
        </w:tc>
        <w:tc>
          <w:tcPr>
            <w:tcW w:w="0" w:type="auto"/>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(0.1)</w:t>
            </w:r>
          </w:p>
        </w:tc>
        <w:tc>
          <w:tcPr>
            <w:tcW w:w="0" w:type="auto"/>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0048AA">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1,641 </w:t>
            </w:r>
          </w:p>
        </w:tc>
        <w:tc>
          <w:tcPr>
            <w:tcW w:w="0" w:type="auto"/>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0.2 </w:t>
            </w:r>
          </w:p>
        </w:tc>
        <w:tc>
          <w:tcPr>
            <w:tcW w:w="0" w:type="auto"/>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0048AA">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1,149 </w:t>
            </w:r>
          </w:p>
        </w:tc>
        <w:tc>
          <w:tcPr>
            <w:tcW w:w="0" w:type="auto"/>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0.2 </w:t>
            </w:r>
          </w:p>
        </w:tc>
        <w:tc>
          <w:tcPr>
            <w:tcW w:w="0" w:type="auto"/>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r>
              <w:rPr>
                <w:rFonts w:eastAsia="Times New Roman"/>
                <w:color w:val="000000"/>
                <w:sz w:val="20"/>
                <w:szCs w:val="20"/>
              </w:rPr>
              <w:t>%</w:t>
            </w:r>
          </w:p>
        </w:tc>
      </w:tr>
      <w:tr w:rsidR="00000000">
        <w:trPr>
          <w:divId w:val="1827436874"/>
        </w:trPr>
        <w:tc>
          <w:tcPr>
            <w:tcW w:w="0" w:type="auto"/>
            <w:gridSpan w:val="3"/>
            <w:shd w:val="clear" w:color="auto" w:fill="CCEEFF"/>
            <w:tcMar>
              <w:top w:w="30" w:type="dxa"/>
              <w:left w:w="155" w:type="dxa"/>
              <w:bottom w:w="30" w:type="dxa"/>
              <w:right w:w="20" w:type="dxa"/>
            </w:tcMar>
            <w:vAlign w:val="bottom"/>
            <w:hideMark/>
          </w:tcPr>
          <w:p w:rsidR="00000000" w:rsidRDefault="000048AA">
            <w:pPr>
              <w:spacing w:after="100"/>
              <w:rPr>
                <w:rFonts w:eastAsia="Times New Roman"/>
              </w:rPr>
            </w:pPr>
            <w:r>
              <w:rPr>
                <w:rFonts w:eastAsia="Times New Roman"/>
                <w:b/>
                <w:bCs/>
                <w:color w:val="000000"/>
                <w:sz w:val="20"/>
                <w:szCs w:val="20"/>
              </w:rPr>
              <w:t>Adjusted EBITDA / Adjusted EBITDA Margin</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0048AA">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87,735 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16.0 </w:t>
            </w:r>
          </w:p>
        </w:tc>
        <w:tc>
          <w:tcPr>
            <w:tcW w:w="0" w:type="auto"/>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0048AA">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(14,354)</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(5.5)</w:t>
            </w:r>
          </w:p>
        </w:tc>
        <w:tc>
          <w:tcPr>
            <w:tcW w:w="0" w:type="auto"/>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0048AA">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177,085 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16.3 </w:t>
            </w:r>
          </w:p>
        </w:tc>
        <w:tc>
          <w:tcPr>
            <w:tcW w:w="0" w:type="auto"/>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0048AA">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46,670 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6.4 </w:t>
            </w:r>
          </w:p>
        </w:tc>
        <w:tc>
          <w:tcPr>
            <w:tcW w:w="0" w:type="auto"/>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r>
              <w:rPr>
                <w:rFonts w:eastAsia="Times New Roman"/>
                <w:color w:val="000000"/>
                <w:sz w:val="20"/>
                <w:szCs w:val="20"/>
              </w:rPr>
              <w:t>%</w:t>
            </w:r>
          </w:p>
        </w:tc>
      </w:tr>
      <w:tr w:rsidR="00000000">
        <w:trPr>
          <w:divId w:val="1827436874"/>
        </w:trPr>
        <w:tc>
          <w:tcPr>
            <w:tcW w:w="0" w:type="auto"/>
            <w:gridSpan w:val="36"/>
            <w:tcMar>
              <w:top w:w="30" w:type="dxa"/>
              <w:left w:w="155" w:type="dxa"/>
              <w:bottom w:w="30" w:type="dxa"/>
              <w:right w:w="20" w:type="dxa"/>
            </w:tcMar>
            <w:hideMark/>
          </w:tcPr>
          <w:p w:rsidR="00000000" w:rsidRDefault="000048AA">
            <w:pPr>
              <w:spacing w:after="100"/>
              <w:rPr>
                <w:rFonts w:eastAsia="Times New Roman"/>
              </w:rPr>
            </w:pPr>
            <w:r>
              <w:rPr>
                <w:rFonts w:eastAsia="Times New Roman"/>
                <w:color w:val="000000"/>
                <w:sz w:val="16"/>
                <w:szCs w:val="16"/>
              </w:rPr>
              <w:t>Note: Percentages reflect line item as a percentage of net revenue, adjusted for rounding</w:t>
            </w:r>
            <w:r>
              <w:rPr>
                <w:rFonts w:eastAsia="Times New Roman"/>
                <w:color w:val="000000"/>
                <w:sz w:val="16"/>
                <w:szCs w:val="16"/>
              </w:rPr>
              <w:br/>
            </w:r>
            <w:r>
              <w:rPr>
                <w:rFonts w:eastAsia="Times New Roman"/>
                <w:color w:val="000000"/>
                <w:sz w:val="16"/>
                <w:szCs w:val="16"/>
              </w:rPr>
              <w:t>Some of the percentage totals in the table above do not foot due to rounding differences</w:t>
            </w:r>
          </w:p>
        </w:tc>
      </w:tr>
    </w:tbl>
    <w:tbl>
      <w:tblPr>
        <w:tblW w:w="5000" w:type="pct"/>
        <w:jc w:val="center"/>
        <w:tblCellMar>
          <w:top w:w="15" w:type="dxa"/>
          <w:left w:w="15" w:type="dxa"/>
          <w:bottom w:w="15" w:type="dxa"/>
          <w:right w:w="15" w:type="dxa"/>
        </w:tblCellMar>
        <w:tblLook w:val="04A0" w:firstRow="1" w:lastRow="0" w:firstColumn="1" w:lastColumn="0" w:noHBand="0" w:noVBand="1"/>
      </w:tblPr>
      <w:tblGrid>
        <w:gridCol w:w="144"/>
        <w:gridCol w:w="3900"/>
        <w:gridCol w:w="144"/>
        <w:gridCol w:w="144"/>
        <w:gridCol w:w="931"/>
        <w:gridCol w:w="144"/>
        <w:gridCol w:w="144"/>
        <w:gridCol w:w="144"/>
        <w:gridCol w:w="144"/>
        <w:gridCol w:w="144"/>
        <w:gridCol w:w="960"/>
        <w:gridCol w:w="144"/>
        <w:gridCol w:w="144"/>
        <w:gridCol w:w="144"/>
        <w:gridCol w:w="144"/>
        <w:gridCol w:w="144"/>
        <w:gridCol w:w="931"/>
        <w:gridCol w:w="144"/>
        <w:gridCol w:w="144"/>
        <w:gridCol w:w="144"/>
        <w:gridCol w:w="144"/>
        <w:gridCol w:w="144"/>
        <w:gridCol w:w="933"/>
        <w:gridCol w:w="144"/>
      </w:tblGrid>
      <w:tr w:rsidR="00000000">
        <w:trPr>
          <w:jc w:val="center"/>
        </w:trPr>
        <w:tc>
          <w:tcPr>
            <w:tcW w:w="50" w:type="pct"/>
            <w:vAlign w:val="center"/>
            <w:hideMark/>
          </w:tcPr>
          <w:p w:rsidR="00000000" w:rsidRDefault="000048AA">
            <w:pPr>
              <w:rPr>
                <w:rFonts w:eastAsia="Times New Roman"/>
              </w:rPr>
            </w:pPr>
          </w:p>
        </w:tc>
        <w:tc>
          <w:tcPr>
            <w:tcW w:w="2348" w:type="pct"/>
            <w:vAlign w:val="center"/>
            <w:hideMark/>
          </w:tcPr>
          <w:p w:rsidR="00000000" w:rsidRDefault="000048AA">
            <w:pPr>
              <w:spacing w:after="100"/>
              <w:rPr>
                <w:rFonts w:eastAsia="Times New Roman"/>
                <w:sz w:val="20"/>
                <w:szCs w:val="20"/>
              </w:rPr>
            </w:pPr>
          </w:p>
        </w:tc>
        <w:tc>
          <w:tcPr>
            <w:tcW w:w="5" w:type="pct"/>
            <w:vAlign w:val="center"/>
            <w:hideMark/>
          </w:tcPr>
          <w:p w:rsidR="00000000" w:rsidRDefault="000048AA">
            <w:pPr>
              <w:spacing w:after="100"/>
              <w:rPr>
                <w:rFonts w:eastAsia="Times New Roman"/>
                <w:sz w:val="20"/>
                <w:szCs w:val="20"/>
              </w:rPr>
            </w:pPr>
          </w:p>
        </w:tc>
        <w:tc>
          <w:tcPr>
            <w:tcW w:w="50" w:type="pct"/>
            <w:vAlign w:val="center"/>
            <w:hideMark/>
          </w:tcPr>
          <w:p w:rsidR="00000000" w:rsidRDefault="000048AA">
            <w:pPr>
              <w:spacing w:after="100"/>
              <w:rPr>
                <w:rFonts w:eastAsia="Times New Roman"/>
                <w:sz w:val="20"/>
                <w:szCs w:val="20"/>
              </w:rPr>
            </w:pPr>
          </w:p>
        </w:tc>
        <w:tc>
          <w:tcPr>
            <w:tcW w:w="561" w:type="pct"/>
            <w:vAlign w:val="center"/>
            <w:hideMark/>
          </w:tcPr>
          <w:p w:rsidR="00000000" w:rsidRDefault="000048AA">
            <w:pPr>
              <w:spacing w:after="100"/>
              <w:rPr>
                <w:rFonts w:eastAsia="Times New Roman"/>
                <w:sz w:val="20"/>
                <w:szCs w:val="20"/>
              </w:rPr>
            </w:pPr>
          </w:p>
        </w:tc>
        <w:tc>
          <w:tcPr>
            <w:tcW w:w="5" w:type="pct"/>
            <w:vAlign w:val="center"/>
            <w:hideMark/>
          </w:tcPr>
          <w:p w:rsidR="00000000" w:rsidRDefault="000048AA">
            <w:pPr>
              <w:spacing w:after="100"/>
              <w:rPr>
                <w:rFonts w:eastAsia="Times New Roman"/>
                <w:sz w:val="20"/>
                <w:szCs w:val="20"/>
              </w:rPr>
            </w:pPr>
          </w:p>
        </w:tc>
        <w:tc>
          <w:tcPr>
            <w:tcW w:w="5" w:type="pct"/>
            <w:vAlign w:val="center"/>
            <w:hideMark/>
          </w:tcPr>
          <w:p w:rsidR="00000000" w:rsidRDefault="000048AA">
            <w:pPr>
              <w:spacing w:after="100"/>
              <w:rPr>
                <w:rFonts w:eastAsia="Times New Roman"/>
                <w:sz w:val="20"/>
                <w:szCs w:val="20"/>
              </w:rPr>
            </w:pPr>
          </w:p>
        </w:tc>
        <w:tc>
          <w:tcPr>
            <w:tcW w:w="22" w:type="pct"/>
            <w:vAlign w:val="center"/>
            <w:hideMark/>
          </w:tcPr>
          <w:p w:rsidR="00000000" w:rsidRDefault="000048AA">
            <w:pPr>
              <w:spacing w:after="100"/>
              <w:rPr>
                <w:rFonts w:eastAsia="Times New Roman"/>
                <w:sz w:val="20"/>
                <w:szCs w:val="20"/>
              </w:rPr>
            </w:pPr>
          </w:p>
        </w:tc>
        <w:tc>
          <w:tcPr>
            <w:tcW w:w="5" w:type="pct"/>
            <w:vAlign w:val="center"/>
            <w:hideMark/>
          </w:tcPr>
          <w:p w:rsidR="00000000" w:rsidRDefault="000048AA">
            <w:pPr>
              <w:spacing w:after="100"/>
              <w:rPr>
                <w:rFonts w:eastAsia="Times New Roman"/>
                <w:sz w:val="20"/>
                <w:szCs w:val="20"/>
              </w:rPr>
            </w:pPr>
          </w:p>
        </w:tc>
        <w:tc>
          <w:tcPr>
            <w:tcW w:w="50" w:type="pct"/>
            <w:vAlign w:val="center"/>
            <w:hideMark/>
          </w:tcPr>
          <w:p w:rsidR="00000000" w:rsidRDefault="000048AA">
            <w:pPr>
              <w:spacing w:after="100"/>
              <w:rPr>
                <w:rFonts w:eastAsia="Times New Roman"/>
                <w:sz w:val="20"/>
                <w:szCs w:val="20"/>
              </w:rPr>
            </w:pPr>
          </w:p>
        </w:tc>
        <w:tc>
          <w:tcPr>
            <w:tcW w:w="578" w:type="pct"/>
            <w:vAlign w:val="center"/>
            <w:hideMark/>
          </w:tcPr>
          <w:p w:rsidR="00000000" w:rsidRDefault="000048AA">
            <w:pPr>
              <w:spacing w:after="100"/>
              <w:rPr>
                <w:rFonts w:eastAsia="Times New Roman"/>
                <w:sz w:val="20"/>
                <w:szCs w:val="20"/>
              </w:rPr>
            </w:pPr>
          </w:p>
        </w:tc>
        <w:tc>
          <w:tcPr>
            <w:tcW w:w="5" w:type="pct"/>
            <w:vAlign w:val="center"/>
            <w:hideMark/>
          </w:tcPr>
          <w:p w:rsidR="00000000" w:rsidRDefault="000048AA">
            <w:pPr>
              <w:spacing w:after="100"/>
              <w:rPr>
                <w:rFonts w:eastAsia="Times New Roman"/>
                <w:sz w:val="20"/>
                <w:szCs w:val="20"/>
              </w:rPr>
            </w:pPr>
          </w:p>
        </w:tc>
        <w:tc>
          <w:tcPr>
            <w:tcW w:w="5" w:type="pct"/>
            <w:vAlign w:val="center"/>
            <w:hideMark/>
          </w:tcPr>
          <w:p w:rsidR="00000000" w:rsidRDefault="000048AA">
            <w:pPr>
              <w:spacing w:after="100"/>
              <w:rPr>
                <w:rFonts w:eastAsia="Times New Roman"/>
                <w:sz w:val="20"/>
                <w:szCs w:val="20"/>
              </w:rPr>
            </w:pPr>
          </w:p>
        </w:tc>
        <w:tc>
          <w:tcPr>
            <w:tcW w:w="30" w:type="pct"/>
            <w:vAlign w:val="center"/>
            <w:hideMark/>
          </w:tcPr>
          <w:p w:rsidR="00000000" w:rsidRDefault="000048AA">
            <w:pPr>
              <w:spacing w:after="100"/>
              <w:rPr>
                <w:rFonts w:eastAsia="Times New Roman"/>
                <w:sz w:val="20"/>
                <w:szCs w:val="20"/>
              </w:rPr>
            </w:pPr>
          </w:p>
        </w:tc>
        <w:tc>
          <w:tcPr>
            <w:tcW w:w="5" w:type="pct"/>
            <w:vAlign w:val="center"/>
            <w:hideMark/>
          </w:tcPr>
          <w:p w:rsidR="00000000" w:rsidRDefault="000048AA">
            <w:pPr>
              <w:spacing w:after="100"/>
              <w:rPr>
                <w:rFonts w:eastAsia="Times New Roman"/>
                <w:sz w:val="20"/>
                <w:szCs w:val="20"/>
              </w:rPr>
            </w:pPr>
          </w:p>
        </w:tc>
        <w:tc>
          <w:tcPr>
            <w:tcW w:w="50" w:type="pct"/>
            <w:vAlign w:val="center"/>
            <w:hideMark/>
          </w:tcPr>
          <w:p w:rsidR="00000000" w:rsidRDefault="000048AA">
            <w:pPr>
              <w:spacing w:after="100"/>
              <w:rPr>
                <w:rFonts w:eastAsia="Times New Roman"/>
                <w:sz w:val="20"/>
                <w:szCs w:val="20"/>
              </w:rPr>
            </w:pPr>
          </w:p>
        </w:tc>
        <w:tc>
          <w:tcPr>
            <w:tcW w:w="561" w:type="pct"/>
            <w:vAlign w:val="center"/>
            <w:hideMark/>
          </w:tcPr>
          <w:p w:rsidR="00000000" w:rsidRDefault="000048AA">
            <w:pPr>
              <w:spacing w:after="100"/>
              <w:rPr>
                <w:rFonts w:eastAsia="Times New Roman"/>
                <w:sz w:val="20"/>
                <w:szCs w:val="20"/>
              </w:rPr>
            </w:pPr>
          </w:p>
        </w:tc>
        <w:tc>
          <w:tcPr>
            <w:tcW w:w="5" w:type="pct"/>
            <w:vAlign w:val="center"/>
            <w:hideMark/>
          </w:tcPr>
          <w:p w:rsidR="00000000" w:rsidRDefault="000048AA">
            <w:pPr>
              <w:spacing w:after="100"/>
              <w:rPr>
                <w:rFonts w:eastAsia="Times New Roman"/>
                <w:sz w:val="20"/>
                <w:szCs w:val="20"/>
              </w:rPr>
            </w:pPr>
          </w:p>
        </w:tc>
        <w:tc>
          <w:tcPr>
            <w:tcW w:w="5" w:type="pct"/>
            <w:vAlign w:val="center"/>
            <w:hideMark/>
          </w:tcPr>
          <w:p w:rsidR="00000000" w:rsidRDefault="000048AA">
            <w:pPr>
              <w:spacing w:after="100"/>
              <w:rPr>
                <w:rFonts w:eastAsia="Times New Roman"/>
                <w:sz w:val="20"/>
                <w:szCs w:val="20"/>
              </w:rPr>
            </w:pPr>
          </w:p>
        </w:tc>
        <w:tc>
          <w:tcPr>
            <w:tcW w:w="30" w:type="pct"/>
            <w:vAlign w:val="center"/>
            <w:hideMark/>
          </w:tcPr>
          <w:p w:rsidR="00000000" w:rsidRDefault="000048AA">
            <w:pPr>
              <w:spacing w:after="100"/>
              <w:rPr>
                <w:rFonts w:eastAsia="Times New Roman"/>
                <w:sz w:val="20"/>
                <w:szCs w:val="20"/>
              </w:rPr>
            </w:pPr>
          </w:p>
        </w:tc>
        <w:tc>
          <w:tcPr>
            <w:tcW w:w="5" w:type="pct"/>
            <w:vAlign w:val="center"/>
            <w:hideMark/>
          </w:tcPr>
          <w:p w:rsidR="00000000" w:rsidRDefault="000048AA">
            <w:pPr>
              <w:spacing w:after="100"/>
              <w:rPr>
                <w:rFonts w:eastAsia="Times New Roman"/>
                <w:sz w:val="20"/>
                <w:szCs w:val="20"/>
              </w:rPr>
            </w:pPr>
          </w:p>
        </w:tc>
        <w:tc>
          <w:tcPr>
            <w:tcW w:w="50" w:type="pct"/>
            <w:vAlign w:val="center"/>
            <w:hideMark/>
          </w:tcPr>
          <w:p w:rsidR="00000000" w:rsidRDefault="000048AA">
            <w:pPr>
              <w:spacing w:after="100"/>
              <w:rPr>
                <w:rFonts w:eastAsia="Times New Roman"/>
                <w:sz w:val="20"/>
                <w:szCs w:val="20"/>
              </w:rPr>
            </w:pPr>
          </w:p>
        </w:tc>
        <w:tc>
          <w:tcPr>
            <w:tcW w:w="562" w:type="pct"/>
            <w:vAlign w:val="center"/>
            <w:hideMark/>
          </w:tcPr>
          <w:p w:rsidR="00000000" w:rsidRDefault="000048AA">
            <w:pPr>
              <w:spacing w:after="100"/>
              <w:rPr>
                <w:rFonts w:eastAsia="Times New Roman"/>
                <w:sz w:val="20"/>
                <w:szCs w:val="20"/>
              </w:rPr>
            </w:pPr>
          </w:p>
        </w:tc>
        <w:tc>
          <w:tcPr>
            <w:tcW w:w="5" w:type="pct"/>
            <w:vAlign w:val="center"/>
            <w:hideMark/>
          </w:tcPr>
          <w:p w:rsidR="00000000" w:rsidRDefault="000048AA">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0048AA">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0048AA">
            <w:pPr>
              <w:spacing w:after="100"/>
              <w:jc w:val="center"/>
              <w:rPr>
                <w:rFonts w:eastAsia="Times New Roman"/>
              </w:rPr>
            </w:pPr>
            <w:r>
              <w:rPr>
                <w:rFonts w:eastAsia="Times New Roman"/>
                <w:color w:val="000000"/>
                <w:sz w:val="20"/>
                <w:szCs w:val="20"/>
              </w:rPr>
              <w:t>Three Months Ended</w:t>
            </w:r>
          </w:p>
        </w:tc>
        <w:tc>
          <w:tcPr>
            <w:tcW w:w="0" w:type="auto"/>
            <w:gridSpan w:val="3"/>
            <w:tcMar>
              <w:top w:w="0" w:type="dxa"/>
              <w:left w:w="20" w:type="dxa"/>
              <w:bottom w:w="0" w:type="dxa"/>
              <w:right w:w="20" w:type="dxa"/>
            </w:tcMar>
            <w:vAlign w:val="center"/>
            <w:hideMark/>
          </w:tcPr>
          <w:p w:rsidR="00000000" w:rsidRDefault="000048AA">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0048AA">
            <w:pPr>
              <w:spacing w:after="100"/>
              <w:jc w:val="center"/>
              <w:rPr>
                <w:rFonts w:eastAsia="Times New Roman"/>
              </w:rPr>
            </w:pPr>
            <w:r>
              <w:rPr>
                <w:rFonts w:eastAsia="Times New Roman"/>
                <w:color w:val="000000"/>
                <w:sz w:val="20"/>
                <w:szCs w:val="20"/>
              </w:rPr>
              <w:t>Six Months Ended</w:t>
            </w:r>
          </w:p>
        </w:tc>
      </w:tr>
      <w:tr w:rsidR="00000000">
        <w:trPr>
          <w:jc w:val="center"/>
        </w:trPr>
        <w:tc>
          <w:tcPr>
            <w:tcW w:w="0" w:type="auto"/>
            <w:gridSpan w:val="3"/>
            <w:tcMar>
              <w:top w:w="30" w:type="dxa"/>
              <w:left w:w="20" w:type="dxa"/>
              <w:bottom w:w="30" w:type="dxa"/>
              <w:right w:w="20" w:type="dxa"/>
            </w:tcMar>
            <w:vAlign w:val="bottom"/>
            <w:hideMark/>
          </w:tcPr>
          <w:p w:rsidR="00000000" w:rsidRDefault="000048AA">
            <w:pPr>
              <w:spacing w:after="100"/>
              <w:rPr>
                <w:rFonts w:eastAsia="Times New Roman"/>
              </w:rPr>
            </w:pPr>
            <w:r>
              <w:rPr>
                <w:rFonts w:eastAsia="Times New Roman"/>
                <w:i/>
                <w:iCs/>
                <w:color w:val="000000"/>
                <w:sz w:val="20"/>
                <w:szCs w:val="20"/>
              </w:rPr>
              <w:t>In thousands, except per share amounts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048AA">
            <w:pPr>
              <w:spacing w:after="100"/>
              <w:jc w:val="center"/>
              <w:rPr>
                <w:rFonts w:eastAsia="Times New Roman"/>
              </w:rPr>
            </w:pPr>
            <w:r>
              <w:rPr>
                <w:rFonts w:eastAsia="Times New Roman"/>
                <w:color w:val="000000"/>
                <w:sz w:val="20"/>
                <w:szCs w:val="20"/>
              </w:rPr>
              <w:t>July 3, 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048A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048AA">
            <w:pPr>
              <w:spacing w:after="100"/>
              <w:jc w:val="center"/>
              <w:rPr>
                <w:rFonts w:eastAsia="Times New Roman"/>
              </w:rPr>
            </w:pPr>
            <w:r>
              <w:rPr>
                <w:rFonts w:eastAsia="Times New Roman"/>
                <w:color w:val="000000"/>
                <w:sz w:val="20"/>
                <w:szCs w:val="20"/>
              </w:rPr>
              <w:t>June 27, 2020</w:t>
            </w:r>
          </w:p>
        </w:tc>
        <w:tc>
          <w:tcPr>
            <w:tcW w:w="0" w:type="auto"/>
            <w:gridSpan w:val="3"/>
            <w:tcMar>
              <w:top w:w="0" w:type="dxa"/>
              <w:left w:w="20" w:type="dxa"/>
              <w:bottom w:w="0" w:type="dxa"/>
              <w:right w:w="20" w:type="dxa"/>
            </w:tcMar>
            <w:vAlign w:val="center"/>
            <w:hideMark/>
          </w:tcPr>
          <w:p w:rsidR="00000000" w:rsidRDefault="000048A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048AA">
            <w:pPr>
              <w:spacing w:after="100"/>
              <w:jc w:val="center"/>
              <w:rPr>
                <w:rFonts w:eastAsia="Times New Roman"/>
              </w:rPr>
            </w:pPr>
            <w:r>
              <w:rPr>
                <w:rFonts w:eastAsia="Times New Roman"/>
                <w:color w:val="000000"/>
                <w:sz w:val="20"/>
                <w:szCs w:val="20"/>
              </w:rPr>
              <w:t>July 3, 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048A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048AA">
            <w:pPr>
              <w:spacing w:after="100"/>
              <w:jc w:val="center"/>
              <w:rPr>
                <w:rFonts w:eastAsia="Times New Roman"/>
              </w:rPr>
            </w:pPr>
            <w:r>
              <w:rPr>
                <w:rFonts w:eastAsia="Times New Roman"/>
                <w:color w:val="000000"/>
                <w:sz w:val="20"/>
                <w:szCs w:val="20"/>
              </w:rPr>
              <w:t>June 27, 2020</w:t>
            </w: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0048AA">
            <w:pPr>
              <w:spacing w:after="100"/>
              <w:rPr>
                <w:rFonts w:eastAsia="Times New Roman"/>
              </w:rPr>
            </w:pPr>
            <w:r>
              <w:rPr>
                <w:rFonts w:eastAsia="Times New Roman"/>
                <w:b/>
                <w:bCs/>
                <w:color w:val="000000"/>
                <w:sz w:val="20"/>
                <w:szCs w:val="20"/>
              </w:rPr>
              <w:t>Diluted EPS</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048AA">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0.42 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048AA">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(0.55)</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048AA">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0.89 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048AA">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(0.42)</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0048AA">
            <w:pPr>
              <w:spacing w:after="100"/>
              <w:divId w:val="1225750861"/>
              <w:rPr>
                <w:rFonts w:eastAsia="Times New Roman"/>
              </w:rPr>
            </w:pPr>
            <w:r>
              <w:rPr>
                <w:rFonts w:eastAsia="Times New Roman"/>
                <w:color w:val="000000"/>
                <w:sz w:val="20"/>
                <w:szCs w:val="20"/>
              </w:rPr>
              <w:t>Stock compensation expense</w:t>
            </w:r>
            <w:r>
              <w:rPr>
                <w:rFonts w:eastAsia="Times New Roman"/>
                <w:color w:val="000000"/>
                <w:sz w:val="20"/>
                <w:szCs w:val="20"/>
              </w:rPr>
              <w:t xml:space="preserve"> </w:t>
            </w:r>
            <w:r>
              <w:rPr>
                <w:rFonts w:eastAsia="Times New Roman"/>
                <w:color w:val="000000"/>
                <w:sz w:val="13"/>
                <w:szCs w:val="13"/>
              </w:rPr>
              <w:t>(a</w:t>
            </w:r>
            <w:r>
              <w:rPr>
                <w:rFonts w:eastAsia="Times New Roman"/>
                <w:color w:val="000000"/>
                <w:sz w:val="13"/>
                <w:szCs w:val="13"/>
              </w:rPr>
              <w:t>)</w:t>
            </w:r>
          </w:p>
        </w:tc>
        <w:tc>
          <w:tcPr>
            <w:tcW w:w="0" w:type="auto"/>
            <w:gridSpan w:val="2"/>
            <w:shd w:val="clear" w:color="auto" w:fill="FFFF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0.08 </w:t>
            </w:r>
          </w:p>
        </w:tc>
        <w:tc>
          <w:tcPr>
            <w:tcW w:w="0" w:type="auto"/>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0.04 </w:t>
            </w:r>
          </w:p>
        </w:tc>
        <w:tc>
          <w:tcPr>
            <w:tcW w:w="0" w:type="auto"/>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0.11 </w:t>
            </w:r>
          </w:p>
        </w:tc>
        <w:tc>
          <w:tcPr>
            <w:tcW w:w="0" w:type="auto"/>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0.07 </w:t>
            </w:r>
          </w:p>
        </w:tc>
        <w:tc>
          <w:tcPr>
            <w:tcW w:w="0" w:type="auto"/>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0048AA">
            <w:pPr>
              <w:spacing w:after="100"/>
              <w:divId w:val="859515538"/>
              <w:rPr>
                <w:rFonts w:eastAsia="Times New Roman"/>
              </w:rPr>
            </w:pPr>
            <w:r>
              <w:rPr>
                <w:rFonts w:eastAsia="Times New Roman"/>
                <w:color w:val="000000"/>
                <w:sz w:val="20"/>
                <w:szCs w:val="20"/>
              </w:rPr>
              <w:t>Asset impairmen</w:t>
            </w:r>
            <w:r>
              <w:rPr>
                <w:rFonts w:eastAsia="Times New Roman"/>
                <w:color w:val="000000"/>
                <w:sz w:val="20"/>
                <w:szCs w:val="20"/>
              </w:rPr>
              <w:t>t</w:t>
            </w:r>
            <w:r>
              <w:rPr>
                <w:rFonts w:eastAsia="Times New Roman"/>
                <w:color w:val="000000"/>
                <w:sz w:val="13"/>
                <w:szCs w:val="13"/>
              </w:rPr>
              <w:t xml:space="preserve"> (b</w:t>
            </w:r>
            <w:r>
              <w:rPr>
                <w:rFonts w:eastAsia="Times New Roman"/>
                <w:color w:val="000000"/>
                <w:sz w:val="13"/>
                <w:szCs w:val="13"/>
              </w:rPr>
              <w:t>)</w:t>
            </w:r>
          </w:p>
        </w:tc>
        <w:tc>
          <w:tcPr>
            <w:tcW w:w="0" w:type="auto"/>
            <w:gridSpan w:val="2"/>
            <w:shd w:val="clear" w:color="auto" w:fill="CCEE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0.01 </w:t>
            </w:r>
          </w:p>
        </w:tc>
        <w:tc>
          <w:tcPr>
            <w:tcW w:w="0" w:type="auto"/>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0.03 </w:t>
            </w:r>
          </w:p>
        </w:tc>
        <w:tc>
          <w:tcPr>
            <w:tcW w:w="0" w:type="auto"/>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0.02 </w:t>
            </w:r>
          </w:p>
        </w:tc>
        <w:tc>
          <w:tcPr>
            <w:tcW w:w="0" w:type="auto"/>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0.17 </w:t>
            </w:r>
          </w:p>
        </w:tc>
        <w:tc>
          <w:tcPr>
            <w:tcW w:w="0" w:type="auto"/>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0048AA">
            <w:pPr>
              <w:spacing w:after="100"/>
              <w:divId w:val="1158958956"/>
              <w:rPr>
                <w:rFonts w:eastAsia="Times New Roman"/>
              </w:rPr>
            </w:pPr>
            <w:r>
              <w:rPr>
                <w:rFonts w:eastAsia="Times New Roman"/>
                <w:color w:val="000000"/>
                <w:sz w:val="20"/>
                <w:szCs w:val="20"/>
              </w:rPr>
              <w:t>Litigation settlement</w:t>
            </w:r>
            <w:r>
              <w:rPr>
                <w:rFonts w:eastAsia="Times New Roman"/>
                <w:color w:val="000000"/>
                <w:sz w:val="20"/>
                <w:szCs w:val="20"/>
              </w:rPr>
              <w:t xml:space="preserve"> </w:t>
            </w:r>
            <w:r>
              <w:rPr>
                <w:rFonts w:eastAsia="Times New Roman"/>
                <w:color w:val="000000"/>
                <w:sz w:val="13"/>
                <w:szCs w:val="13"/>
              </w:rPr>
              <w:t>(c</w:t>
            </w:r>
            <w:r>
              <w:rPr>
                <w:rFonts w:eastAsia="Times New Roman"/>
                <w:color w:val="000000"/>
                <w:sz w:val="13"/>
                <w:szCs w:val="13"/>
              </w:rPr>
              <w:t>)</w:t>
            </w:r>
          </w:p>
        </w:tc>
        <w:tc>
          <w:tcPr>
            <w:tcW w:w="0" w:type="auto"/>
            <w:gridSpan w:val="2"/>
            <w:shd w:val="clear" w:color="auto" w:fill="FFFF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0.05 </w:t>
            </w:r>
          </w:p>
        </w:tc>
        <w:tc>
          <w:tcPr>
            <w:tcW w:w="0" w:type="auto"/>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0048AA">
            <w:pPr>
              <w:spacing w:after="100"/>
              <w:divId w:val="152532765"/>
              <w:rPr>
                <w:rFonts w:eastAsia="Times New Roman"/>
              </w:rPr>
            </w:pPr>
            <w:r>
              <w:rPr>
                <w:rFonts w:eastAsia="Times New Roman"/>
                <w:color w:val="000000"/>
                <w:sz w:val="20"/>
                <w:szCs w:val="20"/>
              </w:rPr>
              <w:t>Amortization of acquisition intangibles</w:t>
            </w:r>
            <w:r>
              <w:rPr>
                <w:rFonts w:eastAsia="Times New Roman"/>
                <w:color w:val="000000"/>
                <w:sz w:val="20"/>
                <w:szCs w:val="20"/>
              </w:rPr>
              <w:t xml:space="preserve"> </w:t>
            </w:r>
            <w:r>
              <w:rPr>
                <w:rFonts w:eastAsia="Times New Roman"/>
                <w:color w:val="000000"/>
                <w:sz w:val="13"/>
                <w:szCs w:val="13"/>
              </w:rPr>
              <w:t>(d</w:t>
            </w:r>
            <w:r>
              <w:rPr>
                <w:rFonts w:eastAsia="Times New Roman"/>
                <w:color w:val="000000"/>
                <w:sz w:val="13"/>
                <w:szCs w:val="13"/>
              </w:rPr>
              <w:t>)</w:t>
            </w:r>
          </w:p>
        </w:tc>
        <w:tc>
          <w:tcPr>
            <w:tcW w:w="0" w:type="auto"/>
            <w:gridSpan w:val="2"/>
            <w:shd w:val="clear" w:color="auto" w:fill="CCEE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0.02 </w:t>
            </w:r>
          </w:p>
        </w:tc>
        <w:tc>
          <w:tcPr>
            <w:tcW w:w="0" w:type="auto"/>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0.02 </w:t>
            </w:r>
          </w:p>
        </w:tc>
        <w:tc>
          <w:tcPr>
            <w:tcW w:w="0" w:type="auto"/>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0.04 </w:t>
            </w:r>
          </w:p>
        </w:tc>
        <w:tc>
          <w:tcPr>
            <w:tcW w:w="0" w:type="auto"/>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0.05 </w:t>
            </w:r>
          </w:p>
        </w:tc>
        <w:tc>
          <w:tcPr>
            <w:tcW w:w="0" w:type="auto"/>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0048AA">
            <w:pPr>
              <w:spacing w:after="100"/>
              <w:divId w:val="1346902133"/>
              <w:rPr>
                <w:rFonts w:eastAsia="Times New Roman"/>
              </w:rPr>
            </w:pPr>
            <w:r>
              <w:rPr>
                <w:rFonts w:eastAsia="Times New Roman"/>
                <w:color w:val="000000"/>
                <w:sz w:val="20"/>
                <w:szCs w:val="20"/>
              </w:rPr>
              <w:t>Amortization of debt discount and deferred financing cost</w:t>
            </w:r>
            <w:r>
              <w:rPr>
                <w:rFonts w:eastAsia="Times New Roman"/>
                <w:color w:val="000000"/>
                <w:sz w:val="20"/>
                <w:szCs w:val="20"/>
              </w:rPr>
              <w:t>s</w:t>
            </w:r>
            <w:r>
              <w:rPr>
                <w:rFonts w:eastAsia="Times New Roman"/>
                <w:color w:val="000000"/>
                <w:sz w:val="13"/>
                <w:szCs w:val="13"/>
              </w:rPr>
              <w:t xml:space="preserve"> (e</w:t>
            </w:r>
            <w:r>
              <w:rPr>
                <w:rFonts w:eastAsia="Times New Roman"/>
                <w:color w:val="000000"/>
                <w:sz w:val="13"/>
                <w:szCs w:val="13"/>
              </w:rPr>
              <w:t>)</w:t>
            </w:r>
          </w:p>
        </w:tc>
        <w:tc>
          <w:tcPr>
            <w:tcW w:w="0" w:type="auto"/>
            <w:gridSpan w:val="2"/>
            <w:shd w:val="clear" w:color="auto" w:fill="FFFF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0.01 </w:t>
            </w:r>
          </w:p>
        </w:tc>
        <w:tc>
          <w:tcPr>
            <w:tcW w:w="0" w:type="auto"/>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0.03 </w:t>
            </w:r>
          </w:p>
        </w:tc>
        <w:tc>
          <w:tcPr>
            <w:tcW w:w="0" w:type="auto"/>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0.01 </w:t>
            </w:r>
          </w:p>
        </w:tc>
        <w:tc>
          <w:tcPr>
            <w:tcW w:w="0" w:type="auto"/>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0.03 </w:t>
            </w:r>
          </w:p>
        </w:tc>
        <w:tc>
          <w:tcPr>
            <w:tcW w:w="0" w:type="auto"/>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0048AA">
            <w:pPr>
              <w:spacing w:after="100"/>
              <w:divId w:val="1032074632"/>
              <w:rPr>
                <w:rFonts w:eastAsia="Times New Roman"/>
              </w:rPr>
            </w:pPr>
            <w:r>
              <w:rPr>
                <w:rFonts w:eastAsia="Times New Roman"/>
                <w:color w:val="000000"/>
                <w:sz w:val="20"/>
                <w:szCs w:val="20"/>
              </w:rPr>
              <w:t>Losses (gains) on change in fair value of derivative</w:t>
            </w:r>
            <w:r>
              <w:rPr>
                <w:rFonts w:eastAsia="Times New Roman"/>
                <w:color w:val="000000"/>
                <w:sz w:val="20"/>
                <w:szCs w:val="20"/>
              </w:rPr>
              <w:t>s</w:t>
            </w:r>
            <w:r>
              <w:rPr>
                <w:rFonts w:eastAsia="Times New Roman"/>
                <w:color w:val="000000"/>
                <w:sz w:val="13"/>
                <w:szCs w:val="13"/>
              </w:rPr>
              <w:t xml:space="preserve"> (f</w:t>
            </w:r>
            <w:r>
              <w:rPr>
                <w:rFonts w:eastAsia="Times New Roman"/>
                <w:color w:val="000000"/>
                <w:sz w:val="13"/>
                <w:szCs w:val="13"/>
              </w:rPr>
              <w:t>)</w:t>
            </w:r>
          </w:p>
        </w:tc>
        <w:tc>
          <w:tcPr>
            <w:tcW w:w="0" w:type="auto"/>
            <w:gridSpan w:val="2"/>
            <w:shd w:val="clear" w:color="auto" w:fill="CCEE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0.02 </w:t>
            </w:r>
          </w:p>
        </w:tc>
        <w:tc>
          <w:tcPr>
            <w:tcW w:w="0" w:type="auto"/>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0.06 </w:t>
            </w:r>
          </w:p>
        </w:tc>
        <w:tc>
          <w:tcPr>
            <w:tcW w:w="0" w:type="auto"/>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0.06 </w:t>
            </w:r>
          </w:p>
        </w:tc>
        <w:tc>
          <w:tcPr>
            <w:tcW w:w="0" w:type="auto"/>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0048AA">
            <w:pPr>
              <w:spacing w:after="100"/>
              <w:divId w:val="885263410"/>
              <w:rPr>
                <w:rFonts w:eastAsia="Times New Roman"/>
              </w:rPr>
            </w:pPr>
            <w:r>
              <w:rPr>
                <w:rFonts w:eastAsia="Times New Roman"/>
                <w:color w:val="000000"/>
                <w:sz w:val="20"/>
                <w:szCs w:val="20"/>
              </w:rPr>
              <w:t>Other</w:t>
            </w:r>
            <w:r>
              <w:rPr>
                <w:rFonts w:eastAsia="Times New Roman"/>
                <w:color w:val="000000"/>
                <w:sz w:val="20"/>
                <w:szCs w:val="20"/>
              </w:rPr>
              <w:t xml:space="preserve"> </w:t>
            </w:r>
            <w:r>
              <w:rPr>
                <w:rFonts w:eastAsia="Times New Roman"/>
                <w:color w:val="000000"/>
                <w:sz w:val="13"/>
                <w:szCs w:val="13"/>
              </w:rPr>
              <w:t>(j</w:t>
            </w:r>
            <w:r>
              <w:rPr>
                <w:rFonts w:eastAsia="Times New Roman"/>
                <w:color w:val="000000"/>
                <w:sz w:val="13"/>
                <w:szCs w:val="13"/>
              </w:rPr>
              <w:t>)</w:t>
            </w:r>
          </w:p>
        </w:tc>
        <w:tc>
          <w:tcPr>
            <w:tcW w:w="0" w:type="auto"/>
            <w:gridSpan w:val="2"/>
            <w:shd w:val="clear" w:color="auto" w:fill="FFFF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0.01 </w:t>
            </w:r>
          </w:p>
        </w:tc>
        <w:tc>
          <w:tcPr>
            <w:tcW w:w="0" w:type="auto"/>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(0.01)</w:t>
            </w:r>
          </w:p>
        </w:tc>
        <w:tc>
          <w:tcPr>
            <w:tcW w:w="0" w:type="auto"/>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0.01 </w:t>
            </w:r>
          </w:p>
        </w:tc>
        <w:tc>
          <w:tcPr>
            <w:tcW w:w="0" w:type="auto"/>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0048AA">
            <w:pPr>
              <w:spacing w:after="100"/>
              <w:divId w:val="1812363885"/>
              <w:rPr>
                <w:rFonts w:eastAsia="Times New Roman"/>
              </w:rPr>
            </w:pPr>
            <w:r>
              <w:rPr>
                <w:rFonts w:eastAsia="Times New Roman"/>
                <w:color w:val="000000"/>
                <w:sz w:val="20"/>
                <w:szCs w:val="20"/>
              </w:rPr>
              <w:t>Tax benefit of stock option exercises</w:t>
            </w:r>
            <w:r>
              <w:rPr>
                <w:rFonts w:eastAsia="Times New Roman"/>
                <w:color w:val="000000"/>
                <w:sz w:val="20"/>
                <w:szCs w:val="20"/>
              </w:rPr>
              <w:t xml:space="preserve"> </w:t>
            </w:r>
            <w:r>
              <w:rPr>
                <w:rFonts w:eastAsia="Times New Roman"/>
                <w:color w:val="000000"/>
                <w:sz w:val="13"/>
                <w:szCs w:val="13"/>
              </w:rPr>
              <w:t>(h</w:t>
            </w:r>
            <w:r>
              <w:rPr>
                <w:rFonts w:eastAsia="Times New Roman"/>
                <w:color w:val="000000"/>
                <w:sz w:val="13"/>
                <w:szCs w:val="13"/>
              </w:rPr>
              <w:t>)</w:t>
            </w:r>
          </w:p>
        </w:tc>
        <w:tc>
          <w:tcPr>
            <w:tcW w:w="0" w:type="auto"/>
            <w:gridSpan w:val="2"/>
            <w:shd w:val="clear" w:color="auto" w:fill="CCEE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(0.04)</w:t>
            </w:r>
          </w:p>
        </w:tc>
        <w:tc>
          <w:tcPr>
            <w:tcW w:w="0" w:type="auto"/>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(0.05)</w:t>
            </w:r>
          </w:p>
        </w:tc>
        <w:tc>
          <w:tcPr>
            <w:tcW w:w="0" w:type="auto"/>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(0.04)</w:t>
            </w:r>
          </w:p>
        </w:tc>
        <w:tc>
          <w:tcPr>
            <w:tcW w:w="0" w:type="auto"/>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0048AA">
            <w:pPr>
              <w:spacing w:after="100"/>
              <w:divId w:val="1601797705"/>
              <w:rPr>
                <w:rFonts w:eastAsia="Times New Roman"/>
              </w:rPr>
            </w:pPr>
            <w:r>
              <w:rPr>
                <w:rFonts w:eastAsia="Times New Roman"/>
                <w:color w:val="000000"/>
                <w:sz w:val="20"/>
                <w:szCs w:val="20"/>
              </w:rPr>
              <w:t>Tax effect of total adjustments</w:t>
            </w:r>
            <w:r>
              <w:rPr>
                <w:rFonts w:eastAsia="Times New Roman"/>
                <w:color w:val="000000"/>
                <w:sz w:val="20"/>
                <w:szCs w:val="20"/>
              </w:rPr>
              <w:t xml:space="preserve"> </w:t>
            </w:r>
            <w:r>
              <w:rPr>
                <w:rFonts w:eastAsia="Times New Roman"/>
                <w:color w:val="000000"/>
                <w:sz w:val="13"/>
                <w:szCs w:val="13"/>
              </w:rPr>
              <w:t>(i</w:t>
            </w:r>
            <w:r>
              <w:rPr>
                <w:rFonts w:eastAsia="Times New Roman"/>
                <w:color w:val="000000"/>
                <w:sz w:val="13"/>
                <w:szCs w:val="13"/>
              </w:rPr>
              <w:t>)</w:t>
            </w:r>
          </w:p>
        </w:tc>
        <w:tc>
          <w:tcPr>
            <w:tcW w:w="0" w:type="auto"/>
            <w:gridSpan w:val="2"/>
            <w:shd w:val="clear" w:color="auto" w:fill="FFFF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(0.04)</w:t>
            </w:r>
          </w:p>
        </w:tc>
        <w:tc>
          <w:tcPr>
            <w:tcW w:w="0" w:type="auto"/>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(0.05)</w:t>
            </w:r>
          </w:p>
        </w:tc>
        <w:tc>
          <w:tcPr>
            <w:tcW w:w="0" w:type="auto"/>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(0.05)</w:t>
            </w:r>
          </w:p>
        </w:tc>
        <w:tc>
          <w:tcPr>
            <w:tcW w:w="0" w:type="auto"/>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(0.12)</w:t>
            </w:r>
          </w:p>
        </w:tc>
        <w:tc>
          <w:tcPr>
            <w:tcW w:w="0" w:type="auto"/>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p>
        </w:tc>
      </w:tr>
      <w:tr w:rsidR="00000000">
        <w:trPr>
          <w:jc w:val="center"/>
        </w:trPr>
        <w:tc>
          <w:tcPr>
            <w:tcW w:w="0" w:type="auto"/>
            <w:gridSpan w:val="3"/>
            <w:shd w:val="clear" w:color="auto" w:fill="CCEEFF"/>
            <w:tcMar>
              <w:top w:w="30" w:type="dxa"/>
              <w:left w:w="155" w:type="dxa"/>
              <w:bottom w:w="30" w:type="dxa"/>
              <w:right w:w="20" w:type="dxa"/>
            </w:tcMar>
            <w:vAlign w:val="bottom"/>
            <w:hideMark/>
          </w:tcPr>
          <w:p w:rsidR="00000000" w:rsidRDefault="000048AA">
            <w:pPr>
              <w:spacing w:after="100"/>
              <w:rPr>
                <w:rFonts w:eastAsia="Times New Roman"/>
              </w:rPr>
            </w:pPr>
            <w:r>
              <w:rPr>
                <w:rFonts w:eastAsia="Times New Roman"/>
                <w:b/>
                <w:bCs/>
                <w:color w:val="000000"/>
                <w:sz w:val="20"/>
                <w:szCs w:val="20"/>
              </w:rPr>
              <w:t>Adjusted Diluted EPS</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048AA">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0.48 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048AA">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(0.41)</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048AA">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0.97 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048AA">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(0.13)</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p>
        </w:tc>
      </w:tr>
      <w:tr w:rsidR="00000000">
        <w:trPr>
          <w:trHeight w:val="300"/>
          <w:jc w:val="center"/>
        </w:trPr>
        <w:tc>
          <w:tcPr>
            <w:tcW w:w="0" w:type="auto"/>
            <w:gridSpan w:val="3"/>
            <w:shd w:val="clear" w:color="auto" w:fill="FFFF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0048A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048AA">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0048A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048AA">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0048A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048AA">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0048AA">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0048AA">
            <w:pPr>
              <w:spacing w:after="100"/>
              <w:rPr>
                <w:rFonts w:eastAsia="Times New Roman"/>
              </w:rPr>
            </w:pPr>
            <w:r>
              <w:rPr>
                <w:rFonts w:eastAsia="Times New Roman"/>
                <w:b/>
                <w:bCs/>
                <w:color w:val="000000"/>
                <w:sz w:val="20"/>
                <w:szCs w:val="20"/>
              </w:rPr>
              <w:t>Weighted average diluted shares outstanding</w:t>
            </w:r>
          </w:p>
        </w:tc>
        <w:tc>
          <w:tcPr>
            <w:tcW w:w="0" w:type="auto"/>
            <w:gridSpan w:val="2"/>
            <w:tcBorders>
              <w:bottom w:val="single" w:sz="8" w:space="0" w:color="000000"/>
            </w:tcBorders>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96,082 </w:t>
            </w:r>
          </w:p>
        </w:tc>
        <w:tc>
          <w:tcPr>
            <w:tcW w:w="0" w:type="auto"/>
            <w:tcBorders>
              <w:bottom w:val="single" w:sz="8" w:space="0" w:color="000000"/>
            </w:tcBorders>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gridSpan w:val="2"/>
            <w:tcBorders>
              <w:bottom w:val="single" w:sz="8" w:space="0" w:color="000000"/>
            </w:tcBorders>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80,325 </w:t>
            </w:r>
          </w:p>
        </w:tc>
        <w:tc>
          <w:tcPr>
            <w:tcW w:w="0" w:type="auto"/>
            <w:tcBorders>
              <w:bottom w:val="single" w:sz="8" w:space="0" w:color="000000"/>
            </w:tcBorders>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gridSpan w:val="2"/>
            <w:tcBorders>
              <w:bottom w:val="single" w:sz="8" w:space="0" w:color="000000"/>
            </w:tcBorders>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96,044 </w:t>
            </w:r>
          </w:p>
        </w:tc>
        <w:tc>
          <w:tcPr>
            <w:tcW w:w="0" w:type="auto"/>
            <w:tcBorders>
              <w:bottom w:val="single" w:sz="8" w:space="0" w:color="000000"/>
            </w:tcBorders>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gridSpan w:val="2"/>
            <w:tcBorders>
              <w:bottom w:val="single" w:sz="8" w:space="0" w:color="000000"/>
            </w:tcBorders>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80,226 </w:t>
            </w:r>
          </w:p>
        </w:tc>
        <w:tc>
          <w:tcPr>
            <w:tcW w:w="0" w:type="auto"/>
            <w:tcBorders>
              <w:bottom w:val="single" w:sz="8" w:space="0" w:color="000000"/>
            </w:tcBorders>
            <w:tcMar>
              <w:top w:w="30" w:type="dxa"/>
              <w:left w:w="0" w:type="dxa"/>
              <w:bottom w:w="30" w:type="dxa"/>
              <w:right w:w="20" w:type="dxa"/>
            </w:tcMar>
            <w:vAlign w:val="bottom"/>
            <w:hideMark/>
          </w:tcPr>
          <w:p w:rsidR="00000000" w:rsidRDefault="000048AA">
            <w:pPr>
              <w:spacing w:after="100"/>
              <w:jc w:val="right"/>
              <w:rPr>
                <w:rFonts w:eastAsia="Times New Roman"/>
              </w:rPr>
            </w:pPr>
          </w:p>
        </w:tc>
      </w:tr>
      <w:tr w:rsidR="00000000">
        <w:trPr>
          <w:jc w:val="center"/>
        </w:trPr>
        <w:tc>
          <w:tcPr>
            <w:tcW w:w="0" w:type="auto"/>
            <w:gridSpan w:val="24"/>
            <w:tcMar>
              <w:top w:w="30" w:type="dxa"/>
              <w:left w:w="20" w:type="dxa"/>
              <w:bottom w:w="30" w:type="dxa"/>
              <w:right w:w="20" w:type="dxa"/>
            </w:tcMar>
            <w:vAlign w:val="bottom"/>
            <w:hideMark/>
          </w:tcPr>
          <w:p w:rsidR="00000000" w:rsidRDefault="000048AA">
            <w:pPr>
              <w:spacing w:after="100"/>
              <w:rPr>
                <w:rFonts w:eastAsia="Times New Roman"/>
              </w:rPr>
            </w:pPr>
            <w:r>
              <w:rPr>
                <w:rFonts w:eastAsia="Times New Roman"/>
                <w:color w:val="000000"/>
                <w:sz w:val="16"/>
                <w:szCs w:val="16"/>
              </w:rPr>
              <w:t>Note: Some of the totals in the table above do not foot due to rounding differences</w:t>
            </w:r>
          </w:p>
        </w:tc>
      </w:tr>
    </w:tbl>
    <w:p w:rsidR="00000000" w:rsidRDefault="000048AA">
      <w:pPr>
        <w:ind w:hanging="360"/>
        <w:jc w:val="both"/>
        <w:rPr>
          <w:rFonts w:eastAsia="Times New Roman"/>
        </w:rPr>
      </w:pPr>
      <w:r>
        <w:rPr>
          <w:rFonts w:eastAsia="Times New Roman"/>
          <w:color w:val="000000"/>
          <w:sz w:val="16"/>
          <w:szCs w:val="16"/>
        </w:rPr>
        <w:t>(a)</w:t>
      </w:r>
      <w:r>
        <w:rPr>
          <w:rFonts w:eastAsia="Times New Roman"/>
          <w:color w:val="000000"/>
          <w:sz w:val="16"/>
          <w:szCs w:val="16"/>
        </w:rPr>
        <w:t>Non-cash charges related to stock-based compensation programs, which vary from period to period depending on the timing of awards and performance vesting conditions.</w:t>
      </w:r>
    </w:p>
    <w:p w:rsidR="00000000" w:rsidRDefault="000048AA">
      <w:pPr>
        <w:ind w:hanging="360"/>
        <w:jc w:val="both"/>
        <w:rPr>
          <w:rFonts w:eastAsia="Times New Roman"/>
        </w:rPr>
      </w:pPr>
      <w:r>
        <w:rPr>
          <w:rFonts w:eastAsia="Times New Roman"/>
          <w:color w:val="000000"/>
          <w:sz w:val="16"/>
          <w:szCs w:val="16"/>
        </w:rPr>
        <w:t>(b)Reflects write-off of property, equipment and lease related assets on closed or underpe</w:t>
      </w:r>
      <w:r>
        <w:rPr>
          <w:rFonts w:eastAsia="Times New Roman"/>
          <w:color w:val="000000"/>
          <w:sz w:val="16"/>
          <w:szCs w:val="16"/>
        </w:rPr>
        <w:t>rforming stores.</w:t>
      </w:r>
    </w:p>
    <w:p w:rsidR="00000000" w:rsidRDefault="000048AA">
      <w:pPr>
        <w:ind w:hanging="360"/>
        <w:jc w:val="both"/>
        <w:rPr>
          <w:rFonts w:eastAsia="Times New Roman"/>
        </w:rPr>
      </w:pPr>
      <w:r>
        <w:rPr>
          <w:rFonts w:eastAsia="Times New Roman"/>
          <w:color w:val="000000"/>
          <w:sz w:val="16"/>
          <w:szCs w:val="16"/>
        </w:rPr>
        <w:t>(c)Expenses associated with settlement of litigation.</w:t>
      </w:r>
    </w:p>
    <w:p w:rsidR="00000000" w:rsidRDefault="000048AA">
      <w:pPr>
        <w:ind w:hanging="360"/>
        <w:jc w:val="both"/>
        <w:rPr>
          <w:rFonts w:eastAsia="Times New Roman"/>
        </w:rPr>
      </w:pPr>
      <w:r>
        <w:rPr>
          <w:rFonts w:eastAsia="Times New Roman"/>
          <w:color w:val="000000"/>
          <w:sz w:val="16"/>
          <w:szCs w:val="16"/>
        </w:rPr>
        <w:t>(d)Amortization of the increase in carrying values of finite-lived intangible assets resulting from the application of purchase accounting following the acquisition of the Company by af</w:t>
      </w:r>
      <w:r>
        <w:rPr>
          <w:rFonts w:eastAsia="Times New Roman"/>
          <w:color w:val="000000"/>
          <w:sz w:val="16"/>
          <w:szCs w:val="16"/>
        </w:rPr>
        <w:t>filiates of KKR &amp; Co. Inc. (the “KKR Acquisition”).</w:t>
      </w:r>
    </w:p>
    <w:p w:rsidR="00000000" w:rsidRDefault="000048AA">
      <w:pPr>
        <w:ind w:hanging="360"/>
        <w:jc w:val="both"/>
        <w:rPr>
          <w:rFonts w:eastAsia="Times New Roman"/>
        </w:rPr>
      </w:pPr>
      <w:r>
        <w:rPr>
          <w:rFonts w:eastAsia="Times New Roman"/>
          <w:color w:val="000000"/>
          <w:sz w:val="16"/>
          <w:szCs w:val="16"/>
        </w:rPr>
        <w:t xml:space="preserve">(e)Amortization of deferred financing costs and other non-cash charges related to our long-term debt. We adjust for amortization of costs related to the 2025 Notes only when adjustment for these costs is </w:t>
      </w:r>
      <w:r>
        <w:rPr>
          <w:rFonts w:eastAsia="Times New Roman"/>
          <w:color w:val="000000"/>
          <w:sz w:val="16"/>
          <w:szCs w:val="16"/>
        </w:rPr>
        <w:t>not required in the calculation of diluted earnings per share according to U.S. GAAP. Amortization of debt discount and deferred financing costs in aggregate total $1.0 million and $2.5 million for the three months ended July 3, 2021 and June 27, 2020, res</w:t>
      </w:r>
      <w:r>
        <w:rPr>
          <w:rFonts w:eastAsia="Times New Roman"/>
          <w:color w:val="000000"/>
          <w:sz w:val="16"/>
          <w:szCs w:val="16"/>
        </w:rPr>
        <w:t>pectively, and $1.2 million and $2.7 million for the six months ended July 3, 2021 and June 27, 2020, respectively.</w:t>
      </w:r>
    </w:p>
    <w:p w:rsidR="00000000" w:rsidRDefault="000048AA">
      <w:pPr>
        <w:ind w:hanging="360"/>
        <w:jc w:val="both"/>
        <w:rPr>
          <w:rFonts w:eastAsia="Times New Roman"/>
        </w:rPr>
      </w:pPr>
      <w:r>
        <w:rPr>
          <w:rFonts w:eastAsia="Times New Roman"/>
          <w:color w:val="000000"/>
          <w:sz w:val="16"/>
          <w:szCs w:val="16"/>
        </w:rPr>
        <w:t>(f)Reflects losses (gains) recognized in interest expense on change in fair value of de-designated hedges of $2.4 million and $4.9 million f</w:t>
      </w:r>
      <w:r>
        <w:rPr>
          <w:rFonts w:eastAsia="Times New Roman"/>
          <w:color w:val="000000"/>
          <w:sz w:val="16"/>
          <w:szCs w:val="16"/>
        </w:rPr>
        <w:t xml:space="preserve">or the three months ended July 3, 2021 and June 27, 2020, respectively, and $0.1 million and $4.9 million for the six months ended July 3, 2021 and </w:t>
      </w:r>
      <w:r>
        <w:rPr>
          <w:rFonts w:eastAsia="Times New Roman"/>
          <w:color w:val="000000"/>
          <w:sz w:val="16"/>
          <w:szCs w:val="16"/>
          <w:shd w:val="clear" w:color="auto" w:fill="FFFFFF"/>
        </w:rPr>
        <w:t>June 27, 2020, respectively</w:t>
      </w:r>
      <w:r>
        <w:rPr>
          <w:rFonts w:eastAsia="Times New Roman"/>
          <w:color w:val="000000"/>
          <w:sz w:val="16"/>
          <w:szCs w:val="16"/>
        </w:rPr>
        <w:t>.</w:t>
      </w:r>
    </w:p>
    <w:p w:rsidR="00000000" w:rsidRDefault="000048AA">
      <w:pPr>
        <w:jc w:val="center"/>
        <w:divId w:val="779449537"/>
        <w:rPr>
          <w:rFonts w:eastAsia="Times New Roman"/>
        </w:rPr>
      </w:pPr>
      <w:r>
        <w:rPr>
          <w:rFonts w:eastAsia="Times New Roman"/>
          <w:color w:val="000000"/>
          <w:sz w:val="20"/>
          <w:szCs w:val="20"/>
        </w:rPr>
        <w:t>39</w:t>
      </w:r>
    </w:p>
    <w:p w:rsidR="00000000" w:rsidRDefault="000048AA">
      <w:pPr>
        <w:rPr>
          <w:rFonts w:eastAsia="Times New Roman"/>
        </w:rPr>
      </w:pPr>
      <w:r>
        <w:rPr>
          <w:rFonts w:eastAsia="Times New Roman"/>
        </w:rPr>
        <w:pict>
          <v:rect id="_x0000_i1063" style="width:0;height:1.5pt" o:hralign="center" o:hrstd="t" o:hr="t" fillcolor="#a0a0a0" stroked="f"/>
        </w:pict>
      </w:r>
    </w:p>
    <w:p w:rsidR="00000000" w:rsidRDefault="000048AA">
      <w:pPr>
        <w:divId w:val="1825197536"/>
        <w:rPr>
          <w:rFonts w:eastAsia="Times New Roman"/>
        </w:rPr>
      </w:pPr>
      <w:hyperlink w:anchor="i5bd67f0646bf40819a9c6d1a086fd4fb_7" w:history="1">
        <w:r>
          <w:rPr>
            <w:rStyle w:val="a3"/>
            <w:rFonts w:eastAsia="Times New Roman"/>
            <w:sz w:val="20"/>
            <w:szCs w:val="20"/>
          </w:rPr>
          <w:t>Table of Contents</w:t>
        </w:r>
      </w:hyperlink>
    </w:p>
    <w:p w:rsidR="00000000" w:rsidRDefault="000048AA">
      <w:pPr>
        <w:ind w:hanging="360"/>
        <w:jc w:val="both"/>
        <w:rPr>
          <w:rFonts w:eastAsia="Times New Roman"/>
        </w:rPr>
      </w:pPr>
      <w:r>
        <w:rPr>
          <w:rFonts w:eastAsia="Times New Roman"/>
          <w:color w:val="000000"/>
          <w:sz w:val="16"/>
          <w:szCs w:val="16"/>
        </w:rPr>
        <w:t xml:space="preserve">(g)Other adjustments include amounts that management believes are not representative of our operating performance (amounts in brackets represent reductions in Adjusted Operating Income, Adjusted Diluted EPS and Adjusted </w:t>
      </w:r>
      <w:r>
        <w:rPr>
          <w:rFonts w:eastAsia="Times New Roman"/>
          <w:color w:val="000000"/>
          <w:sz w:val="16"/>
          <w:szCs w:val="16"/>
        </w:rPr>
        <w:t>EBITDA), including the amortization impact of adjustments related to the KKR Acquisition, (e.g., fair value of leasehold interests) of $0.1 million for each of the three months ended July 3, 2021 and June 27, 2020, respectively, and $0.2 million for each o</w:t>
      </w:r>
      <w:r>
        <w:rPr>
          <w:rFonts w:eastAsia="Times New Roman"/>
          <w:color w:val="000000"/>
          <w:sz w:val="16"/>
          <w:szCs w:val="16"/>
        </w:rPr>
        <w:t>f the six months ended July 3, 2021 and June 27, 2020, respectively; costs of severance and relocation of $0.7 million and $0.2 million for the three months ended July 3, 2021 and June 27, 2020, respectively, $0.8 million and $0.5 million for the six month</w:t>
      </w:r>
      <w:r>
        <w:rPr>
          <w:rFonts w:eastAsia="Times New Roman"/>
          <w:color w:val="000000"/>
          <w:sz w:val="16"/>
          <w:szCs w:val="16"/>
        </w:rPr>
        <w:t>s ended July 3, 2021 and June 27, 2020, respectively; excess payroll taxes related to stock option exercises of $0.2 million for the three months ended July 3, 2021, and $0.3 million for each of the six months ended July 3, 2021 and June 27, 2020, respecti</w:t>
      </w:r>
      <w:r>
        <w:rPr>
          <w:rFonts w:eastAsia="Times New Roman"/>
          <w:color w:val="000000"/>
          <w:sz w:val="16"/>
          <w:szCs w:val="16"/>
        </w:rPr>
        <w:t>vely; incremental costs directly related to adapting the Company’s operations during the COVID-19 pandemic of $0.6 million for the six months ended June 27, 2020; and other expenses and adjustments totaling $0.2 million and $(0.7) million for the three mon</w:t>
      </w:r>
      <w:r>
        <w:rPr>
          <w:rFonts w:eastAsia="Times New Roman"/>
          <w:color w:val="000000"/>
          <w:sz w:val="16"/>
          <w:szCs w:val="16"/>
        </w:rPr>
        <w:t>ths ended July 3, 2021 and June 27, 2020, respectively, and $0.3 million and $(0.5) million for the six months ended July 3, 2021 and June 27, 2020, respectively.</w:t>
      </w:r>
    </w:p>
    <w:p w:rsidR="00000000" w:rsidRDefault="000048AA">
      <w:pPr>
        <w:ind w:hanging="360"/>
        <w:jc w:val="both"/>
        <w:rPr>
          <w:rFonts w:eastAsia="Times New Roman"/>
        </w:rPr>
      </w:pPr>
      <w:r>
        <w:rPr>
          <w:rFonts w:eastAsia="Times New Roman"/>
          <w:color w:val="000000"/>
          <w:sz w:val="16"/>
          <w:szCs w:val="16"/>
        </w:rPr>
        <w:t>(h)Tax benefit associated with accounting guidance requiring excess tax benefits related to s</w:t>
      </w:r>
      <w:r>
        <w:rPr>
          <w:rFonts w:eastAsia="Times New Roman"/>
          <w:color w:val="000000"/>
          <w:sz w:val="16"/>
          <w:szCs w:val="16"/>
        </w:rPr>
        <w:t>tock option exercises to be recorded in earnings as discrete items in the reporting period in which they occur.</w:t>
      </w:r>
    </w:p>
    <w:p w:rsidR="00000000" w:rsidRDefault="000048AA">
      <w:pPr>
        <w:ind w:hanging="360"/>
        <w:jc w:val="both"/>
        <w:rPr>
          <w:rFonts w:eastAsia="Times New Roman"/>
        </w:rPr>
      </w:pPr>
      <w:r>
        <w:rPr>
          <w:rFonts w:eastAsia="Times New Roman"/>
          <w:color w:val="000000"/>
          <w:sz w:val="16"/>
          <w:szCs w:val="16"/>
        </w:rPr>
        <w:t>(i)Represents the income tax effect of the total adjustments at our combined statutory federal and state income tax rates.</w:t>
      </w:r>
    </w:p>
    <w:p w:rsidR="00000000" w:rsidRDefault="000048AA">
      <w:pPr>
        <w:ind w:hanging="360"/>
        <w:jc w:val="both"/>
        <w:rPr>
          <w:rFonts w:eastAsia="Times New Roman"/>
        </w:rPr>
      </w:pPr>
      <w:r>
        <w:rPr>
          <w:rFonts w:eastAsia="Times New Roman"/>
          <w:color w:val="000000"/>
          <w:sz w:val="16"/>
          <w:szCs w:val="16"/>
        </w:rPr>
        <w:t>(j)Reflects other exp</w:t>
      </w:r>
      <w:r>
        <w:rPr>
          <w:rFonts w:eastAsia="Times New Roman"/>
          <w:color w:val="000000"/>
          <w:sz w:val="16"/>
          <w:szCs w:val="16"/>
        </w:rPr>
        <w:t>enses in (g) above, including the impact of stranded tax effect of $(2.1) million for the six months ended July 3, 2021 associated with our interest rate swaps that matured in 2021.</w:t>
      </w:r>
    </w:p>
    <w:p w:rsidR="00000000" w:rsidRDefault="000048AA">
      <w:pPr>
        <w:jc w:val="both"/>
        <w:divId w:val="1388339352"/>
        <w:rPr>
          <w:rFonts w:eastAsia="Times New Roman"/>
        </w:rPr>
      </w:pPr>
      <w:r>
        <w:rPr>
          <w:rFonts w:eastAsia="Times New Roman"/>
          <w:b/>
          <w:bCs/>
          <w:color w:val="000000"/>
          <w:sz w:val="20"/>
          <w:szCs w:val="20"/>
        </w:rPr>
        <w:t>Liquidity and Capital Resources</w:t>
      </w:r>
    </w:p>
    <w:p w:rsidR="00000000" w:rsidRDefault="000048AA">
      <w:pPr>
        <w:jc w:val="both"/>
        <w:divId w:val="1463694553"/>
        <w:rPr>
          <w:rFonts w:eastAsia="Times New Roman"/>
        </w:rPr>
      </w:pPr>
      <w:r>
        <w:rPr>
          <w:rFonts w:eastAsia="Times New Roman"/>
          <w:color w:val="000000"/>
          <w:sz w:val="20"/>
          <w:szCs w:val="20"/>
        </w:rPr>
        <w:t xml:space="preserve">Our primary cash needs are for inventory, </w:t>
      </w:r>
      <w:r>
        <w:rPr>
          <w:rFonts w:eastAsia="Times New Roman"/>
          <w:color w:val="000000"/>
          <w:sz w:val="20"/>
          <w:szCs w:val="20"/>
        </w:rPr>
        <w:t xml:space="preserve">payroll, store rent, advertising, capital expenditures associated with new stores and updating existing stores, as well as information technology and infrastructure, including our corporate office, distribution centers, and laboratories. When appropriate, </w:t>
      </w:r>
      <w:r>
        <w:rPr>
          <w:rFonts w:eastAsia="Times New Roman"/>
          <w:color w:val="000000"/>
          <w:sz w:val="20"/>
          <w:szCs w:val="20"/>
        </w:rPr>
        <w:t>the Company may utilize excess liquidity towards debt service requirements, including voluntary debt prepayments, or required interest and principal payments, if any, as well as repurchases of common stock, based on excess cash flows. We continue to priori</w:t>
      </w:r>
      <w:r>
        <w:rPr>
          <w:rFonts w:eastAsia="Times New Roman"/>
          <w:color w:val="000000"/>
          <w:sz w:val="20"/>
          <w:szCs w:val="20"/>
        </w:rPr>
        <w:t>tize cash conservation and prudent use of cash, while safely conducting normal operations. The most significant components of our operating assets and liabilities are inventories, accounts receivable, prepaid expenses and other assets, accounts payable, de</w:t>
      </w:r>
      <w:r>
        <w:rPr>
          <w:rFonts w:eastAsia="Times New Roman"/>
          <w:color w:val="000000"/>
          <w:sz w:val="20"/>
          <w:szCs w:val="20"/>
        </w:rPr>
        <w:t>ferred and unearned revenue and other payables and accrued expenses. While we have historically exercised prudence in our use of cash, the COVID-19 pandemic has required us to closely monitor various items related to cash flow including, but not limited to</w:t>
      </w:r>
      <w:r>
        <w:rPr>
          <w:rFonts w:eastAsia="Times New Roman"/>
          <w:color w:val="000000"/>
          <w:sz w:val="20"/>
          <w:szCs w:val="20"/>
        </w:rPr>
        <w:t>, cash receipts, cash disbursements, payment terms and alternative sources of funding. We continue to be focused on these items in addition to other key measures we use to determine how our consolidated business and operating segments are performing. We be</w:t>
      </w:r>
      <w:r>
        <w:rPr>
          <w:rFonts w:eastAsia="Times New Roman"/>
          <w:color w:val="000000"/>
          <w:sz w:val="20"/>
          <w:szCs w:val="20"/>
        </w:rPr>
        <w:t>lieve that cash on hand, cash expected to be generated from operations and the availability of borrowings under our revolving credit facility will be sufficient to fund our working capital requirements, liquidity obligations, anticipated capital expenditur</w:t>
      </w:r>
      <w:r>
        <w:rPr>
          <w:rFonts w:eastAsia="Times New Roman"/>
          <w:color w:val="000000"/>
          <w:sz w:val="20"/>
          <w:szCs w:val="20"/>
        </w:rPr>
        <w:t xml:space="preserve">es, and payments due under our existing debt for at least the next 12 months. Depending on our liquidity levels, conditions in the capital markets and other factors, we may from time to time consider the refinancing or issuance of debt, issuance of equity </w:t>
      </w:r>
      <w:r>
        <w:rPr>
          <w:rFonts w:eastAsia="Times New Roman"/>
          <w:color w:val="000000"/>
          <w:sz w:val="20"/>
          <w:szCs w:val="20"/>
        </w:rPr>
        <w:t>or other securities, the proceeds of which could provide additional liquidity for our operations, as well as further modifications to our term loan where possible. However, our ability to maintain sufficient liquidity may be affected by numerous factors, m</w:t>
      </w:r>
      <w:r>
        <w:rPr>
          <w:rFonts w:eastAsia="Times New Roman"/>
          <w:color w:val="000000"/>
          <w:sz w:val="20"/>
          <w:szCs w:val="20"/>
        </w:rPr>
        <w:t>any of which are outside our control. We primarily fund our working capital needs using cash provided by operations.</w:t>
      </w:r>
    </w:p>
    <w:p w:rsidR="00000000" w:rsidRDefault="000048AA">
      <w:pPr>
        <w:jc w:val="both"/>
        <w:divId w:val="2143188620"/>
        <w:rPr>
          <w:rFonts w:eastAsia="Times New Roman"/>
        </w:rPr>
      </w:pPr>
      <w:r>
        <w:rPr>
          <w:rFonts w:eastAsia="Times New Roman"/>
          <w:color w:val="000000"/>
          <w:sz w:val="20"/>
          <w:szCs w:val="20"/>
        </w:rPr>
        <w:t>As of July 3, 2021, we had $408.3 million in cash and cash equivalents and $293.6 million of availability under our revolving credit facili</w:t>
      </w:r>
      <w:r>
        <w:rPr>
          <w:rFonts w:eastAsia="Times New Roman"/>
          <w:color w:val="000000"/>
          <w:sz w:val="20"/>
          <w:szCs w:val="20"/>
        </w:rPr>
        <w:t xml:space="preserve">ty, which includes $6.4 million in outstanding letters of credit. </w:t>
      </w:r>
    </w:p>
    <w:p w:rsidR="00000000" w:rsidRDefault="000048AA">
      <w:pPr>
        <w:jc w:val="both"/>
        <w:divId w:val="158933365"/>
        <w:rPr>
          <w:rFonts w:eastAsia="Times New Roman"/>
        </w:rPr>
      </w:pPr>
      <w:r>
        <w:rPr>
          <w:rFonts w:eastAsia="Times New Roman"/>
          <w:color w:val="000000"/>
          <w:sz w:val="20"/>
          <w:szCs w:val="20"/>
        </w:rPr>
        <w:t>As of July 3, 2021, we have outst</w:t>
      </w:r>
      <w:r>
        <w:rPr>
          <w:rFonts w:eastAsia="Times New Roman"/>
          <w:color w:val="000000"/>
          <w:sz w:val="20"/>
          <w:szCs w:val="20"/>
          <w:shd w:val="clear" w:color="auto" w:fill="FFFFFF"/>
        </w:rPr>
        <w:t xml:space="preserve">anding $402.5 million </w:t>
      </w:r>
      <w:r>
        <w:rPr>
          <w:rFonts w:eastAsia="Times New Roman"/>
          <w:color w:val="000000"/>
          <w:sz w:val="20"/>
          <w:szCs w:val="20"/>
        </w:rPr>
        <w:t>aggregate principal of the 2025 Notes. The 2025 Notes are senior unsecured obligations, and interest on the 2025 Notes is paid semi-annually. As of July 3, 2021, the 2025 Notes can be converted by holders. Upon conversion of the 2025 Notes we can choose to</w:t>
      </w:r>
      <w:r>
        <w:rPr>
          <w:rFonts w:eastAsia="Times New Roman"/>
          <w:color w:val="000000"/>
          <w:sz w:val="20"/>
          <w:szCs w:val="20"/>
        </w:rPr>
        <w:t xml:space="preserve"> settle in cash, shares or a combination. Based on the initial conversion rate, the 2025 Notes are convertible into 12.9 million shares of our common stock; however we reserved for the possible issuance of 16.5 million shares, which is the maximum amount t</w:t>
      </w:r>
      <w:r>
        <w:rPr>
          <w:rFonts w:eastAsia="Times New Roman"/>
          <w:color w:val="000000"/>
          <w:sz w:val="20"/>
          <w:szCs w:val="20"/>
        </w:rPr>
        <w:t>hat could be issued upon conversion. See Note 11. “Earnings Per Share” for the treatment of earnings per share in relation to the 2025 Notes.</w:t>
      </w:r>
    </w:p>
    <w:p w:rsidR="00000000" w:rsidRDefault="000048AA">
      <w:pPr>
        <w:jc w:val="both"/>
        <w:divId w:val="355737424"/>
        <w:rPr>
          <w:rFonts w:eastAsia="Times New Roman"/>
        </w:rPr>
      </w:pPr>
      <w:r>
        <w:rPr>
          <w:rFonts w:eastAsia="Times New Roman"/>
          <w:color w:val="000000"/>
          <w:sz w:val="20"/>
          <w:szCs w:val="20"/>
        </w:rPr>
        <w:t xml:space="preserve">As of July 3, 2021, we </w:t>
      </w:r>
      <w:r>
        <w:rPr>
          <w:rFonts w:eastAsia="Times New Roman"/>
          <w:color w:val="000000"/>
          <w:sz w:val="20"/>
          <w:szCs w:val="20"/>
          <w:shd w:val="clear" w:color="auto" w:fill="FFFFFF"/>
        </w:rPr>
        <w:t>had $200.0 million</w:t>
      </w:r>
      <w:r>
        <w:rPr>
          <w:rFonts w:eastAsia="Times New Roman"/>
          <w:color w:val="000000"/>
          <w:sz w:val="20"/>
          <w:szCs w:val="20"/>
        </w:rPr>
        <w:t xml:space="preserve"> of term loan outstanding under our credit agreement. We were in complian</w:t>
      </w:r>
      <w:r>
        <w:rPr>
          <w:rFonts w:eastAsia="Times New Roman"/>
          <w:color w:val="000000"/>
          <w:sz w:val="20"/>
          <w:szCs w:val="20"/>
        </w:rPr>
        <w:t>ce with all covenants related to our long-term debt as of July 3, 2021. Our working capital requirements for inventory will increase as we continue to open additional stores.</w:t>
      </w:r>
    </w:p>
    <w:p w:rsidR="00000000" w:rsidRDefault="000048AA">
      <w:pPr>
        <w:jc w:val="center"/>
        <w:divId w:val="1132022607"/>
        <w:rPr>
          <w:rFonts w:eastAsia="Times New Roman"/>
        </w:rPr>
      </w:pPr>
      <w:r>
        <w:rPr>
          <w:rFonts w:eastAsia="Times New Roman"/>
          <w:color w:val="000000"/>
          <w:sz w:val="20"/>
          <w:szCs w:val="20"/>
        </w:rPr>
        <w:t>40</w:t>
      </w:r>
    </w:p>
    <w:p w:rsidR="00000000" w:rsidRDefault="000048AA">
      <w:pPr>
        <w:rPr>
          <w:rFonts w:eastAsia="Times New Roman"/>
        </w:rPr>
      </w:pPr>
      <w:r>
        <w:rPr>
          <w:rFonts w:eastAsia="Times New Roman"/>
        </w:rPr>
        <w:pict>
          <v:rect id="_x0000_i1064" style="width:0;height:1.5pt" o:hralign="center" o:hrstd="t" o:hr="t" fillcolor="#a0a0a0" stroked="f"/>
        </w:pict>
      </w:r>
    </w:p>
    <w:p w:rsidR="00000000" w:rsidRDefault="000048AA">
      <w:pPr>
        <w:divId w:val="793711977"/>
        <w:rPr>
          <w:rFonts w:eastAsia="Times New Roman"/>
        </w:rPr>
      </w:pPr>
      <w:hyperlink w:anchor="i5bd67f0646bf40819a9c6d1a086fd4fb_7" w:history="1">
        <w:r>
          <w:rPr>
            <w:rStyle w:val="a3"/>
            <w:rFonts w:eastAsia="Times New Roman"/>
            <w:sz w:val="20"/>
            <w:szCs w:val="20"/>
          </w:rPr>
          <w:t>Table of Contents</w:t>
        </w:r>
      </w:hyperlink>
    </w:p>
    <w:p w:rsidR="00000000" w:rsidRDefault="000048AA">
      <w:pPr>
        <w:jc w:val="both"/>
        <w:divId w:val="1073744262"/>
        <w:rPr>
          <w:rFonts w:eastAsia="Times New Roman"/>
        </w:rPr>
      </w:pPr>
      <w:r>
        <w:rPr>
          <w:rFonts w:eastAsia="Times New Roman"/>
          <w:color w:val="000000"/>
          <w:sz w:val="20"/>
          <w:szCs w:val="20"/>
        </w:rPr>
        <w:t>The following table summarizes cash flows provided by (used for) operating activities, investing activities and financing activities for the periods indicated:</w:t>
      </w:r>
    </w:p>
    <w:tbl>
      <w:tblPr>
        <w:tblW w:w="5000" w:type="pct"/>
        <w:tblCellMar>
          <w:top w:w="15" w:type="dxa"/>
          <w:left w:w="15" w:type="dxa"/>
          <w:bottom w:w="15" w:type="dxa"/>
          <w:right w:w="15" w:type="dxa"/>
        </w:tblCellMar>
        <w:tblLook w:val="04A0" w:firstRow="1" w:lastRow="0" w:firstColumn="1" w:lastColumn="0" w:noHBand="0" w:noVBand="1"/>
      </w:tblPr>
      <w:tblGrid>
        <w:gridCol w:w="40"/>
        <w:gridCol w:w="5258"/>
        <w:gridCol w:w="37"/>
        <w:gridCol w:w="120"/>
        <w:gridCol w:w="1289"/>
        <w:gridCol w:w="36"/>
        <w:gridCol w:w="36"/>
        <w:gridCol w:w="36"/>
        <w:gridCol w:w="36"/>
        <w:gridCol w:w="120"/>
        <w:gridCol w:w="1262"/>
        <w:gridCol w:w="36"/>
      </w:tblGrid>
      <w:tr w:rsidR="00000000">
        <w:trPr>
          <w:divId w:val="70390536"/>
        </w:trPr>
        <w:tc>
          <w:tcPr>
            <w:tcW w:w="50" w:type="pct"/>
            <w:vAlign w:val="center"/>
            <w:hideMark/>
          </w:tcPr>
          <w:p w:rsidR="00000000" w:rsidRDefault="000048AA">
            <w:pPr>
              <w:jc w:val="both"/>
              <w:rPr>
                <w:rFonts w:eastAsia="Times New Roman"/>
              </w:rPr>
            </w:pPr>
          </w:p>
        </w:tc>
        <w:tc>
          <w:tcPr>
            <w:tcW w:w="3190" w:type="pct"/>
            <w:vAlign w:val="center"/>
            <w:hideMark/>
          </w:tcPr>
          <w:p w:rsidR="00000000" w:rsidRDefault="000048AA">
            <w:pPr>
              <w:spacing w:after="100"/>
              <w:rPr>
                <w:rFonts w:eastAsia="Times New Roman"/>
                <w:sz w:val="20"/>
                <w:szCs w:val="20"/>
              </w:rPr>
            </w:pPr>
          </w:p>
        </w:tc>
        <w:tc>
          <w:tcPr>
            <w:tcW w:w="5" w:type="pct"/>
            <w:vAlign w:val="center"/>
            <w:hideMark/>
          </w:tcPr>
          <w:p w:rsidR="00000000" w:rsidRDefault="000048AA">
            <w:pPr>
              <w:spacing w:after="100"/>
              <w:rPr>
                <w:rFonts w:eastAsia="Times New Roman"/>
                <w:sz w:val="20"/>
                <w:szCs w:val="20"/>
              </w:rPr>
            </w:pPr>
          </w:p>
        </w:tc>
        <w:tc>
          <w:tcPr>
            <w:tcW w:w="50" w:type="pct"/>
            <w:vAlign w:val="center"/>
            <w:hideMark/>
          </w:tcPr>
          <w:p w:rsidR="00000000" w:rsidRDefault="000048AA">
            <w:pPr>
              <w:spacing w:after="100"/>
              <w:rPr>
                <w:rFonts w:eastAsia="Times New Roman"/>
                <w:sz w:val="20"/>
                <w:szCs w:val="20"/>
              </w:rPr>
            </w:pPr>
          </w:p>
        </w:tc>
        <w:tc>
          <w:tcPr>
            <w:tcW w:w="802" w:type="pct"/>
            <w:vAlign w:val="center"/>
            <w:hideMark/>
          </w:tcPr>
          <w:p w:rsidR="00000000" w:rsidRDefault="000048AA">
            <w:pPr>
              <w:spacing w:after="100"/>
              <w:rPr>
                <w:rFonts w:eastAsia="Times New Roman"/>
                <w:sz w:val="20"/>
                <w:szCs w:val="20"/>
              </w:rPr>
            </w:pPr>
          </w:p>
        </w:tc>
        <w:tc>
          <w:tcPr>
            <w:tcW w:w="5" w:type="pct"/>
            <w:vAlign w:val="center"/>
            <w:hideMark/>
          </w:tcPr>
          <w:p w:rsidR="00000000" w:rsidRDefault="000048AA">
            <w:pPr>
              <w:spacing w:after="100"/>
              <w:rPr>
                <w:rFonts w:eastAsia="Times New Roman"/>
                <w:sz w:val="20"/>
                <w:szCs w:val="20"/>
              </w:rPr>
            </w:pPr>
          </w:p>
        </w:tc>
        <w:tc>
          <w:tcPr>
            <w:tcW w:w="5" w:type="pct"/>
            <w:vAlign w:val="center"/>
            <w:hideMark/>
          </w:tcPr>
          <w:p w:rsidR="00000000" w:rsidRDefault="000048AA">
            <w:pPr>
              <w:spacing w:after="100"/>
              <w:rPr>
                <w:rFonts w:eastAsia="Times New Roman"/>
                <w:sz w:val="20"/>
                <w:szCs w:val="20"/>
              </w:rPr>
            </w:pPr>
          </w:p>
        </w:tc>
        <w:tc>
          <w:tcPr>
            <w:tcW w:w="30" w:type="pct"/>
            <w:vAlign w:val="center"/>
            <w:hideMark/>
          </w:tcPr>
          <w:p w:rsidR="00000000" w:rsidRDefault="000048AA">
            <w:pPr>
              <w:spacing w:after="100"/>
              <w:rPr>
                <w:rFonts w:eastAsia="Times New Roman"/>
                <w:sz w:val="20"/>
                <w:szCs w:val="20"/>
              </w:rPr>
            </w:pPr>
          </w:p>
        </w:tc>
        <w:tc>
          <w:tcPr>
            <w:tcW w:w="5" w:type="pct"/>
            <w:vAlign w:val="center"/>
            <w:hideMark/>
          </w:tcPr>
          <w:p w:rsidR="00000000" w:rsidRDefault="000048AA">
            <w:pPr>
              <w:spacing w:after="100"/>
              <w:rPr>
                <w:rFonts w:eastAsia="Times New Roman"/>
                <w:sz w:val="20"/>
                <w:szCs w:val="20"/>
              </w:rPr>
            </w:pPr>
          </w:p>
        </w:tc>
        <w:tc>
          <w:tcPr>
            <w:tcW w:w="50" w:type="pct"/>
            <w:vAlign w:val="center"/>
            <w:hideMark/>
          </w:tcPr>
          <w:p w:rsidR="00000000" w:rsidRDefault="000048AA">
            <w:pPr>
              <w:spacing w:after="100"/>
              <w:rPr>
                <w:rFonts w:eastAsia="Times New Roman"/>
                <w:sz w:val="20"/>
                <w:szCs w:val="20"/>
              </w:rPr>
            </w:pPr>
          </w:p>
        </w:tc>
        <w:tc>
          <w:tcPr>
            <w:tcW w:w="802" w:type="pct"/>
            <w:vAlign w:val="center"/>
            <w:hideMark/>
          </w:tcPr>
          <w:p w:rsidR="00000000" w:rsidRDefault="000048AA">
            <w:pPr>
              <w:spacing w:after="100"/>
              <w:rPr>
                <w:rFonts w:eastAsia="Times New Roman"/>
                <w:sz w:val="20"/>
                <w:szCs w:val="20"/>
              </w:rPr>
            </w:pPr>
          </w:p>
        </w:tc>
        <w:tc>
          <w:tcPr>
            <w:tcW w:w="5" w:type="pct"/>
            <w:vAlign w:val="center"/>
            <w:hideMark/>
          </w:tcPr>
          <w:p w:rsidR="00000000" w:rsidRDefault="000048AA">
            <w:pPr>
              <w:spacing w:after="100"/>
              <w:rPr>
                <w:rFonts w:eastAsia="Times New Roman"/>
                <w:sz w:val="20"/>
                <w:szCs w:val="20"/>
              </w:rPr>
            </w:pPr>
          </w:p>
        </w:tc>
      </w:tr>
      <w:tr w:rsidR="00000000">
        <w:trPr>
          <w:divId w:val="70390536"/>
        </w:trPr>
        <w:tc>
          <w:tcPr>
            <w:tcW w:w="0" w:type="auto"/>
            <w:gridSpan w:val="3"/>
            <w:tcMar>
              <w:top w:w="0" w:type="dxa"/>
              <w:left w:w="20" w:type="dxa"/>
              <w:bottom w:w="0" w:type="dxa"/>
              <w:right w:w="20" w:type="dxa"/>
            </w:tcMar>
            <w:vAlign w:val="center"/>
            <w:hideMark/>
          </w:tcPr>
          <w:p w:rsidR="00000000" w:rsidRDefault="000048AA">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0048AA">
            <w:pPr>
              <w:spacing w:after="100"/>
              <w:jc w:val="center"/>
              <w:rPr>
                <w:rFonts w:eastAsia="Times New Roman"/>
              </w:rPr>
            </w:pPr>
            <w:r>
              <w:rPr>
                <w:rFonts w:eastAsia="Times New Roman"/>
                <w:color w:val="000000"/>
                <w:sz w:val="20"/>
                <w:szCs w:val="20"/>
              </w:rPr>
              <w:t xml:space="preserve">Six </w:t>
            </w:r>
            <w:r>
              <w:rPr>
                <w:rFonts w:eastAsia="Times New Roman"/>
                <w:color w:val="000000"/>
                <w:sz w:val="20"/>
                <w:szCs w:val="20"/>
              </w:rPr>
              <w:t>Months Ended</w:t>
            </w:r>
          </w:p>
        </w:tc>
      </w:tr>
      <w:tr w:rsidR="00000000">
        <w:trPr>
          <w:divId w:val="70390536"/>
        </w:trPr>
        <w:tc>
          <w:tcPr>
            <w:tcW w:w="0" w:type="auto"/>
            <w:gridSpan w:val="3"/>
            <w:tcMar>
              <w:top w:w="30" w:type="dxa"/>
              <w:left w:w="20" w:type="dxa"/>
              <w:bottom w:w="30" w:type="dxa"/>
              <w:right w:w="20" w:type="dxa"/>
            </w:tcMar>
            <w:vAlign w:val="bottom"/>
            <w:hideMark/>
          </w:tcPr>
          <w:p w:rsidR="00000000" w:rsidRDefault="000048AA">
            <w:pPr>
              <w:spacing w:after="100"/>
              <w:rPr>
                <w:rFonts w:eastAsia="Times New Roman"/>
              </w:rPr>
            </w:pPr>
            <w:r>
              <w:rPr>
                <w:rFonts w:eastAsia="Times New Roman"/>
                <w:i/>
                <w:iCs/>
                <w:color w:val="000000"/>
                <w:sz w:val="20"/>
                <w:szCs w:val="20"/>
              </w:rPr>
              <w:t>In thousands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048AA">
            <w:pPr>
              <w:spacing w:after="100"/>
              <w:jc w:val="center"/>
              <w:rPr>
                <w:rFonts w:eastAsia="Times New Roman"/>
              </w:rPr>
            </w:pPr>
            <w:r>
              <w:rPr>
                <w:rFonts w:eastAsia="Times New Roman"/>
                <w:color w:val="000000"/>
                <w:sz w:val="20"/>
                <w:szCs w:val="20"/>
              </w:rPr>
              <w:t>July 3, 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048A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048AA">
            <w:pPr>
              <w:spacing w:after="100"/>
              <w:jc w:val="center"/>
              <w:rPr>
                <w:rFonts w:eastAsia="Times New Roman"/>
              </w:rPr>
            </w:pPr>
            <w:r>
              <w:rPr>
                <w:rFonts w:eastAsia="Times New Roman"/>
                <w:color w:val="000000"/>
                <w:sz w:val="20"/>
                <w:szCs w:val="20"/>
              </w:rPr>
              <w:t>June 27, 2020</w:t>
            </w:r>
          </w:p>
        </w:tc>
      </w:tr>
      <w:tr w:rsidR="00000000">
        <w:trPr>
          <w:divId w:val="70390536"/>
        </w:trPr>
        <w:tc>
          <w:tcPr>
            <w:tcW w:w="0" w:type="auto"/>
            <w:gridSpan w:val="3"/>
            <w:shd w:val="clear" w:color="auto" w:fill="CCEEFF"/>
            <w:tcMar>
              <w:top w:w="30" w:type="dxa"/>
              <w:left w:w="20" w:type="dxa"/>
              <w:bottom w:w="30" w:type="dxa"/>
              <w:right w:w="20" w:type="dxa"/>
            </w:tcMar>
            <w:vAlign w:val="bottom"/>
            <w:hideMark/>
          </w:tcPr>
          <w:p w:rsidR="00000000" w:rsidRDefault="000048AA">
            <w:pPr>
              <w:spacing w:after="100"/>
              <w:rPr>
                <w:rFonts w:eastAsia="Times New Roman"/>
              </w:rPr>
            </w:pPr>
            <w:r>
              <w:rPr>
                <w:rFonts w:eastAsia="Times New Roman"/>
                <w:color w:val="000000"/>
                <w:sz w:val="20"/>
                <w:szCs w:val="20"/>
              </w:rPr>
              <w:t>Cash flows provided by (used for):</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0048AA">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0048AA">
            <w:pPr>
              <w:spacing w:after="100"/>
              <w:rPr>
                <w:rFonts w:eastAsia="Times New Roman"/>
                <w:sz w:val="20"/>
                <w:szCs w:val="20"/>
              </w:rPr>
            </w:pPr>
          </w:p>
        </w:tc>
      </w:tr>
      <w:tr w:rsidR="00000000">
        <w:trPr>
          <w:divId w:val="70390536"/>
        </w:trPr>
        <w:tc>
          <w:tcPr>
            <w:tcW w:w="0" w:type="auto"/>
            <w:gridSpan w:val="3"/>
            <w:shd w:val="clear" w:color="auto" w:fill="FFFFFF"/>
            <w:tcMar>
              <w:top w:w="30" w:type="dxa"/>
              <w:left w:w="155" w:type="dxa"/>
              <w:bottom w:w="30" w:type="dxa"/>
              <w:right w:w="20" w:type="dxa"/>
            </w:tcMar>
            <w:vAlign w:val="bottom"/>
            <w:hideMark/>
          </w:tcPr>
          <w:p w:rsidR="00000000" w:rsidRDefault="000048AA">
            <w:pPr>
              <w:spacing w:after="100"/>
              <w:rPr>
                <w:rFonts w:eastAsia="Times New Roman"/>
              </w:rPr>
            </w:pPr>
            <w:r>
              <w:rPr>
                <w:rFonts w:eastAsia="Times New Roman"/>
                <w:color w:val="000000"/>
                <w:sz w:val="20"/>
                <w:szCs w:val="20"/>
              </w:rPr>
              <w:t>Operating activities</w:t>
            </w:r>
          </w:p>
        </w:tc>
        <w:tc>
          <w:tcPr>
            <w:tcW w:w="0" w:type="auto"/>
            <w:shd w:val="clear" w:color="auto" w:fill="FFFFFF"/>
            <w:tcMar>
              <w:top w:w="30" w:type="dxa"/>
              <w:left w:w="20" w:type="dxa"/>
              <w:bottom w:w="30" w:type="dxa"/>
              <w:right w:w="0" w:type="dxa"/>
            </w:tcMar>
            <w:vAlign w:val="bottom"/>
            <w:hideMark/>
          </w:tcPr>
          <w:p w:rsidR="00000000" w:rsidRDefault="000048AA">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189,808 </w:t>
            </w:r>
          </w:p>
        </w:tc>
        <w:tc>
          <w:tcPr>
            <w:tcW w:w="0" w:type="auto"/>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0048AA">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71,420 </w:t>
            </w:r>
          </w:p>
        </w:tc>
        <w:tc>
          <w:tcPr>
            <w:tcW w:w="0" w:type="auto"/>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p>
        </w:tc>
      </w:tr>
      <w:tr w:rsidR="00000000">
        <w:trPr>
          <w:divId w:val="70390536"/>
        </w:trPr>
        <w:tc>
          <w:tcPr>
            <w:tcW w:w="0" w:type="auto"/>
            <w:gridSpan w:val="3"/>
            <w:shd w:val="clear" w:color="auto" w:fill="CCEEFF"/>
            <w:tcMar>
              <w:top w:w="30" w:type="dxa"/>
              <w:left w:w="155" w:type="dxa"/>
              <w:bottom w:w="30" w:type="dxa"/>
              <w:right w:w="20" w:type="dxa"/>
            </w:tcMar>
            <w:vAlign w:val="bottom"/>
            <w:hideMark/>
          </w:tcPr>
          <w:p w:rsidR="00000000" w:rsidRDefault="000048AA">
            <w:pPr>
              <w:spacing w:after="100"/>
              <w:rPr>
                <w:rFonts w:eastAsia="Times New Roman"/>
              </w:rPr>
            </w:pPr>
            <w:r>
              <w:rPr>
                <w:rFonts w:eastAsia="Times New Roman"/>
                <w:color w:val="000000"/>
                <w:sz w:val="20"/>
                <w:szCs w:val="20"/>
              </w:rPr>
              <w:t>Investing activities</w:t>
            </w:r>
          </w:p>
        </w:tc>
        <w:tc>
          <w:tcPr>
            <w:tcW w:w="0" w:type="auto"/>
            <w:gridSpan w:val="2"/>
            <w:shd w:val="clear" w:color="auto" w:fill="CCEE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(38,790)</w:t>
            </w:r>
          </w:p>
        </w:tc>
        <w:tc>
          <w:tcPr>
            <w:tcW w:w="0" w:type="auto"/>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(25,531)</w:t>
            </w:r>
          </w:p>
        </w:tc>
        <w:tc>
          <w:tcPr>
            <w:tcW w:w="0" w:type="auto"/>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p>
        </w:tc>
      </w:tr>
      <w:tr w:rsidR="00000000">
        <w:trPr>
          <w:divId w:val="70390536"/>
        </w:trPr>
        <w:tc>
          <w:tcPr>
            <w:tcW w:w="0" w:type="auto"/>
            <w:gridSpan w:val="3"/>
            <w:shd w:val="clear" w:color="auto" w:fill="FFFFFF"/>
            <w:tcMar>
              <w:top w:w="30" w:type="dxa"/>
              <w:left w:w="155" w:type="dxa"/>
              <w:bottom w:w="30" w:type="dxa"/>
              <w:right w:w="20" w:type="dxa"/>
            </w:tcMar>
            <w:vAlign w:val="bottom"/>
            <w:hideMark/>
          </w:tcPr>
          <w:p w:rsidR="00000000" w:rsidRDefault="000048AA">
            <w:pPr>
              <w:spacing w:after="100"/>
              <w:rPr>
                <w:rFonts w:eastAsia="Times New Roman"/>
              </w:rPr>
            </w:pPr>
            <w:r>
              <w:rPr>
                <w:rFonts w:eastAsia="Times New Roman"/>
                <w:color w:val="000000"/>
                <w:sz w:val="20"/>
                <w:szCs w:val="20"/>
              </w:rPr>
              <w:t>Financing activities</w:t>
            </w:r>
          </w:p>
        </w:tc>
        <w:tc>
          <w:tcPr>
            <w:tcW w:w="0" w:type="auto"/>
            <w:gridSpan w:val="2"/>
            <w:shd w:val="clear" w:color="auto" w:fill="FFFF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(116,529)</w:t>
            </w:r>
          </w:p>
        </w:tc>
        <w:tc>
          <w:tcPr>
            <w:tcW w:w="0" w:type="auto"/>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171,437 </w:t>
            </w:r>
          </w:p>
        </w:tc>
        <w:tc>
          <w:tcPr>
            <w:tcW w:w="0" w:type="auto"/>
            <w:shd w:val="clear" w:color="auto" w:fill="FFFFFF"/>
            <w:tcMar>
              <w:top w:w="30" w:type="dxa"/>
              <w:left w:w="0" w:type="dxa"/>
              <w:bottom w:w="30" w:type="dxa"/>
              <w:right w:w="20" w:type="dxa"/>
            </w:tcMar>
            <w:vAlign w:val="bottom"/>
            <w:hideMark/>
          </w:tcPr>
          <w:p w:rsidR="00000000" w:rsidRDefault="000048AA">
            <w:pPr>
              <w:spacing w:after="100"/>
              <w:jc w:val="right"/>
              <w:rPr>
                <w:rFonts w:eastAsia="Times New Roman"/>
              </w:rPr>
            </w:pPr>
          </w:p>
        </w:tc>
      </w:tr>
      <w:tr w:rsidR="00000000">
        <w:trPr>
          <w:divId w:val="70390536"/>
        </w:trPr>
        <w:tc>
          <w:tcPr>
            <w:tcW w:w="0" w:type="auto"/>
            <w:gridSpan w:val="3"/>
            <w:shd w:val="clear" w:color="auto" w:fill="CCEEFF"/>
            <w:tcMar>
              <w:top w:w="30" w:type="dxa"/>
              <w:left w:w="20" w:type="dxa"/>
              <w:bottom w:w="30" w:type="dxa"/>
              <w:right w:w="20" w:type="dxa"/>
            </w:tcMar>
            <w:vAlign w:val="bottom"/>
            <w:hideMark/>
          </w:tcPr>
          <w:p w:rsidR="00000000" w:rsidRDefault="000048AA">
            <w:pPr>
              <w:spacing w:after="100"/>
              <w:rPr>
                <w:rFonts w:eastAsia="Times New Roman"/>
              </w:rPr>
            </w:pPr>
            <w:r>
              <w:rPr>
                <w:rFonts w:eastAsia="Times New Roman"/>
                <w:color w:val="000000"/>
                <w:sz w:val="20"/>
                <w:szCs w:val="20"/>
              </w:rPr>
              <w:t>Net increase in cash, cash equivalents and restricted cash</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0048AA">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34,489 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048AA">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0048AA">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0048AA">
            <w:pPr>
              <w:spacing w:after="100"/>
              <w:jc w:val="right"/>
              <w:rPr>
                <w:rFonts w:eastAsia="Times New Roman"/>
              </w:rPr>
            </w:pPr>
            <w:r>
              <w:rPr>
                <w:rFonts w:eastAsia="Times New Roman"/>
                <w:color w:val="000000"/>
                <w:sz w:val="20"/>
                <w:szCs w:val="20"/>
              </w:rPr>
              <w:t>217,326 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0048AA">
            <w:pPr>
              <w:spacing w:after="100"/>
              <w:jc w:val="right"/>
              <w:rPr>
                <w:rFonts w:eastAsia="Times New Roman"/>
              </w:rPr>
            </w:pPr>
          </w:p>
        </w:tc>
      </w:tr>
    </w:tbl>
    <w:p w:rsidR="00000000" w:rsidRDefault="000048AA">
      <w:pPr>
        <w:divId w:val="698316038"/>
        <w:rPr>
          <w:rFonts w:eastAsia="Times New Roman"/>
        </w:rPr>
      </w:pPr>
      <w:r>
        <w:rPr>
          <w:rFonts w:eastAsia="Times New Roman"/>
          <w:i/>
          <w:iCs/>
          <w:color w:val="000000"/>
          <w:sz w:val="20"/>
          <w:szCs w:val="20"/>
        </w:rPr>
        <w:t>Net Cash Provided by Operating Activities</w:t>
      </w:r>
    </w:p>
    <w:p w:rsidR="00000000" w:rsidRDefault="000048AA">
      <w:pPr>
        <w:jc w:val="both"/>
        <w:divId w:val="251158538"/>
        <w:rPr>
          <w:rFonts w:eastAsia="Times New Roman"/>
        </w:rPr>
      </w:pPr>
      <w:r>
        <w:rPr>
          <w:rFonts w:eastAsia="Times New Roman"/>
          <w:color w:val="000000"/>
          <w:sz w:val="20"/>
          <w:szCs w:val="20"/>
        </w:rPr>
        <w:t>Cash flows provided by operating activities increased $118.4 million from $71.4 million during the six months ended June 27, 2020 to $189.8 million for the six months ended July 3, 2021. The increase in net cash provided by operating activities consisted o</w:t>
      </w:r>
      <w:r>
        <w:rPr>
          <w:rFonts w:eastAsia="Times New Roman"/>
          <w:color w:val="000000"/>
          <w:sz w:val="20"/>
          <w:szCs w:val="20"/>
        </w:rPr>
        <w:t>f an increase in net income of $115.1 million, due primarily to growth in sales during the six months ended July 3, 2021, and an increase of non-cash expense items of $12.0 million including an increase in deferred income taxes of $28.3 million partially o</w:t>
      </w:r>
      <w:r>
        <w:rPr>
          <w:rFonts w:eastAsia="Times New Roman"/>
          <w:color w:val="000000"/>
          <w:sz w:val="20"/>
          <w:szCs w:val="20"/>
        </w:rPr>
        <w:t xml:space="preserve">ffset by a decrease in asset impairment charges of $12.3 million. </w:t>
      </w:r>
    </w:p>
    <w:p w:rsidR="00000000" w:rsidRDefault="000048AA">
      <w:pPr>
        <w:jc w:val="both"/>
        <w:divId w:val="2088770780"/>
        <w:rPr>
          <w:rFonts w:eastAsia="Times New Roman"/>
        </w:rPr>
      </w:pPr>
      <w:r>
        <w:rPr>
          <w:rFonts w:eastAsia="Times New Roman"/>
          <w:color w:val="000000"/>
          <w:sz w:val="20"/>
          <w:szCs w:val="20"/>
        </w:rPr>
        <w:t xml:space="preserve">Changes in net working capital and other assets and liabilities used $8.8 million in cash compared to the six months ended June 27, 2020. Working capital was most significantly impacted by changes in accounts receivable, inventories, deferred and unearned </w:t>
      </w:r>
      <w:r>
        <w:rPr>
          <w:rFonts w:eastAsia="Times New Roman"/>
          <w:color w:val="000000"/>
          <w:sz w:val="20"/>
          <w:szCs w:val="20"/>
        </w:rPr>
        <w:t>revenue, and other liabilities. Decreases in accounts receivable contributed $16.8 million in year-over-year cash, primarily reflective of the $10.8 million receivable recorded as a result of the employee retention credits made available under the CARES Ac</w:t>
      </w:r>
      <w:r>
        <w:rPr>
          <w:rFonts w:eastAsia="Times New Roman"/>
          <w:color w:val="000000"/>
          <w:sz w:val="20"/>
          <w:szCs w:val="20"/>
        </w:rPr>
        <w:t>t for US employees during the six months ended June 27, 2020 and year-over-year decreases in credit card receivables during the six months ended July 3, 2021 compared to the same period of 2020. Increases in inventories used $17.0 million in year-over-year</w:t>
      </w:r>
      <w:r>
        <w:rPr>
          <w:rFonts w:eastAsia="Times New Roman"/>
          <w:color w:val="000000"/>
          <w:sz w:val="20"/>
          <w:szCs w:val="20"/>
        </w:rPr>
        <w:t xml:space="preserve"> cash, primarily due to increased purchases. Decreases in other liabilities during the six months ended July 3, 2021 used $16.3 million in year-over-year cash primarily due to decreases in compensation related accruals primarily due to payment of CARES Act</w:t>
      </w:r>
      <w:r>
        <w:rPr>
          <w:rFonts w:eastAsia="Times New Roman"/>
          <w:color w:val="000000"/>
          <w:sz w:val="20"/>
          <w:szCs w:val="20"/>
        </w:rPr>
        <w:t xml:space="preserve"> deferred employer payroll taxes, timing of litigation settlements, and decreases in lease concessions and deferrals.</w:t>
      </w:r>
    </w:p>
    <w:p w:rsidR="00000000" w:rsidRDefault="000048AA">
      <w:pPr>
        <w:jc w:val="both"/>
        <w:divId w:val="697245486"/>
        <w:rPr>
          <w:rFonts w:eastAsia="Times New Roman"/>
        </w:rPr>
      </w:pPr>
      <w:r>
        <w:rPr>
          <w:rFonts w:eastAsia="Times New Roman"/>
          <w:color w:val="000000"/>
          <w:sz w:val="20"/>
          <w:szCs w:val="20"/>
        </w:rPr>
        <w:t>Offsetting these items were changes in deferred and unearned revenue, which contributed $10.8 million in year-over-year cash primarily due</w:t>
      </w:r>
      <w:r>
        <w:rPr>
          <w:rFonts w:eastAsia="Times New Roman"/>
          <w:color w:val="000000"/>
          <w:sz w:val="20"/>
          <w:szCs w:val="20"/>
        </w:rPr>
        <w:t xml:space="preserve"> to a $18.7 million increase in year-over-year cash driven by growth in eye care membership and product protection plan sales, partially offset by year-over-year decreases in unearned revenue during the six months ended July 3, 2021 compared to the same pe</w:t>
      </w:r>
      <w:r>
        <w:rPr>
          <w:rFonts w:eastAsia="Times New Roman"/>
          <w:color w:val="000000"/>
          <w:sz w:val="20"/>
          <w:szCs w:val="20"/>
        </w:rPr>
        <w:t>riod of 2020.</w:t>
      </w:r>
    </w:p>
    <w:p w:rsidR="00000000" w:rsidRDefault="000048AA">
      <w:pPr>
        <w:jc w:val="both"/>
        <w:divId w:val="834687767"/>
        <w:rPr>
          <w:rFonts w:eastAsia="Times New Roman"/>
        </w:rPr>
      </w:pPr>
      <w:r>
        <w:rPr>
          <w:rFonts w:eastAsia="Times New Roman"/>
          <w:i/>
          <w:iCs/>
          <w:color w:val="000000"/>
          <w:sz w:val="20"/>
          <w:szCs w:val="20"/>
        </w:rPr>
        <w:t>Net Cash Used for Investing Activities</w:t>
      </w:r>
    </w:p>
    <w:p w:rsidR="00000000" w:rsidRDefault="000048AA">
      <w:pPr>
        <w:jc w:val="both"/>
        <w:divId w:val="1294168179"/>
        <w:rPr>
          <w:rFonts w:eastAsia="Times New Roman"/>
        </w:rPr>
      </w:pPr>
      <w:r>
        <w:rPr>
          <w:rFonts w:eastAsia="Times New Roman"/>
          <w:color w:val="000000"/>
          <w:sz w:val="20"/>
          <w:szCs w:val="20"/>
        </w:rPr>
        <w:t>Net cash used for investing activities increased by $13.3 million, to $38.8 million, during the six months ended July 3, 2021 from $25.5 million during the six months ended June 27, 2020. The increase wa</w:t>
      </w:r>
      <w:r>
        <w:rPr>
          <w:rFonts w:eastAsia="Times New Roman"/>
          <w:color w:val="000000"/>
          <w:sz w:val="20"/>
          <w:szCs w:val="20"/>
        </w:rPr>
        <w:t>s primarily due to increased new store openings. Approximately 80% of our capital spend is related to our expected growth (i.e., new stores, optometric equipment, additional capacity in our optical laboratories and distribution centers, and our IT infrastr</w:t>
      </w:r>
      <w:r>
        <w:rPr>
          <w:rFonts w:eastAsia="Times New Roman"/>
          <w:color w:val="000000"/>
          <w:sz w:val="20"/>
          <w:szCs w:val="20"/>
        </w:rPr>
        <w:t>ucture, including omni-channel platform related investments).</w:t>
      </w:r>
    </w:p>
    <w:p w:rsidR="00000000" w:rsidRDefault="000048AA">
      <w:pPr>
        <w:jc w:val="both"/>
        <w:divId w:val="597834148"/>
        <w:rPr>
          <w:rFonts w:eastAsia="Times New Roman"/>
        </w:rPr>
      </w:pPr>
      <w:r>
        <w:rPr>
          <w:rFonts w:eastAsia="Times New Roman"/>
          <w:i/>
          <w:iCs/>
          <w:color w:val="000000"/>
          <w:sz w:val="20"/>
          <w:szCs w:val="20"/>
        </w:rPr>
        <w:t>Net Cash Provided By (Used For) Financing Activities</w:t>
      </w:r>
    </w:p>
    <w:p w:rsidR="00000000" w:rsidRDefault="000048AA">
      <w:pPr>
        <w:jc w:val="both"/>
        <w:divId w:val="1768430169"/>
        <w:rPr>
          <w:rFonts w:eastAsia="Times New Roman"/>
        </w:rPr>
      </w:pPr>
      <w:r>
        <w:rPr>
          <w:rFonts w:eastAsia="Times New Roman"/>
          <w:color w:val="000000"/>
          <w:sz w:val="20"/>
          <w:szCs w:val="20"/>
        </w:rPr>
        <w:t>Net cash provided by (used for) financing activities decreased $288.0 million, from $171.4 million provision of cash during the six months en</w:t>
      </w:r>
      <w:r>
        <w:rPr>
          <w:rFonts w:eastAsia="Times New Roman"/>
          <w:color w:val="000000"/>
          <w:sz w:val="20"/>
          <w:szCs w:val="20"/>
        </w:rPr>
        <w:t>ded June 27, 2020 to $116.5 million use of cash during the six months ended July 3, 2021. The decrease in cash provided by financing activities was primarily due to the prepayment of our term-loan long-term debt in the current fiscal year compared to borro</w:t>
      </w:r>
      <w:r>
        <w:rPr>
          <w:rFonts w:eastAsia="Times New Roman"/>
          <w:color w:val="000000"/>
          <w:sz w:val="20"/>
          <w:szCs w:val="20"/>
        </w:rPr>
        <w:t>wings of long-term debt in the prior year. The Company made voluntary term loan prepayments of $117.4 million during the six months ended July 3, 2021 compared to proceeds of $548.8 million from the issuance of the 2025 Notes and borrowings on our revolvin</w:t>
      </w:r>
      <w:r>
        <w:rPr>
          <w:rFonts w:eastAsia="Times New Roman"/>
          <w:color w:val="000000"/>
          <w:sz w:val="20"/>
          <w:szCs w:val="20"/>
        </w:rPr>
        <w:t>g credit facility partially offset by principal payments on long-term debt of $369.3 million during the six months ended June 27, 2020.</w:t>
      </w:r>
    </w:p>
    <w:p w:rsidR="00000000" w:rsidRDefault="000048AA">
      <w:pPr>
        <w:jc w:val="both"/>
        <w:divId w:val="1286471931"/>
        <w:rPr>
          <w:rFonts w:eastAsia="Times New Roman"/>
        </w:rPr>
      </w:pPr>
      <w:r>
        <w:rPr>
          <w:rFonts w:eastAsia="Times New Roman"/>
          <w:color w:val="000000"/>
          <w:sz w:val="20"/>
          <w:szCs w:val="20"/>
          <w:u w:val="single"/>
        </w:rPr>
        <w:t>Credit Agreement Amendment</w:t>
      </w:r>
    </w:p>
    <w:p w:rsidR="00000000" w:rsidRDefault="000048AA">
      <w:pPr>
        <w:jc w:val="both"/>
        <w:divId w:val="306865477"/>
        <w:rPr>
          <w:rFonts w:eastAsia="Times New Roman"/>
        </w:rPr>
      </w:pPr>
      <w:r>
        <w:rPr>
          <w:rFonts w:eastAsia="Times New Roman"/>
          <w:color w:val="000000"/>
          <w:sz w:val="20"/>
          <w:szCs w:val="20"/>
        </w:rPr>
        <w:t>The Company also amended its credit agreement to, among other things, add customary LIBOR rep</w:t>
      </w:r>
      <w:r>
        <w:rPr>
          <w:rFonts w:eastAsia="Times New Roman"/>
          <w:color w:val="000000"/>
          <w:sz w:val="20"/>
          <w:szCs w:val="20"/>
        </w:rPr>
        <w:t>lacement provisions, modify the applicable margins used to calculate the rate of interest payable on the first lien term loans thereunder, modify certain financial covenants related to maximum leverage and minimum interest coverage and remove the LIBOR flo</w:t>
      </w:r>
      <w:r>
        <w:rPr>
          <w:rFonts w:eastAsia="Times New Roman"/>
          <w:color w:val="000000"/>
          <w:sz w:val="20"/>
          <w:szCs w:val="20"/>
        </w:rPr>
        <w:t>or, such that LIBOR shall be deemed to be no less than 0.00% per annum (instead of 1.00% per annum previously in effect).</w:t>
      </w:r>
    </w:p>
    <w:p w:rsidR="00000000" w:rsidRDefault="000048AA">
      <w:pPr>
        <w:jc w:val="center"/>
        <w:divId w:val="715666367"/>
        <w:rPr>
          <w:rFonts w:eastAsia="Times New Roman"/>
        </w:rPr>
      </w:pPr>
      <w:r>
        <w:rPr>
          <w:rFonts w:eastAsia="Times New Roman"/>
          <w:color w:val="000000"/>
          <w:sz w:val="20"/>
          <w:szCs w:val="20"/>
        </w:rPr>
        <w:t>41</w:t>
      </w:r>
    </w:p>
    <w:p w:rsidR="00000000" w:rsidRDefault="000048AA">
      <w:pPr>
        <w:rPr>
          <w:rFonts w:eastAsia="Times New Roman"/>
        </w:rPr>
      </w:pPr>
      <w:r>
        <w:rPr>
          <w:rFonts w:eastAsia="Times New Roman"/>
        </w:rPr>
        <w:pict>
          <v:rect id="_x0000_i1065" style="width:0;height:1.5pt" o:hralign="center" o:hrstd="t" o:hr="t" fillcolor="#a0a0a0" stroked="f"/>
        </w:pict>
      </w:r>
    </w:p>
    <w:p w:rsidR="00000000" w:rsidRDefault="000048AA">
      <w:pPr>
        <w:divId w:val="1162507685"/>
        <w:rPr>
          <w:rFonts w:eastAsia="Times New Roman"/>
        </w:rPr>
      </w:pPr>
      <w:hyperlink w:anchor="i5bd67f0646bf40819a9c6d1a086fd4fb_7" w:history="1">
        <w:r>
          <w:rPr>
            <w:rStyle w:val="a3"/>
            <w:rFonts w:eastAsia="Times New Roman"/>
            <w:sz w:val="20"/>
            <w:szCs w:val="20"/>
          </w:rPr>
          <w:t>Table of Contents</w:t>
        </w:r>
      </w:hyperlink>
    </w:p>
    <w:p w:rsidR="00000000" w:rsidRDefault="000048AA">
      <w:pPr>
        <w:jc w:val="both"/>
        <w:divId w:val="1616714230"/>
        <w:rPr>
          <w:rFonts w:eastAsia="Times New Roman"/>
        </w:rPr>
      </w:pPr>
      <w:r>
        <w:rPr>
          <w:rFonts w:eastAsia="Times New Roman"/>
          <w:color w:val="000000"/>
          <w:sz w:val="20"/>
          <w:szCs w:val="20"/>
        </w:rPr>
        <w:t xml:space="preserve">Capitalized terms </w:t>
      </w:r>
      <w:r>
        <w:rPr>
          <w:rFonts w:eastAsia="Times New Roman"/>
          <w:color w:val="000000"/>
          <w:sz w:val="20"/>
          <w:szCs w:val="20"/>
        </w:rPr>
        <w:t>used but not defined herein shall have the meanings assigned to such terms in our credit agreement. Pursuant to our credit agreement, the Company will not permit (i) the Consolidated Total Debt to Consolidated EBITDA Ratio to be negative or greater than (x</w:t>
      </w:r>
      <w:r>
        <w:rPr>
          <w:rFonts w:eastAsia="Times New Roman"/>
          <w:color w:val="000000"/>
          <w:sz w:val="20"/>
          <w:szCs w:val="20"/>
        </w:rPr>
        <w:t>) 4.50 to 1.00 with respect to the last day of the Company’s second and third fiscal quarters of 2021 and (y) 4.25 to 1.00 from and after the last day of the Company’s fourth fiscal quarter of 2021, subject to certain step-ups after the consummation of a M</w:t>
      </w:r>
      <w:r>
        <w:rPr>
          <w:rFonts w:eastAsia="Times New Roman"/>
          <w:color w:val="000000"/>
          <w:sz w:val="20"/>
          <w:szCs w:val="20"/>
        </w:rPr>
        <w:t xml:space="preserve">aterial Acquisition, or (ii) the Consolidated Interest Coverage Ratio of the Company as of the last day of any fiscal quarter of the Company to be less than 3.00 to 1.00. We were in compliance with all covenants related to our long-term debt as of July 3, </w:t>
      </w:r>
      <w:r>
        <w:rPr>
          <w:rFonts w:eastAsia="Times New Roman"/>
          <w:color w:val="000000"/>
          <w:sz w:val="20"/>
          <w:szCs w:val="20"/>
        </w:rPr>
        <w:t>2021. Refer to Note 4</w:t>
      </w:r>
      <w:r>
        <w:rPr>
          <w:rFonts w:eastAsia="Times New Roman"/>
          <w:i/>
          <w:iCs/>
          <w:color w:val="000000"/>
          <w:sz w:val="20"/>
          <w:szCs w:val="20"/>
        </w:rPr>
        <w:t xml:space="preserve">. </w:t>
      </w:r>
      <w:r>
        <w:rPr>
          <w:rFonts w:eastAsia="Times New Roman"/>
          <w:color w:val="000000"/>
          <w:sz w:val="20"/>
          <w:szCs w:val="20"/>
        </w:rPr>
        <w:t>“Long-term Debt” for more information.</w:t>
      </w:r>
    </w:p>
    <w:p w:rsidR="00000000" w:rsidRDefault="000048AA">
      <w:pPr>
        <w:jc w:val="both"/>
        <w:divId w:val="1971857859"/>
        <w:rPr>
          <w:rFonts w:eastAsia="Times New Roman"/>
        </w:rPr>
      </w:pPr>
      <w:r>
        <w:rPr>
          <w:rFonts w:eastAsia="Times New Roman"/>
          <w:b/>
          <w:bCs/>
          <w:color w:val="000000"/>
          <w:sz w:val="20"/>
          <w:szCs w:val="20"/>
        </w:rPr>
        <w:t>Off-balance Sheet Arrangements</w:t>
      </w:r>
    </w:p>
    <w:p w:rsidR="00000000" w:rsidRDefault="000048AA">
      <w:pPr>
        <w:jc w:val="both"/>
        <w:divId w:val="1006517072"/>
        <w:rPr>
          <w:rFonts w:eastAsia="Times New Roman"/>
        </w:rPr>
      </w:pPr>
      <w:r>
        <w:rPr>
          <w:rFonts w:eastAsia="Times New Roman"/>
          <w:color w:val="000000"/>
          <w:sz w:val="20"/>
          <w:szCs w:val="20"/>
        </w:rPr>
        <w:t>We follow U.S. GAAP in making the determination as to whether or not to record an asset or liability related to our arrangements with third parties. Consistent wit</w:t>
      </w:r>
      <w:r>
        <w:rPr>
          <w:rFonts w:eastAsia="Times New Roman"/>
          <w:color w:val="000000"/>
          <w:sz w:val="20"/>
          <w:szCs w:val="20"/>
        </w:rPr>
        <w:t>h current accounting guidance, we do not record an asset or liability associated with long-term purchase, marketing and promotional commitments, or commitments to philanthropic endeavors. We have disclosed the amount of future commitments associated with t</w:t>
      </w:r>
      <w:r>
        <w:rPr>
          <w:rFonts w:eastAsia="Times New Roman"/>
          <w:color w:val="000000"/>
          <w:sz w:val="20"/>
          <w:szCs w:val="20"/>
        </w:rPr>
        <w:t>hese items in the 2020 Annual Report on form 10-K. We are not a party to any other material off-balance sheet arrangements.</w:t>
      </w:r>
    </w:p>
    <w:p w:rsidR="00000000" w:rsidRDefault="000048AA">
      <w:pPr>
        <w:jc w:val="both"/>
        <w:divId w:val="240601426"/>
        <w:rPr>
          <w:rFonts w:eastAsia="Times New Roman"/>
        </w:rPr>
      </w:pPr>
      <w:r>
        <w:rPr>
          <w:rFonts w:eastAsia="Times New Roman"/>
          <w:b/>
          <w:bCs/>
          <w:color w:val="000000"/>
          <w:sz w:val="20"/>
          <w:szCs w:val="20"/>
        </w:rPr>
        <w:t>Contractual Obligations</w:t>
      </w:r>
    </w:p>
    <w:p w:rsidR="00000000" w:rsidRDefault="000048AA">
      <w:pPr>
        <w:jc w:val="both"/>
        <w:divId w:val="1847623559"/>
        <w:rPr>
          <w:rFonts w:eastAsia="Times New Roman"/>
        </w:rPr>
      </w:pPr>
      <w:r>
        <w:rPr>
          <w:rFonts w:eastAsia="Times New Roman"/>
          <w:color w:val="000000"/>
          <w:sz w:val="20"/>
          <w:szCs w:val="20"/>
        </w:rPr>
        <w:t>There were no material changes outside the ordinary course of business in our contractual obligations and co</w:t>
      </w:r>
      <w:r>
        <w:rPr>
          <w:rFonts w:eastAsia="Times New Roman"/>
          <w:color w:val="000000"/>
          <w:sz w:val="20"/>
          <w:szCs w:val="20"/>
        </w:rPr>
        <w:t>mmercial commitments from those reported in the 2020 Annual Report on Form 10-K.</w:t>
      </w:r>
    </w:p>
    <w:p w:rsidR="00000000" w:rsidRDefault="000048AA">
      <w:pPr>
        <w:jc w:val="both"/>
        <w:divId w:val="288246884"/>
        <w:rPr>
          <w:rFonts w:eastAsia="Times New Roman"/>
        </w:rPr>
      </w:pPr>
      <w:r>
        <w:rPr>
          <w:rFonts w:eastAsia="Times New Roman"/>
          <w:b/>
          <w:bCs/>
          <w:color w:val="000000"/>
          <w:sz w:val="20"/>
          <w:szCs w:val="20"/>
        </w:rPr>
        <w:t xml:space="preserve">Critical Accounting Policies and Estimates </w:t>
      </w:r>
    </w:p>
    <w:p w:rsidR="00000000" w:rsidRDefault="000048AA">
      <w:pPr>
        <w:jc w:val="both"/>
        <w:divId w:val="992638721"/>
        <w:rPr>
          <w:rFonts w:eastAsia="Times New Roman"/>
        </w:rPr>
      </w:pPr>
      <w:r>
        <w:rPr>
          <w:rFonts w:eastAsia="Times New Roman"/>
          <w:color w:val="000000"/>
          <w:sz w:val="20"/>
          <w:szCs w:val="20"/>
        </w:rPr>
        <w:t>Management has evaluated the accounting policies used in the preparation of the Company’s unaudited condensed consolidated financial statements and related notes and believes those policies to be reasonable and appropriate. Certain of these accounting poli</w:t>
      </w:r>
      <w:r>
        <w:rPr>
          <w:rFonts w:eastAsia="Times New Roman"/>
          <w:color w:val="000000"/>
          <w:sz w:val="20"/>
          <w:szCs w:val="20"/>
        </w:rPr>
        <w:t>cies require the application of significant judgment by management in selecting appropriate assumptions for calculating financial estimates. By their nature, these judgments are subject to an inherent degree of uncertainty. These judgments are based on his</w:t>
      </w:r>
      <w:r>
        <w:rPr>
          <w:rFonts w:eastAsia="Times New Roman"/>
          <w:color w:val="000000"/>
          <w:sz w:val="20"/>
          <w:szCs w:val="20"/>
        </w:rPr>
        <w:t>torical experience, trends in the industry, information provided by customers and information available from other outside sources, as appropriate. The most significant areas involving management judgments and estimates may be found in the 2020 Annual Repo</w:t>
      </w:r>
      <w:r>
        <w:rPr>
          <w:rFonts w:eastAsia="Times New Roman"/>
          <w:color w:val="000000"/>
          <w:sz w:val="20"/>
          <w:szCs w:val="20"/>
        </w:rPr>
        <w:t xml:space="preserve">rt on Form 10-K, in the “Critical Accounting Policies and Estimates” section of “Management’s Discussion and Analysis of Financial Condition and Results of Operations.” There have been no material changes to our critical accounting policies as compared to </w:t>
      </w:r>
      <w:r>
        <w:rPr>
          <w:rFonts w:eastAsia="Times New Roman"/>
          <w:color w:val="000000"/>
          <w:sz w:val="20"/>
          <w:szCs w:val="20"/>
        </w:rPr>
        <w:t>the critical accounting policies described in the 2020 Annual Report on Form 10-K, except for the adoption of ASU 2020-06. These changes are discussed in Note 1</w:t>
      </w:r>
      <w:r>
        <w:rPr>
          <w:rFonts w:eastAsia="Times New Roman"/>
          <w:i/>
          <w:iCs/>
          <w:color w:val="000000"/>
          <w:sz w:val="20"/>
          <w:szCs w:val="20"/>
        </w:rPr>
        <w:t xml:space="preserve">. </w:t>
      </w:r>
      <w:r>
        <w:rPr>
          <w:rFonts w:eastAsia="Times New Roman"/>
          <w:color w:val="000000"/>
          <w:sz w:val="20"/>
          <w:szCs w:val="20"/>
        </w:rPr>
        <w:t>“Description of Business and Basis of Presentation” to our unaudited condensed consolidated fi</w:t>
      </w:r>
      <w:r>
        <w:rPr>
          <w:rFonts w:eastAsia="Times New Roman"/>
          <w:color w:val="000000"/>
          <w:sz w:val="20"/>
          <w:szCs w:val="20"/>
        </w:rPr>
        <w:t>nancial statements included in Part I. Item 1. of this Form 10-Q.</w:t>
      </w:r>
    </w:p>
    <w:p w:rsidR="00000000" w:rsidRDefault="000048AA">
      <w:pPr>
        <w:jc w:val="both"/>
        <w:divId w:val="463157365"/>
        <w:rPr>
          <w:rFonts w:eastAsia="Times New Roman"/>
        </w:rPr>
      </w:pPr>
      <w:r>
        <w:rPr>
          <w:rFonts w:eastAsia="Times New Roman"/>
          <w:b/>
          <w:bCs/>
          <w:color w:val="000000"/>
          <w:sz w:val="20"/>
          <w:szCs w:val="20"/>
        </w:rPr>
        <w:t>Adoption of New Accounting Pronouncements</w:t>
      </w:r>
    </w:p>
    <w:p w:rsidR="00000000" w:rsidRDefault="000048AA">
      <w:pPr>
        <w:jc w:val="both"/>
        <w:divId w:val="2079940966"/>
        <w:rPr>
          <w:rFonts w:eastAsia="Times New Roman"/>
        </w:rPr>
      </w:pPr>
      <w:r>
        <w:rPr>
          <w:rFonts w:eastAsia="Times New Roman"/>
          <w:color w:val="000000"/>
          <w:sz w:val="20"/>
          <w:szCs w:val="20"/>
        </w:rPr>
        <w:t>The information set forth in Note 1. “Description of Business and Basis of Presentation” to our unaudited condensed consolidated financial statement</w:t>
      </w:r>
      <w:r>
        <w:rPr>
          <w:rFonts w:eastAsia="Times New Roman"/>
          <w:color w:val="000000"/>
          <w:sz w:val="20"/>
          <w:szCs w:val="20"/>
        </w:rPr>
        <w:t>s under Part I. Item 1. under the heading “</w:t>
      </w:r>
      <w:r>
        <w:rPr>
          <w:rFonts w:eastAsia="Times New Roman"/>
          <w:i/>
          <w:iCs/>
          <w:color w:val="000000"/>
          <w:sz w:val="20"/>
          <w:szCs w:val="20"/>
        </w:rPr>
        <w:t>Adoption of New Accounting Pronouncements</w:t>
      </w:r>
      <w:r>
        <w:rPr>
          <w:rFonts w:eastAsia="Times New Roman"/>
          <w:color w:val="000000"/>
          <w:sz w:val="20"/>
          <w:szCs w:val="20"/>
        </w:rPr>
        <w:t>”</w:t>
      </w:r>
      <w:r>
        <w:rPr>
          <w:rFonts w:eastAsia="Times New Roman"/>
          <w:i/>
          <w:iCs/>
          <w:color w:val="000000"/>
          <w:sz w:val="20"/>
          <w:szCs w:val="20"/>
        </w:rPr>
        <w:t xml:space="preserve"> </w:t>
      </w:r>
      <w:r>
        <w:rPr>
          <w:rFonts w:eastAsia="Times New Roman"/>
          <w:color w:val="000000"/>
          <w:sz w:val="20"/>
          <w:szCs w:val="20"/>
        </w:rPr>
        <w:t>of this Form 10-Q is incorporated herein by reference.</w:t>
      </w:r>
    </w:p>
    <w:p w:rsidR="00000000" w:rsidRDefault="000048AA">
      <w:pPr>
        <w:jc w:val="both"/>
        <w:divId w:val="469787404"/>
        <w:rPr>
          <w:rFonts w:eastAsia="Times New Roman"/>
        </w:rPr>
      </w:pPr>
    </w:p>
    <w:p w:rsidR="00000000" w:rsidRDefault="000048AA">
      <w:pPr>
        <w:divId w:val="1570530304"/>
        <w:rPr>
          <w:rFonts w:eastAsia="Times New Roman"/>
        </w:rPr>
      </w:pPr>
      <w:r>
        <w:rPr>
          <w:rFonts w:eastAsia="Times New Roman"/>
          <w:b/>
          <w:bCs/>
          <w:color w:val="000000"/>
          <w:sz w:val="20"/>
          <w:szCs w:val="20"/>
        </w:rPr>
        <w:t>Item 3. Quantitative and Qualitative Disclosures About Market Risk</w:t>
      </w:r>
    </w:p>
    <w:p w:rsidR="00000000" w:rsidRDefault="000048AA">
      <w:pPr>
        <w:jc w:val="both"/>
        <w:divId w:val="59719056"/>
        <w:rPr>
          <w:rFonts w:eastAsia="Times New Roman"/>
        </w:rPr>
      </w:pPr>
      <w:r>
        <w:rPr>
          <w:rFonts w:eastAsia="Times New Roman"/>
          <w:color w:val="000000"/>
          <w:sz w:val="20"/>
          <w:szCs w:val="20"/>
        </w:rPr>
        <w:t>We have market risk exposure from changes in i</w:t>
      </w:r>
      <w:r>
        <w:rPr>
          <w:rFonts w:eastAsia="Times New Roman"/>
          <w:color w:val="000000"/>
          <w:sz w:val="20"/>
          <w:szCs w:val="20"/>
        </w:rPr>
        <w:t>nterest rates. When appropriate, we use derivative financial instruments to mitigate the risk from such exposure. A discussion of our accounting policies for derivative financial instruments is included in Note 3. “Fair Value Measurement” and Note 5. “Inte</w:t>
      </w:r>
      <w:r>
        <w:rPr>
          <w:rFonts w:eastAsia="Times New Roman"/>
          <w:color w:val="000000"/>
          <w:sz w:val="20"/>
          <w:szCs w:val="20"/>
        </w:rPr>
        <w:t>rest Rate Derivatives” to our unaudited condensed consolidated financial statements included in Part I. Item 1. of this Form 10-Q.</w:t>
      </w:r>
    </w:p>
    <w:p w:rsidR="00000000" w:rsidRDefault="000048AA">
      <w:pPr>
        <w:jc w:val="both"/>
        <w:divId w:val="1519389154"/>
        <w:rPr>
          <w:rFonts w:eastAsia="Times New Roman"/>
        </w:rPr>
      </w:pPr>
      <w:r>
        <w:rPr>
          <w:rFonts w:eastAsia="Times New Roman"/>
          <w:color w:val="000000"/>
          <w:sz w:val="20"/>
          <w:szCs w:val="20"/>
        </w:rPr>
        <w:t xml:space="preserve">A portion of our debt bears interest at variable rates. If market interest rates increase, the interest rate on our variable </w:t>
      </w:r>
      <w:r>
        <w:rPr>
          <w:rFonts w:eastAsia="Times New Roman"/>
          <w:color w:val="000000"/>
          <w:sz w:val="20"/>
          <w:szCs w:val="20"/>
        </w:rPr>
        <w:t xml:space="preserve">rate debt will increase and will create higher debt service requirements, which would adversely affect our cash flow and could adversely impact our results of operations. Our interest rate collar is intended to mitigate some of the effects of increases in </w:t>
      </w:r>
      <w:r>
        <w:rPr>
          <w:rFonts w:eastAsia="Times New Roman"/>
          <w:color w:val="000000"/>
          <w:sz w:val="20"/>
          <w:szCs w:val="20"/>
        </w:rPr>
        <w:t>interest rates.</w:t>
      </w:r>
    </w:p>
    <w:p w:rsidR="00000000" w:rsidRDefault="000048AA">
      <w:pPr>
        <w:jc w:val="both"/>
        <w:divId w:val="1077753012"/>
        <w:rPr>
          <w:rFonts w:eastAsia="Times New Roman"/>
        </w:rPr>
      </w:pPr>
      <w:r>
        <w:rPr>
          <w:rFonts w:eastAsia="Times New Roman"/>
          <w:color w:val="000000"/>
          <w:sz w:val="20"/>
          <w:szCs w:val="20"/>
        </w:rPr>
        <w:t>As of July 3, 2021, $200.0 million of term loan borrowings were subject to variable interest rates, with a weighted average borrowing rate of 2.5%. An increase to market rates of 1.0% as of July 3, 2021 would not result in a material increa</w:t>
      </w:r>
      <w:r>
        <w:rPr>
          <w:rFonts w:eastAsia="Times New Roman"/>
          <w:color w:val="000000"/>
          <w:sz w:val="20"/>
          <w:szCs w:val="20"/>
        </w:rPr>
        <w:t>se to interest expense. Assuming a decrease to market rates of 1.0% as of July 3, 2021, the resulting increase to interest expense related to the interest rate derivative would be approximately $10 million. For more information about quantitative and quali</w:t>
      </w:r>
      <w:r>
        <w:rPr>
          <w:rFonts w:eastAsia="Times New Roman"/>
          <w:color w:val="000000"/>
          <w:sz w:val="20"/>
          <w:szCs w:val="20"/>
        </w:rPr>
        <w:t>tative disclosures about market risk, please see Item 7A. “Quantitative and Qualitative Disclosures About Market Risk” in Part II. of the 2020 Annual Report on Form 10-K.</w:t>
      </w:r>
    </w:p>
    <w:p w:rsidR="00000000" w:rsidRDefault="000048AA">
      <w:pPr>
        <w:jc w:val="both"/>
        <w:divId w:val="49965063"/>
        <w:rPr>
          <w:rFonts w:eastAsia="Times New Roman"/>
        </w:rPr>
      </w:pPr>
    </w:p>
    <w:p w:rsidR="00000000" w:rsidRDefault="000048AA">
      <w:pPr>
        <w:jc w:val="center"/>
        <w:divId w:val="1767145131"/>
        <w:rPr>
          <w:rFonts w:eastAsia="Times New Roman"/>
        </w:rPr>
      </w:pPr>
      <w:r>
        <w:rPr>
          <w:rFonts w:eastAsia="Times New Roman"/>
          <w:color w:val="000000"/>
          <w:sz w:val="20"/>
          <w:szCs w:val="20"/>
        </w:rPr>
        <w:t>42</w:t>
      </w:r>
    </w:p>
    <w:p w:rsidR="00000000" w:rsidRDefault="000048AA">
      <w:pPr>
        <w:rPr>
          <w:rFonts w:eastAsia="Times New Roman"/>
        </w:rPr>
      </w:pPr>
      <w:r>
        <w:rPr>
          <w:rFonts w:eastAsia="Times New Roman"/>
        </w:rPr>
        <w:pict>
          <v:rect id="_x0000_i1066" style="width:0;height:1.5pt" o:hralign="center" o:hrstd="t" o:hr="t" fillcolor="#a0a0a0" stroked="f"/>
        </w:pict>
      </w:r>
    </w:p>
    <w:p w:rsidR="00000000" w:rsidRDefault="000048AA">
      <w:pPr>
        <w:divId w:val="528757479"/>
        <w:rPr>
          <w:rFonts w:eastAsia="Times New Roman"/>
        </w:rPr>
      </w:pPr>
      <w:hyperlink w:anchor="i5bd67f0646bf40819a9c6d1a086fd4fb_7" w:history="1">
        <w:r>
          <w:rPr>
            <w:rStyle w:val="a3"/>
            <w:rFonts w:eastAsia="Times New Roman"/>
            <w:sz w:val="20"/>
            <w:szCs w:val="20"/>
          </w:rPr>
          <w:t>Table of Contents</w:t>
        </w:r>
      </w:hyperlink>
    </w:p>
    <w:p w:rsidR="00000000" w:rsidRDefault="000048AA">
      <w:pPr>
        <w:jc w:val="center"/>
        <w:divId w:val="1583178748"/>
        <w:rPr>
          <w:rFonts w:eastAsia="Times New Roman"/>
        </w:rPr>
      </w:pPr>
    </w:p>
    <w:p w:rsidR="00000000" w:rsidRDefault="000048AA">
      <w:pPr>
        <w:divId w:val="852375553"/>
        <w:rPr>
          <w:rFonts w:eastAsia="Times New Roman"/>
        </w:rPr>
      </w:pPr>
      <w:r>
        <w:rPr>
          <w:rFonts w:eastAsia="Times New Roman"/>
          <w:b/>
          <w:bCs/>
          <w:color w:val="000000"/>
          <w:sz w:val="20"/>
          <w:szCs w:val="20"/>
        </w:rPr>
        <w:t>Item 4. Controls and Procedures</w:t>
      </w:r>
    </w:p>
    <w:p w:rsidR="00000000" w:rsidRDefault="000048AA">
      <w:pPr>
        <w:divId w:val="534079746"/>
        <w:rPr>
          <w:rFonts w:eastAsia="Times New Roman"/>
        </w:rPr>
      </w:pPr>
      <w:r>
        <w:rPr>
          <w:rFonts w:eastAsia="Times New Roman"/>
          <w:b/>
          <w:bCs/>
          <w:color w:val="000000"/>
          <w:sz w:val="20"/>
          <w:szCs w:val="20"/>
        </w:rPr>
        <w:t>Evaluation of Disclosure Controls and Procedures</w:t>
      </w:r>
    </w:p>
    <w:p w:rsidR="00000000" w:rsidRDefault="000048AA">
      <w:pPr>
        <w:jc w:val="both"/>
        <w:divId w:val="138310597"/>
        <w:rPr>
          <w:rFonts w:eastAsia="Times New Roman"/>
        </w:rPr>
      </w:pPr>
      <w:r>
        <w:rPr>
          <w:rFonts w:eastAsia="Times New Roman"/>
          <w:color w:val="000000"/>
          <w:sz w:val="20"/>
          <w:szCs w:val="20"/>
        </w:rPr>
        <w:t>We maintain disclosure controls and procedures (as that term is defined in Rules 13a-15(e) and 15</w:t>
      </w:r>
      <w:r>
        <w:rPr>
          <w:rFonts w:eastAsia="Times New Roman"/>
          <w:color w:val="000000"/>
          <w:sz w:val="20"/>
          <w:szCs w:val="20"/>
        </w:rPr>
        <w:t>d-15(e) of the Securities Exchange Act of 1934, as amended (the “Exchange Act”)) that are designed to ensure that information required to be disclosed in our reports under the Exchange Act, is recorded, processed, summarized and reported within the time pe</w:t>
      </w:r>
      <w:r>
        <w:rPr>
          <w:rFonts w:eastAsia="Times New Roman"/>
          <w:color w:val="000000"/>
          <w:sz w:val="20"/>
          <w:szCs w:val="20"/>
        </w:rPr>
        <w:t>riods specified in the SEC’s rules and forms, and that such information is accumulated and communicated to our management, including our Chief Executive Officer (“CEO”) and our Chief Financial Officer (“CFO”), as appropriate, to allow timely decisions rega</w:t>
      </w:r>
      <w:r>
        <w:rPr>
          <w:rFonts w:eastAsia="Times New Roman"/>
          <w:color w:val="000000"/>
          <w:sz w:val="20"/>
          <w:szCs w:val="20"/>
        </w:rPr>
        <w:t>rding required disclosures. Any controls and procedures, no matter how well designed and operated, can provide only reasonable assurance of achieving the desired control objectives.</w:t>
      </w:r>
    </w:p>
    <w:p w:rsidR="00000000" w:rsidRDefault="000048AA">
      <w:pPr>
        <w:jc w:val="both"/>
        <w:divId w:val="1754399711"/>
        <w:rPr>
          <w:rFonts w:eastAsia="Times New Roman"/>
        </w:rPr>
      </w:pPr>
      <w:r>
        <w:rPr>
          <w:rFonts w:eastAsia="Times New Roman"/>
          <w:color w:val="000000"/>
          <w:sz w:val="20"/>
          <w:szCs w:val="20"/>
        </w:rPr>
        <w:t>In accordance with Rule 13a-15(b) of the Exchange Act, the Company carried</w:t>
      </w:r>
      <w:r>
        <w:rPr>
          <w:rFonts w:eastAsia="Times New Roman"/>
          <w:color w:val="000000"/>
          <w:sz w:val="20"/>
          <w:szCs w:val="20"/>
        </w:rPr>
        <w:t xml:space="preserve"> out an evaluation, under the supervision and with the participation of its management, including its CEO and CFO, of the effectiveness of the design and operation of the Company's disclosure controls and procedures as of July 3, 2021. Based on that evalua</w:t>
      </w:r>
      <w:r>
        <w:rPr>
          <w:rFonts w:eastAsia="Times New Roman"/>
          <w:color w:val="000000"/>
          <w:sz w:val="20"/>
          <w:szCs w:val="20"/>
        </w:rPr>
        <w:t>tion, the CEO and the CFO have concluded that the Company's current disclosure controls and procedures are effective in ensuring that material information relating to the Company required to be disclosed in the Company's periodic filings with the SEC is ma</w:t>
      </w:r>
      <w:r>
        <w:rPr>
          <w:rFonts w:eastAsia="Times New Roman"/>
          <w:color w:val="000000"/>
          <w:sz w:val="20"/>
          <w:szCs w:val="20"/>
        </w:rPr>
        <w:t>de known to them in a timely manner.</w:t>
      </w:r>
    </w:p>
    <w:p w:rsidR="00000000" w:rsidRDefault="000048AA">
      <w:pPr>
        <w:jc w:val="both"/>
        <w:divId w:val="230625337"/>
        <w:rPr>
          <w:rFonts w:eastAsia="Times New Roman"/>
        </w:rPr>
      </w:pPr>
      <w:r>
        <w:rPr>
          <w:rFonts w:eastAsia="Times New Roman"/>
          <w:b/>
          <w:bCs/>
          <w:color w:val="000000"/>
          <w:sz w:val="20"/>
          <w:szCs w:val="20"/>
        </w:rPr>
        <w:t>Changes in Internal Control over Financial Reporting</w:t>
      </w:r>
    </w:p>
    <w:p w:rsidR="00000000" w:rsidRDefault="000048AA">
      <w:pPr>
        <w:jc w:val="both"/>
        <w:divId w:val="2020892002"/>
        <w:rPr>
          <w:rFonts w:eastAsia="Times New Roman"/>
        </w:rPr>
      </w:pPr>
      <w:r>
        <w:rPr>
          <w:rFonts w:eastAsia="Times New Roman"/>
          <w:color w:val="000000"/>
          <w:sz w:val="20"/>
          <w:szCs w:val="20"/>
        </w:rPr>
        <w:t>There were no changes in our internal control over financial reporting (as that term is defined in Rules 13a-15(f) and 15d-15(f) of the Exchange Act that occurred dur</w:t>
      </w:r>
      <w:r>
        <w:rPr>
          <w:rFonts w:eastAsia="Times New Roman"/>
          <w:color w:val="000000"/>
          <w:sz w:val="20"/>
          <w:szCs w:val="20"/>
        </w:rPr>
        <w:t>ing the second quarter of fiscal year 2021 that have materially affected, or are reasonably likely to materially affect, our internal control over financial reporting. We have not experienced any material impact to our internal controls over financial repo</w:t>
      </w:r>
      <w:r>
        <w:rPr>
          <w:rFonts w:eastAsia="Times New Roman"/>
          <w:color w:val="000000"/>
          <w:sz w:val="20"/>
          <w:szCs w:val="20"/>
        </w:rPr>
        <w:t>rting despite the fact that most corporate employees of the Company began working remotely due to the COVID-19 pandemic, though we will continue to assess the impact on the design and operating effectiveness of our internal controls.</w:t>
      </w:r>
    </w:p>
    <w:p w:rsidR="00000000" w:rsidRDefault="000048AA">
      <w:pPr>
        <w:jc w:val="both"/>
        <w:divId w:val="524756756"/>
        <w:rPr>
          <w:rFonts w:eastAsia="Times New Roman"/>
        </w:rPr>
      </w:pPr>
    </w:p>
    <w:p w:rsidR="00000000" w:rsidRDefault="000048AA">
      <w:pPr>
        <w:jc w:val="center"/>
        <w:divId w:val="1082871015"/>
        <w:rPr>
          <w:rFonts w:eastAsia="Times New Roman"/>
        </w:rPr>
      </w:pPr>
      <w:r>
        <w:rPr>
          <w:rFonts w:eastAsia="Times New Roman"/>
          <w:color w:val="000000"/>
          <w:sz w:val="20"/>
          <w:szCs w:val="20"/>
        </w:rPr>
        <w:t>43</w:t>
      </w:r>
    </w:p>
    <w:p w:rsidR="00000000" w:rsidRDefault="000048AA">
      <w:pPr>
        <w:rPr>
          <w:rFonts w:eastAsia="Times New Roman"/>
        </w:rPr>
      </w:pPr>
      <w:r>
        <w:rPr>
          <w:rFonts w:eastAsia="Times New Roman"/>
        </w:rPr>
        <w:pict>
          <v:rect id="_x0000_i1067" style="width:0;height:1.5pt" o:hralign="center" o:hrstd="t" o:hr="t" fillcolor="#a0a0a0" stroked="f"/>
        </w:pict>
      </w:r>
    </w:p>
    <w:p w:rsidR="00000000" w:rsidRDefault="000048AA">
      <w:pPr>
        <w:divId w:val="787047169"/>
        <w:rPr>
          <w:rFonts w:eastAsia="Times New Roman"/>
        </w:rPr>
      </w:pPr>
      <w:hyperlink w:anchor="i5bd67f0646bf40819a9c6d1a086fd4fb_7" w:history="1">
        <w:r>
          <w:rPr>
            <w:rStyle w:val="a3"/>
            <w:rFonts w:eastAsia="Times New Roman"/>
            <w:sz w:val="20"/>
            <w:szCs w:val="20"/>
          </w:rPr>
          <w:t>Table of Contents</w:t>
        </w:r>
      </w:hyperlink>
    </w:p>
    <w:p w:rsidR="00000000" w:rsidRDefault="000048AA">
      <w:pPr>
        <w:jc w:val="center"/>
        <w:divId w:val="1300264516"/>
        <w:rPr>
          <w:rFonts w:eastAsia="Times New Roman"/>
        </w:rPr>
      </w:pPr>
    </w:p>
    <w:p w:rsidR="00000000" w:rsidRDefault="000048AA">
      <w:pPr>
        <w:divId w:val="2099405606"/>
        <w:rPr>
          <w:rFonts w:eastAsia="Times New Roman"/>
        </w:rPr>
      </w:pPr>
      <w:r>
        <w:rPr>
          <w:rFonts w:eastAsia="Times New Roman"/>
          <w:b/>
          <w:bCs/>
          <w:color w:val="000000"/>
          <w:sz w:val="20"/>
          <w:szCs w:val="20"/>
        </w:rPr>
        <w:t>PART II - OTHER INFORMATION</w:t>
      </w:r>
    </w:p>
    <w:p w:rsidR="00000000" w:rsidRDefault="000048AA">
      <w:pPr>
        <w:divId w:val="1431849900"/>
        <w:rPr>
          <w:rFonts w:eastAsia="Times New Roman"/>
        </w:rPr>
      </w:pPr>
    </w:p>
    <w:p w:rsidR="00000000" w:rsidRDefault="000048AA">
      <w:pPr>
        <w:divId w:val="486479588"/>
        <w:rPr>
          <w:rFonts w:eastAsia="Times New Roman"/>
        </w:rPr>
      </w:pPr>
      <w:r>
        <w:rPr>
          <w:rFonts w:eastAsia="Times New Roman"/>
          <w:b/>
          <w:bCs/>
          <w:color w:val="000000"/>
          <w:sz w:val="20"/>
          <w:szCs w:val="20"/>
        </w:rPr>
        <w:t>Item 1. Legal Proceedings</w:t>
      </w:r>
    </w:p>
    <w:p w:rsidR="00000000" w:rsidRDefault="000048AA">
      <w:pPr>
        <w:divId w:val="1126388548"/>
        <w:rPr>
          <w:rFonts w:eastAsia="Times New Roman"/>
        </w:rPr>
      </w:pPr>
      <w:r>
        <w:rPr>
          <w:rFonts w:eastAsia="Times New Roman"/>
          <w:color w:val="000000"/>
          <w:sz w:val="20"/>
          <w:szCs w:val="20"/>
        </w:rPr>
        <w:t>See Note 9. “Commitments and Contingencies” in our condensed consolidated financial statements include</w:t>
      </w:r>
      <w:r>
        <w:rPr>
          <w:rFonts w:eastAsia="Times New Roman"/>
          <w:color w:val="000000"/>
          <w:sz w:val="20"/>
          <w:szCs w:val="20"/>
        </w:rPr>
        <w:t>d in Part I. Item 1. of this Form 10-Q for information regarding certain legal proceedings in which we are involved, which discussion is incorporated herein by reference.</w:t>
      </w:r>
    </w:p>
    <w:p w:rsidR="00000000" w:rsidRDefault="000048AA">
      <w:pPr>
        <w:divId w:val="99380154"/>
        <w:rPr>
          <w:rFonts w:eastAsia="Times New Roman"/>
        </w:rPr>
      </w:pPr>
      <w:r>
        <w:rPr>
          <w:rFonts w:eastAsia="Times New Roman"/>
          <w:b/>
          <w:bCs/>
          <w:color w:val="000000"/>
          <w:sz w:val="20"/>
          <w:szCs w:val="20"/>
        </w:rPr>
        <w:t>Item 1A. Risk Factors</w:t>
      </w:r>
    </w:p>
    <w:p w:rsidR="00000000" w:rsidRDefault="000048AA">
      <w:pPr>
        <w:jc w:val="both"/>
        <w:divId w:val="1424229496"/>
        <w:rPr>
          <w:rFonts w:eastAsia="Times New Roman"/>
        </w:rPr>
      </w:pPr>
      <w:r>
        <w:rPr>
          <w:rFonts w:eastAsia="Times New Roman"/>
          <w:color w:val="000000"/>
          <w:sz w:val="20"/>
          <w:szCs w:val="20"/>
        </w:rPr>
        <w:t>There have been no material changes to the principal risks that we believe are material to our business, results of operations, and financial condition from those disclosed in Part I. Item 1A. of our Annual Report.</w:t>
      </w:r>
    </w:p>
    <w:p w:rsidR="00000000" w:rsidRDefault="000048AA">
      <w:pPr>
        <w:divId w:val="1783841150"/>
        <w:rPr>
          <w:rFonts w:eastAsia="Times New Roman"/>
        </w:rPr>
      </w:pPr>
      <w:r>
        <w:rPr>
          <w:rFonts w:eastAsia="Times New Roman"/>
          <w:b/>
          <w:bCs/>
          <w:color w:val="000000"/>
          <w:sz w:val="20"/>
          <w:szCs w:val="20"/>
        </w:rPr>
        <w:t>Item 2. Unregistered Sales of Equity Secu</w:t>
      </w:r>
      <w:r>
        <w:rPr>
          <w:rFonts w:eastAsia="Times New Roman"/>
          <w:b/>
          <w:bCs/>
          <w:color w:val="000000"/>
          <w:sz w:val="20"/>
          <w:szCs w:val="20"/>
        </w:rPr>
        <w:t>rities and Use of Proceeds</w:t>
      </w:r>
    </w:p>
    <w:p w:rsidR="00000000" w:rsidRDefault="000048AA">
      <w:pPr>
        <w:divId w:val="607322748"/>
        <w:rPr>
          <w:rFonts w:eastAsia="Times New Roman"/>
        </w:rPr>
      </w:pPr>
      <w:r>
        <w:rPr>
          <w:rFonts w:eastAsia="Times New Roman"/>
          <w:color w:val="000000"/>
          <w:sz w:val="20"/>
          <w:szCs w:val="20"/>
        </w:rPr>
        <w:t>None.</w:t>
      </w:r>
    </w:p>
    <w:p w:rsidR="00000000" w:rsidRDefault="000048AA">
      <w:pPr>
        <w:divId w:val="1222641775"/>
        <w:rPr>
          <w:rFonts w:eastAsia="Times New Roman"/>
        </w:rPr>
      </w:pPr>
      <w:r>
        <w:rPr>
          <w:rFonts w:eastAsia="Times New Roman"/>
          <w:b/>
          <w:bCs/>
          <w:color w:val="000000"/>
          <w:sz w:val="20"/>
          <w:szCs w:val="20"/>
        </w:rPr>
        <w:t>Item 3. Defaults Upon Senior Securities</w:t>
      </w:r>
    </w:p>
    <w:p w:rsidR="00000000" w:rsidRDefault="000048AA">
      <w:pPr>
        <w:divId w:val="297685437"/>
        <w:rPr>
          <w:rFonts w:eastAsia="Times New Roman"/>
        </w:rPr>
      </w:pPr>
      <w:r>
        <w:rPr>
          <w:rFonts w:eastAsia="Times New Roman"/>
          <w:color w:val="000000"/>
          <w:sz w:val="20"/>
          <w:szCs w:val="20"/>
        </w:rPr>
        <w:t>None.</w:t>
      </w:r>
    </w:p>
    <w:p w:rsidR="00000000" w:rsidRDefault="000048AA">
      <w:pPr>
        <w:divId w:val="1338842827"/>
        <w:rPr>
          <w:rFonts w:eastAsia="Times New Roman"/>
        </w:rPr>
      </w:pPr>
      <w:r>
        <w:rPr>
          <w:rFonts w:eastAsia="Times New Roman"/>
          <w:b/>
          <w:bCs/>
          <w:color w:val="000000"/>
          <w:sz w:val="20"/>
          <w:szCs w:val="20"/>
        </w:rPr>
        <w:t>Item 4. Mine Safety Disclosures</w:t>
      </w:r>
    </w:p>
    <w:p w:rsidR="00000000" w:rsidRDefault="000048AA">
      <w:pPr>
        <w:divId w:val="1809741106"/>
        <w:rPr>
          <w:rFonts w:eastAsia="Times New Roman"/>
        </w:rPr>
      </w:pPr>
      <w:r>
        <w:rPr>
          <w:rFonts w:eastAsia="Times New Roman"/>
          <w:color w:val="000000"/>
          <w:sz w:val="20"/>
          <w:szCs w:val="20"/>
        </w:rPr>
        <w:t>Not applicable.</w:t>
      </w:r>
    </w:p>
    <w:p w:rsidR="00000000" w:rsidRDefault="000048AA">
      <w:pPr>
        <w:divId w:val="728069105"/>
        <w:rPr>
          <w:rFonts w:eastAsia="Times New Roman"/>
        </w:rPr>
      </w:pPr>
      <w:r>
        <w:rPr>
          <w:rFonts w:eastAsia="Times New Roman"/>
          <w:b/>
          <w:bCs/>
          <w:color w:val="000000"/>
          <w:sz w:val="20"/>
          <w:szCs w:val="20"/>
        </w:rPr>
        <w:t>Item 5. Other Information</w:t>
      </w:r>
    </w:p>
    <w:p w:rsidR="00000000" w:rsidRDefault="000048AA">
      <w:pPr>
        <w:jc w:val="both"/>
        <w:divId w:val="406458458"/>
        <w:rPr>
          <w:rFonts w:eastAsia="Times New Roman"/>
        </w:rPr>
      </w:pPr>
      <w:r>
        <w:rPr>
          <w:rFonts w:eastAsia="Times New Roman"/>
          <w:color w:val="000000"/>
          <w:sz w:val="20"/>
          <w:szCs w:val="20"/>
        </w:rPr>
        <w:t>None.</w:t>
      </w:r>
    </w:p>
    <w:p w:rsidR="00000000" w:rsidRDefault="000048AA">
      <w:pPr>
        <w:jc w:val="both"/>
        <w:divId w:val="1427579547"/>
        <w:rPr>
          <w:rFonts w:eastAsia="Times New Roman"/>
        </w:rPr>
      </w:pPr>
    </w:p>
    <w:p w:rsidR="00000000" w:rsidRDefault="000048AA">
      <w:pPr>
        <w:jc w:val="center"/>
        <w:divId w:val="950933560"/>
        <w:rPr>
          <w:rFonts w:eastAsia="Times New Roman"/>
        </w:rPr>
      </w:pPr>
      <w:r>
        <w:rPr>
          <w:rFonts w:eastAsia="Times New Roman"/>
          <w:color w:val="000000"/>
          <w:sz w:val="20"/>
          <w:szCs w:val="20"/>
        </w:rPr>
        <w:t>44</w:t>
      </w:r>
    </w:p>
    <w:p w:rsidR="00000000" w:rsidRDefault="000048AA">
      <w:pPr>
        <w:rPr>
          <w:rFonts w:eastAsia="Times New Roman"/>
        </w:rPr>
      </w:pPr>
      <w:r>
        <w:rPr>
          <w:rFonts w:eastAsia="Times New Roman"/>
        </w:rPr>
        <w:pict>
          <v:rect id="_x0000_i1068" style="width:0;height:1.5pt" o:hralign="center" o:hrstd="t" o:hr="t" fillcolor="#a0a0a0" stroked="f"/>
        </w:pict>
      </w:r>
    </w:p>
    <w:p w:rsidR="00000000" w:rsidRDefault="000048AA">
      <w:pPr>
        <w:divId w:val="1528252192"/>
        <w:rPr>
          <w:rFonts w:eastAsia="Times New Roman"/>
        </w:rPr>
      </w:pPr>
      <w:hyperlink w:anchor="i5bd67f0646bf40819a9c6d1a086fd4fb_7" w:history="1">
        <w:r>
          <w:rPr>
            <w:rStyle w:val="a3"/>
            <w:rFonts w:eastAsia="Times New Roman"/>
            <w:sz w:val="20"/>
            <w:szCs w:val="20"/>
          </w:rPr>
          <w:t>Table of Contents</w:t>
        </w:r>
      </w:hyperlink>
    </w:p>
    <w:p w:rsidR="00000000" w:rsidRDefault="000048AA">
      <w:pPr>
        <w:jc w:val="center"/>
        <w:divId w:val="689718763"/>
        <w:rPr>
          <w:rFonts w:eastAsia="Times New Roman"/>
        </w:rPr>
      </w:pPr>
    </w:p>
    <w:p w:rsidR="00000000" w:rsidRDefault="000048AA">
      <w:pPr>
        <w:divId w:val="202258889"/>
        <w:rPr>
          <w:rFonts w:eastAsia="Times New Roman"/>
        </w:rPr>
      </w:pPr>
      <w:r>
        <w:rPr>
          <w:rFonts w:eastAsia="Times New Roman"/>
          <w:b/>
          <w:bCs/>
          <w:color w:val="000000"/>
          <w:sz w:val="20"/>
          <w:szCs w:val="20"/>
        </w:rPr>
        <w:t>Item 6. Exhibits</w:t>
      </w:r>
    </w:p>
    <w:p w:rsidR="00000000" w:rsidRDefault="000048AA">
      <w:pPr>
        <w:jc w:val="center"/>
        <w:divId w:val="1975983681"/>
        <w:rPr>
          <w:rFonts w:eastAsia="Times New Roman"/>
        </w:rPr>
      </w:pPr>
      <w:r>
        <w:rPr>
          <w:rFonts w:eastAsia="Times New Roman"/>
          <w:b/>
          <w:bCs/>
          <w:color w:val="000000"/>
          <w:sz w:val="20"/>
          <w:szCs w:val="20"/>
          <w:u w:val="single"/>
        </w:rPr>
        <w:t>Exhibit Index</w:t>
      </w:r>
    </w:p>
    <w:tbl>
      <w:tblPr>
        <w:tblW w:w="5000" w:type="pct"/>
        <w:tblCellMar>
          <w:top w:w="15" w:type="dxa"/>
          <w:left w:w="15" w:type="dxa"/>
          <w:bottom w:w="15" w:type="dxa"/>
          <w:right w:w="15" w:type="dxa"/>
        </w:tblCellMar>
        <w:tblLook w:val="04A0" w:firstRow="1" w:lastRow="0" w:firstColumn="1" w:lastColumn="0" w:noHBand="0" w:noVBand="1"/>
      </w:tblPr>
      <w:tblGrid>
        <w:gridCol w:w="64"/>
        <w:gridCol w:w="907"/>
        <w:gridCol w:w="38"/>
        <w:gridCol w:w="36"/>
        <w:gridCol w:w="36"/>
        <w:gridCol w:w="36"/>
        <w:gridCol w:w="46"/>
        <w:gridCol w:w="7106"/>
        <w:gridCol w:w="37"/>
      </w:tblGrid>
      <w:tr w:rsidR="00000000">
        <w:trPr>
          <w:divId w:val="783115549"/>
        </w:trPr>
        <w:tc>
          <w:tcPr>
            <w:tcW w:w="50" w:type="pct"/>
            <w:vAlign w:val="center"/>
            <w:hideMark/>
          </w:tcPr>
          <w:p w:rsidR="00000000" w:rsidRDefault="000048AA">
            <w:pPr>
              <w:jc w:val="center"/>
              <w:rPr>
                <w:rFonts w:eastAsia="Times New Roman"/>
              </w:rPr>
            </w:pPr>
          </w:p>
        </w:tc>
        <w:tc>
          <w:tcPr>
            <w:tcW w:w="562" w:type="pct"/>
            <w:vAlign w:val="center"/>
            <w:hideMark/>
          </w:tcPr>
          <w:p w:rsidR="00000000" w:rsidRDefault="000048AA">
            <w:pPr>
              <w:spacing w:after="100"/>
              <w:rPr>
                <w:rFonts w:eastAsia="Times New Roman"/>
                <w:sz w:val="20"/>
                <w:szCs w:val="20"/>
              </w:rPr>
            </w:pPr>
          </w:p>
        </w:tc>
        <w:tc>
          <w:tcPr>
            <w:tcW w:w="5" w:type="pct"/>
            <w:vAlign w:val="center"/>
            <w:hideMark/>
          </w:tcPr>
          <w:p w:rsidR="00000000" w:rsidRDefault="000048AA">
            <w:pPr>
              <w:spacing w:after="100"/>
              <w:rPr>
                <w:rFonts w:eastAsia="Times New Roman"/>
                <w:sz w:val="20"/>
                <w:szCs w:val="20"/>
              </w:rPr>
            </w:pPr>
          </w:p>
        </w:tc>
        <w:tc>
          <w:tcPr>
            <w:tcW w:w="5" w:type="pct"/>
            <w:vAlign w:val="center"/>
            <w:hideMark/>
          </w:tcPr>
          <w:p w:rsidR="00000000" w:rsidRDefault="000048AA">
            <w:pPr>
              <w:spacing w:after="100"/>
              <w:rPr>
                <w:rFonts w:eastAsia="Times New Roman"/>
                <w:sz w:val="20"/>
                <w:szCs w:val="20"/>
              </w:rPr>
            </w:pPr>
          </w:p>
        </w:tc>
        <w:tc>
          <w:tcPr>
            <w:tcW w:w="27" w:type="pct"/>
            <w:vAlign w:val="center"/>
            <w:hideMark/>
          </w:tcPr>
          <w:p w:rsidR="00000000" w:rsidRDefault="000048AA">
            <w:pPr>
              <w:spacing w:after="100"/>
              <w:rPr>
                <w:rFonts w:eastAsia="Times New Roman"/>
                <w:sz w:val="20"/>
                <w:szCs w:val="20"/>
              </w:rPr>
            </w:pPr>
          </w:p>
        </w:tc>
        <w:tc>
          <w:tcPr>
            <w:tcW w:w="5" w:type="pct"/>
            <w:vAlign w:val="center"/>
            <w:hideMark/>
          </w:tcPr>
          <w:p w:rsidR="00000000" w:rsidRDefault="000048AA">
            <w:pPr>
              <w:spacing w:after="100"/>
              <w:rPr>
                <w:rFonts w:eastAsia="Times New Roman"/>
                <w:sz w:val="20"/>
                <w:szCs w:val="20"/>
              </w:rPr>
            </w:pPr>
          </w:p>
        </w:tc>
        <w:tc>
          <w:tcPr>
            <w:tcW w:w="50" w:type="pct"/>
            <w:vAlign w:val="center"/>
            <w:hideMark/>
          </w:tcPr>
          <w:p w:rsidR="00000000" w:rsidRDefault="000048AA">
            <w:pPr>
              <w:spacing w:after="100"/>
              <w:rPr>
                <w:rFonts w:eastAsia="Times New Roman"/>
                <w:sz w:val="20"/>
                <w:szCs w:val="20"/>
              </w:rPr>
            </w:pPr>
          </w:p>
        </w:tc>
        <w:tc>
          <w:tcPr>
            <w:tcW w:w="4290" w:type="pct"/>
            <w:vAlign w:val="center"/>
            <w:hideMark/>
          </w:tcPr>
          <w:p w:rsidR="00000000" w:rsidRDefault="000048AA">
            <w:pPr>
              <w:spacing w:after="100"/>
              <w:rPr>
                <w:rFonts w:eastAsia="Times New Roman"/>
                <w:sz w:val="20"/>
                <w:szCs w:val="20"/>
              </w:rPr>
            </w:pPr>
          </w:p>
        </w:tc>
        <w:tc>
          <w:tcPr>
            <w:tcW w:w="5" w:type="pct"/>
            <w:vAlign w:val="center"/>
            <w:hideMark/>
          </w:tcPr>
          <w:p w:rsidR="00000000" w:rsidRDefault="000048AA">
            <w:pPr>
              <w:spacing w:after="100"/>
              <w:rPr>
                <w:rFonts w:eastAsia="Times New Roman"/>
                <w:sz w:val="20"/>
                <w:szCs w:val="20"/>
              </w:rPr>
            </w:pPr>
          </w:p>
        </w:tc>
      </w:tr>
      <w:tr w:rsidR="00000000">
        <w:trPr>
          <w:divId w:val="783115549"/>
        </w:trPr>
        <w:tc>
          <w:tcPr>
            <w:tcW w:w="0" w:type="auto"/>
            <w:gridSpan w:val="3"/>
            <w:tcMar>
              <w:top w:w="30" w:type="dxa"/>
              <w:left w:w="20" w:type="dxa"/>
              <w:bottom w:w="30" w:type="dxa"/>
              <w:right w:w="20" w:type="dxa"/>
            </w:tcMar>
            <w:hideMark/>
          </w:tcPr>
          <w:p w:rsidR="00000000" w:rsidRDefault="000048AA">
            <w:pPr>
              <w:spacing w:after="100"/>
              <w:rPr>
                <w:rFonts w:eastAsia="Times New Roman"/>
              </w:rPr>
            </w:pPr>
            <w:r>
              <w:rPr>
                <w:rFonts w:eastAsia="Times New Roman"/>
                <w:b/>
                <w:bCs/>
                <w:color w:val="000000"/>
                <w:sz w:val="20"/>
                <w:szCs w:val="20"/>
              </w:rPr>
              <w:t>Exhibit No.</w:t>
            </w:r>
          </w:p>
        </w:tc>
        <w:tc>
          <w:tcPr>
            <w:tcW w:w="0" w:type="auto"/>
            <w:gridSpan w:val="3"/>
            <w:tcMar>
              <w:top w:w="0" w:type="dxa"/>
              <w:left w:w="20" w:type="dxa"/>
              <w:bottom w:w="0" w:type="dxa"/>
              <w:right w:w="20" w:type="dxa"/>
            </w:tcMar>
            <w:vAlign w:val="center"/>
            <w:hideMark/>
          </w:tcPr>
          <w:p w:rsidR="00000000" w:rsidRDefault="000048AA">
            <w:pPr>
              <w:spacing w:after="100"/>
              <w:rPr>
                <w:rFonts w:eastAsia="Times New Roman"/>
              </w:rPr>
            </w:pPr>
          </w:p>
        </w:tc>
        <w:tc>
          <w:tcPr>
            <w:tcW w:w="0" w:type="auto"/>
            <w:gridSpan w:val="3"/>
            <w:tcMar>
              <w:top w:w="30" w:type="dxa"/>
              <w:left w:w="20" w:type="dxa"/>
              <w:bottom w:w="30" w:type="dxa"/>
              <w:right w:w="20" w:type="dxa"/>
            </w:tcMar>
            <w:hideMark/>
          </w:tcPr>
          <w:p w:rsidR="00000000" w:rsidRDefault="000048AA">
            <w:pPr>
              <w:spacing w:after="100"/>
              <w:rPr>
                <w:rFonts w:eastAsia="Times New Roman"/>
              </w:rPr>
            </w:pPr>
            <w:r>
              <w:rPr>
                <w:rFonts w:eastAsia="Times New Roman"/>
                <w:b/>
                <w:bCs/>
                <w:color w:val="000000"/>
                <w:sz w:val="20"/>
                <w:szCs w:val="20"/>
              </w:rPr>
              <w:t>Exhibit Description</w:t>
            </w:r>
          </w:p>
        </w:tc>
      </w:tr>
      <w:tr w:rsidR="00000000">
        <w:trPr>
          <w:divId w:val="783115549"/>
        </w:trPr>
        <w:tc>
          <w:tcPr>
            <w:tcW w:w="0" w:type="auto"/>
            <w:gridSpan w:val="3"/>
            <w:tcBorders>
              <w:top w:val="single" w:sz="8" w:space="0" w:color="000000"/>
            </w:tcBorders>
            <w:tcMar>
              <w:top w:w="30" w:type="dxa"/>
              <w:left w:w="20" w:type="dxa"/>
              <w:bottom w:w="30" w:type="dxa"/>
              <w:right w:w="20" w:type="dxa"/>
            </w:tcMar>
            <w:hideMark/>
          </w:tcPr>
          <w:p w:rsidR="00000000" w:rsidRDefault="000048AA">
            <w:pPr>
              <w:spacing w:after="100"/>
              <w:divId w:val="1082415749"/>
              <w:rPr>
                <w:rFonts w:eastAsia="Times New Roman"/>
              </w:rPr>
            </w:pPr>
            <w:hyperlink r:id="rId4" w:history="1">
              <w:r>
                <w:rPr>
                  <w:rStyle w:val="a3"/>
                  <w:rFonts w:eastAsia="Times New Roman"/>
                  <w:sz w:val="20"/>
                  <w:szCs w:val="20"/>
                </w:rPr>
                <w:t>3.1</w:t>
              </w:r>
            </w:hyperlink>
          </w:p>
        </w:tc>
        <w:tc>
          <w:tcPr>
            <w:tcW w:w="0" w:type="auto"/>
            <w:gridSpan w:val="3"/>
            <w:tcMar>
              <w:top w:w="0" w:type="dxa"/>
              <w:left w:w="20" w:type="dxa"/>
              <w:bottom w:w="0" w:type="dxa"/>
              <w:right w:w="20" w:type="dxa"/>
            </w:tcMar>
            <w:vAlign w:val="center"/>
            <w:hideMark/>
          </w:tcPr>
          <w:p w:rsidR="00000000" w:rsidRDefault="000048AA">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hideMark/>
          </w:tcPr>
          <w:p w:rsidR="00000000" w:rsidRDefault="000048AA">
            <w:pPr>
              <w:spacing w:after="100"/>
              <w:jc w:val="both"/>
              <w:rPr>
                <w:rFonts w:eastAsia="Times New Roman"/>
              </w:rPr>
            </w:pPr>
            <w:r>
              <w:rPr>
                <w:rFonts w:eastAsia="Times New Roman"/>
                <w:color w:val="000000"/>
                <w:sz w:val="20"/>
                <w:szCs w:val="20"/>
              </w:rPr>
              <w:t>Third Amended and Restated Certificate of Incorporation of National Vision Holdings, Inc. -incorporated herein by reference to Exhibi</w:t>
            </w:r>
            <w:r>
              <w:rPr>
                <w:rFonts w:eastAsia="Times New Roman"/>
                <w:color w:val="000000"/>
                <w:sz w:val="20"/>
                <w:szCs w:val="20"/>
              </w:rPr>
              <w:t>t 3.1 to the Company’s Current Report on Form 8-K filed on June 10, 2021.</w:t>
            </w:r>
          </w:p>
        </w:tc>
      </w:tr>
      <w:tr w:rsidR="00000000">
        <w:trPr>
          <w:divId w:val="783115549"/>
        </w:trPr>
        <w:tc>
          <w:tcPr>
            <w:tcW w:w="0" w:type="auto"/>
            <w:gridSpan w:val="3"/>
            <w:tcMar>
              <w:top w:w="30" w:type="dxa"/>
              <w:left w:w="20" w:type="dxa"/>
              <w:bottom w:w="30" w:type="dxa"/>
              <w:right w:w="20" w:type="dxa"/>
            </w:tcMar>
            <w:hideMark/>
          </w:tcPr>
          <w:p w:rsidR="00000000" w:rsidRDefault="000048AA">
            <w:pPr>
              <w:spacing w:after="100"/>
              <w:divId w:val="830870319"/>
              <w:rPr>
                <w:rFonts w:eastAsia="Times New Roman"/>
              </w:rPr>
            </w:pPr>
            <w:hyperlink r:id="rId5" w:history="1">
              <w:r>
                <w:rPr>
                  <w:rStyle w:val="a3"/>
                  <w:rFonts w:eastAsia="Times New Roman"/>
                  <w:sz w:val="20"/>
                  <w:szCs w:val="20"/>
                </w:rPr>
                <w:t>3.2</w:t>
              </w:r>
            </w:hyperlink>
          </w:p>
        </w:tc>
        <w:tc>
          <w:tcPr>
            <w:tcW w:w="0" w:type="auto"/>
            <w:gridSpan w:val="3"/>
            <w:tcMar>
              <w:top w:w="0" w:type="dxa"/>
              <w:left w:w="20" w:type="dxa"/>
              <w:bottom w:w="0" w:type="dxa"/>
              <w:right w:w="20" w:type="dxa"/>
            </w:tcMar>
            <w:vAlign w:val="center"/>
            <w:hideMark/>
          </w:tcPr>
          <w:p w:rsidR="00000000" w:rsidRDefault="000048AA">
            <w:pPr>
              <w:spacing w:after="100"/>
              <w:rPr>
                <w:rFonts w:eastAsia="Times New Roman"/>
              </w:rPr>
            </w:pPr>
          </w:p>
        </w:tc>
        <w:tc>
          <w:tcPr>
            <w:tcW w:w="0" w:type="auto"/>
            <w:gridSpan w:val="3"/>
            <w:tcMar>
              <w:top w:w="30" w:type="dxa"/>
              <w:left w:w="20" w:type="dxa"/>
              <w:bottom w:w="30" w:type="dxa"/>
              <w:right w:w="20" w:type="dxa"/>
            </w:tcMar>
            <w:hideMark/>
          </w:tcPr>
          <w:p w:rsidR="00000000" w:rsidRDefault="000048AA">
            <w:pPr>
              <w:spacing w:after="100"/>
              <w:jc w:val="both"/>
              <w:rPr>
                <w:rFonts w:eastAsia="Times New Roman"/>
              </w:rPr>
            </w:pPr>
            <w:r>
              <w:rPr>
                <w:rFonts w:eastAsia="Times New Roman"/>
                <w:color w:val="000000"/>
                <w:sz w:val="20"/>
                <w:szCs w:val="20"/>
              </w:rPr>
              <w:t xml:space="preserve">Third Amended and Restated Bylaws of National Vision </w:t>
            </w:r>
            <w:r>
              <w:rPr>
                <w:rFonts w:eastAsia="Times New Roman"/>
                <w:color w:val="000000"/>
                <w:sz w:val="20"/>
                <w:szCs w:val="20"/>
              </w:rPr>
              <w:t>Holdings, Inc. -incorporated herein by reference to Exhibit 3.2 to the Company’s Current Report on Form 8-K filed on June 10, 2021.</w:t>
            </w:r>
          </w:p>
        </w:tc>
      </w:tr>
      <w:tr w:rsidR="00000000">
        <w:trPr>
          <w:divId w:val="783115549"/>
        </w:trPr>
        <w:tc>
          <w:tcPr>
            <w:tcW w:w="0" w:type="auto"/>
            <w:gridSpan w:val="3"/>
            <w:tcMar>
              <w:top w:w="30" w:type="dxa"/>
              <w:left w:w="20" w:type="dxa"/>
              <w:bottom w:w="30" w:type="dxa"/>
              <w:right w:w="20" w:type="dxa"/>
            </w:tcMar>
            <w:hideMark/>
          </w:tcPr>
          <w:p w:rsidR="00000000" w:rsidRDefault="000048AA">
            <w:pPr>
              <w:spacing w:after="100"/>
              <w:divId w:val="2117211258"/>
              <w:rPr>
                <w:rFonts w:eastAsia="Times New Roman"/>
              </w:rPr>
            </w:pPr>
            <w:hyperlink r:id="rId6" w:history="1">
              <w:r>
                <w:rPr>
                  <w:rStyle w:val="a3"/>
                  <w:rFonts w:eastAsia="Times New Roman"/>
                  <w:sz w:val="20"/>
                  <w:szCs w:val="20"/>
                </w:rPr>
                <w:t>10.1</w:t>
              </w:r>
            </w:hyperlink>
          </w:p>
        </w:tc>
        <w:tc>
          <w:tcPr>
            <w:tcW w:w="0" w:type="auto"/>
            <w:gridSpan w:val="3"/>
            <w:tcMar>
              <w:top w:w="0" w:type="dxa"/>
              <w:left w:w="20" w:type="dxa"/>
              <w:bottom w:w="0" w:type="dxa"/>
              <w:right w:w="20" w:type="dxa"/>
            </w:tcMar>
            <w:vAlign w:val="center"/>
            <w:hideMark/>
          </w:tcPr>
          <w:p w:rsidR="00000000" w:rsidRDefault="000048AA">
            <w:pPr>
              <w:spacing w:after="100"/>
              <w:rPr>
                <w:rFonts w:eastAsia="Times New Roman"/>
              </w:rPr>
            </w:pPr>
          </w:p>
        </w:tc>
        <w:tc>
          <w:tcPr>
            <w:tcW w:w="0" w:type="auto"/>
            <w:gridSpan w:val="3"/>
            <w:tcMar>
              <w:top w:w="30" w:type="dxa"/>
              <w:left w:w="20" w:type="dxa"/>
              <w:bottom w:w="30" w:type="dxa"/>
              <w:right w:w="20" w:type="dxa"/>
            </w:tcMar>
            <w:hideMark/>
          </w:tcPr>
          <w:p w:rsidR="00000000" w:rsidRDefault="000048AA">
            <w:pPr>
              <w:spacing w:after="100"/>
              <w:rPr>
                <w:rFonts w:eastAsia="Times New Roman"/>
              </w:rPr>
            </w:pPr>
            <w:r>
              <w:rPr>
                <w:rFonts w:eastAsia="Times New Roman"/>
                <w:color w:val="000000"/>
                <w:sz w:val="20"/>
                <w:szCs w:val="20"/>
              </w:rPr>
              <w:t>Amendment No. 2, dated June 2, 2021, the Amended and Restated Credit Agreement, dated as of July, 18, 2019, by and among Nautilus Acquisition Holdings, Inc., National Vision, Inc., certain subsidiaries of National Vision, Inc., as guarantors, Bank of Ameri</w:t>
            </w:r>
            <w:r>
              <w:rPr>
                <w:rFonts w:eastAsia="Times New Roman"/>
                <w:color w:val="000000"/>
                <w:sz w:val="20"/>
                <w:szCs w:val="20"/>
              </w:rPr>
              <w:t>ca, N.A., as administrative agent and collateral agent, and the lenders from time to time party thereto -incorporated herein by reference to Exhibit 10.1 to the Company’s Current Report on Form 8-K filed on June 3, 2021.</w:t>
            </w:r>
          </w:p>
        </w:tc>
      </w:tr>
      <w:tr w:rsidR="00000000">
        <w:trPr>
          <w:divId w:val="783115549"/>
        </w:trPr>
        <w:tc>
          <w:tcPr>
            <w:tcW w:w="0" w:type="auto"/>
            <w:gridSpan w:val="3"/>
            <w:tcMar>
              <w:top w:w="30" w:type="dxa"/>
              <w:left w:w="20" w:type="dxa"/>
              <w:bottom w:w="30" w:type="dxa"/>
              <w:right w:w="20" w:type="dxa"/>
            </w:tcMar>
            <w:hideMark/>
          </w:tcPr>
          <w:p w:rsidR="00000000" w:rsidRDefault="000048AA">
            <w:pPr>
              <w:spacing w:after="100"/>
              <w:divId w:val="159009378"/>
              <w:rPr>
                <w:rFonts w:eastAsia="Times New Roman"/>
              </w:rPr>
            </w:pPr>
            <w:hyperlink r:id="rId7" w:history="1">
              <w:r>
                <w:rPr>
                  <w:rStyle w:val="a3"/>
                  <w:rFonts w:eastAsia="Times New Roman"/>
                  <w:sz w:val="20"/>
                  <w:szCs w:val="20"/>
                </w:rPr>
                <w:t>31.1</w:t>
              </w:r>
            </w:hyperlink>
          </w:p>
        </w:tc>
        <w:tc>
          <w:tcPr>
            <w:tcW w:w="0" w:type="auto"/>
            <w:gridSpan w:val="3"/>
            <w:tcMar>
              <w:top w:w="0" w:type="dxa"/>
              <w:left w:w="20" w:type="dxa"/>
              <w:bottom w:w="0" w:type="dxa"/>
              <w:right w:w="20" w:type="dxa"/>
            </w:tcMar>
            <w:vAlign w:val="center"/>
            <w:hideMark/>
          </w:tcPr>
          <w:p w:rsidR="00000000" w:rsidRDefault="000048AA">
            <w:pPr>
              <w:spacing w:after="100"/>
              <w:rPr>
                <w:rFonts w:eastAsia="Times New Roman"/>
              </w:rPr>
            </w:pPr>
          </w:p>
        </w:tc>
        <w:tc>
          <w:tcPr>
            <w:tcW w:w="0" w:type="auto"/>
            <w:gridSpan w:val="3"/>
            <w:tcMar>
              <w:top w:w="30" w:type="dxa"/>
              <w:left w:w="20" w:type="dxa"/>
              <w:bottom w:w="30" w:type="dxa"/>
              <w:right w:w="20" w:type="dxa"/>
            </w:tcMar>
            <w:hideMark/>
          </w:tcPr>
          <w:p w:rsidR="00000000" w:rsidRDefault="000048AA">
            <w:pPr>
              <w:spacing w:after="100"/>
              <w:jc w:val="both"/>
              <w:rPr>
                <w:rFonts w:eastAsia="Times New Roman"/>
              </w:rPr>
            </w:pPr>
            <w:r>
              <w:rPr>
                <w:rFonts w:eastAsia="Times New Roman"/>
                <w:color w:val="000000"/>
                <w:sz w:val="20"/>
                <w:szCs w:val="20"/>
              </w:rPr>
              <w:t>Certification of Periodic Report by Chief Executive Officer under Section 302 of the Sarbanes-Oxley Act of 2002 (filed herewith).</w:t>
            </w:r>
          </w:p>
        </w:tc>
      </w:tr>
      <w:tr w:rsidR="00000000">
        <w:trPr>
          <w:divId w:val="783115549"/>
        </w:trPr>
        <w:tc>
          <w:tcPr>
            <w:tcW w:w="0" w:type="auto"/>
            <w:gridSpan w:val="3"/>
            <w:tcMar>
              <w:top w:w="30" w:type="dxa"/>
              <w:left w:w="20" w:type="dxa"/>
              <w:bottom w:w="30" w:type="dxa"/>
              <w:right w:w="20" w:type="dxa"/>
            </w:tcMar>
            <w:hideMark/>
          </w:tcPr>
          <w:p w:rsidR="00000000" w:rsidRDefault="000048AA">
            <w:pPr>
              <w:spacing w:after="100"/>
              <w:divId w:val="829443766"/>
              <w:rPr>
                <w:rFonts w:eastAsia="Times New Roman"/>
              </w:rPr>
            </w:pPr>
            <w:hyperlink r:id="rId8" w:history="1">
              <w:r>
                <w:rPr>
                  <w:rStyle w:val="a3"/>
                  <w:rFonts w:eastAsia="Times New Roman"/>
                  <w:sz w:val="20"/>
                  <w:szCs w:val="20"/>
                </w:rPr>
                <w:t>31.2</w:t>
              </w:r>
            </w:hyperlink>
          </w:p>
        </w:tc>
        <w:tc>
          <w:tcPr>
            <w:tcW w:w="0" w:type="auto"/>
            <w:gridSpan w:val="3"/>
            <w:tcMar>
              <w:top w:w="0" w:type="dxa"/>
              <w:left w:w="20" w:type="dxa"/>
              <w:bottom w:w="0" w:type="dxa"/>
              <w:right w:w="20" w:type="dxa"/>
            </w:tcMar>
            <w:vAlign w:val="center"/>
            <w:hideMark/>
          </w:tcPr>
          <w:p w:rsidR="00000000" w:rsidRDefault="000048AA">
            <w:pPr>
              <w:spacing w:after="100"/>
              <w:rPr>
                <w:rFonts w:eastAsia="Times New Roman"/>
              </w:rPr>
            </w:pPr>
          </w:p>
        </w:tc>
        <w:tc>
          <w:tcPr>
            <w:tcW w:w="0" w:type="auto"/>
            <w:gridSpan w:val="3"/>
            <w:tcMar>
              <w:top w:w="30" w:type="dxa"/>
              <w:left w:w="20" w:type="dxa"/>
              <w:bottom w:w="30" w:type="dxa"/>
              <w:right w:w="20" w:type="dxa"/>
            </w:tcMar>
            <w:hideMark/>
          </w:tcPr>
          <w:p w:rsidR="00000000" w:rsidRDefault="000048AA">
            <w:pPr>
              <w:spacing w:after="100"/>
              <w:jc w:val="both"/>
              <w:rPr>
                <w:rFonts w:eastAsia="Times New Roman"/>
              </w:rPr>
            </w:pPr>
            <w:r>
              <w:rPr>
                <w:rFonts w:eastAsia="Times New Roman"/>
                <w:color w:val="000000"/>
                <w:sz w:val="20"/>
                <w:szCs w:val="20"/>
              </w:rPr>
              <w:t>Certification of Periodic Report by Chief Financial Officer under Section 302 of the Sarbanes-Oxley Act of 2002 (filed herewith).</w:t>
            </w:r>
          </w:p>
        </w:tc>
      </w:tr>
      <w:tr w:rsidR="00000000">
        <w:trPr>
          <w:divId w:val="783115549"/>
        </w:trPr>
        <w:tc>
          <w:tcPr>
            <w:tcW w:w="0" w:type="auto"/>
            <w:gridSpan w:val="3"/>
            <w:tcMar>
              <w:top w:w="30" w:type="dxa"/>
              <w:left w:w="20" w:type="dxa"/>
              <w:bottom w:w="30" w:type="dxa"/>
              <w:right w:w="20" w:type="dxa"/>
            </w:tcMar>
            <w:hideMark/>
          </w:tcPr>
          <w:p w:rsidR="00000000" w:rsidRDefault="000048AA">
            <w:pPr>
              <w:spacing w:after="100"/>
              <w:divId w:val="713237713"/>
              <w:rPr>
                <w:rFonts w:eastAsia="Times New Roman"/>
              </w:rPr>
            </w:pPr>
            <w:hyperlink r:id="rId9" w:history="1">
              <w:r>
                <w:rPr>
                  <w:rStyle w:val="a3"/>
                  <w:rFonts w:eastAsia="Times New Roman"/>
                  <w:sz w:val="20"/>
                  <w:szCs w:val="20"/>
                </w:rPr>
                <w:t>32.1</w:t>
              </w:r>
            </w:hyperlink>
          </w:p>
        </w:tc>
        <w:tc>
          <w:tcPr>
            <w:tcW w:w="0" w:type="auto"/>
            <w:gridSpan w:val="3"/>
            <w:tcMar>
              <w:top w:w="0" w:type="dxa"/>
              <w:left w:w="20" w:type="dxa"/>
              <w:bottom w:w="0" w:type="dxa"/>
              <w:right w:w="20" w:type="dxa"/>
            </w:tcMar>
            <w:vAlign w:val="center"/>
            <w:hideMark/>
          </w:tcPr>
          <w:p w:rsidR="00000000" w:rsidRDefault="000048AA">
            <w:pPr>
              <w:spacing w:after="100"/>
              <w:rPr>
                <w:rFonts w:eastAsia="Times New Roman"/>
              </w:rPr>
            </w:pPr>
          </w:p>
        </w:tc>
        <w:tc>
          <w:tcPr>
            <w:tcW w:w="0" w:type="auto"/>
            <w:gridSpan w:val="3"/>
            <w:tcMar>
              <w:top w:w="30" w:type="dxa"/>
              <w:left w:w="20" w:type="dxa"/>
              <w:bottom w:w="30" w:type="dxa"/>
              <w:right w:w="20" w:type="dxa"/>
            </w:tcMar>
            <w:hideMark/>
          </w:tcPr>
          <w:p w:rsidR="00000000" w:rsidRDefault="000048AA">
            <w:pPr>
              <w:spacing w:after="100"/>
              <w:jc w:val="both"/>
              <w:rPr>
                <w:rFonts w:eastAsia="Times New Roman"/>
              </w:rPr>
            </w:pPr>
            <w:r>
              <w:rPr>
                <w:rFonts w:eastAsia="Times New Roman"/>
                <w:color w:val="000000"/>
                <w:sz w:val="20"/>
                <w:szCs w:val="20"/>
              </w:rPr>
              <w:t>Certification of Chief Executive Officer Pursuant to 18 U.S.C. Se</w:t>
            </w:r>
            <w:r>
              <w:rPr>
                <w:rFonts w:eastAsia="Times New Roman"/>
                <w:color w:val="000000"/>
                <w:sz w:val="20"/>
                <w:szCs w:val="20"/>
              </w:rPr>
              <w:t>ction 1350 as Adopted Pursuant to Section 906 of the Sarbanes-Oxley Act of 2002 (furnished herewith).</w:t>
            </w:r>
          </w:p>
        </w:tc>
      </w:tr>
      <w:tr w:rsidR="00000000">
        <w:trPr>
          <w:divId w:val="783115549"/>
        </w:trPr>
        <w:tc>
          <w:tcPr>
            <w:tcW w:w="0" w:type="auto"/>
            <w:gridSpan w:val="3"/>
            <w:tcMar>
              <w:top w:w="30" w:type="dxa"/>
              <w:left w:w="20" w:type="dxa"/>
              <w:bottom w:w="30" w:type="dxa"/>
              <w:right w:w="20" w:type="dxa"/>
            </w:tcMar>
            <w:hideMark/>
          </w:tcPr>
          <w:p w:rsidR="00000000" w:rsidRDefault="000048AA">
            <w:pPr>
              <w:spacing w:after="100"/>
              <w:divId w:val="1919362070"/>
              <w:rPr>
                <w:rFonts w:eastAsia="Times New Roman"/>
              </w:rPr>
            </w:pPr>
            <w:hyperlink r:id="rId10" w:history="1">
              <w:r>
                <w:rPr>
                  <w:rStyle w:val="a3"/>
                  <w:rFonts w:eastAsia="Times New Roman"/>
                  <w:sz w:val="20"/>
                  <w:szCs w:val="20"/>
                </w:rPr>
                <w:t>32.2</w:t>
              </w:r>
            </w:hyperlink>
          </w:p>
        </w:tc>
        <w:tc>
          <w:tcPr>
            <w:tcW w:w="0" w:type="auto"/>
            <w:gridSpan w:val="3"/>
            <w:tcMar>
              <w:top w:w="0" w:type="dxa"/>
              <w:left w:w="20" w:type="dxa"/>
              <w:bottom w:w="0" w:type="dxa"/>
              <w:right w:w="20" w:type="dxa"/>
            </w:tcMar>
            <w:vAlign w:val="center"/>
            <w:hideMark/>
          </w:tcPr>
          <w:p w:rsidR="00000000" w:rsidRDefault="000048AA">
            <w:pPr>
              <w:spacing w:after="100"/>
              <w:rPr>
                <w:rFonts w:eastAsia="Times New Roman"/>
              </w:rPr>
            </w:pPr>
          </w:p>
        </w:tc>
        <w:tc>
          <w:tcPr>
            <w:tcW w:w="0" w:type="auto"/>
            <w:gridSpan w:val="3"/>
            <w:tcMar>
              <w:top w:w="30" w:type="dxa"/>
              <w:left w:w="20" w:type="dxa"/>
              <w:bottom w:w="30" w:type="dxa"/>
              <w:right w:w="20" w:type="dxa"/>
            </w:tcMar>
            <w:hideMark/>
          </w:tcPr>
          <w:p w:rsidR="00000000" w:rsidRDefault="000048AA">
            <w:pPr>
              <w:spacing w:after="100"/>
              <w:jc w:val="both"/>
              <w:rPr>
                <w:rFonts w:eastAsia="Times New Roman"/>
              </w:rPr>
            </w:pPr>
            <w:r>
              <w:rPr>
                <w:rFonts w:eastAsia="Times New Roman"/>
                <w:color w:val="000000"/>
                <w:sz w:val="20"/>
                <w:szCs w:val="20"/>
              </w:rPr>
              <w:t>Certification of Chief Financial Officer Pursuant to 18 U.S.C. Section 1350 as Adopted Pursua</w:t>
            </w:r>
            <w:r>
              <w:rPr>
                <w:rFonts w:eastAsia="Times New Roman"/>
                <w:color w:val="000000"/>
                <w:sz w:val="20"/>
                <w:szCs w:val="20"/>
              </w:rPr>
              <w:t>nt to Section 906 of the Sarbanes-Oxley Act of 2002 (furnished herewith).</w:t>
            </w:r>
          </w:p>
        </w:tc>
      </w:tr>
      <w:tr w:rsidR="00000000">
        <w:trPr>
          <w:divId w:val="783115549"/>
        </w:trPr>
        <w:tc>
          <w:tcPr>
            <w:tcW w:w="0" w:type="auto"/>
            <w:gridSpan w:val="3"/>
            <w:tcMar>
              <w:top w:w="30" w:type="dxa"/>
              <w:left w:w="20" w:type="dxa"/>
              <w:bottom w:w="30" w:type="dxa"/>
              <w:right w:w="20" w:type="dxa"/>
            </w:tcMar>
            <w:hideMark/>
          </w:tcPr>
          <w:p w:rsidR="00000000" w:rsidRDefault="000048AA">
            <w:pPr>
              <w:spacing w:after="100"/>
              <w:rPr>
                <w:rFonts w:eastAsia="Times New Roman"/>
              </w:rPr>
            </w:pPr>
            <w:r>
              <w:rPr>
                <w:rFonts w:eastAsia="Times New Roman"/>
                <w:color w:val="000000"/>
                <w:sz w:val="20"/>
                <w:szCs w:val="20"/>
              </w:rPr>
              <w:t>101.INS</w:t>
            </w:r>
          </w:p>
        </w:tc>
        <w:tc>
          <w:tcPr>
            <w:tcW w:w="0" w:type="auto"/>
            <w:gridSpan w:val="3"/>
            <w:tcMar>
              <w:top w:w="0" w:type="dxa"/>
              <w:left w:w="20" w:type="dxa"/>
              <w:bottom w:w="0" w:type="dxa"/>
              <w:right w:w="20" w:type="dxa"/>
            </w:tcMar>
            <w:vAlign w:val="center"/>
            <w:hideMark/>
          </w:tcPr>
          <w:p w:rsidR="00000000" w:rsidRDefault="000048AA">
            <w:pPr>
              <w:spacing w:after="100"/>
              <w:rPr>
                <w:rFonts w:eastAsia="Times New Roman"/>
              </w:rPr>
            </w:pPr>
          </w:p>
        </w:tc>
        <w:tc>
          <w:tcPr>
            <w:tcW w:w="0" w:type="auto"/>
            <w:gridSpan w:val="3"/>
            <w:tcMar>
              <w:top w:w="30" w:type="dxa"/>
              <w:left w:w="20" w:type="dxa"/>
              <w:bottom w:w="30" w:type="dxa"/>
              <w:right w:w="20" w:type="dxa"/>
            </w:tcMar>
            <w:hideMark/>
          </w:tcPr>
          <w:p w:rsidR="00000000" w:rsidRDefault="000048AA">
            <w:pPr>
              <w:spacing w:after="100"/>
              <w:jc w:val="both"/>
              <w:rPr>
                <w:rFonts w:eastAsia="Times New Roman"/>
              </w:rPr>
            </w:pPr>
            <w:r>
              <w:rPr>
                <w:rFonts w:eastAsia="Times New Roman"/>
                <w:color w:val="000000"/>
                <w:sz w:val="20"/>
                <w:szCs w:val="20"/>
              </w:rPr>
              <w:t>Inline XBRL Instance Document - the instance document does not appear in the Interactive Data File because its XBRL tags are embedded within Inline XBRL document</w:t>
            </w:r>
          </w:p>
        </w:tc>
      </w:tr>
      <w:tr w:rsidR="00000000">
        <w:trPr>
          <w:divId w:val="783115549"/>
        </w:trPr>
        <w:tc>
          <w:tcPr>
            <w:tcW w:w="0" w:type="auto"/>
            <w:gridSpan w:val="3"/>
            <w:tcMar>
              <w:top w:w="30" w:type="dxa"/>
              <w:left w:w="20" w:type="dxa"/>
              <w:bottom w:w="30" w:type="dxa"/>
              <w:right w:w="20" w:type="dxa"/>
            </w:tcMar>
            <w:hideMark/>
          </w:tcPr>
          <w:p w:rsidR="00000000" w:rsidRDefault="000048AA">
            <w:pPr>
              <w:spacing w:after="100"/>
              <w:rPr>
                <w:rFonts w:eastAsia="Times New Roman"/>
              </w:rPr>
            </w:pPr>
            <w:r>
              <w:rPr>
                <w:rFonts w:eastAsia="Times New Roman"/>
                <w:color w:val="000000"/>
                <w:sz w:val="20"/>
                <w:szCs w:val="20"/>
              </w:rPr>
              <w:t>101.SCH</w:t>
            </w:r>
          </w:p>
        </w:tc>
        <w:tc>
          <w:tcPr>
            <w:tcW w:w="0" w:type="auto"/>
            <w:gridSpan w:val="3"/>
            <w:tcMar>
              <w:top w:w="0" w:type="dxa"/>
              <w:left w:w="20" w:type="dxa"/>
              <w:bottom w:w="0" w:type="dxa"/>
              <w:right w:w="20" w:type="dxa"/>
            </w:tcMar>
            <w:vAlign w:val="center"/>
            <w:hideMark/>
          </w:tcPr>
          <w:p w:rsidR="00000000" w:rsidRDefault="000048AA">
            <w:pPr>
              <w:spacing w:after="100"/>
              <w:rPr>
                <w:rFonts w:eastAsia="Times New Roman"/>
              </w:rPr>
            </w:pPr>
          </w:p>
        </w:tc>
        <w:tc>
          <w:tcPr>
            <w:tcW w:w="0" w:type="auto"/>
            <w:gridSpan w:val="3"/>
            <w:tcMar>
              <w:top w:w="30" w:type="dxa"/>
              <w:left w:w="20" w:type="dxa"/>
              <w:bottom w:w="30" w:type="dxa"/>
              <w:right w:w="20" w:type="dxa"/>
            </w:tcMar>
            <w:hideMark/>
          </w:tcPr>
          <w:p w:rsidR="00000000" w:rsidRDefault="000048AA">
            <w:pPr>
              <w:spacing w:after="100"/>
              <w:rPr>
                <w:rFonts w:eastAsia="Times New Roman"/>
              </w:rPr>
            </w:pPr>
            <w:r>
              <w:rPr>
                <w:rFonts w:eastAsia="Times New Roman"/>
                <w:color w:val="000000"/>
                <w:sz w:val="20"/>
                <w:szCs w:val="20"/>
              </w:rPr>
              <w:t>Inline XBRL Taxonomy Extension Schema Document.</w:t>
            </w:r>
          </w:p>
        </w:tc>
      </w:tr>
      <w:tr w:rsidR="00000000">
        <w:trPr>
          <w:divId w:val="783115549"/>
        </w:trPr>
        <w:tc>
          <w:tcPr>
            <w:tcW w:w="0" w:type="auto"/>
            <w:gridSpan w:val="3"/>
            <w:tcMar>
              <w:top w:w="30" w:type="dxa"/>
              <w:left w:w="20" w:type="dxa"/>
              <w:bottom w:w="30" w:type="dxa"/>
              <w:right w:w="20" w:type="dxa"/>
            </w:tcMar>
            <w:hideMark/>
          </w:tcPr>
          <w:p w:rsidR="00000000" w:rsidRDefault="000048AA">
            <w:pPr>
              <w:spacing w:after="100"/>
              <w:rPr>
                <w:rFonts w:eastAsia="Times New Roman"/>
              </w:rPr>
            </w:pPr>
            <w:r>
              <w:rPr>
                <w:rFonts w:eastAsia="Times New Roman"/>
                <w:color w:val="000000"/>
                <w:sz w:val="20"/>
                <w:szCs w:val="20"/>
              </w:rPr>
              <w:t>101.CAL</w:t>
            </w:r>
          </w:p>
        </w:tc>
        <w:tc>
          <w:tcPr>
            <w:tcW w:w="0" w:type="auto"/>
            <w:gridSpan w:val="3"/>
            <w:tcMar>
              <w:top w:w="0" w:type="dxa"/>
              <w:left w:w="20" w:type="dxa"/>
              <w:bottom w:w="0" w:type="dxa"/>
              <w:right w:w="20" w:type="dxa"/>
            </w:tcMar>
            <w:vAlign w:val="center"/>
            <w:hideMark/>
          </w:tcPr>
          <w:p w:rsidR="00000000" w:rsidRDefault="000048AA">
            <w:pPr>
              <w:spacing w:after="100"/>
              <w:rPr>
                <w:rFonts w:eastAsia="Times New Roman"/>
              </w:rPr>
            </w:pPr>
          </w:p>
        </w:tc>
        <w:tc>
          <w:tcPr>
            <w:tcW w:w="0" w:type="auto"/>
            <w:gridSpan w:val="3"/>
            <w:tcMar>
              <w:top w:w="30" w:type="dxa"/>
              <w:left w:w="20" w:type="dxa"/>
              <w:bottom w:w="30" w:type="dxa"/>
              <w:right w:w="20" w:type="dxa"/>
            </w:tcMar>
            <w:hideMark/>
          </w:tcPr>
          <w:p w:rsidR="00000000" w:rsidRDefault="000048AA">
            <w:pPr>
              <w:spacing w:after="100"/>
              <w:rPr>
                <w:rFonts w:eastAsia="Times New Roman"/>
              </w:rPr>
            </w:pPr>
            <w:r>
              <w:rPr>
                <w:rFonts w:eastAsia="Times New Roman"/>
                <w:color w:val="000000"/>
                <w:sz w:val="20"/>
                <w:szCs w:val="20"/>
              </w:rPr>
              <w:t>Inline XBRL Taxonomy Extension Calculation Linkbase Document.</w:t>
            </w:r>
          </w:p>
        </w:tc>
      </w:tr>
      <w:tr w:rsidR="00000000">
        <w:trPr>
          <w:divId w:val="783115549"/>
        </w:trPr>
        <w:tc>
          <w:tcPr>
            <w:tcW w:w="0" w:type="auto"/>
            <w:gridSpan w:val="3"/>
            <w:tcMar>
              <w:top w:w="30" w:type="dxa"/>
              <w:left w:w="20" w:type="dxa"/>
              <w:bottom w:w="30" w:type="dxa"/>
              <w:right w:w="20" w:type="dxa"/>
            </w:tcMar>
            <w:hideMark/>
          </w:tcPr>
          <w:p w:rsidR="00000000" w:rsidRDefault="000048AA">
            <w:pPr>
              <w:spacing w:after="100"/>
              <w:rPr>
                <w:rFonts w:eastAsia="Times New Roman"/>
              </w:rPr>
            </w:pPr>
            <w:r>
              <w:rPr>
                <w:rFonts w:eastAsia="Times New Roman"/>
                <w:color w:val="000000"/>
                <w:sz w:val="20"/>
                <w:szCs w:val="20"/>
              </w:rPr>
              <w:t>101.DEF</w:t>
            </w:r>
          </w:p>
        </w:tc>
        <w:tc>
          <w:tcPr>
            <w:tcW w:w="0" w:type="auto"/>
            <w:gridSpan w:val="3"/>
            <w:tcMar>
              <w:top w:w="0" w:type="dxa"/>
              <w:left w:w="20" w:type="dxa"/>
              <w:bottom w:w="0" w:type="dxa"/>
              <w:right w:w="20" w:type="dxa"/>
            </w:tcMar>
            <w:vAlign w:val="center"/>
            <w:hideMark/>
          </w:tcPr>
          <w:p w:rsidR="00000000" w:rsidRDefault="000048AA">
            <w:pPr>
              <w:spacing w:after="100"/>
              <w:rPr>
                <w:rFonts w:eastAsia="Times New Roman"/>
              </w:rPr>
            </w:pPr>
          </w:p>
        </w:tc>
        <w:tc>
          <w:tcPr>
            <w:tcW w:w="0" w:type="auto"/>
            <w:gridSpan w:val="3"/>
            <w:tcMar>
              <w:top w:w="30" w:type="dxa"/>
              <w:left w:w="20" w:type="dxa"/>
              <w:bottom w:w="30" w:type="dxa"/>
              <w:right w:w="20" w:type="dxa"/>
            </w:tcMar>
            <w:hideMark/>
          </w:tcPr>
          <w:p w:rsidR="00000000" w:rsidRDefault="000048AA">
            <w:pPr>
              <w:spacing w:after="100"/>
              <w:rPr>
                <w:rFonts w:eastAsia="Times New Roman"/>
              </w:rPr>
            </w:pPr>
            <w:r>
              <w:rPr>
                <w:rFonts w:eastAsia="Times New Roman"/>
                <w:color w:val="000000"/>
                <w:sz w:val="20"/>
                <w:szCs w:val="20"/>
              </w:rPr>
              <w:t>Inline XBRL Taxonomy Extension Definition Linkbase Document.</w:t>
            </w:r>
          </w:p>
        </w:tc>
      </w:tr>
      <w:tr w:rsidR="00000000">
        <w:trPr>
          <w:divId w:val="783115549"/>
        </w:trPr>
        <w:tc>
          <w:tcPr>
            <w:tcW w:w="0" w:type="auto"/>
            <w:gridSpan w:val="3"/>
            <w:tcMar>
              <w:top w:w="30" w:type="dxa"/>
              <w:left w:w="20" w:type="dxa"/>
              <w:bottom w:w="30" w:type="dxa"/>
              <w:right w:w="20" w:type="dxa"/>
            </w:tcMar>
            <w:hideMark/>
          </w:tcPr>
          <w:p w:rsidR="00000000" w:rsidRDefault="000048AA">
            <w:pPr>
              <w:spacing w:after="100"/>
              <w:rPr>
                <w:rFonts w:eastAsia="Times New Roman"/>
              </w:rPr>
            </w:pPr>
            <w:r>
              <w:rPr>
                <w:rFonts w:eastAsia="Times New Roman"/>
                <w:color w:val="000000"/>
                <w:sz w:val="20"/>
                <w:szCs w:val="20"/>
              </w:rPr>
              <w:t>101.LAB</w:t>
            </w:r>
          </w:p>
        </w:tc>
        <w:tc>
          <w:tcPr>
            <w:tcW w:w="0" w:type="auto"/>
            <w:gridSpan w:val="3"/>
            <w:tcMar>
              <w:top w:w="0" w:type="dxa"/>
              <w:left w:w="20" w:type="dxa"/>
              <w:bottom w:w="0" w:type="dxa"/>
              <w:right w:w="20" w:type="dxa"/>
            </w:tcMar>
            <w:vAlign w:val="center"/>
            <w:hideMark/>
          </w:tcPr>
          <w:p w:rsidR="00000000" w:rsidRDefault="000048AA">
            <w:pPr>
              <w:spacing w:after="100"/>
              <w:rPr>
                <w:rFonts w:eastAsia="Times New Roman"/>
              </w:rPr>
            </w:pPr>
          </w:p>
        </w:tc>
        <w:tc>
          <w:tcPr>
            <w:tcW w:w="0" w:type="auto"/>
            <w:gridSpan w:val="3"/>
            <w:tcMar>
              <w:top w:w="30" w:type="dxa"/>
              <w:left w:w="20" w:type="dxa"/>
              <w:bottom w:w="30" w:type="dxa"/>
              <w:right w:w="20" w:type="dxa"/>
            </w:tcMar>
            <w:hideMark/>
          </w:tcPr>
          <w:p w:rsidR="00000000" w:rsidRDefault="000048AA">
            <w:pPr>
              <w:spacing w:after="100"/>
              <w:rPr>
                <w:rFonts w:eastAsia="Times New Roman"/>
              </w:rPr>
            </w:pPr>
            <w:r>
              <w:rPr>
                <w:rFonts w:eastAsia="Times New Roman"/>
                <w:color w:val="000000"/>
                <w:sz w:val="20"/>
                <w:szCs w:val="20"/>
              </w:rPr>
              <w:t>Inline XBRL Taxonomy Extension Label Linkbase Document.</w:t>
            </w:r>
          </w:p>
        </w:tc>
      </w:tr>
      <w:tr w:rsidR="00000000">
        <w:trPr>
          <w:divId w:val="783115549"/>
        </w:trPr>
        <w:tc>
          <w:tcPr>
            <w:tcW w:w="0" w:type="auto"/>
            <w:gridSpan w:val="3"/>
            <w:tcMar>
              <w:top w:w="30" w:type="dxa"/>
              <w:left w:w="20" w:type="dxa"/>
              <w:bottom w:w="30" w:type="dxa"/>
              <w:right w:w="20" w:type="dxa"/>
            </w:tcMar>
            <w:hideMark/>
          </w:tcPr>
          <w:p w:rsidR="00000000" w:rsidRDefault="000048AA">
            <w:pPr>
              <w:spacing w:after="100"/>
              <w:rPr>
                <w:rFonts w:eastAsia="Times New Roman"/>
              </w:rPr>
            </w:pPr>
            <w:r>
              <w:rPr>
                <w:rFonts w:eastAsia="Times New Roman"/>
                <w:color w:val="000000"/>
                <w:sz w:val="20"/>
                <w:szCs w:val="20"/>
              </w:rPr>
              <w:t>101.PRE</w:t>
            </w:r>
          </w:p>
        </w:tc>
        <w:tc>
          <w:tcPr>
            <w:tcW w:w="0" w:type="auto"/>
            <w:gridSpan w:val="3"/>
            <w:tcMar>
              <w:top w:w="0" w:type="dxa"/>
              <w:left w:w="20" w:type="dxa"/>
              <w:bottom w:w="0" w:type="dxa"/>
              <w:right w:w="20" w:type="dxa"/>
            </w:tcMar>
            <w:vAlign w:val="center"/>
            <w:hideMark/>
          </w:tcPr>
          <w:p w:rsidR="00000000" w:rsidRDefault="000048AA">
            <w:pPr>
              <w:spacing w:after="100"/>
              <w:rPr>
                <w:rFonts w:eastAsia="Times New Roman"/>
              </w:rPr>
            </w:pPr>
          </w:p>
        </w:tc>
        <w:tc>
          <w:tcPr>
            <w:tcW w:w="0" w:type="auto"/>
            <w:gridSpan w:val="3"/>
            <w:tcMar>
              <w:top w:w="30" w:type="dxa"/>
              <w:left w:w="20" w:type="dxa"/>
              <w:bottom w:w="30" w:type="dxa"/>
              <w:right w:w="20" w:type="dxa"/>
            </w:tcMar>
            <w:hideMark/>
          </w:tcPr>
          <w:p w:rsidR="00000000" w:rsidRDefault="000048AA">
            <w:pPr>
              <w:spacing w:after="100"/>
              <w:rPr>
                <w:rFonts w:eastAsia="Times New Roman"/>
              </w:rPr>
            </w:pPr>
            <w:r>
              <w:rPr>
                <w:rFonts w:eastAsia="Times New Roman"/>
                <w:color w:val="000000"/>
                <w:sz w:val="20"/>
                <w:szCs w:val="20"/>
              </w:rPr>
              <w:t>Inline XBRL Taxonomy Extension Presentation Linkbase Document.</w:t>
            </w:r>
          </w:p>
        </w:tc>
      </w:tr>
      <w:tr w:rsidR="00000000">
        <w:trPr>
          <w:divId w:val="783115549"/>
        </w:trPr>
        <w:tc>
          <w:tcPr>
            <w:tcW w:w="0" w:type="auto"/>
            <w:gridSpan w:val="3"/>
            <w:tcMar>
              <w:top w:w="30" w:type="dxa"/>
              <w:left w:w="20" w:type="dxa"/>
              <w:bottom w:w="30" w:type="dxa"/>
              <w:right w:w="20" w:type="dxa"/>
            </w:tcMar>
            <w:hideMark/>
          </w:tcPr>
          <w:p w:rsidR="00000000" w:rsidRDefault="000048AA">
            <w:pPr>
              <w:spacing w:after="100"/>
              <w:rPr>
                <w:rFonts w:eastAsia="Times New Roman"/>
              </w:rPr>
            </w:pPr>
            <w:r>
              <w:rPr>
                <w:rFonts w:eastAsia="Times New Roman"/>
                <w:color w:val="000000"/>
                <w:sz w:val="20"/>
                <w:szCs w:val="20"/>
              </w:rPr>
              <w:t>104</w:t>
            </w:r>
          </w:p>
        </w:tc>
        <w:tc>
          <w:tcPr>
            <w:tcW w:w="0" w:type="auto"/>
            <w:gridSpan w:val="3"/>
            <w:tcMar>
              <w:top w:w="0" w:type="dxa"/>
              <w:left w:w="20" w:type="dxa"/>
              <w:bottom w:w="0" w:type="dxa"/>
              <w:right w:w="20" w:type="dxa"/>
            </w:tcMar>
            <w:vAlign w:val="center"/>
            <w:hideMark/>
          </w:tcPr>
          <w:p w:rsidR="00000000" w:rsidRDefault="000048AA">
            <w:pPr>
              <w:spacing w:after="100"/>
              <w:rPr>
                <w:rFonts w:eastAsia="Times New Roman"/>
              </w:rPr>
            </w:pPr>
          </w:p>
        </w:tc>
        <w:tc>
          <w:tcPr>
            <w:tcW w:w="0" w:type="auto"/>
            <w:gridSpan w:val="3"/>
            <w:tcMar>
              <w:top w:w="30" w:type="dxa"/>
              <w:left w:w="20" w:type="dxa"/>
              <w:bottom w:w="30" w:type="dxa"/>
              <w:right w:w="20" w:type="dxa"/>
            </w:tcMar>
            <w:hideMark/>
          </w:tcPr>
          <w:p w:rsidR="00000000" w:rsidRDefault="000048AA">
            <w:pPr>
              <w:spacing w:after="100"/>
              <w:jc w:val="both"/>
              <w:rPr>
                <w:rFonts w:eastAsia="Times New Roman"/>
              </w:rPr>
            </w:pPr>
            <w:r>
              <w:rPr>
                <w:rFonts w:eastAsia="Times New Roman"/>
                <w:color w:val="000000"/>
                <w:sz w:val="20"/>
                <w:szCs w:val="20"/>
              </w:rPr>
              <w:t>The cover page of the Company’s Quarterly report on Form 10-Q for the quarter ended July 3, 2021, formatted in Inline XBRL (included within the Exhibit 101 attachments)</w:t>
            </w:r>
          </w:p>
        </w:tc>
      </w:tr>
    </w:tbl>
    <w:p w:rsidR="00000000" w:rsidRDefault="000048AA">
      <w:pPr>
        <w:divId w:val="819618582"/>
        <w:rPr>
          <w:rFonts w:eastAsia="Times New Roman"/>
        </w:rPr>
      </w:pPr>
    </w:p>
    <w:p w:rsidR="00000000" w:rsidRDefault="000048AA">
      <w:pPr>
        <w:jc w:val="center"/>
        <w:divId w:val="1880314622"/>
        <w:rPr>
          <w:rFonts w:eastAsia="Times New Roman"/>
        </w:rPr>
      </w:pPr>
      <w:r>
        <w:rPr>
          <w:rFonts w:eastAsia="Times New Roman"/>
          <w:color w:val="000000"/>
          <w:sz w:val="20"/>
          <w:szCs w:val="20"/>
        </w:rPr>
        <w:t>45</w:t>
      </w:r>
    </w:p>
    <w:p w:rsidR="00000000" w:rsidRDefault="000048AA">
      <w:pPr>
        <w:rPr>
          <w:rFonts w:eastAsia="Times New Roman"/>
        </w:rPr>
      </w:pPr>
      <w:r>
        <w:rPr>
          <w:rFonts w:eastAsia="Times New Roman"/>
        </w:rPr>
        <w:pict>
          <v:rect id="_x0000_i1069" style="width:0;height:1.5pt" o:hralign="center" o:hrstd="t" o:hr="t" fillcolor="#a0a0a0" stroked="f"/>
        </w:pict>
      </w:r>
    </w:p>
    <w:p w:rsidR="00000000" w:rsidRDefault="000048AA">
      <w:pPr>
        <w:divId w:val="524365557"/>
        <w:rPr>
          <w:rFonts w:eastAsia="Times New Roman"/>
        </w:rPr>
      </w:pPr>
      <w:hyperlink w:anchor="i5bd67f0646bf40819a9c6d1a086fd4fb_7" w:history="1">
        <w:r>
          <w:rPr>
            <w:rStyle w:val="a3"/>
            <w:rFonts w:eastAsia="Times New Roman"/>
            <w:sz w:val="20"/>
            <w:szCs w:val="20"/>
          </w:rPr>
          <w:t>Table of Contents</w:t>
        </w:r>
      </w:hyperlink>
    </w:p>
    <w:p w:rsidR="00000000" w:rsidRDefault="000048AA">
      <w:pPr>
        <w:jc w:val="center"/>
        <w:divId w:val="340549448"/>
        <w:rPr>
          <w:rFonts w:eastAsia="Times New Roman"/>
        </w:rPr>
      </w:pPr>
    </w:p>
    <w:p w:rsidR="00000000" w:rsidRDefault="000048AA">
      <w:pPr>
        <w:jc w:val="center"/>
        <w:divId w:val="1549487643"/>
        <w:rPr>
          <w:rFonts w:eastAsia="Times New Roman"/>
        </w:rPr>
      </w:pPr>
      <w:r>
        <w:rPr>
          <w:rFonts w:eastAsia="Times New Roman"/>
          <w:b/>
          <w:bCs/>
          <w:color w:val="000000"/>
          <w:sz w:val="20"/>
          <w:szCs w:val="20"/>
        </w:rPr>
        <w:t>Signatures</w:t>
      </w:r>
    </w:p>
    <w:p w:rsidR="00000000" w:rsidRDefault="000048AA">
      <w:pPr>
        <w:divId w:val="2067871775"/>
        <w:rPr>
          <w:rFonts w:eastAsia="Times New Roman"/>
        </w:rPr>
      </w:pPr>
      <w:r>
        <w:rPr>
          <w:rFonts w:eastAsia="Times New Roman"/>
          <w:color w:val="000000"/>
          <w:sz w:val="20"/>
          <w:szCs w:val="20"/>
        </w:rPr>
        <w:t>Pursuant to the requirements of the Securities Exchange Act of 1934, the registrant has duly caused this report to be signed on its</w:t>
      </w:r>
      <w:r>
        <w:rPr>
          <w:rFonts w:eastAsia="Times New Roman"/>
          <w:color w:val="000000"/>
          <w:sz w:val="20"/>
          <w:szCs w:val="20"/>
        </w:rPr>
        <w:t xml:space="preserve"> behalf by the undersigned thereunto duly authorized.</w:t>
      </w:r>
    </w:p>
    <w:tbl>
      <w:tblPr>
        <w:tblW w:w="5000" w:type="pct"/>
        <w:tblCellMar>
          <w:top w:w="15" w:type="dxa"/>
          <w:left w:w="15" w:type="dxa"/>
          <w:bottom w:w="15" w:type="dxa"/>
          <w:right w:w="15" w:type="dxa"/>
        </w:tblCellMar>
        <w:tblLook w:val="04A0" w:firstRow="1" w:lastRow="0" w:firstColumn="1" w:lastColumn="0" w:noHBand="0" w:noVBand="1"/>
      </w:tblPr>
      <w:tblGrid>
        <w:gridCol w:w="68"/>
        <w:gridCol w:w="3980"/>
        <w:gridCol w:w="36"/>
        <w:gridCol w:w="74"/>
        <w:gridCol w:w="262"/>
        <w:gridCol w:w="38"/>
        <w:gridCol w:w="69"/>
        <w:gridCol w:w="3742"/>
        <w:gridCol w:w="37"/>
      </w:tblGrid>
      <w:tr w:rsidR="00000000">
        <w:trPr>
          <w:divId w:val="1498692641"/>
        </w:trPr>
        <w:tc>
          <w:tcPr>
            <w:tcW w:w="50" w:type="pct"/>
            <w:vAlign w:val="center"/>
            <w:hideMark/>
          </w:tcPr>
          <w:p w:rsidR="00000000" w:rsidRDefault="000048AA">
            <w:pPr>
              <w:rPr>
                <w:rFonts w:eastAsia="Times New Roman"/>
              </w:rPr>
            </w:pPr>
          </w:p>
        </w:tc>
        <w:tc>
          <w:tcPr>
            <w:tcW w:w="2404" w:type="pct"/>
            <w:vAlign w:val="center"/>
            <w:hideMark/>
          </w:tcPr>
          <w:p w:rsidR="00000000" w:rsidRDefault="000048AA">
            <w:pPr>
              <w:spacing w:after="100"/>
              <w:rPr>
                <w:rFonts w:eastAsia="Times New Roman"/>
                <w:sz w:val="20"/>
                <w:szCs w:val="20"/>
              </w:rPr>
            </w:pPr>
          </w:p>
        </w:tc>
        <w:tc>
          <w:tcPr>
            <w:tcW w:w="5" w:type="pct"/>
            <w:vAlign w:val="center"/>
            <w:hideMark/>
          </w:tcPr>
          <w:p w:rsidR="00000000" w:rsidRDefault="000048AA">
            <w:pPr>
              <w:spacing w:after="100"/>
              <w:rPr>
                <w:rFonts w:eastAsia="Times New Roman"/>
                <w:sz w:val="20"/>
                <w:szCs w:val="20"/>
              </w:rPr>
            </w:pPr>
          </w:p>
        </w:tc>
        <w:tc>
          <w:tcPr>
            <w:tcW w:w="50" w:type="pct"/>
            <w:vAlign w:val="center"/>
            <w:hideMark/>
          </w:tcPr>
          <w:p w:rsidR="00000000" w:rsidRDefault="000048AA">
            <w:pPr>
              <w:spacing w:after="100"/>
              <w:rPr>
                <w:rFonts w:eastAsia="Times New Roman"/>
                <w:sz w:val="20"/>
                <w:szCs w:val="20"/>
              </w:rPr>
            </w:pPr>
          </w:p>
        </w:tc>
        <w:tc>
          <w:tcPr>
            <w:tcW w:w="169" w:type="pct"/>
            <w:vAlign w:val="center"/>
            <w:hideMark/>
          </w:tcPr>
          <w:p w:rsidR="00000000" w:rsidRDefault="000048AA">
            <w:pPr>
              <w:spacing w:after="100"/>
              <w:rPr>
                <w:rFonts w:eastAsia="Times New Roman"/>
                <w:sz w:val="20"/>
                <w:szCs w:val="20"/>
              </w:rPr>
            </w:pPr>
          </w:p>
        </w:tc>
        <w:tc>
          <w:tcPr>
            <w:tcW w:w="5" w:type="pct"/>
            <w:vAlign w:val="center"/>
            <w:hideMark/>
          </w:tcPr>
          <w:p w:rsidR="00000000" w:rsidRDefault="000048AA">
            <w:pPr>
              <w:spacing w:after="100"/>
              <w:rPr>
                <w:rFonts w:eastAsia="Times New Roman"/>
                <w:sz w:val="20"/>
                <w:szCs w:val="20"/>
              </w:rPr>
            </w:pPr>
          </w:p>
        </w:tc>
        <w:tc>
          <w:tcPr>
            <w:tcW w:w="50" w:type="pct"/>
            <w:vAlign w:val="center"/>
            <w:hideMark/>
          </w:tcPr>
          <w:p w:rsidR="00000000" w:rsidRDefault="000048AA">
            <w:pPr>
              <w:spacing w:after="100"/>
              <w:rPr>
                <w:rFonts w:eastAsia="Times New Roman"/>
                <w:sz w:val="20"/>
                <w:szCs w:val="20"/>
              </w:rPr>
            </w:pPr>
          </w:p>
        </w:tc>
        <w:tc>
          <w:tcPr>
            <w:tcW w:w="2260" w:type="pct"/>
            <w:vAlign w:val="center"/>
            <w:hideMark/>
          </w:tcPr>
          <w:p w:rsidR="00000000" w:rsidRDefault="000048AA">
            <w:pPr>
              <w:spacing w:after="100"/>
              <w:rPr>
                <w:rFonts w:eastAsia="Times New Roman"/>
                <w:sz w:val="20"/>
                <w:szCs w:val="20"/>
              </w:rPr>
            </w:pPr>
          </w:p>
        </w:tc>
        <w:tc>
          <w:tcPr>
            <w:tcW w:w="5" w:type="pct"/>
            <w:vAlign w:val="center"/>
            <w:hideMark/>
          </w:tcPr>
          <w:p w:rsidR="00000000" w:rsidRDefault="000048AA">
            <w:pPr>
              <w:spacing w:after="100"/>
              <w:rPr>
                <w:rFonts w:eastAsia="Times New Roman"/>
                <w:sz w:val="20"/>
                <w:szCs w:val="20"/>
              </w:rPr>
            </w:pPr>
          </w:p>
        </w:tc>
      </w:tr>
      <w:tr w:rsidR="00000000">
        <w:trPr>
          <w:divId w:val="1498692641"/>
        </w:trPr>
        <w:tc>
          <w:tcPr>
            <w:tcW w:w="0" w:type="auto"/>
            <w:gridSpan w:val="3"/>
            <w:tcMar>
              <w:top w:w="30" w:type="dxa"/>
              <w:left w:w="20" w:type="dxa"/>
              <w:bottom w:w="30" w:type="dxa"/>
              <w:right w:w="20" w:type="dxa"/>
            </w:tcMar>
            <w:vAlign w:val="bottom"/>
            <w:hideMark/>
          </w:tcPr>
          <w:p w:rsidR="00000000" w:rsidRDefault="000048AA">
            <w:pPr>
              <w:spacing w:after="100"/>
              <w:rPr>
                <w:rFonts w:eastAsia="Times New Roman"/>
              </w:rPr>
            </w:pPr>
            <w:r>
              <w:rPr>
                <w:rFonts w:eastAsia="Times New Roman"/>
                <w:color w:val="000000"/>
                <w:sz w:val="20"/>
                <w:szCs w:val="20"/>
              </w:rPr>
              <w:t> </w:t>
            </w:r>
          </w:p>
        </w:tc>
        <w:tc>
          <w:tcPr>
            <w:tcW w:w="0" w:type="auto"/>
            <w:gridSpan w:val="6"/>
            <w:tcMar>
              <w:top w:w="30" w:type="dxa"/>
              <w:left w:w="20" w:type="dxa"/>
              <w:bottom w:w="30" w:type="dxa"/>
              <w:right w:w="20" w:type="dxa"/>
            </w:tcMar>
            <w:vAlign w:val="bottom"/>
            <w:hideMark/>
          </w:tcPr>
          <w:p w:rsidR="00000000" w:rsidRDefault="000048AA">
            <w:pPr>
              <w:spacing w:after="100"/>
              <w:rPr>
                <w:rFonts w:eastAsia="Times New Roman"/>
              </w:rPr>
            </w:pPr>
            <w:r>
              <w:rPr>
                <w:rFonts w:eastAsia="Times New Roman"/>
                <w:color w:val="000000"/>
                <w:sz w:val="20"/>
                <w:szCs w:val="20"/>
              </w:rPr>
              <w:t>National Vision Holdings, Inc.</w:t>
            </w:r>
          </w:p>
        </w:tc>
      </w:tr>
      <w:tr w:rsidR="00000000">
        <w:trPr>
          <w:divId w:val="1498692641"/>
        </w:trPr>
        <w:tc>
          <w:tcPr>
            <w:tcW w:w="0" w:type="auto"/>
            <w:gridSpan w:val="3"/>
            <w:tcMar>
              <w:top w:w="30" w:type="dxa"/>
              <w:left w:w="20" w:type="dxa"/>
              <w:bottom w:w="30" w:type="dxa"/>
              <w:right w:w="20" w:type="dxa"/>
            </w:tcMar>
            <w:vAlign w:val="bottom"/>
            <w:hideMark/>
          </w:tcPr>
          <w:p w:rsidR="00000000" w:rsidRDefault="000048AA">
            <w:pPr>
              <w:spacing w:after="100"/>
              <w:rPr>
                <w:rFonts w:eastAsia="Times New Roman"/>
              </w:rPr>
            </w:pPr>
            <w:r>
              <w:rPr>
                <w:rFonts w:eastAsia="Times New Roman"/>
                <w:color w:val="000000"/>
                <w:sz w:val="20"/>
                <w:szCs w:val="20"/>
              </w:rPr>
              <w:t> </w:t>
            </w:r>
          </w:p>
        </w:tc>
        <w:tc>
          <w:tcPr>
            <w:tcW w:w="0" w:type="auto"/>
            <w:gridSpan w:val="6"/>
            <w:tcMar>
              <w:top w:w="30" w:type="dxa"/>
              <w:left w:w="20" w:type="dxa"/>
              <w:bottom w:w="30" w:type="dxa"/>
              <w:right w:w="20" w:type="dxa"/>
            </w:tcMar>
            <w:vAlign w:val="bottom"/>
            <w:hideMark/>
          </w:tcPr>
          <w:p w:rsidR="00000000" w:rsidRDefault="000048AA">
            <w:pPr>
              <w:spacing w:after="100"/>
              <w:rPr>
                <w:rFonts w:eastAsia="Times New Roman"/>
              </w:rPr>
            </w:pPr>
            <w:r>
              <w:rPr>
                <w:rFonts w:eastAsia="Times New Roman"/>
                <w:color w:val="000000"/>
                <w:sz w:val="20"/>
                <w:szCs w:val="20"/>
              </w:rPr>
              <w:t> </w:t>
            </w:r>
          </w:p>
        </w:tc>
      </w:tr>
      <w:tr w:rsidR="00000000">
        <w:trPr>
          <w:divId w:val="1498692641"/>
        </w:trPr>
        <w:tc>
          <w:tcPr>
            <w:tcW w:w="0" w:type="auto"/>
            <w:gridSpan w:val="3"/>
            <w:tcMar>
              <w:top w:w="30" w:type="dxa"/>
              <w:left w:w="20" w:type="dxa"/>
              <w:bottom w:w="30" w:type="dxa"/>
              <w:right w:w="20" w:type="dxa"/>
            </w:tcMar>
            <w:vAlign w:val="bottom"/>
            <w:hideMark/>
          </w:tcPr>
          <w:p w:rsidR="00000000" w:rsidRDefault="000048AA">
            <w:pPr>
              <w:spacing w:after="100"/>
              <w:rPr>
                <w:rFonts w:eastAsia="Times New Roman"/>
              </w:rPr>
            </w:pPr>
            <w:r>
              <w:rPr>
                <w:rFonts w:eastAsia="Times New Roman"/>
                <w:color w:val="000000"/>
                <w:sz w:val="20"/>
                <w:szCs w:val="20"/>
              </w:rPr>
              <w:t>Dated: August 12, 2021</w:t>
            </w:r>
          </w:p>
        </w:tc>
        <w:tc>
          <w:tcPr>
            <w:tcW w:w="0" w:type="auto"/>
            <w:gridSpan w:val="3"/>
            <w:tcMar>
              <w:top w:w="30" w:type="dxa"/>
              <w:left w:w="20" w:type="dxa"/>
              <w:bottom w:w="30" w:type="dxa"/>
              <w:right w:w="20" w:type="dxa"/>
            </w:tcMar>
            <w:vAlign w:val="bottom"/>
            <w:hideMark/>
          </w:tcPr>
          <w:p w:rsidR="00000000" w:rsidRDefault="000048AA">
            <w:pPr>
              <w:spacing w:after="100"/>
              <w:rPr>
                <w:rFonts w:eastAsia="Times New Roman"/>
              </w:rPr>
            </w:pPr>
            <w:r>
              <w:rPr>
                <w:rFonts w:eastAsia="Times New Roman"/>
                <w:color w:val="000000"/>
                <w:sz w:val="20"/>
                <w:szCs w:val="20"/>
              </w:rPr>
              <w:t>By:</w:t>
            </w:r>
          </w:p>
        </w:tc>
        <w:tc>
          <w:tcPr>
            <w:tcW w:w="0" w:type="auto"/>
            <w:gridSpan w:val="3"/>
            <w:tcMar>
              <w:top w:w="30" w:type="dxa"/>
              <w:left w:w="20" w:type="dxa"/>
              <w:bottom w:w="30" w:type="dxa"/>
              <w:right w:w="20" w:type="dxa"/>
            </w:tcMar>
            <w:vAlign w:val="bottom"/>
            <w:hideMark/>
          </w:tcPr>
          <w:p w:rsidR="00000000" w:rsidRDefault="000048AA">
            <w:pPr>
              <w:spacing w:after="100"/>
              <w:rPr>
                <w:rFonts w:eastAsia="Times New Roman"/>
              </w:rPr>
            </w:pPr>
            <w:r>
              <w:rPr>
                <w:rFonts w:eastAsia="Times New Roman"/>
                <w:color w:val="000000"/>
                <w:sz w:val="20"/>
                <w:szCs w:val="20"/>
              </w:rPr>
              <w:t>/s/ L. Reade Fahs</w:t>
            </w:r>
          </w:p>
        </w:tc>
      </w:tr>
      <w:tr w:rsidR="00000000">
        <w:trPr>
          <w:divId w:val="1498692641"/>
        </w:trPr>
        <w:tc>
          <w:tcPr>
            <w:tcW w:w="0" w:type="auto"/>
            <w:gridSpan w:val="3"/>
            <w:tcMar>
              <w:top w:w="30" w:type="dxa"/>
              <w:left w:w="20" w:type="dxa"/>
              <w:bottom w:w="30" w:type="dxa"/>
              <w:right w:w="20" w:type="dxa"/>
            </w:tcMar>
            <w:vAlign w:val="bottom"/>
            <w:hideMark/>
          </w:tcPr>
          <w:p w:rsidR="00000000" w:rsidRDefault="000048AA">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0048AA">
            <w:pPr>
              <w:spacing w:after="100"/>
              <w:rPr>
                <w:rFonts w:eastAsia="Times New Roman"/>
              </w:rPr>
            </w:pPr>
            <w:r>
              <w:rPr>
                <w:rFonts w:eastAsia="Times New Roman"/>
                <w:color w:val="000000"/>
                <w:sz w:val="20"/>
                <w:szCs w:val="20"/>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048AA">
            <w:pPr>
              <w:spacing w:after="100"/>
              <w:rPr>
                <w:rFonts w:eastAsia="Times New Roman"/>
              </w:rPr>
            </w:pPr>
            <w:r>
              <w:rPr>
                <w:rFonts w:eastAsia="Times New Roman"/>
                <w:b/>
                <w:bCs/>
                <w:color w:val="000000"/>
                <w:sz w:val="20"/>
                <w:szCs w:val="20"/>
              </w:rPr>
              <w:t>Chief Executive Officer and Director</w:t>
            </w:r>
          </w:p>
        </w:tc>
      </w:tr>
      <w:tr w:rsidR="00000000">
        <w:trPr>
          <w:divId w:val="1498692641"/>
        </w:trPr>
        <w:tc>
          <w:tcPr>
            <w:tcW w:w="0" w:type="auto"/>
            <w:gridSpan w:val="3"/>
            <w:tcMar>
              <w:top w:w="30" w:type="dxa"/>
              <w:left w:w="20" w:type="dxa"/>
              <w:bottom w:w="30" w:type="dxa"/>
              <w:right w:w="20" w:type="dxa"/>
            </w:tcMar>
            <w:vAlign w:val="bottom"/>
            <w:hideMark/>
          </w:tcPr>
          <w:p w:rsidR="00000000" w:rsidRDefault="000048AA">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0048AA">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0048AA">
            <w:pPr>
              <w:spacing w:after="100"/>
              <w:rPr>
                <w:rFonts w:eastAsia="Times New Roman"/>
              </w:rPr>
            </w:pPr>
            <w:r>
              <w:rPr>
                <w:rFonts w:eastAsia="Times New Roman"/>
                <w:i/>
                <w:iCs/>
                <w:color w:val="000000"/>
                <w:sz w:val="20"/>
                <w:szCs w:val="20"/>
              </w:rPr>
              <w:t>(Principal Executive Officer)</w:t>
            </w:r>
          </w:p>
        </w:tc>
      </w:tr>
      <w:tr w:rsidR="00000000">
        <w:trPr>
          <w:divId w:val="1498692641"/>
        </w:trPr>
        <w:tc>
          <w:tcPr>
            <w:tcW w:w="0" w:type="auto"/>
            <w:gridSpan w:val="3"/>
            <w:tcMar>
              <w:top w:w="30" w:type="dxa"/>
              <w:left w:w="20" w:type="dxa"/>
              <w:bottom w:w="30" w:type="dxa"/>
              <w:right w:w="20" w:type="dxa"/>
            </w:tcMar>
            <w:vAlign w:val="bottom"/>
            <w:hideMark/>
          </w:tcPr>
          <w:p w:rsidR="00000000" w:rsidRDefault="000048AA">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0048AA">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0048AA">
            <w:pPr>
              <w:spacing w:after="100"/>
              <w:rPr>
                <w:rFonts w:eastAsia="Times New Roman"/>
              </w:rPr>
            </w:pPr>
            <w:r>
              <w:rPr>
                <w:rFonts w:eastAsia="Times New Roman"/>
                <w:color w:val="000000"/>
                <w:sz w:val="20"/>
                <w:szCs w:val="20"/>
              </w:rPr>
              <w:t> </w:t>
            </w:r>
          </w:p>
        </w:tc>
      </w:tr>
      <w:tr w:rsidR="00000000">
        <w:trPr>
          <w:divId w:val="1498692641"/>
        </w:trPr>
        <w:tc>
          <w:tcPr>
            <w:tcW w:w="0" w:type="auto"/>
            <w:gridSpan w:val="3"/>
            <w:tcMar>
              <w:top w:w="30" w:type="dxa"/>
              <w:left w:w="20" w:type="dxa"/>
              <w:bottom w:w="30" w:type="dxa"/>
              <w:right w:w="20" w:type="dxa"/>
            </w:tcMar>
            <w:vAlign w:val="bottom"/>
            <w:hideMark/>
          </w:tcPr>
          <w:p w:rsidR="00000000" w:rsidRDefault="000048AA">
            <w:pPr>
              <w:spacing w:after="100"/>
              <w:rPr>
                <w:rFonts w:eastAsia="Times New Roman"/>
              </w:rPr>
            </w:pPr>
            <w:r>
              <w:rPr>
                <w:rFonts w:eastAsia="Times New Roman"/>
                <w:color w:val="000000"/>
                <w:sz w:val="20"/>
                <w:szCs w:val="20"/>
              </w:rPr>
              <w:t>Dated: August 12, 2021</w:t>
            </w:r>
          </w:p>
        </w:tc>
        <w:tc>
          <w:tcPr>
            <w:tcW w:w="0" w:type="auto"/>
            <w:gridSpan w:val="3"/>
            <w:tcMar>
              <w:top w:w="30" w:type="dxa"/>
              <w:left w:w="20" w:type="dxa"/>
              <w:bottom w:w="30" w:type="dxa"/>
              <w:right w:w="20" w:type="dxa"/>
            </w:tcMar>
            <w:vAlign w:val="bottom"/>
            <w:hideMark/>
          </w:tcPr>
          <w:p w:rsidR="00000000" w:rsidRDefault="000048AA">
            <w:pPr>
              <w:spacing w:after="100"/>
              <w:rPr>
                <w:rFonts w:eastAsia="Times New Roman"/>
              </w:rPr>
            </w:pPr>
            <w:r>
              <w:rPr>
                <w:rFonts w:eastAsia="Times New Roman"/>
                <w:color w:val="000000"/>
                <w:sz w:val="20"/>
                <w:szCs w:val="20"/>
              </w:rPr>
              <w:t>By:</w:t>
            </w:r>
          </w:p>
        </w:tc>
        <w:tc>
          <w:tcPr>
            <w:tcW w:w="0" w:type="auto"/>
            <w:gridSpan w:val="3"/>
            <w:tcMar>
              <w:top w:w="30" w:type="dxa"/>
              <w:left w:w="20" w:type="dxa"/>
              <w:bottom w:w="30" w:type="dxa"/>
              <w:right w:w="20" w:type="dxa"/>
            </w:tcMar>
            <w:vAlign w:val="bottom"/>
            <w:hideMark/>
          </w:tcPr>
          <w:p w:rsidR="00000000" w:rsidRDefault="000048AA">
            <w:pPr>
              <w:spacing w:after="100"/>
              <w:rPr>
                <w:rFonts w:eastAsia="Times New Roman"/>
              </w:rPr>
            </w:pPr>
            <w:r>
              <w:rPr>
                <w:rFonts w:eastAsia="Times New Roman"/>
                <w:color w:val="000000"/>
                <w:sz w:val="20"/>
                <w:szCs w:val="20"/>
              </w:rPr>
              <w:t>/s/ Patrick R. Moore</w:t>
            </w:r>
          </w:p>
        </w:tc>
      </w:tr>
      <w:tr w:rsidR="00000000">
        <w:trPr>
          <w:divId w:val="1498692641"/>
        </w:trPr>
        <w:tc>
          <w:tcPr>
            <w:tcW w:w="0" w:type="auto"/>
            <w:gridSpan w:val="3"/>
            <w:tcMar>
              <w:top w:w="30" w:type="dxa"/>
              <w:left w:w="20" w:type="dxa"/>
              <w:bottom w:w="30" w:type="dxa"/>
              <w:right w:w="20" w:type="dxa"/>
            </w:tcMar>
            <w:vAlign w:val="bottom"/>
            <w:hideMark/>
          </w:tcPr>
          <w:p w:rsidR="00000000" w:rsidRDefault="000048AA">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0048AA">
            <w:pPr>
              <w:spacing w:after="100"/>
              <w:rPr>
                <w:rFonts w:eastAsia="Times New Roman"/>
              </w:rPr>
            </w:pPr>
            <w:r>
              <w:rPr>
                <w:rFonts w:eastAsia="Times New Roman"/>
                <w:color w:val="000000"/>
                <w:sz w:val="20"/>
                <w:szCs w:val="20"/>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048AA">
            <w:pPr>
              <w:spacing w:after="100"/>
              <w:rPr>
                <w:rFonts w:eastAsia="Times New Roman"/>
              </w:rPr>
            </w:pPr>
            <w:r>
              <w:rPr>
                <w:rFonts w:eastAsia="Times New Roman"/>
                <w:b/>
                <w:bCs/>
                <w:color w:val="000000"/>
                <w:sz w:val="20"/>
                <w:szCs w:val="20"/>
              </w:rPr>
              <w:t>Senior Vice President, Chief Financial Officer</w:t>
            </w:r>
          </w:p>
        </w:tc>
      </w:tr>
      <w:tr w:rsidR="00000000">
        <w:trPr>
          <w:divId w:val="1498692641"/>
        </w:trPr>
        <w:tc>
          <w:tcPr>
            <w:tcW w:w="0" w:type="auto"/>
            <w:gridSpan w:val="3"/>
            <w:tcMar>
              <w:top w:w="30" w:type="dxa"/>
              <w:left w:w="20" w:type="dxa"/>
              <w:bottom w:w="30" w:type="dxa"/>
              <w:right w:w="20" w:type="dxa"/>
            </w:tcMar>
            <w:vAlign w:val="bottom"/>
            <w:hideMark/>
          </w:tcPr>
          <w:p w:rsidR="00000000" w:rsidRDefault="000048AA">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0048AA">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0048AA">
            <w:pPr>
              <w:spacing w:after="100"/>
              <w:rPr>
                <w:rFonts w:eastAsia="Times New Roman"/>
              </w:rPr>
            </w:pPr>
            <w:r>
              <w:rPr>
                <w:rFonts w:eastAsia="Times New Roman"/>
                <w:i/>
                <w:iCs/>
                <w:color w:val="000000"/>
                <w:sz w:val="20"/>
                <w:szCs w:val="20"/>
              </w:rPr>
              <w:t xml:space="preserve">(Principal Financial Officer) </w:t>
            </w:r>
          </w:p>
        </w:tc>
      </w:tr>
    </w:tbl>
    <w:p w:rsidR="00000000" w:rsidRDefault="000048AA">
      <w:pPr>
        <w:divId w:val="1312516633"/>
        <w:rPr>
          <w:rFonts w:eastAsia="Times New Roman"/>
        </w:rPr>
      </w:pPr>
    </w:p>
    <w:p w:rsidR="000048AA" w:rsidRDefault="000048AA">
      <w:pPr>
        <w:jc w:val="center"/>
        <w:divId w:val="1983002002"/>
        <w:rPr>
          <w:rFonts w:eastAsia="Times New Roman"/>
        </w:rPr>
      </w:pPr>
      <w:r>
        <w:rPr>
          <w:rFonts w:eastAsia="Times New Roman"/>
          <w:color w:val="000000"/>
          <w:sz w:val="20"/>
          <w:szCs w:val="20"/>
        </w:rPr>
        <w:t>46</w:t>
      </w:r>
    </w:p>
    <w:sectPr w:rsidR="000048AA">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Symbol">
    <w:panose1 w:val="020B0502040204020203"/>
    <w:charset w:val="00"/>
    <w:family w:val="swiss"/>
    <w:pitch w:val="variable"/>
    <w:sig w:usb0="800001E3" w:usb1="1200FFEF" w:usb2="0004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0048AA"/>
    <w:rsid w:val="000048AA"/>
  </w:rsids>
  <m:mathPr>
    <m:mathFont m:val="Cambria Math"/>
    <m:brkBin m:val="before"/>
    <m:brkBinSub m:val="--"/>
    <m:smallFrac m:val="0"/>
    <m:dispDef/>
    <m:lMargin m:val="0"/>
    <m:rMargin m:val="0"/>
    <m:defJc m:val="centerGroup"/>
    <m:wrapIndent m:val="1440"/>
    <m:intLim m:val="subSup"/>
    <m:naryLim m:val="undOvr"/>
  </m:mathPr>
  <w:attachedSchema w:val="http://fasb.org/srt/2021-01-31"/>
  <w:attachedSchema w:val="http://www.xbrl.org/2003/instance"/>
  <w:attachedSchema w:val="http://xbrl.org/2006/xbrldi"/>
  <w:attachedSchema w:val="http://fasb.org/us-gaap/2021-01-31"/>
  <w:attachedSchema w:val="http://www.xbrl.org/2013/inlineXBRL"/>
  <w:attachedSchema w:val="http://www.xbrl.org/2003/linkbase"/>
  <w:attachedSchema w:val="http://www.w3.org/1999/xlink"/>
  <w:attachedSchema w:val="http://www.xbrl.org/2003/iso4217"/>
  <w:attachedSchema w:val="http://www.xbrl.org/inlineXBRL/transformation/2015-02-26"/>
  <w:attachedSchema w:val="http://xbrl.sec.gov/dei/2021"/>
  <w:attachedSchema w:val="http://www.nationalvision.com/20210703"/>
  <w:attachedSchema w:val="http://www.sec.gov/inlineXBRL/transformation/2015-08-31"/>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2E3833A-4AF8-42B1-9172-2C7602F7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character" w:styleId="a3">
    <w:name w:val="Hyperlink"/>
    <w:basedOn w:val="a0"/>
    <w:uiPriority w:val="99"/>
    <w:semiHidden/>
    <w:unhideWhenUsed/>
    <w:rPr>
      <w:color w:val="0000FF"/>
      <w:u w:val="single"/>
    </w:rPr>
  </w:style>
  <w:style w:type="character" w:styleId="a4">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523221">
      <w:marLeft w:val="0"/>
      <w:marRight w:val="0"/>
      <w:marTop w:val="0"/>
      <w:marBottom w:val="0"/>
      <w:divBdr>
        <w:top w:val="none" w:sz="0" w:space="0" w:color="auto"/>
        <w:left w:val="none" w:sz="0" w:space="0" w:color="auto"/>
        <w:bottom w:val="none" w:sz="0" w:space="0" w:color="auto"/>
        <w:right w:val="none" w:sz="0" w:space="0" w:color="auto"/>
      </w:divBdr>
      <w:divsChild>
        <w:div w:id="309554961">
          <w:marLeft w:val="0"/>
          <w:marRight w:val="0"/>
          <w:marTop w:val="0"/>
          <w:marBottom w:val="0"/>
          <w:divBdr>
            <w:top w:val="none" w:sz="0" w:space="0" w:color="auto"/>
            <w:left w:val="none" w:sz="0" w:space="0" w:color="auto"/>
            <w:bottom w:val="none" w:sz="0" w:space="0" w:color="auto"/>
            <w:right w:val="none" w:sz="0" w:space="0" w:color="auto"/>
          </w:divBdr>
        </w:div>
      </w:divsChild>
    </w:div>
    <w:div w:id="27679521">
      <w:marLeft w:val="0"/>
      <w:marRight w:val="0"/>
      <w:marTop w:val="0"/>
      <w:marBottom w:val="120"/>
      <w:divBdr>
        <w:top w:val="none" w:sz="0" w:space="0" w:color="auto"/>
        <w:left w:val="none" w:sz="0" w:space="0" w:color="auto"/>
        <w:bottom w:val="none" w:sz="0" w:space="0" w:color="auto"/>
        <w:right w:val="none" w:sz="0" w:space="0" w:color="auto"/>
      </w:divBdr>
    </w:div>
    <w:div w:id="36588784">
      <w:marLeft w:val="0"/>
      <w:marRight w:val="0"/>
      <w:marTop w:val="0"/>
      <w:marBottom w:val="0"/>
      <w:divBdr>
        <w:top w:val="none" w:sz="0" w:space="0" w:color="auto"/>
        <w:left w:val="none" w:sz="0" w:space="0" w:color="auto"/>
        <w:bottom w:val="none" w:sz="0" w:space="0" w:color="auto"/>
        <w:right w:val="none" w:sz="0" w:space="0" w:color="auto"/>
      </w:divBdr>
      <w:divsChild>
        <w:div w:id="757940532">
          <w:marLeft w:val="0"/>
          <w:marRight w:val="0"/>
          <w:marTop w:val="0"/>
          <w:marBottom w:val="0"/>
          <w:divBdr>
            <w:top w:val="none" w:sz="0" w:space="0" w:color="auto"/>
            <w:left w:val="none" w:sz="0" w:space="0" w:color="auto"/>
            <w:bottom w:val="none" w:sz="0" w:space="0" w:color="auto"/>
            <w:right w:val="none" w:sz="0" w:space="0" w:color="auto"/>
          </w:divBdr>
        </w:div>
      </w:divsChild>
    </w:div>
    <w:div w:id="39403994">
      <w:marLeft w:val="0"/>
      <w:marRight w:val="0"/>
      <w:marTop w:val="0"/>
      <w:marBottom w:val="0"/>
      <w:divBdr>
        <w:top w:val="none" w:sz="0" w:space="0" w:color="auto"/>
        <w:left w:val="none" w:sz="0" w:space="0" w:color="auto"/>
        <w:bottom w:val="none" w:sz="0" w:space="0" w:color="auto"/>
        <w:right w:val="none" w:sz="0" w:space="0" w:color="auto"/>
      </w:divBdr>
      <w:divsChild>
        <w:div w:id="837038127">
          <w:marLeft w:val="0"/>
          <w:marRight w:val="0"/>
          <w:marTop w:val="0"/>
          <w:marBottom w:val="0"/>
          <w:divBdr>
            <w:top w:val="none" w:sz="0" w:space="0" w:color="auto"/>
            <w:left w:val="none" w:sz="0" w:space="0" w:color="auto"/>
            <w:bottom w:val="none" w:sz="0" w:space="0" w:color="auto"/>
            <w:right w:val="none" w:sz="0" w:space="0" w:color="auto"/>
          </w:divBdr>
        </w:div>
      </w:divsChild>
    </w:div>
    <w:div w:id="43600313">
      <w:marLeft w:val="0"/>
      <w:marRight w:val="0"/>
      <w:marTop w:val="0"/>
      <w:marBottom w:val="0"/>
      <w:divBdr>
        <w:top w:val="none" w:sz="0" w:space="0" w:color="auto"/>
        <w:left w:val="none" w:sz="0" w:space="0" w:color="auto"/>
        <w:bottom w:val="none" w:sz="0" w:space="0" w:color="auto"/>
        <w:right w:val="none" w:sz="0" w:space="0" w:color="auto"/>
      </w:divBdr>
      <w:divsChild>
        <w:div w:id="562640449">
          <w:marLeft w:val="0"/>
          <w:marRight w:val="0"/>
          <w:marTop w:val="0"/>
          <w:marBottom w:val="0"/>
          <w:divBdr>
            <w:top w:val="none" w:sz="0" w:space="0" w:color="auto"/>
            <w:left w:val="none" w:sz="0" w:space="0" w:color="auto"/>
            <w:bottom w:val="none" w:sz="0" w:space="0" w:color="auto"/>
            <w:right w:val="none" w:sz="0" w:space="0" w:color="auto"/>
          </w:divBdr>
        </w:div>
      </w:divsChild>
    </w:div>
    <w:div w:id="46686741">
      <w:marLeft w:val="0"/>
      <w:marRight w:val="0"/>
      <w:marTop w:val="0"/>
      <w:marBottom w:val="120"/>
      <w:divBdr>
        <w:top w:val="none" w:sz="0" w:space="0" w:color="auto"/>
        <w:left w:val="none" w:sz="0" w:space="0" w:color="auto"/>
        <w:bottom w:val="none" w:sz="0" w:space="0" w:color="auto"/>
        <w:right w:val="none" w:sz="0" w:space="0" w:color="auto"/>
      </w:divBdr>
    </w:div>
    <w:div w:id="49965063">
      <w:marLeft w:val="0"/>
      <w:marRight w:val="0"/>
      <w:marTop w:val="0"/>
      <w:marBottom w:val="120"/>
      <w:divBdr>
        <w:top w:val="none" w:sz="0" w:space="0" w:color="auto"/>
        <w:left w:val="none" w:sz="0" w:space="0" w:color="auto"/>
        <w:bottom w:val="none" w:sz="0" w:space="0" w:color="auto"/>
        <w:right w:val="none" w:sz="0" w:space="0" w:color="auto"/>
      </w:divBdr>
    </w:div>
    <w:div w:id="51739493">
      <w:marLeft w:val="0"/>
      <w:marRight w:val="0"/>
      <w:marTop w:val="0"/>
      <w:marBottom w:val="120"/>
      <w:divBdr>
        <w:top w:val="none" w:sz="0" w:space="0" w:color="auto"/>
        <w:left w:val="none" w:sz="0" w:space="0" w:color="auto"/>
        <w:bottom w:val="none" w:sz="0" w:space="0" w:color="auto"/>
        <w:right w:val="none" w:sz="0" w:space="0" w:color="auto"/>
      </w:divBdr>
    </w:div>
    <w:div w:id="59719056">
      <w:marLeft w:val="0"/>
      <w:marRight w:val="0"/>
      <w:marTop w:val="0"/>
      <w:marBottom w:val="120"/>
      <w:divBdr>
        <w:top w:val="none" w:sz="0" w:space="0" w:color="auto"/>
        <w:left w:val="none" w:sz="0" w:space="0" w:color="auto"/>
        <w:bottom w:val="none" w:sz="0" w:space="0" w:color="auto"/>
        <w:right w:val="none" w:sz="0" w:space="0" w:color="auto"/>
      </w:divBdr>
    </w:div>
    <w:div w:id="65078996">
      <w:marLeft w:val="0"/>
      <w:marRight w:val="0"/>
      <w:marTop w:val="0"/>
      <w:marBottom w:val="120"/>
      <w:divBdr>
        <w:top w:val="none" w:sz="0" w:space="0" w:color="auto"/>
        <w:left w:val="none" w:sz="0" w:space="0" w:color="auto"/>
        <w:bottom w:val="none" w:sz="0" w:space="0" w:color="auto"/>
        <w:right w:val="none" w:sz="0" w:space="0" w:color="auto"/>
      </w:divBdr>
    </w:div>
    <w:div w:id="69348788">
      <w:marLeft w:val="0"/>
      <w:marRight w:val="0"/>
      <w:marTop w:val="0"/>
      <w:marBottom w:val="0"/>
      <w:divBdr>
        <w:top w:val="none" w:sz="0" w:space="0" w:color="auto"/>
        <w:left w:val="none" w:sz="0" w:space="0" w:color="auto"/>
        <w:bottom w:val="none" w:sz="0" w:space="0" w:color="auto"/>
        <w:right w:val="none" w:sz="0" w:space="0" w:color="auto"/>
      </w:divBdr>
      <w:divsChild>
        <w:div w:id="453062793">
          <w:marLeft w:val="0"/>
          <w:marRight w:val="0"/>
          <w:marTop w:val="0"/>
          <w:marBottom w:val="0"/>
          <w:divBdr>
            <w:top w:val="none" w:sz="0" w:space="0" w:color="auto"/>
            <w:left w:val="none" w:sz="0" w:space="0" w:color="auto"/>
            <w:bottom w:val="none" w:sz="0" w:space="0" w:color="auto"/>
            <w:right w:val="none" w:sz="0" w:space="0" w:color="auto"/>
          </w:divBdr>
        </w:div>
      </w:divsChild>
    </w:div>
    <w:div w:id="70390536">
      <w:marLeft w:val="0"/>
      <w:marRight w:val="0"/>
      <w:marTop w:val="0"/>
      <w:marBottom w:val="20"/>
      <w:divBdr>
        <w:top w:val="none" w:sz="0" w:space="0" w:color="auto"/>
        <w:left w:val="none" w:sz="0" w:space="0" w:color="auto"/>
        <w:bottom w:val="none" w:sz="0" w:space="0" w:color="auto"/>
        <w:right w:val="none" w:sz="0" w:space="0" w:color="auto"/>
      </w:divBdr>
    </w:div>
    <w:div w:id="77101490">
      <w:marLeft w:val="0"/>
      <w:marRight w:val="0"/>
      <w:marTop w:val="0"/>
      <w:marBottom w:val="120"/>
      <w:divBdr>
        <w:top w:val="none" w:sz="0" w:space="0" w:color="auto"/>
        <w:left w:val="none" w:sz="0" w:space="0" w:color="auto"/>
        <w:bottom w:val="none" w:sz="0" w:space="0" w:color="auto"/>
        <w:right w:val="none" w:sz="0" w:space="0" w:color="auto"/>
      </w:divBdr>
    </w:div>
    <w:div w:id="86391784">
      <w:marLeft w:val="0"/>
      <w:marRight w:val="0"/>
      <w:marTop w:val="0"/>
      <w:marBottom w:val="0"/>
      <w:divBdr>
        <w:top w:val="none" w:sz="0" w:space="0" w:color="auto"/>
        <w:left w:val="none" w:sz="0" w:space="0" w:color="auto"/>
        <w:bottom w:val="none" w:sz="0" w:space="0" w:color="auto"/>
        <w:right w:val="none" w:sz="0" w:space="0" w:color="auto"/>
      </w:divBdr>
    </w:div>
    <w:div w:id="90325571">
      <w:marLeft w:val="0"/>
      <w:marRight w:val="0"/>
      <w:marTop w:val="0"/>
      <w:marBottom w:val="120"/>
      <w:divBdr>
        <w:top w:val="none" w:sz="0" w:space="0" w:color="auto"/>
        <w:left w:val="none" w:sz="0" w:space="0" w:color="auto"/>
        <w:bottom w:val="none" w:sz="0" w:space="0" w:color="auto"/>
        <w:right w:val="none" w:sz="0" w:space="0" w:color="auto"/>
      </w:divBdr>
    </w:div>
    <w:div w:id="99380154">
      <w:marLeft w:val="0"/>
      <w:marRight w:val="0"/>
      <w:marTop w:val="0"/>
      <w:marBottom w:val="120"/>
      <w:divBdr>
        <w:top w:val="none" w:sz="0" w:space="0" w:color="auto"/>
        <w:left w:val="none" w:sz="0" w:space="0" w:color="auto"/>
        <w:bottom w:val="none" w:sz="0" w:space="0" w:color="auto"/>
        <w:right w:val="none" w:sz="0" w:space="0" w:color="auto"/>
      </w:divBdr>
    </w:div>
    <w:div w:id="100031768">
      <w:marLeft w:val="0"/>
      <w:marRight w:val="0"/>
      <w:marTop w:val="0"/>
      <w:marBottom w:val="0"/>
      <w:divBdr>
        <w:top w:val="none" w:sz="0" w:space="0" w:color="auto"/>
        <w:left w:val="none" w:sz="0" w:space="0" w:color="auto"/>
        <w:bottom w:val="none" w:sz="0" w:space="0" w:color="auto"/>
        <w:right w:val="none" w:sz="0" w:space="0" w:color="auto"/>
      </w:divBdr>
      <w:divsChild>
        <w:div w:id="980890935">
          <w:marLeft w:val="0"/>
          <w:marRight w:val="0"/>
          <w:marTop w:val="0"/>
          <w:marBottom w:val="0"/>
          <w:divBdr>
            <w:top w:val="none" w:sz="0" w:space="0" w:color="auto"/>
            <w:left w:val="none" w:sz="0" w:space="0" w:color="auto"/>
            <w:bottom w:val="none" w:sz="0" w:space="0" w:color="auto"/>
            <w:right w:val="none" w:sz="0" w:space="0" w:color="auto"/>
          </w:divBdr>
        </w:div>
      </w:divsChild>
    </w:div>
    <w:div w:id="105076436">
      <w:marLeft w:val="0"/>
      <w:marRight w:val="0"/>
      <w:marTop w:val="0"/>
      <w:marBottom w:val="120"/>
      <w:divBdr>
        <w:top w:val="none" w:sz="0" w:space="0" w:color="auto"/>
        <w:left w:val="none" w:sz="0" w:space="0" w:color="auto"/>
        <w:bottom w:val="none" w:sz="0" w:space="0" w:color="auto"/>
        <w:right w:val="none" w:sz="0" w:space="0" w:color="auto"/>
      </w:divBdr>
    </w:div>
    <w:div w:id="110514914">
      <w:marLeft w:val="0"/>
      <w:marRight w:val="0"/>
      <w:marTop w:val="0"/>
      <w:marBottom w:val="0"/>
      <w:divBdr>
        <w:top w:val="none" w:sz="0" w:space="0" w:color="auto"/>
        <w:left w:val="none" w:sz="0" w:space="0" w:color="auto"/>
        <w:bottom w:val="none" w:sz="0" w:space="0" w:color="auto"/>
        <w:right w:val="none" w:sz="0" w:space="0" w:color="auto"/>
      </w:divBdr>
    </w:div>
    <w:div w:id="114838704">
      <w:marLeft w:val="0"/>
      <w:marRight w:val="0"/>
      <w:marTop w:val="0"/>
      <w:marBottom w:val="0"/>
      <w:divBdr>
        <w:top w:val="none" w:sz="0" w:space="0" w:color="auto"/>
        <w:left w:val="none" w:sz="0" w:space="0" w:color="auto"/>
        <w:bottom w:val="none" w:sz="0" w:space="0" w:color="auto"/>
        <w:right w:val="none" w:sz="0" w:space="0" w:color="auto"/>
      </w:divBdr>
      <w:divsChild>
        <w:div w:id="2043478454">
          <w:marLeft w:val="0"/>
          <w:marRight w:val="0"/>
          <w:marTop w:val="0"/>
          <w:marBottom w:val="0"/>
          <w:divBdr>
            <w:top w:val="none" w:sz="0" w:space="0" w:color="auto"/>
            <w:left w:val="none" w:sz="0" w:space="0" w:color="auto"/>
            <w:bottom w:val="none" w:sz="0" w:space="0" w:color="auto"/>
            <w:right w:val="none" w:sz="0" w:space="0" w:color="auto"/>
          </w:divBdr>
        </w:div>
        <w:div w:id="618999157">
          <w:marLeft w:val="0"/>
          <w:marRight w:val="0"/>
          <w:marTop w:val="0"/>
          <w:marBottom w:val="0"/>
          <w:divBdr>
            <w:top w:val="none" w:sz="0" w:space="0" w:color="auto"/>
            <w:left w:val="none" w:sz="0" w:space="0" w:color="auto"/>
            <w:bottom w:val="none" w:sz="0" w:space="0" w:color="auto"/>
            <w:right w:val="none" w:sz="0" w:space="0" w:color="auto"/>
          </w:divBdr>
        </w:div>
      </w:divsChild>
    </w:div>
    <w:div w:id="119612155">
      <w:marLeft w:val="0"/>
      <w:marRight w:val="0"/>
      <w:marTop w:val="0"/>
      <w:marBottom w:val="120"/>
      <w:divBdr>
        <w:top w:val="none" w:sz="0" w:space="0" w:color="auto"/>
        <w:left w:val="none" w:sz="0" w:space="0" w:color="auto"/>
        <w:bottom w:val="none" w:sz="0" w:space="0" w:color="auto"/>
        <w:right w:val="none" w:sz="0" w:space="0" w:color="auto"/>
      </w:divBdr>
    </w:div>
    <w:div w:id="125707563">
      <w:marLeft w:val="0"/>
      <w:marRight w:val="0"/>
      <w:marTop w:val="0"/>
      <w:marBottom w:val="120"/>
      <w:divBdr>
        <w:top w:val="none" w:sz="0" w:space="0" w:color="auto"/>
        <w:left w:val="none" w:sz="0" w:space="0" w:color="auto"/>
        <w:bottom w:val="none" w:sz="0" w:space="0" w:color="auto"/>
        <w:right w:val="none" w:sz="0" w:space="0" w:color="auto"/>
      </w:divBdr>
    </w:div>
    <w:div w:id="127892791">
      <w:marLeft w:val="0"/>
      <w:marRight w:val="0"/>
      <w:marTop w:val="0"/>
      <w:marBottom w:val="0"/>
      <w:divBdr>
        <w:top w:val="none" w:sz="0" w:space="0" w:color="auto"/>
        <w:left w:val="none" w:sz="0" w:space="0" w:color="auto"/>
        <w:bottom w:val="none" w:sz="0" w:space="0" w:color="auto"/>
        <w:right w:val="none" w:sz="0" w:space="0" w:color="auto"/>
      </w:divBdr>
      <w:divsChild>
        <w:div w:id="310670574">
          <w:marLeft w:val="0"/>
          <w:marRight w:val="0"/>
          <w:marTop w:val="0"/>
          <w:marBottom w:val="0"/>
          <w:divBdr>
            <w:top w:val="none" w:sz="0" w:space="0" w:color="auto"/>
            <w:left w:val="none" w:sz="0" w:space="0" w:color="auto"/>
            <w:bottom w:val="none" w:sz="0" w:space="0" w:color="auto"/>
            <w:right w:val="none" w:sz="0" w:space="0" w:color="auto"/>
          </w:divBdr>
        </w:div>
      </w:divsChild>
    </w:div>
    <w:div w:id="128863251">
      <w:marLeft w:val="0"/>
      <w:marRight w:val="0"/>
      <w:marTop w:val="0"/>
      <w:marBottom w:val="0"/>
      <w:divBdr>
        <w:top w:val="none" w:sz="0" w:space="0" w:color="auto"/>
        <w:left w:val="none" w:sz="0" w:space="0" w:color="auto"/>
        <w:bottom w:val="none" w:sz="0" w:space="0" w:color="auto"/>
        <w:right w:val="none" w:sz="0" w:space="0" w:color="auto"/>
      </w:divBdr>
      <w:divsChild>
        <w:div w:id="1378167477">
          <w:marLeft w:val="0"/>
          <w:marRight w:val="0"/>
          <w:marTop w:val="0"/>
          <w:marBottom w:val="0"/>
          <w:divBdr>
            <w:top w:val="none" w:sz="0" w:space="0" w:color="auto"/>
            <w:left w:val="none" w:sz="0" w:space="0" w:color="auto"/>
            <w:bottom w:val="none" w:sz="0" w:space="0" w:color="auto"/>
            <w:right w:val="none" w:sz="0" w:space="0" w:color="auto"/>
          </w:divBdr>
        </w:div>
      </w:divsChild>
    </w:div>
    <w:div w:id="131872851">
      <w:marLeft w:val="0"/>
      <w:marRight w:val="0"/>
      <w:marTop w:val="0"/>
      <w:marBottom w:val="120"/>
      <w:divBdr>
        <w:top w:val="none" w:sz="0" w:space="0" w:color="auto"/>
        <w:left w:val="none" w:sz="0" w:space="0" w:color="auto"/>
        <w:bottom w:val="none" w:sz="0" w:space="0" w:color="auto"/>
        <w:right w:val="none" w:sz="0" w:space="0" w:color="auto"/>
      </w:divBdr>
    </w:div>
    <w:div w:id="134492545">
      <w:marLeft w:val="0"/>
      <w:marRight w:val="0"/>
      <w:marTop w:val="0"/>
      <w:marBottom w:val="120"/>
      <w:divBdr>
        <w:top w:val="none" w:sz="0" w:space="0" w:color="auto"/>
        <w:left w:val="none" w:sz="0" w:space="0" w:color="auto"/>
        <w:bottom w:val="none" w:sz="0" w:space="0" w:color="auto"/>
        <w:right w:val="none" w:sz="0" w:space="0" w:color="auto"/>
      </w:divBdr>
    </w:div>
    <w:div w:id="138310597">
      <w:marLeft w:val="0"/>
      <w:marRight w:val="0"/>
      <w:marTop w:val="0"/>
      <w:marBottom w:val="120"/>
      <w:divBdr>
        <w:top w:val="none" w:sz="0" w:space="0" w:color="auto"/>
        <w:left w:val="none" w:sz="0" w:space="0" w:color="auto"/>
        <w:bottom w:val="none" w:sz="0" w:space="0" w:color="auto"/>
        <w:right w:val="none" w:sz="0" w:space="0" w:color="auto"/>
      </w:divBdr>
    </w:div>
    <w:div w:id="147945999">
      <w:marLeft w:val="0"/>
      <w:marRight w:val="0"/>
      <w:marTop w:val="0"/>
      <w:marBottom w:val="120"/>
      <w:divBdr>
        <w:top w:val="none" w:sz="0" w:space="0" w:color="auto"/>
        <w:left w:val="none" w:sz="0" w:space="0" w:color="auto"/>
        <w:bottom w:val="none" w:sz="0" w:space="0" w:color="auto"/>
        <w:right w:val="none" w:sz="0" w:space="0" w:color="auto"/>
      </w:divBdr>
    </w:div>
    <w:div w:id="152532765">
      <w:marLeft w:val="0"/>
      <w:marRight w:val="0"/>
      <w:marTop w:val="0"/>
      <w:marBottom w:val="0"/>
      <w:divBdr>
        <w:top w:val="none" w:sz="0" w:space="0" w:color="auto"/>
        <w:left w:val="none" w:sz="0" w:space="0" w:color="auto"/>
        <w:bottom w:val="none" w:sz="0" w:space="0" w:color="auto"/>
        <w:right w:val="none" w:sz="0" w:space="0" w:color="auto"/>
      </w:divBdr>
    </w:div>
    <w:div w:id="152725567">
      <w:marLeft w:val="0"/>
      <w:marRight w:val="0"/>
      <w:marTop w:val="0"/>
      <w:marBottom w:val="120"/>
      <w:divBdr>
        <w:top w:val="none" w:sz="0" w:space="0" w:color="auto"/>
        <w:left w:val="none" w:sz="0" w:space="0" w:color="auto"/>
        <w:bottom w:val="none" w:sz="0" w:space="0" w:color="auto"/>
        <w:right w:val="none" w:sz="0" w:space="0" w:color="auto"/>
      </w:divBdr>
    </w:div>
    <w:div w:id="156699080">
      <w:marLeft w:val="0"/>
      <w:marRight w:val="0"/>
      <w:marTop w:val="0"/>
      <w:marBottom w:val="0"/>
      <w:divBdr>
        <w:top w:val="none" w:sz="0" w:space="0" w:color="auto"/>
        <w:left w:val="none" w:sz="0" w:space="0" w:color="auto"/>
        <w:bottom w:val="none" w:sz="0" w:space="0" w:color="auto"/>
        <w:right w:val="none" w:sz="0" w:space="0" w:color="auto"/>
      </w:divBdr>
      <w:divsChild>
        <w:div w:id="1316835067">
          <w:marLeft w:val="0"/>
          <w:marRight w:val="0"/>
          <w:marTop w:val="0"/>
          <w:marBottom w:val="0"/>
          <w:divBdr>
            <w:top w:val="none" w:sz="0" w:space="0" w:color="auto"/>
            <w:left w:val="none" w:sz="0" w:space="0" w:color="auto"/>
            <w:bottom w:val="none" w:sz="0" w:space="0" w:color="auto"/>
            <w:right w:val="none" w:sz="0" w:space="0" w:color="auto"/>
          </w:divBdr>
        </w:div>
      </w:divsChild>
    </w:div>
    <w:div w:id="158933365">
      <w:marLeft w:val="0"/>
      <w:marRight w:val="0"/>
      <w:marTop w:val="0"/>
      <w:marBottom w:val="120"/>
      <w:divBdr>
        <w:top w:val="none" w:sz="0" w:space="0" w:color="auto"/>
        <w:left w:val="none" w:sz="0" w:space="0" w:color="auto"/>
        <w:bottom w:val="none" w:sz="0" w:space="0" w:color="auto"/>
        <w:right w:val="none" w:sz="0" w:space="0" w:color="auto"/>
      </w:divBdr>
    </w:div>
    <w:div w:id="176231866">
      <w:marLeft w:val="0"/>
      <w:marRight w:val="0"/>
      <w:marTop w:val="0"/>
      <w:marBottom w:val="0"/>
      <w:divBdr>
        <w:top w:val="none" w:sz="0" w:space="0" w:color="auto"/>
        <w:left w:val="none" w:sz="0" w:space="0" w:color="auto"/>
        <w:bottom w:val="none" w:sz="0" w:space="0" w:color="auto"/>
        <w:right w:val="none" w:sz="0" w:space="0" w:color="auto"/>
      </w:divBdr>
      <w:divsChild>
        <w:div w:id="1880314622">
          <w:marLeft w:val="0"/>
          <w:marRight w:val="0"/>
          <w:marTop w:val="0"/>
          <w:marBottom w:val="0"/>
          <w:divBdr>
            <w:top w:val="none" w:sz="0" w:space="0" w:color="auto"/>
            <w:left w:val="none" w:sz="0" w:space="0" w:color="auto"/>
            <w:bottom w:val="none" w:sz="0" w:space="0" w:color="auto"/>
            <w:right w:val="none" w:sz="0" w:space="0" w:color="auto"/>
          </w:divBdr>
        </w:div>
      </w:divsChild>
    </w:div>
    <w:div w:id="179706572">
      <w:marLeft w:val="0"/>
      <w:marRight w:val="0"/>
      <w:marTop w:val="0"/>
      <w:marBottom w:val="0"/>
      <w:divBdr>
        <w:top w:val="none" w:sz="0" w:space="0" w:color="auto"/>
        <w:left w:val="none" w:sz="0" w:space="0" w:color="auto"/>
        <w:bottom w:val="none" w:sz="0" w:space="0" w:color="auto"/>
        <w:right w:val="none" w:sz="0" w:space="0" w:color="auto"/>
      </w:divBdr>
      <w:divsChild>
        <w:div w:id="1948999116">
          <w:marLeft w:val="0"/>
          <w:marRight w:val="0"/>
          <w:marTop w:val="0"/>
          <w:marBottom w:val="0"/>
          <w:divBdr>
            <w:top w:val="none" w:sz="0" w:space="0" w:color="auto"/>
            <w:left w:val="none" w:sz="0" w:space="0" w:color="auto"/>
            <w:bottom w:val="none" w:sz="0" w:space="0" w:color="auto"/>
            <w:right w:val="none" w:sz="0" w:space="0" w:color="auto"/>
          </w:divBdr>
        </w:div>
      </w:divsChild>
    </w:div>
    <w:div w:id="185220397">
      <w:marLeft w:val="0"/>
      <w:marRight w:val="0"/>
      <w:marTop w:val="100"/>
      <w:marBottom w:val="0"/>
      <w:divBdr>
        <w:top w:val="none" w:sz="0" w:space="0" w:color="auto"/>
        <w:left w:val="none" w:sz="0" w:space="0" w:color="auto"/>
        <w:bottom w:val="none" w:sz="0" w:space="0" w:color="auto"/>
        <w:right w:val="none" w:sz="0" w:space="0" w:color="auto"/>
      </w:divBdr>
    </w:div>
    <w:div w:id="187063275">
      <w:marLeft w:val="0"/>
      <w:marRight w:val="0"/>
      <w:marTop w:val="0"/>
      <w:marBottom w:val="120"/>
      <w:divBdr>
        <w:top w:val="none" w:sz="0" w:space="0" w:color="auto"/>
        <w:left w:val="none" w:sz="0" w:space="0" w:color="auto"/>
        <w:bottom w:val="none" w:sz="0" w:space="0" w:color="auto"/>
        <w:right w:val="none" w:sz="0" w:space="0" w:color="auto"/>
      </w:divBdr>
    </w:div>
    <w:div w:id="187984716">
      <w:marLeft w:val="0"/>
      <w:marRight w:val="0"/>
      <w:marTop w:val="0"/>
      <w:marBottom w:val="120"/>
      <w:divBdr>
        <w:top w:val="none" w:sz="0" w:space="0" w:color="auto"/>
        <w:left w:val="none" w:sz="0" w:space="0" w:color="auto"/>
        <w:bottom w:val="none" w:sz="0" w:space="0" w:color="auto"/>
        <w:right w:val="none" w:sz="0" w:space="0" w:color="auto"/>
      </w:divBdr>
    </w:div>
    <w:div w:id="194582380">
      <w:marLeft w:val="0"/>
      <w:marRight w:val="0"/>
      <w:marTop w:val="0"/>
      <w:marBottom w:val="120"/>
      <w:divBdr>
        <w:top w:val="none" w:sz="0" w:space="0" w:color="auto"/>
        <w:left w:val="none" w:sz="0" w:space="0" w:color="auto"/>
        <w:bottom w:val="none" w:sz="0" w:space="0" w:color="auto"/>
        <w:right w:val="none" w:sz="0" w:space="0" w:color="auto"/>
      </w:divBdr>
    </w:div>
    <w:div w:id="202258889">
      <w:marLeft w:val="0"/>
      <w:marRight w:val="0"/>
      <w:marTop w:val="0"/>
      <w:marBottom w:val="120"/>
      <w:divBdr>
        <w:top w:val="none" w:sz="0" w:space="0" w:color="auto"/>
        <w:left w:val="none" w:sz="0" w:space="0" w:color="auto"/>
        <w:bottom w:val="none" w:sz="0" w:space="0" w:color="auto"/>
        <w:right w:val="none" w:sz="0" w:space="0" w:color="auto"/>
      </w:divBdr>
    </w:div>
    <w:div w:id="215775348">
      <w:marLeft w:val="0"/>
      <w:marRight w:val="0"/>
      <w:marTop w:val="0"/>
      <w:marBottom w:val="120"/>
      <w:divBdr>
        <w:top w:val="none" w:sz="0" w:space="0" w:color="auto"/>
        <w:left w:val="none" w:sz="0" w:space="0" w:color="auto"/>
        <w:bottom w:val="none" w:sz="0" w:space="0" w:color="auto"/>
        <w:right w:val="none" w:sz="0" w:space="0" w:color="auto"/>
      </w:divBdr>
    </w:div>
    <w:div w:id="217938749">
      <w:marLeft w:val="0"/>
      <w:marRight w:val="0"/>
      <w:marTop w:val="0"/>
      <w:marBottom w:val="0"/>
      <w:divBdr>
        <w:top w:val="none" w:sz="0" w:space="0" w:color="auto"/>
        <w:left w:val="none" w:sz="0" w:space="0" w:color="auto"/>
        <w:bottom w:val="none" w:sz="0" w:space="0" w:color="auto"/>
        <w:right w:val="none" w:sz="0" w:space="0" w:color="auto"/>
      </w:divBdr>
      <w:divsChild>
        <w:div w:id="1167399604">
          <w:marLeft w:val="0"/>
          <w:marRight w:val="0"/>
          <w:marTop w:val="0"/>
          <w:marBottom w:val="0"/>
          <w:divBdr>
            <w:top w:val="none" w:sz="0" w:space="0" w:color="auto"/>
            <w:left w:val="none" w:sz="0" w:space="0" w:color="auto"/>
            <w:bottom w:val="none" w:sz="0" w:space="0" w:color="auto"/>
            <w:right w:val="none" w:sz="0" w:space="0" w:color="auto"/>
          </w:divBdr>
        </w:div>
      </w:divsChild>
    </w:div>
    <w:div w:id="225730629">
      <w:marLeft w:val="0"/>
      <w:marRight w:val="0"/>
      <w:marTop w:val="100"/>
      <w:marBottom w:val="0"/>
      <w:divBdr>
        <w:top w:val="none" w:sz="0" w:space="0" w:color="auto"/>
        <w:left w:val="none" w:sz="0" w:space="0" w:color="auto"/>
        <w:bottom w:val="none" w:sz="0" w:space="0" w:color="auto"/>
        <w:right w:val="none" w:sz="0" w:space="0" w:color="auto"/>
      </w:divBdr>
    </w:div>
    <w:div w:id="230625337">
      <w:marLeft w:val="0"/>
      <w:marRight w:val="0"/>
      <w:marTop w:val="0"/>
      <w:marBottom w:val="120"/>
      <w:divBdr>
        <w:top w:val="none" w:sz="0" w:space="0" w:color="auto"/>
        <w:left w:val="none" w:sz="0" w:space="0" w:color="auto"/>
        <w:bottom w:val="none" w:sz="0" w:space="0" w:color="auto"/>
        <w:right w:val="none" w:sz="0" w:space="0" w:color="auto"/>
      </w:divBdr>
    </w:div>
    <w:div w:id="235239683">
      <w:marLeft w:val="0"/>
      <w:marRight w:val="0"/>
      <w:marTop w:val="0"/>
      <w:marBottom w:val="100"/>
      <w:divBdr>
        <w:top w:val="none" w:sz="0" w:space="0" w:color="auto"/>
        <w:left w:val="none" w:sz="0" w:space="0" w:color="auto"/>
        <w:bottom w:val="none" w:sz="0" w:space="0" w:color="auto"/>
        <w:right w:val="none" w:sz="0" w:space="0" w:color="auto"/>
      </w:divBdr>
    </w:div>
    <w:div w:id="235945698">
      <w:marLeft w:val="0"/>
      <w:marRight w:val="0"/>
      <w:marTop w:val="0"/>
      <w:marBottom w:val="0"/>
      <w:divBdr>
        <w:top w:val="none" w:sz="0" w:space="0" w:color="auto"/>
        <w:left w:val="none" w:sz="0" w:space="0" w:color="auto"/>
        <w:bottom w:val="none" w:sz="0" w:space="0" w:color="auto"/>
        <w:right w:val="none" w:sz="0" w:space="0" w:color="auto"/>
      </w:divBdr>
      <w:divsChild>
        <w:div w:id="1949578090">
          <w:marLeft w:val="0"/>
          <w:marRight w:val="0"/>
          <w:marTop w:val="0"/>
          <w:marBottom w:val="120"/>
          <w:divBdr>
            <w:top w:val="none" w:sz="0" w:space="0" w:color="auto"/>
            <w:left w:val="none" w:sz="0" w:space="0" w:color="auto"/>
            <w:bottom w:val="none" w:sz="0" w:space="0" w:color="auto"/>
            <w:right w:val="none" w:sz="0" w:space="0" w:color="auto"/>
          </w:divBdr>
        </w:div>
      </w:divsChild>
    </w:div>
    <w:div w:id="240601426">
      <w:marLeft w:val="0"/>
      <w:marRight w:val="0"/>
      <w:marTop w:val="0"/>
      <w:marBottom w:val="120"/>
      <w:divBdr>
        <w:top w:val="none" w:sz="0" w:space="0" w:color="auto"/>
        <w:left w:val="none" w:sz="0" w:space="0" w:color="auto"/>
        <w:bottom w:val="none" w:sz="0" w:space="0" w:color="auto"/>
        <w:right w:val="none" w:sz="0" w:space="0" w:color="auto"/>
      </w:divBdr>
    </w:div>
    <w:div w:id="241381015">
      <w:marLeft w:val="0"/>
      <w:marRight w:val="0"/>
      <w:marTop w:val="0"/>
      <w:marBottom w:val="100"/>
      <w:divBdr>
        <w:top w:val="none" w:sz="0" w:space="0" w:color="auto"/>
        <w:left w:val="none" w:sz="0" w:space="0" w:color="auto"/>
        <w:bottom w:val="none" w:sz="0" w:space="0" w:color="auto"/>
        <w:right w:val="none" w:sz="0" w:space="0" w:color="auto"/>
      </w:divBdr>
    </w:div>
    <w:div w:id="247276783">
      <w:marLeft w:val="0"/>
      <w:marRight w:val="0"/>
      <w:marTop w:val="0"/>
      <w:marBottom w:val="0"/>
      <w:divBdr>
        <w:top w:val="none" w:sz="0" w:space="0" w:color="auto"/>
        <w:left w:val="none" w:sz="0" w:space="0" w:color="auto"/>
        <w:bottom w:val="none" w:sz="0" w:space="0" w:color="auto"/>
        <w:right w:val="none" w:sz="0" w:space="0" w:color="auto"/>
      </w:divBdr>
      <w:divsChild>
        <w:div w:id="1848057905">
          <w:marLeft w:val="0"/>
          <w:marRight w:val="0"/>
          <w:marTop w:val="0"/>
          <w:marBottom w:val="0"/>
          <w:divBdr>
            <w:top w:val="none" w:sz="0" w:space="0" w:color="auto"/>
            <w:left w:val="none" w:sz="0" w:space="0" w:color="auto"/>
            <w:bottom w:val="none" w:sz="0" w:space="0" w:color="auto"/>
            <w:right w:val="none" w:sz="0" w:space="0" w:color="auto"/>
          </w:divBdr>
        </w:div>
      </w:divsChild>
    </w:div>
    <w:div w:id="247425672">
      <w:marLeft w:val="0"/>
      <w:marRight w:val="0"/>
      <w:marTop w:val="0"/>
      <w:marBottom w:val="120"/>
      <w:divBdr>
        <w:top w:val="none" w:sz="0" w:space="0" w:color="auto"/>
        <w:left w:val="none" w:sz="0" w:space="0" w:color="auto"/>
        <w:bottom w:val="none" w:sz="0" w:space="0" w:color="auto"/>
        <w:right w:val="none" w:sz="0" w:space="0" w:color="auto"/>
      </w:divBdr>
    </w:div>
    <w:div w:id="251158538">
      <w:marLeft w:val="0"/>
      <w:marRight w:val="0"/>
      <w:marTop w:val="0"/>
      <w:marBottom w:val="120"/>
      <w:divBdr>
        <w:top w:val="none" w:sz="0" w:space="0" w:color="auto"/>
        <w:left w:val="none" w:sz="0" w:space="0" w:color="auto"/>
        <w:bottom w:val="none" w:sz="0" w:space="0" w:color="auto"/>
        <w:right w:val="none" w:sz="0" w:space="0" w:color="auto"/>
      </w:divBdr>
    </w:div>
    <w:div w:id="257912110">
      <w:marLeft w:val="0"/>
      <w:marRight w:val="0"/>
      <w:marTop w:val="120"/>
      <w:marBottom w:val="120"/>
      <w:divBdr>
        <w:top w:val="none" w:sz="0" w:space="0" w:color="auto"/>
        <w:left w:val="none" w:sz="0" w:space="0" w:color="auto"/>
        <w:bottom w:val="none" w:sz="0" w:space="0" w:color="auto"/>
        <w:right w:val="none" w:sz="0" w:space="0" w:color="auto"/>
      </w:divBdr>
    </w:div>
    <w:div w:id="259684882">
      <w:marLeft w:val="0"/>
      <w:marRight w:val="0"/>
      <w:marTop w:val="0"/>
      <w:marBottom w:val="120"/>
      <w:divBdr>
        <w:top w:val="none" w:sz="0" w:space="0" w:color="auto"/>
        <w:left w:val="none" w:sz="0" w:space="0" w:color="auto"/>
        <w:bottom w:val="none" w:sz="0" w:space="0" w:color="auto"/>
        <w:right w:val="none" w:sz="0" w:space="0" w:color="auto"/>
      </w:divBdr>
    </w:div>
    <w:div w:id="268662565">
      <w:marLeft w:val="0"/>
      <w:marRight w:val="0"/>
      <w:marTop w:val="0"/>
      <w:marBottom w:val="0"/>
      <w:divBdr>
        <w:top w:val="none" w:sz="0" w:space="0" w:color="auto"/>
        <w:left w:val="none" w:sz="0" w:space="0" w:color="auto"/>
        <w:bottom w:val="none" w:sz="0" w:space="0" w:color="auto"/>
        <w:right w:val="none" w:sz="0" w:space="0" w:color="auto"/>
      </w:divBdr>
    </w:div>
    <w:div w:id="269169040">
      <w:marLeft w:val="0"/>
      <w:marRight w:val="0"/>
      <w:marTop w:val="0"/>
      <w:marBottom w:val="0"/>
      <w:divBdr>
        <w:top w:val="none" w:sz="0" w:space="0" w:color="auto"/>
        <w:left w:val="none" w:sz="0" w:space="0" w:color="auto"/>
        <w:bottom w:val="none" w:sz="0" w:space="0" w:color="auto"/>
        <w:right w:val="none" w:sz="0" w:space="0" w:color="auto"/>
      </w:divBdr>
    </w:div>
    <w:div w:id="272245412">
      <w:marLeft w:val="0"/>
      <w:marRight w:val="0"/>
      <w:marTop w:val="0"/>
      <w:marBottom w:val="120"/>
      <w:divBdr>
        <w:top w:val="none" w:sz="0" w:space="0" w:color="auto"/>
        <w:left w:val="none" w:sz="0" w:space="0" w:color="auto"/>
        <w:bottom w:val="none" w:sz="0" w:space="0" w:color="auto"/>
        <w:right w:val="none" w:sz="0" w:space="0" w:color="auto"/>
      </w:divBdr>
    </w:div>
    <w:div w:id="273903706">
      <w:marLeft w:val="0"/>
      <w:marRight w:val="0"/>
      <w:marTop w:val="0"/>
      <w:marBottom w:val="120"/>
      <w:divBdr>
        <w:top w:val="none" w:sz="0" w:space="0" w:color="auto"/>
        <w:left w:val="none" w:sz="0" w:space="0" w:color="auto"/>
        <w:bottom w:val="none" w:sz="0" w:space="0" w:color="auto"/>
        <w:right w:val="none" w:sz="0" w:space="0" w:color="auto"/>
      </w:divBdr>
    </w:div>
    <w:div w:id="278995008">
      <w:marLeft w:val="0"/>
      <w:marRight w:val="0"/>
      <w:marTop w:val="0"/>
      <w:marBottom w:val="120"/>
      <w:divBdr>
        <w:top w:val="none" w:sz="0" w:space="0" w:color="auto"/>
        <w:left w:val="none" w:sz="0" w:space="0" w:color="auto"/>
        <w:bottom w:val="none" w:sz="0" w:space="0" w:color="auto"/>
        <w:right w:val="none" w:sz="0" w:space="0" w:color="auto"/>
      </w:divBdr>
    </w:div>
    <w:div w:id="284967777">
      <w:marLeft w:val="0"/>
      <w:marRight w:val="0"/>
      <w:marTop w:val="0"/>
      <w:marBottom w:val="120"/>
      <w:divBdr>
        <w:top w:val="none" w:sz="0" w:space="0" w:color="auto"/>
        <w:left w:val="none" w:sz="0" w:space="0" w:color="auto"/>
        <w:bottom w:val="none" w:sz="0" w:space="0" w:color="auto"/>
        <w:right w:val="none" w:sz="0" w:space="0" w:color="auto"/>
      </w:divBdr>
    </w:div>
    <w:div w:id="288246884">
      <w:marLeft w:val="0"/>
      <w:marRight w:val="0"/>
      <w:marTop w:val="0"/>
      <w:marBottom w:val="120"/>
      <w:divBdr>
        <w:top w:val="none" w:sz="0" w:space="0" w:color="auto"/>
        <w:left w:val="none" w:sz="0" w:space="0" w:color="auto"/>
        <w:bottom w:val="none" w:sz="0" w:space="0" w:color="auto"/>
        <w:right w:val="none" w:sz="0" w:space="0" w:color="auto"/>
      </w:divBdr>
    </w:div>
    <w:div w:id="292561891">
      <w:marLeft w:val="0"/>
      <w:marRight w:val="0"/>
      <w:marTop w:val="0"/>
      <w:marBottom w:val="0"/>
      <w:divBdr>
        <w:top w:val="none" w:sz="0" w:space="0" w:color="auto"/>
        <w:left w:val="none" w:sz="0" w:space="0" w:color="auto"/>
        <w:bottom w:val="none" w:sz="0" w:space="0" w:color="auto"/>
        <w:right w:val="none" w:sz="0" w:space="0" w:color="auto"/>
      </w:divBdr>
      <w:divsChild>
        <w:div w:id="1482307912">
          <w:marLeft w:val="0"/>
          <w:marRight w:val="0"/>
          <w:marTop w:val="0"/>
          <w:marBottom w:val="0"/>
          <w:divBdr>
            <w:top w:val="none" w:sz="0" w:space="0" w:color="auto"/>
            <w:left w:val="none" w:sz="0" w:space="0" w:color="auto"/>
            <w:bottom w:val="none" w:sz="0" w:space="0" w:color="auto"/>
            <w:right w:val="none" w:sz="0" w:space="0" w:color="auto"/>
          </w:divBdr>
          <w:divsChild>
            <w:div w:id="36753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174529">
      <w:marLeft w:val="0"/>
      <w:marRight w:val="0"/>
      <w:marTop w:val="0"/>
      <w:marBottom w:val="120"/>
      <w:divBdr>
        <w:top w:val="none" w:sz="0" w:space="0" w:color="auto"/>
        <w:left w:val="none" w:sz="0" w:space="0" w:color="auto"/>
        <w:bottom w:val="none" w:sz="0" w:space="0" w:color="auto"/>
        <w:right w:val="none" w:sz="0" w:space="0" w:color="auto"/>
      </w:divBdr>
    </w:div>
    <w:div w:id="297685437">
      <w:marLeft w:val="0"/>
      <w:marRight w:val="0"/>
      <w:marTop w:val="0"/>
      <w:marBottom w:val="120"/>
      <w:divBdr>
        <w:top w:val="none" w:sz="0" w:space="0" w:color="auto"/>
        <w:left w:val="none" w:sz="0" w:space="0" w:color="auto"/>
        <w:bottom w:val="none" w:sz="0" w:space="0" w:color="auto"/>
        <w:right w:val="none" w:sz="0" w:space="0" w:color="auto"/>
      </w:divBdr>
    </w:div>
    <w:div w:id="299653509">
      <w:marLeft w:val="0"/>
      <w:marRight w:val="0"/>
      <w:marTop w:val="0"/>
      <w:marBottom w:val="0"/>
      <w:divBdr>
        <w:top w:val="none" w:sz="0" w:space="0" w:color="auto"/>
        <w:left w:val="none" w:sz="0" w:space="0" w:color="auto"/>
        <w:bottom w:val="none" w:sz="0" w:space="0" w:color="auto"/>
        <w:right w:val="none" w:sz="0" w:space="0" w:color="auto"/>
      </w:divBdr>
    </w:div>
    <w:div w:id="302318302">
      <w:marLeft w:val="0"/>
      <w:marRight w:val="0"/>
      <w:marTop w:val="0"/>
      <w:marBottom w:val="120"/>
      <w:divBdr>
        <w:top w:val="none" w:sz="0" w:space="0" w:color="auto"/>
        <w:left w:val="none" w:sz="0" w:space="0" w:color="auto"/>
        <w:bottom w:val="none" w:sz="0" w:space="0" w:color="auto"/>
        <w:right w:val="none" w:sz="0" w:space="0" w:color="auto"/>
      </w:divBdr>
    </w:div>
    <w:div w:id="302348277">
      <w:marLeft w:val="0"/>
      <w:marRight w:val="0"/>
      <w:marTop w:val="0"/>
      <w:marBottom w:val="0"/>
      <w:divBdr>
        <w:top w:val="none" w:sz="0" w:space="0" w:color="auto"/>
        <w:left w:val="none" w:sz="0" w:space="0" w:color="auto"/>
        <w:bottom w:val="none" w:sz="0" w:space="0" w:color="auto"/>
        <w:right w:val="none" w:sz="0" w:space="0" w:color="auto"/>
      </w:divBdr>
      <w:divsChild>
        <w:div w:id="891816237">
          <w:marLeft w:val="0"/>
          <w:marRight w:val="0"/>
          <w:marTop w:val="0"/>
          <w:marBottom w:val="0"/>
          <w:divBdr>
            <w:top w:val="none" w:sz="0" w:space="0" w:color="auto"/>
            <w:left w:val="none" w:sz="0" w:space="0" w:color="auto"/>
            <w:bottom w:val="none" w:sz="0" w:space="0" w:color="auto"/>
            <w:right w:val="none" w:sz="0" w:space="0" w:color="auto"/>
          </w:divBdr>
        </w:div>
      </w:divsChild>
    </w:div>
    <w:div w:id="304284090">
      <w:marLeft w:val="0"/>
      <w:marRight w:val="0"/>
      <w:marTop w:val="0"/>
      <w:marBottom w:val="240"/>
      <w:divBdr>
        <w:top w:val="none" w:sz="0" w:space="0" w:color="auto"/>
        <w:left w:val="none" w:sz="0" w:space="0" w:color="auto"/>
        <w:bottom w:val="none" w:sz="0" w:space="0" w:color="auto"/>
        <w:right w:val="none" w:sz="0" w:space="0" w:color="auto"/>
      </w:divBdr>
    </w:div>
    <w:div w:id="306865477">
      <w:marLeft w:val="0"/>
      <w:marRight w:val="0"/>
      <w:marTop w:val="0"/>
      <w:marBottom w:val="120"/>
      <w:divBdr>
        <w:top w:val="none" w:sz="0" w:space="0" w:color="auto"/>
        <w:left w:val="none" w:sz="0" w:space="0" w:color="auto"/>
        <w:bottom w:val="none" w:sz="0" w:space="0" w:color="auto"/>
        <w:right w:val="none" w:sz="0" w:space="0" w:color="auto"/>
      </w:divBdr>
    </w:div>
    <w:div w:id="314798491">
      <w:marLeft w:val="0"/>
      <w:marRight w:val="0"/>
      <w:marTop w:val="0"/>
      <w:marBottom w:val="20"/>
      <w:divBdr>
        <w:top w:val="none" w:sz="0" w:space="0" w:color="auto"/>
        <w:left w:val="none" w:sz="0" w:space="0" w:color="auto"/>
        <w:bottom w:val="none" w:sz="0" w:space="0" w:color="auto"/>
        <w:right w:val="none" w:sz="0" w:space="0" w:color="auto"/>
      </w:divBdr>
    </w:div>
    <w:div w:id="327103456">
      <w:marLeft w:val="0"/>
      <w:marRight w:val="0"/>
      <w:marTop w:val="100"/>
      <w:marBottom w:val="120"/>
      <w:divBdr>
        <w:top w:val="none" w:sz="0" w:space="0" w:color="auto"/>
        <w:left w:val="none" w:sz="0" w:space="0" w:color="auto"/>
        <w:bottom w:val="none" w:sz="0" w:space="0" w:color="auto"/>
        <w:right w:val="none" w:sz="0" w:space="0" w:color="auto"/>
      </w:divBdr>
      <w:divsChild>
        <w:div w:id="1171023773">
          <w:marLeft w:val="0"/>
          <w:marRight w:val="0"/>
          <w:marTop w:val="0"/>
          <w:marBottom w:val="0"/>
          <w:divBdr>
            <w:top w:val="none" w:sz="0" w:space="0" w:color="auto"/>
            <w:left w:val="none" w:sz="0" w:space="0" w:color="auto"/>
            <w:bottom w:val="none" w:sz="0" w:space="0" w:color="auto"/>
            <w:right w:val="none" w:sz="0" w:space="0" w:color="auto"/>
          </w:divBdr>
        </w:div>
      </w:divsChild>
    </w:div>
    <w:div w:id="328556079">
      <w:marLeft w:val="0"/>
      <w:marRight w:val="0"/>
      <w:marTop w:val="0"/>
      <w:marBottom w:val="120"/>
      <w:divBdr>
        <w:top w:val="none" w:sz="0" w:space="0" w:color="auto"/>
        <w:left w:val="none" w:sz="0" w:space="0" w:color="auto"/>
        <w:bottom w:val="none" w:sz="0" w:space="0" w:color="auto"/>
        <w:right w:val="none" w:sz="0" w:space="0" w:color="auto"/>
      </w:divBdr>
    </w:div>
    <w:div w:id="334963209">
      <w:marLeft w:val="0"/>
      <w:marRight w:val="0"/>
      <w:marTop w:val="0"/>
      <w:marBottom w:val="120"/>
      <w:divBdr>
        <w:top w:val="none" w:sz="0" w:space="0" w:color="auto"/>
        <w:left w:val="none" w:sz="0" w:space="0" w:color="auto"/>
        <w:bottom w:val="none" w:sz="0" w:space="0" w:color="auto"/>
        <w:right w:val="none" w:sz="0" w:space="0" w:color="auto"/>
      </w:divBdr>
    </w:div>
    <w:div w:id="348798636">
      <w:marLeft w:val="0"/>
      <w:marRight w:val="0"/>
      <w:marTop w:val="0"/>
      <w:marBottom w:val="120"/>
      <w:divBdr>
        <w:top w:val="none" w:sz="0" w:space="0" w:color="auto"/>
        <w:left w:val="none" w:sz="0" w:space="0" w:color="auto"/>
        <w:bottom w:val="none" w:sz="0" w:space="0" w:color="auto"/>
        <w:right w:val="none" w:sz="0" w:space="0" w:color="auto"/>
      </w:divBdr>
    </w:div>
    <w:div w:id="352807500">
      <w:marLeft w:val="0"/>
      <w:marRight w:val="0"/>
      <w:marTop w:val="100"/>
      <w:marBottom w:val="0"/>
      <w:divBdr>
        <w:top w:val="none" w:sz="0" w:space="0" w:color="auto"/>
        <w:left w:val="none" w:sz="0" w:space="0" w:color="auto"/>
        <w:bottom w:val="none" w:sz="0" w:space="0" w:color="auto"/>
        <w:right w:val="none" w:sz="0" w:space="0" w:color="auto"/>
      </w:divBdr>
    </w:div>
    <w:div w:id="353927122">
      <w:marLeft w:val="0"/>
      <w:marRight w:val="0"/>
      <w:marTop w:val="0"/>
      <w:marBottom w:val="120"/>
      <w:divBdr>
        <w:top w:val="none" w:sz="0" w:space="0" w:color="auto"/>
        <w:left w:val="none" w:sz="0" w:space="0" w:color="auto"/>
        <w:bottom w:val="none" w:sz="0" w:space="0" w:color="auto"/>
        <w:right w:val="none" w:sz="0" w:space="0" w:color="auto"/>
      </w:divBdr>
    </w:div>
    <w:div w:id="355737424">
      <w:marLeft w:val="0"/>
      <w:marRight w:val="0"/>
      <w:marTop w:val="0"/>
      <w:marBottom w:val="120"/>
      <w:divBdr>
        <w:top w:val="none" w:sz="0" w:space="0" w:color="auto"/>
        <w:left w:val="none" w:sz="0" w:space="0" w:color="auto"/>
        <w:bottom w:val="none" w:sz="0" w:space="0" w:color="auto"/>
        <w:right w:val="none" w:sz="0" w:space="0" w:color="auto"/>
      </w:divBdr>
    </w:div>
    <w:div w:id="359861043">
      <w:marLeft w:val="0"/>
      <w:marRight w:val="0"/>
      <w:marTop w:val="0"/>
      <w:marBottom w:val="120"/>
      <w:divBdr>
        <w:top w:val="none" w:sz="0" w:space="0" w:color="auto"/>
        <w:left w:val="none" w:sz="0" w:space="0" w:color="auto"/>
        <w:bottom w:val="none" w:sz="0" w:space="0" w:color="auto"/>
        <w:right w:val="none" w:sz="0" w:space="0" w:color="auto"/>
      </w:divBdr>
    </w:div>
    <w:div w:id="365252780">
      <w:marLeft w:val="0"/>
      <w:marRight w:val="0"/>
      <w:marTop w:val="0"/>
      <w:marBottom w:val="120"/>
      <w:divBdr>
        <w:top w:val="none" w:sz="0" w:space="0" w:color="auto"/>
        <w:left w:val="none" w:sz="0" w:space="0" w:color="auto"/>
        <w:bottom w:val="none" w:sz="0" w:space="0" w:color="auto"/>
        <w:right w:val="none" w:sz="0" w:space="0" w:color="auto"/>
      </w:divBdr>
    </w:div>
    <w:div w:id="365494510">
      <w:marLeft w:val="0"/>
      <w:marRight w:val="0"/>
      <w:marTop w:val="20"/>
      <w:marBottom w:val="120"/>
      <w:divBdr>
        <w:top w:val="none" w:sz="0" w:space="0" w:color="auto"/>
        <w:left w:val="none" w:sz="0" w:space="0" w:color="auto"/>
        <w:bottom w:val="none" w:sz="0" w:space="0" w:color="auto"/>
        <w:right w:val="none" w:sz="0" w:space="0" w:color="auto"/>
      </w:divBdr>
    </w:div>
    <w:div w:id="379671732">
      <w:marLeft w:val="0"/>
      <w:marRight w:val="0"/>
      <w:marTop w:val="0"/>
      <w:marBottom w:val="0"/>
      <w:divBdr>
        <w:top w:val="none" w:sz="0" w:space="0" w:color="auto"/>
        <w:left w:val="none" w:sz="0" w:space="0" w:color="auto"/>
        <w:bottom w:val="none" w:sz="0" w:space="0" w:color="auto"/>
        <w:right w:val="none" w:sz="0" w:space="0" w:color="auto"/>
      </w:divBdr>
      <w:divsChild>
        <w:div w:id="1573659297">
          <w:marLeft w:val="0"/>
          <w:marRight w:val="0"/>
          <w:marTop w:val="0"/>
          <w:marBottom w:val="0"/>
          <w:divBdr>
            <w:top w:val="none" w:sz="0" w:space="0" w:color="auto"/>
            <w:left w:val="none" w:sz="0" w:space="0" w:color="auto"/>
            <w:bottom w:val="none" w:sz="0" w:space="0" w:color="auto"/>
            <w:right w:val="none" w:sz="0" w:space="0" w:color="auto"/>
          </w:divBdr>
        </w:div>
      </w:divsChild>
    </w:div>
    <w:div w:id="389578138">
      <w:marLeft w:val="0"/>
      <w:marRight w:val="0"/>
      <w:marTop w:val="0"/>
      <w:marBottom w:val="120"/>
      <w:divBdr>
        <w:top w:val="none" w:sz="0" w:space="0" w:color="auto"/>
        <w:left w:val="none" w:sz="0" w:space="0" w:color="auto"/>
        <w:bottom w:val="none" w:sz="0" w:space="0" w:color="auto"/>
        <w:right w:val="none" w:sz="0" w:space="0" w:color="auto"/>
      </w:divBdr>
    </w:div>
    <w:div w:id="390732351">
      <w:marLeft w:val="0"/>
      <w:marRight w:val="0"/>
      <w:marTop w:val="0"/>
      <w:marBottom w:val="120"/>
      <w:divBdr>
        <w:top w:val="none" w:sz="0" w:space="0" w:color="auto"/>
        <w:left w:val="none" w:sz="0" w:space="0" w:color="auto"/>
        <w:bottom w:val="none" w:sz="0" w:space="0" w:color="auto"/>
        <w:right w:val="none" w:sz="0" w:space="0" w:color="auto"/>
      </w:divBdr>
    </w:div>
    <w:div w:id="400761077">
      <w:marLeft w:val="0"/>
      <w:marRight w:val="0"/>
      <w:marTop w:val="0"/>
      <w:marBottom w:val="120"/>
      <w:divBdr>
        <w:top w:val="none" w:sz="0" w:space="0" w:color="auto"/>
        <w:left w:val="none" w:sz="0" w:space="0" w:color="auto"/>
        <w:bottom w:val="none" w:sz="0" w:space="0" w:color="auto"/>
        <w:right w:val="none" w:sz="0" w:space="0" w:color="auto"/>
      </w:divBdr>
    </w:div>
    <w:div w:id="406458458">
      <w:marLeft w:val="0"/>
      <w:marRight w:val="0"/>
      <w:marTop w:val="0"/>
      <w:marBottom w:val="120"/>
      <w:divBdr>
        <w:top w:val="none" w:sz="0" w:space="0" w:color="auto"/>
        <w:left w:val="none" w:sz="0" w:space="0" w:color="auto"/>
        <w:bottom w:val="none" w:sz="0" w:space="0" w:color="auto"/>
        <w:right w:val="none" w:sz="0" w:space="0" w:color="auto"/>
      </w:divBdr>
    </w:div>
    <w:div w:id="410078138">
      <w:marLeft w:val="0"/>
      <w:marRight w:val="0"/>
      <w:marTop w:val="0"/>
      <w:marBottom w:val="0"/>
      <w:divBdr>
        <w:top w:val="none" w:sz="0" w:space="0" w:color="auto"/>
        <w:left w:val="none" w:sz="0" w:space="0" w:color="auto"/>
        <w:bottom w:val="none" w:sz="0" w:space="0" w:color="auto"/>
        <w:right w:val="none" w:sz="0" w:space="0" w:color="auto"/>
      </w:divBdr>
      <w:divsChild>
        <w:div w:id="1004283393">
          <w:marLeft w:val="0"/>
          <w:marRight w:val="0"/>
          <w:marTop w:val="0"/>
          <w:marBottom w:val="0"/>
          <w:divBdr>
            <w:top w:val="none" w:sz="0" w:space="0" w:color="auto"/>
            <w:left w:val="none" w:sz="0" w:space="0" w:color="auto"/>
            <w:bottom w:val="none" w:sz="0" w:space="0" w:color="auto"/>
            <w:right w:val="none" w:sz="0" w:space="0" w:color="auto"/>
          </w:divBdr>
        </w:div>
      </w:divsChild>
    </w:div>
    <w:div w:id="414472714">
      <w:marLeft w:val="0"/>
      <w:marRight w:val="0"/>
      <w:marTop w:val="0"/>
      <w:marBottom w:val="120"/>
      <w:divBdr>
        <w:top w:val="none" w:sz="0" w:space="0" w:color="auto"/>
        <w:left w:val="none" w:sz="0" w:space="0" w:color="auto"/>
        <w:bottom w:val="none" w:sz="0" w:space="0" w:color="auto"/>
        <w:right w:val="none" w:sz="0" w:space="0" w:color="auto"/>
      </w:divBdr>
    </w:div>
    <w:div w:id="424694640">
      <w:marLeft w:val="0"/>
      <w:marRight w:val="0"/>
      <w:marTop w:val="0"/>
      <w:marBottom w:val="120"/>
      <w:divBdr>
        <w:top w:val="none" w:sz="0" w:space="0" w:color="auto"/>
        <w:left w:val="none" w:sz="0" w:space="0" w:color="auto"/>
        <w:bottom w:val="none" w:sz="0" w:space="0" w:color="auto"/>
        <w:right w:val="none" w:sz="0" w:space="0" w:color="auto"/>
      </w:divBdr>
    </w:div>
    <w:div w:id="425880566">
      <w:marLeft w:val="0"/>
      <w:marRight w:val="0"/>
      <w:marTop w:val="100"/>
      <w:marBottom w:val="0"/>
      <w:divBdr>
        <w:top w:val="none" w:sz="0" w:space="0" w:color="auto"/>
        <w:left w:val="none" w:sz="0" w:space="0" w:color="auto"/>
        <w:bottom w:val="none" w:sz="0" w:space="0" w:color="auto"/>
        <w:right w:val="none" w:sz="0" w:space="0" w:color="auto"/>
      </w:divBdr>
    </w:div>
    <w:div w:id="426001065">
      <w:marLeft w:val="0"/>
      <w:marRight w:val="0"/>
      <w:marTop w:val="0"/>
      <w:marBottom w:val="120"/>
      <w:divBdr>
        <w:top w:val="none" w:sz="0" w:space="0" w:color="auto"/>
        <w:left w:val="none" w:sz="0" w:space="0" w:color="auto"/>
        <w:bottom w:val="none" w:sz="0" w:space="0" w:color="auto"/>
        <w:right w:val="none" w:sz="0" w:space="0" w:color="auto"/>
      </w:divBdr>
    </w:div>
    <w:div w:id="434716273">
      <w:marLeft w:val="0"/>
      <w:marRight w:val="0"/>
      <w:marTop w:val="0"/>
      <w:marBottom w:val="0"/>
      <w:divBdr>
        <w:top w:val="none" w:sz="0" w:space="0" w:color="auto"/>
        <w:left w:val="none" w:sz="0" w:space="0" w:color="auto"/>
        <w:bottom w:val="none" w:sz="0" w:space="0" w:color="auto"/>
        <w:right w:val="none" w:sz="0" w:space="0" w:color="auto"/>
      </w:divBdr>
      <w:divsChild>
        <w:div w:id="1767145131">
          <w:marLeft w:val="0"/>
          <w:marRight w:val="0"/>
          <w:marTop w:val="0"/>
          <w:marBottom w:val="0"/>
          <w:divBdr>
            <w:top w:val="none" w:sz="0" w:space="0" w:color="auto"/>
            <w:left w:val="none" w:sz="0" w:space="0" w:color="auto"/>
            <w:bottom w:val="none" w:sz="0" w:space="0" w:color="auto"/>
            <w:right w:val="none" w:sz="0" w:space="0" w:color="auto"/>
          </w:divBdr>
        </w:div>
      </w:divsChild>
    </w:div>
    <w:div w:id="447435500">
      <w:marLeft w:val="0"/>
      <w:marRight w:val="0"/>
      <w:marTop w:val="0"/>
      <w:marBottom w:val="0"/>
      <w:divBdr>
        <w:top w:val="none" w:sz="0" w:space="0" w:color="auto"/>
        <w:left w:val="none" w:sz="0" w:space="0" w:color="auto"/>
        <w:bottom w:val="none" w:sz="0" w:space="0" w:color="auto"/>
        <w:right w:val="none" w:sz="0" w:space="0" w:color="auto"/>
      </w:divBdr>
      <w:divsChild>
        <w:div w:id="699431301">
          <w:marLeft w:val="0"/>
          <w:marRight w:val="0"/>
          <w:marTop w:val="0"/>
          <w:marBottom w:val="0"/>
          <w:divBdr>
            <w:top w:val="none" w:sz="0" w:space="0" w:color="auto"/>
            <w:left w:val="none" w:sz="0" w:space="0" w:color="auto"/>
            <w:bottom w:val="none" w:sz="0" w:space="0" w:color="auto"/>
            <w:right w:val="none" w:sz="0" w:space="0" w:color="auto"/>
          </w:divBdr>
        </w:div>
      </w:divsChild>
    </w:div>
    <w:div w:id="448935344">
      <w:marLeft w:val="0"/>
      <w:marRight w:val="0"/>
      <w:marTop w:val="0"/>
      <w:marBottom w:val="100"/>
      <w:divBdr>
        <w:top w:val="none" w:sz="0" w:space="0" w:color="auto"/>
        <w:left w:val="none" w:sz="0" w:space="0" w:color="auto"/>
        <w:bottom w:val="none" w:sz="0" w:space="0" w:color="auto"/>
        <w:right w:val="none" w:sz="0" w:space="0" w:color="auto"/>
      </w:divBdr>
    </w:div>
    <w:div w:id="453522557">
      <w:marLeft w:val="0"/>
      <w:marRight w:val="0"/>
      <w:marTop w:val="100"/>
      <w:marBottom w:val="0"/>
      <w:divBdr>
        <w:top w:val="none" w:sz="0" w:space="0" w:color="auto"/>
        <w:left w:val="none" w:sz="0" w:space="0" w:color="auto"/>
        <w:bottom w:val="none" w:sz="0" w:space="0" w:color="auto"/>
        <w:right w:val="none" w:sz="0" w:space="0" w:color="auto"/>
      </w:divBdr>
    </w:div>
    <w:div w:id="454255805">
      <w:marLeft w:val="0"/>
      <w:marRight w:val="0"/>
      <w:marTop w:val="0"/>
      <w:marBottom w:val="120"/>
      <w:divBdr>
        <w:top w:val="none" w:sz="0" w:space="0" w:color="auto"/>
        <w:left w:val="none" w:sz="0" w:space="0" w:color="auto"/>
        <w:bottom w:val="none" w:sz="0" w:space="0" w:color="auto"/>
        <w:right w:val="none" w:sz="0" w:space="0" w:color="auto"/>
      </w:divBdr>
    </w:div>
    <w:div w:id="457145757">
      <w:marLeft w:val="0"/>
      <w:marRight w:val="0"/>
      <w:marTop w:val="0"/>
      <w:marBottom w:val="120"/>
      <w:divBdr>
        <w:top w:val="none" w:sz="0" w:space="0" w:color="auto"/>
        <w:left w:val="none" w:sz="0" w:space="0" w:color="auto"/>
        <w:bottom w:val="none" w:sz="0" w:space="0" w:color="auto"/>
        <w:right w:val="none" w:sz="0" w:space="0" w:color="auto"/>
      </w:divBdr>
    </w:div>
    <w:div w:id="463157365">
      <w:marLeft w:val="0"/>
      <w:marRight w:val="0"/>
      <w:marTop w:val="0"/>
      <w:marBottom w:val="120"/>
      <w:divBdr>
        <w:top w:val="none" w:sz="0" w:space="0" w:color="auto"/>
        <w:left w:val="none" w:sz="0" w:space="0" w:color="auto"/>
        <w:bottom w:val="none" w:sz="0" w:space="0" w:color="auto"/>
        <w:right w:val="none" w:sz="0" w:space="0" w:color="auto"/>
      </w:divBdr>
    </w:div>
    <w:div w:id="466244236">
      <w:marLeft w:val="0"/>
      <w:marRight w:val="0"/>
      <w:marTop w:val="0"/>
      <w:marBottom w:val="20"/>
      <w:divBdr>
        <w:top w:val="none" w:sz="0" w:space="0" w:color="auto"/>
        <w:left w:val="none" w:sz="0" w:space="0" w:color="auto"/>
        <w:bottom w:val="none" w:sz="0" w:space="0" w:color="auto"/>
        <w:right w:val="none" w:sz="0" w:space="0" w:color="auto"/>
      </w:divBdr>
    </w:div>
    <w:div w:id="469787404">
      <w:marLeft w:val="0"/>
      <w:marRight w:val="0"/>
      <w:marTop w:val="0"/>
      <w:marBottom w:val="120"/>
      <w:divBdr>
        <w:top w:val="none" w:sz="0" w:space="0" w:color="auto"/>
        <w:left w:val="none" w:sz="0" w:space="0" w:color="auto"/>
        <w:bottom w:val="none" w:sz="0" w:space="0" w:color="auto"/>
        <w:right w:val="none" w:sz="0" w:space="0" w:color="auto"/>
      </w:divBdr>
    </w:div>
    <w:div w:id="473109003">
      <w:marLeft w:val="0"/>
      <w:marRight w:val="0"/>
      <w:marTop w:val="0"/>
      <w:marBottom w:val="120"/>
      <w:divBdr>
        <w:top w:val="none" w:sz="0" w:space="0" w:color="auto"/>
        <w:left w:val="none" w:sz="0" w:space="0" w:color="auto"/>
        <w:bottom w:val="none" w:sz="0" w:space="0" w:color="auto"/>
        <w:right w:val="none" w:sz="0" w:space="0" w:color="auto"/>
      </w:divBdr>
    </w:div>
    <w:div w:id="477310964">
      <w:marLeft w:val="0"/>
      <w:marRight w:val="0"/>
      <w:marTop w:val="0"/>
      <w:marBottom w:val="20"/>
      <w:divBdr>
        <w:top w:val="none" w:sz="0" w:space="0" w:color="auto"/>
        <w:left w:val="none" w:sz="0" w:space="0" w:color="auto"/>
        <w:bottom w:val="none" w:sz="0" w:space="0" w:color="auto"/>
        <w:right w:val="none" w:sz="0" w:space="0" w:color="auto"/>
      </w:divBdr>
    </w:div>
    <w:div w:id="477771744">
      <w:marLeft w:val="0"/>
      <w:marRight w:val="0"/>
      <w:marTop w:val="0"/>
      <w:marBottom w:val="0"/>
      <w:divBdr>
        <w:top w:val="none" w:sz="0" w:space="0" w:color="auto"/>
        <w:left w:val="none" w:sz="0" w:space="0" w:color="auto"/>
        <w:bottom w:val="none" w:sz="0" w:space="0" w:color="auto"/>
        <w:right w:val="none" w:sz="0" w:space="0" w:color="auto"/>
      </w:divBdr>
      <w:divsChild>
        <w:div w:id="768702643">
          <w:marLeft w:val="0"/>
          <w:marRight w:val="0"/>
          <w:marTop w:val="0"/>
          <w:marBottom w:val="0"/>
          <w:divBdr>
            <w:top w:val="none" w:sz="0" w:space="0" w:color="auto"/>
            <w:left w:val="none" w:sz="0" w:space="0" w:color="auto"/>
            <w:bottom w:val="none" w:sz="0" w:space="0" w:color="auto"/>
            <w:right w:val="none" w:sz="0" w:space="0" w:color="auto"/>
          </w:divBdr>
        </w:div>
      </w:divsChild>
    </w:div>
    <w:div w:id="481777169">
      <w:marLeft w:val="0"/>
      <w:marRight w:val="0"/>
      <w:marTop w:val="0"/>
      <w:marBottom w:val="120"/>
      <w:divBdr>
        <w:top w:val="none" w:sz="0" w:space="0" w:color="auto"/>
        <w:left w:val="none" w:sz="0" w:space="0" w:color="auto"/>
        <w:bottom w:val="none" w:sz="0" w:space="0" w:color="auto"/>
        <w:right w:val="none" w:sz="0" w:space="0" w:color="auto"/>
      </w:divBdr>
    </w:div>
    <w:div w:id="482628384">
      <w:marLeft w:val="0"/>
      <w:marRight w:val="0"/>
      <w:marTop w:val="0"/>
      <w:marBottom w:val="120"/>
      <w:divBdr>
        <w:top w:val="none" w:sz="0" w:space="0" w:color="auto"/>
        <w:left w:val="none" w:sz="0" w:space="0" w:color="auto"/>
        <w:bottom w:val="none" w:sz="0" w:space="0" w:color="auto"/>
        <w:right w:val="none" w:sz="0" w:space="0" w:color="auto"/>
      </w:divBdr>
    </w:div>
    <w:div w:id="486479588">
      <w:marLeft w:val="0"/>
      <w:marRight w:val="0"/>
      <w:marTop w:val="0"/>
      <w:marBottom w:val="120"/>
      <w:divBdr>
        <w:top w:val="none" w:sz="0" w:space="0" w:color="auto"/>
        <w:left w:val="none" w:sz="0" w:space="0" w:color="auto"/>
        <w:bottom w:val="none" w:sz="0" w:space="0" w:color="auto"/>
        <w:right w:val="none" w:sz="0" w:space="0" w:color="auto"/>
      </w:divBdr>
    </w:div>
    <w:div w:id="499543681">
      <w:marLeft w:val="0"/>
      <w:marRight w:val="0"/>
      <w:marTop w:val="100"/>
      <w:marBottom w:val="0"/>
      <w:divBdr>
        <w:top w:val="none" w:sz="0" w:space="0" w:color="auto"/>
        <w:left w:val="none" w:sz="0" w:space="0" w:color="auto"/>
        <w:bottom w:val="none" w:sz="0" w:space="0" w:color="auto"/>
        <w:right w:val="none" w:sz="0" w:space="0" w:color="auto"/>
      </w:divBdr>
    </w:div>
    <w:div w:id="499587971">
      <w:marLeft w:val="0"/>
      <w:marRight w:val="0"/>
      <w:marTop w:val="0"/>
      <w:marBottom w:val="0"/>
      <w:divBdr>
        <w:top w:val="none" w:sz="0" w:space="0" w:color="auto"/>
        <w:left w:val="none" w:sz="0" w:space="0" w:color="auto"/>
        <w:bottom w:val="none" w:sz="0" w:space="0" w:color="auto"/>
        <w:right w:val="none" w:sz="0" w:space="0" w:color="auto"/>
      </w:divBdr>
      <w:divsChild>
        <w:div w:id="659389366">
          <w:marLeft w:val="0"/>
          <w:marRight w:val="0"/>
          <w:marTop w:val="0"/>
          <w:marBottom w:val="0"/>
          <w:divBdr>
            <w:top w:val="none" w:sz="0" w:space="0" w:color="auto"/>
            <w:left w:val="none" w:sz="0" w:space="0" w:color="auto"/>
            <w:bottom w:val="none" w:sz="0" w:space="0" w:color="auto"/>
            <w:right w:val="none" w:sz="0" w:space="0" w:color="auto"/>
          </w:divBdr>
        </w:div>
      </w:divsChild>
    </w:div>
    <w:div w:id="508564963">
      <w:marLeft w:val="0"/>
      <w:marRight w:val="0"/>
      <w:marTop w:val="100"/>
      <w:marBottom w:val="0"/>
      <w:divBdr>
        <w:top w:val="none" w:sz="0" w:space="0" w:color="auto"/>
        <w:left w:val="none" w:sz="0" w:space="0" w:color="auto"/>
        <w:bottom w:val="none" w:sz="0" w:space="0" w:color="auto"/>
        <w:right w:val="none" w:sz="0" w:space="0" w:color="auto"/>
      </w:divBdr>
    </w:div>
    <w:div w:id="509756360">
      <w:marLeft w:val="0"/>
      <w:marRight w:val="0"/>
      <w:marTop w:val="0"/>
      <w:marBottom w:val="120"/>
      <w:divBdr>
        <w:top w:val="none" w:sz="0" w:space="0" w:color="auto"/>
        <w:left w:val="none" w:sz="0" w:space="0" w:color="auto"/>
        <w:bottom w:val="none" w:sz="0" w:space="0" w:color="auto"/>
        <w:right w:val="none" w:sz="0" w:space="0" w:color="auto"/>
      </w:divBdr>
    </w:div>
    <w:div w:id="516695952">
      <w:marLeft w:val="0"/>
      <w:marRight w:val="0"/>
      <w:marTop w:val="0"/>
      <w:marBottom w:val="0"/>
      <w:divBdr>
        <w:top w:val="none" w:sz="0" w:space="0" w:color="auto"/>
        <w:left w:val="none" w:sz="0" w:space="0" w:color="auto"/>
        <w:bottom w:val="none" w:sz="0" w:space="0" w:color="auto"/>
        <w:right w:val="none" w:sz="0" w:space="0" w:color="auto"/>
      </w:divBdr>
      <w:divsChild>
        <w:div w:id="79257067">
          <w:marLeft w:val="0"/>
          <w:marRight w:val="0"/>
          <w:marTop w:val="0"/>
          <w:marBottom w:val="0"/>
          <w:divBdr>
            <w:top w:val="none" w:sz="0" w:space="0" w:color="auto"/>
            <w:left w:val="none" w:sz="0" w:space="0" w:color="auto"/>
            <w:bottom w:val="none" w:sz="0" w:space="0" w:color="auto"/>
            <w:right w:val="none" w:sz="0" w:space="0" w:color="auto"/>
          </w:divBdr>
        </w:div>
      </w:divsChild>
    </w:div>
    <w:div w:id="524756756">
      <w:marLeft w:val="0"/>
      <w:marRight w:val="0"/>
      <w:marTop w:val="0"/>
      <w:marBottom w:val="120"/>
      <w:divBdr>
        <w:top w:val="none" w:sz="0" w:space="0" w:color="auto"/>
        <w:left w:val="none" w:sz="0" w:space="0" w:color="auto"/>
        <w:bottom w:val="none" w:sz="0" w:space="0" w:color="auto"/>
        <w:right w:val="none" w:sz="0" w:space="0" w:color="auto"/>
      </w:divBdr>
    </w:div>
    <w:div w:id="534079746">
      <w:marLeft w:val="0"/>
      <w:marRight w:val="0"/>
      <w:marTop w:val="0"/>
      <w:marBottom w:val="120"/>
      <w:divBdr>
        <w:top w:val="none" w:sz="0" w:space="0" w:color="auto"/>
        <w:left w:val="none" w:sz="0" w:space="0" w:color="auto"/>
        <w:bottom w:val="none" w:sz="0" w:space="0" w:color="auto"/>
        <w:right w:val="none" w:sz="0" w:space="0" w:color="auto"/>
      </w:divBdr>
    </w:div>
    <w:div w:id="538051431">
      <w:marLeft w:val="0"/>
      <w:marRight w:val="0"/>
      <w:marTop w:val="0"/>
      <w:marBottom w:val="120"/>
      <w:divBdr>
        <w:top w:val="none" w:sz="0" w:space="0" w:color="auto"/>
        <w:left w:val="none" w:sz="0" w:space="0" w:color="auto"/>
        <w:bottom w:val="none" w:sz="0" w:space="0" w:color="auto"/>
        <w:right w:val="none" w:sz="0" w:space="0" w:color="auto"/>
      </w:divBdr>
    </w:div>
    <w:div w:id="541477177">
      <w:marLeft w:val="0"/>
      <w:marRight w:val="0"/>
      <w:marTop w:val="0"/>
      <w:marBottom w:val="120"/>
      <w:divBdr>
        <w:top w:val="none" w:sz="0" w:space="0" w:color="auto"/>
        <w:left w:val="none" w:sz="0" w:space="0" w:color="auto"/>
        <w:bottom w:val="none" w:sz="0" w:space="0" w:color="auto"/>
        <w:right w:val="none" w:sz="0" w:space="0" w:color="auto"/>
      </w:divBdr>
    </w:div>
    <w:div w:id="542257303">
      <w:marLeft w:val="0"/>
      <w:marRight w:val="0"/>
      <w:marTop w:val="100"/>
      <w:marBottom w:val="0"/>
      <w:divBdr>
        <w:top w:val="none" w:sz="0" w:space="0" w:color="auto"/>
        <w:left w:val="none" w:sz="0" w:space="0" w:color="auto"/>
        <w:bottom w:val="none" w:sz="0" w:space="0" w:color="auto"/>
        <w:right w:val="none" w:sz="0" w:space="0" w:color="auto"/>
      </w:divBdr>
    </w:div>
    <w:div w:id="555166526">
      <w:marLeft w:val="0"/>
      <w:marRight w:val="0"/>
      <w:marTop w:val="0"/>
      <w:marBottom w:val="0"/>
      <w:divBdr>
        <w:top w:val="none" w:sz="0" w:space="0" w:color="auto"/>
        <w:left w:val="none" w:sz="0" w:space="0" w:color="auto"/>
        <w:bottom w:val="none" w:sz="0" w:space="0" w:color="auto"/>
        <w:right w:val="none" w:sz="0" w:space="0" w:color="auto"/>
      </w:divBdr>
      <w:divsChild>
        <w:div w:id="305822312">
          <w:marLeft w:val="0"/>
          <w:marRight w:val="0"/>
          <w:marTop w:val="0"/>
          <w:marBottom w:val="0"/>
          <w:divBdr>
            <w:top w:val="none" w:sz="0" w:space="0" w:color="auto"/>
            <w:left w:val="none" w:sz="0" w:space="0" w:color="auto"/>
            <w:bottom w:val="none" w:sz="0" w:space="0" w:color="auto"/>
            <w:right w:val="none" w:sz="0" w:space="0" w:color="auto"/>
          </w:divBdr>
        </w:div>
      </w:divsChild>
    </w:div>
    <w:div w:id="583609871">
      <w:marLeft w:val="0"/>
      <w:marRight w:val="0"/>
      <w:marTop w:val="0"/>
      <w:marBottom w:val="120"/>
      <w:divBdr>
        <w:top w:val="none" w:sz="0" w:space="0" w:color="auto"/>
        <w:left w:val="none" w:sz="0" w:space="0" w:color="auto"/>
        <w:bottom w:val="none" w:sz="0" w:space="0" w:color="auto"/>
        <w:right w:val="none" w:sz="0" w:space="0" w:color="auto"/>
      </w:divBdr>
    </w:div>
    <w:div w:id="589968649">
      <w:marLeft w:val="0"/>
      <w:marRight w:val="0"/>
      <w:marTop w:val="0"/>
      <w:marBottom w:val="120"/>
      <w:divBdr>
        <w:top w:val="none" w:sz="0" w:space="0" w:color="auto"/>
        <w:left w:val="none" w:sz="0" w:space="0" w:color="auto"/>
        <w:bottom w:val="none" w:sz="0" w:space="0" w:color="auto"/>
        <w:right w:val="none" w:sz="0" w:space="0" w:color="auto"/>
      </w:divBdr>
    </w:div>
    <w:div w:id="590048958">
      <w:marLeft w:val="0"/>
      <w:marRight w:val="0"/>
      <w:marTop w:val="0"/>
      <w:marBottom w:val="120"/>
      <w:divBdr>
        <w:top w:val="none" w:sz="0" w:space="0" w:color="auto"/>
        <w:left w:val="none" w:sz="0" w:space="0" w:color="auto"/>
        <w:bottom w:val="none" w:sz="0" w:space="0" w:color="auto"/>
        <w:right w:val="none" w:sz="0" w:space="0" w:color="auto"/>
      </w:divBdr>
    </w:div>
    <w:div w:id="592858381">
      <w:marLeft w:val="0"/>
      <w:marRight w:val="0"/>
      <w:marTop w:val="0"/>
      <w:marBottom w:val="0"/>
      <w:divBdr>
        <w:top w:val="none" w:sz="0" w:space="0" w:color="auto"/>
        <w:left w:val="none" w:sz="0" w:space="0" w:color="auto"/>
        <w:bottom w:val="none" w:sz="0" w:space="0" w:color="auto"/>
        <w:right w:val="none" w:sz="0" w:space="0" w:color="auto"/>
      </w:divBdr>
      <w:divsChild>
        <w:div w:id="707610436">
          <w:marLeft w:val="0"/>
          <w:marRight w:val="0"/>
          <w:marTop w:val="0"/>
          <w:marBottom w:val="0"/>
          <w:divBdr>
            <w:top w:val="none" w:sz="0" w:space="0" w:color="auto"/>
            <w:left w:val="none" w:sz="0" w:space="0" w:color="auto"/>
            <w:bottom w:val="none" w:sz="0" w:space="0" w:color="auto"/>
            <w:right w:val="none" w:sz="0" w:space="0" w:color="auto"/>
          </w:divBdr>
        </w:div>
      </w:divsChild>
    </w:div>
    <w:div w:id="597834148">
      <w:marLeft w:val="0"/>
      <w:marRight w:val="0"/>
      <w:marTop w:val="0"/>
      <w:marBottom w:val="120"/>
      <w:divBdr>
        <w:top w:val="none" w:sz="0" w:space="0" w:color="auto"/>
        <w:left w:val="none" w:sz="0" w:space="0" w:color="auto"/>
        <w:bottom w:val="none" w:sz="0" w:space="0" w:color="auto"/>
        <w:right w:val="none" w:sz="0" w:space="0" w:color="auto"/>
      </w:divBdr>
    </w:div>
    <w:div w:id="607322748">
      <w:marLeft w:val="0"/>
      <w:marRight w:val="0"/>
      <w:marTop w:val="0"/>
      <w:marBottom w:val="120"/>
      <w:divBdr>
        <w:top w:val="none" w:sz="0" w:space="0" w:color="auto"/>
        <w:left w:val="none" w:sz="0" w:space="0" w:color="auto"/>
        <w:bottom w:val="none" w:sz="0" w:space="0" w:color="auto"/>
        <w:right w:val="none" w:sz="0" w:space="0" w:color="auto"/>
      </w:divBdr>
    </w:div>
    <w:div w:id="623393666">
      <w:marLeft w:val="0"/>
      <w:marRight w:val="0"/>
      <w:marTop w:val="0"/>
      <w:marBottom w:val="120"/>
      <w:divBdr>
        <w:top w:val="none" w:sz="0" w:space="0" w:color="auto"/>
        <w:left w:val="none" w:sz="0" w:space="0" w:color="auto"/>
        <w:bottom w:val="none" w:sz="0" w:space="0" w:color="auto"/>
        <w:right w:val="none" w:sz="0" w:space="0" w:color="auto"/>
      </w:divBdr>
    </w:div>
    <w:div w:id="638145492">
      <w:marLeft w:val="0"/>
      <w:marRight w:val="0"/>
      <w:marTop w:val="0"/>
      <w:marBottom w:val="120"/>
      <w:divBdr>
        <w:top w:val="none" w:sz="0" w:space="0" w:color="auto"/>
        <w:left w:val="none" w:sz="0" w:space="0" w:color="auto"/>
        <w:bottom w:val="none" w:sz="0" w:space="0" w:color="auto"/>
        <w:right w:val="none" w:sz="0" w:space="0" w:color="auto"/>
      </w:divBdr>
    </w:div>
    <w:div w:id="639925038">
      <w:marLeft w:val="0"/>
      <w:marRight w:val="0"/>
      <w:marTop w:val="0"/>
      <w:marBottom w:val="0"/>
      <w:divBdr>
        <w:top w:val="none" w:sz="0" w:space="0" w:color="auto"/>
        <w:left w:val="none" w:sz="0" w:space="0" w:color="auto"/>
        <w:bottom w:val="none" w:sz="0" w:space="0" w:color="auto"/>
        <w:right w:val="none" w:sz="0" w:space="0" w:color="auto"/>
      </w:divBdr>
      <w:divsChild>
        <w:div w:id="1132022607">
          <w:marLeft w:val="0"/>
          <w:marRight w:val="0"/>
          <w:marTop w:val="0"/>
          <w:marBottom w:val="0"/>
          <w:divBdr>
            <w:top w:val="none" w:sz="0" w:space="0" w:color="auto"/>
            <w:left w:val="none" w:sz="0" w:space="0" w:color="auto"/>
            <w:bottom w:val="none" w:sz="0" w:space="0" w:color="auto"/>
            <w:right w:val="none" w:sz="0" w:space="0" w:color="auto"/>
          </w:divBdr>
        </w:div>
      </w:divsChild>
    </w:div>
    <w:div w:id="640699305">
      <w:marLeft w:val="0"/>
      <w:marRight w:val="0"/>
      <w:marTop w:val="0"/>
      <w:marBottom w:val="120"/>
      <w:divBdr>
        <w:top w:val="none" w:sz="0" w:space="0" w:color="auto"/>
        <w:left w:val="none" w:sz="0" w:space="0" w:color="auto"/>
        <w:bottom w:val="none" w:sz="0" w:space="0" w:color="auto"/>
        <w:right w:val="none" w:sz="0" w:space="0" w:color="auto"/>
      </w:divBdr>
    </w:div>
    <w:div w:id="643000403">
      <w:marLeft w:val="0"/>
      <w:marRight w:val="0"/>
      <w:marTop w:val="100"/>
      <w:marBottom w:val="0"/>
      <w:divBdr>
        <w:top w:val="none" w:sz="0" w:space="0" w:color="auto"/>
        <w:left w:val="none" w:sz="0" w:space="0" w:color="auto"/>
        <w:bottom w:val="none" w:sz="0" w:space="0" w:color="auto"/>
        <w:right w:val="none" w:sz="0" w:space="0" w:color="auto"/>
      </w:divBdr>
    </w:div>
    <w:div w:id="654532110">
      <w:marLeft w:val="0"/>
      <w:marRight w:val="0"/>
      <w:marTop w:val="0"/>
      <w:marBottom w:val="120"/>
      <w:divBdr>
        <w:top w:val="none" w:sz="0" w:space="0" w:color="auto"/>
        <w:left w:val="none" w:sz="0" w:space="0" w:color="auto"/>
        <w:bottom w:val="none" w:sz="0" w:space="0" w:color="auto"/>
        <w:right w:val="none" w:sz="0" w:space="0" w:color="auto"/>
      </w:divBdr>
    </w:div>
    <w:div w:id="660425743">
      <w:marLeft w:val="0"/>
      <w:marRight w:val="0"/>
      <w:marTop w:val="0"/>
      <w:marBottom w:val="60"/>
      <w:divBdr>
        <w:top w:val="none" w:sz="0" w:space="0" w:color="auto"/>
        <w:left w:val="none" w:sz="0" w:space="0" w:color="auto"/>
        <w:bottom w:val="none" w:sz="0" w:space="0" w:color="auto"/>
        <w:right w:val="none" w:sz="0" w:space="0" w:color="auto"/>
      </w:divBdr>
    </w:div>
    <w:div w:id="664279921">
      <w:marLeft w:val="0"/>
      <w:marRight w:val="0"/>
      <w:marTop w:val="0"/>
      <w:marBottom w:val="120"/>
      <w:divBdr>
        <w:top w:val="none" w:sz="0" w:space="0" w:color="auto"/>
        <w:left w:val="none" w:sz="0" w:space="0" w:color="auto"/>
        <w:bottom w:val="none" w:sz="0" w:space="0" w:color="auto"/>
        <w:right w:val="none" w:sz="0" w:space="0" w:color="auto"/>
      </w:divBdr>
    </w:div>
    <w:div w:id="674453801">
      <w:marLeft w:val="0"/>
      <w:marRight w:val="0"/>
      <w:marTop w:val="0"/>
      <w:marBottom w:val="20"/>
      <w:divBdr>
        <w:top w:val="none" w:sz="0" w:space="0" w:color="auto"/>
        <w:left w:val="none" w:sz="0" w:space="0" w:color="auto"/>
        <w:bottom w:val="none" w:sz="0" w:space="0" w:color="auto"/>
        <w:right w:val="none" w:sz="0" w:space="0" w:color="auto"/>
      </w:divBdr>
    </w:div>
    <w:div w:id="677461916">
      <w:marLeft w:val="0"/>
      <w:marRight w:val="0"/>
      <w:marTop w:val="0"/>
      <w:marBottom w:val="0"/>
      <w:divBdr>
        <w:top w:val="none" w:sz="0" w:space="0" w:color="auto"/>
        <w:left w:val="none" w:sz="0" w:space="0" w:color="auto"/>
        <w:bottom w:val="none" w:sz="0" w:space="0" w:color="auto"/>
        <w:right w:val="none" w:sz="0" w:space="0" w:color="auto"/>
      </w:divBdr>
    </w:div>
    <w:div w:id="681705664">
      <w:marLeft w:val="0"/>
      <w:marRight w:val="0"/>
      <w:marTop w:val="0"/>
      <w:marBottom w:val="0"/>
      <w:divBdr>
        <w:top w:val="none" w:sz="0" w:space="0" w:color="auto"/>
        <w:left w:val="none" w:sz="0" w:space="0" w:color="auto"/>
        <w:bottom w:val="none" w:sz="0" w:space="0" w:color="auto"/>
        <w:right w:val="none" w:sz="0" w:space="0" w:color="auto"/>
      </w:divBdr>
      <w:divsChild>
        <w:div w:id="1983002002">
          <w:marLeft w:val="0"/>
          <w:marRight w:val="0"/>
          <w:marTop w:val="0"/>
          <w:marBottom w:val="0"/>
          <w:divBdr>
            <w:top w:val="none" w:sz="0" w:space="0" w:color="auto"/>
            <w:left w:val="none" w:sz="0" w:space="0" w:color="auto"/>
            <w:bottom w:val="none" w:sz="0" w:space="0" w:color="auto"/>
            <w:right w:val="none" w:sz="0" w:space="0" w:color="auto"/>
          </w:divBdr>
        </w:div>
      </w:divsChild>
    </w:div>
    <w:div w:id="682167646">
      <w:marLeft w:val="0"/>
      <w:marRight w:val="0"/>
      <w:marTop w:val="0"/>
      <w:marBottom w:val="0"/>
      <w:divBdr>
        <w:top w:val="none" w:sz="0" w:space="0" w:color="auto"/>
        <w:left w:val="none" w:sz="0" w:space="0" w:color="auto"/>
        <w:bottom w:val="none" w:sz="0" w:space="0" w:color="auto"/>
        <w:right w:val="none" w:sz="0" w:space="0" w:color="auto"/>
      </w:divBdr>
      <w:divsChild>
        <w:div w:id="205218871">
          <w:marLeft w:val="0"/>
          <w:marRight w:val="0"/>
          <w:marTop w:val="0"/>
          <w:marBottom w:val="0"/>
          <w:divBdr>
            <w:top w:val="none" w:sz="0" w:space="0" w:color="auto"/>
            <w:left w:val="none" w:sz="0" w:space="0" w:color="auto"/>
            <w:bottom w:val="none" w:sz="0" w:space="0" w:color="auto"/>
            <w:right w:val="none" w:sz="0" w:space="0" w:color="auto"/>
          </w:divBdr>
        </w:div>
      </w:divsChild>
    </w:div>
    <w:div w:id="691152223">
      <w:marLeft w:val="0"/>
      <w:marRight w:val="0"/>
      <w:marTop w:val="0"/>
      <w:marBottom w:val="0"/>
      <w:divBdr>
        <w:top w:val="none" w:sz="0" w:space="0" w:color="auto"/>
        <w:left w:val="none" w:sz="0" w:space="0" w:color="auto"/>
        <w:bottom w:val="none" w:sz="0" w:space="0" w:color="auto"/>
        <w:right w:val="none" w:sz="0" w:space="0" w:color="auto"/>
      </w:divBdr>
      <w:divsChild>
        <w:div w:id="1825197536">
          <w:marLeft w:val="0"/>
          <w:marRight w:val="0"/>
          <w:marTop w:val="0"/>
          <w:marBottom w:val="0"/>
          <w:divBdr>
            <w:top w:val="none" w:sz="0" w:space="0" w:color="auto"/>
            <w:left w:val="none" w:sz="0" w:space="0" w:color="auto"/>
            <w:bottom w:val="none" w:sz="0" w:space="0" w:color="auto"/>
            <w:right w:val="none" w:sz="0" w:space="0" w:color="auto"/>
          </w:divBdr>
        </w:div>
      </w:divsChild>
    </w:div>
    <w:div w:id="693194589">
      <w:marLeft w:val="0"/>
      <w:marRight w:val="0"/>
      <w:marTop w:val="0"/>
      <w:marBottom w:val="240"/>
      <w:divBdr>
        <w:top w:val="none" w:sz="0" w:space="0" w:color="auto"/>
        <w:left w:val="none" w:sz="0" w:space="0" w:color="auto"/>
        <w:bottom w:val="none" w:sz="0" w:space="0" w:color="auto"/>
        <w:right w:val="none" w:sz="0" w:space="0" w:color="auto"/>
      </w:divBdr>
    </w:div>
    <w:div w:id="695541463">
      <w:marLeft w:val="0"/>
      <w:marRight w:val="0"/>
      <w:marTop w:val="100"/>
      <w:marBottom w:val="120"/>
      <w:divBdr>
        <w:top w:val="none" w:sz="0" w:space="0" w:color="auto"/>
        <w:left w:val="none" w:sz="0" w:space="0" w:color="auto"/>
        <w:bottom w:val="none" w:sz="0" w:space="0" w:color="auto"/>
        <w:right w:val="none" w:sz="0" w:space="0" w:color="auto"/>
      </w:divBdr>
      <w:divsChild>
        <w:div w:id="1169056602">
          <w:marLeft w:val="0"/>
          <w:marRight w:val="0"/>
          <w:marTop w:val="0"/>
          <w:marBottom w:val="0"/>
          <w:divBdr>
            <w:top w:val="none" w:sz="0" w:space="0" w:color="auto"/>
            <w:left w:val="none" w:sz="0" w:space="0" w:color="auto"/>
            <w:bottom w:val="none" w:sz="0" w:space="0" w:color="auto"/>
            <w:right w:val="none" w:sz="0" w:space="0" w:color="auto"/>
          </w:divBdr>
        </w:div>
      </w:divsChild>
    </w:div>
    <w:div w:id="697245486">
      <w:marLeft w:val="0"/>
      <w:marRight w:val="0"/>
      <w:marTop w:val="0"/>
      <w:marBottom w:val="120"/>
      <w:divBdr>
        <w:top w:val="none" w:sz="0" w:space="0" w:color="auto"/>
        <w:left w:val="none" w:sz="0" w:space="0" w:color="auto"/>
        <w:bottom w:val="none" w:sz="0" w:space="0" w:color="auto"/>
        <w:right w:val="none" w:sz="0" w:space="0" w:color="auto"/>
      </w:divBdr>
    </w:div>
    <w:div w:id="698316038">
      <w:marLeft w:val="0"/>
      <w:marRight w:val="0"/>
      <w:marTop w:val="140"/>
      <w:marBottom w:val="120"/>
      <w:divBdr>
        <w:top w:val="none" w:sz="0" w:space="0" w:color="auto"/>
        <w:left w:val="none" w:sz="0" w:space="0" w:color="auto"/>
        <w:bottom w:val="none" w:sz="0" w:space="0" w:color="auto"/>
        <w:right w:val="none" w:sz="0" w:space="0" w:color="auto"/>
      </w:divBdr>
    </w:div>
    <w:div w:id="701634681">
      <w:marLeft w:val="0"/>
      <w:marRight w:val="0"/>
      <w:marTop w:val="100"/>
      <w:marBottom w:val="20"/>
      <w:divBdr>
        <w:top w:val="none" w:sz="0" w:space="0" w:color="auto"/>
        <w:left w:val="none" w:sz="0" w:space="0" w:color="auto"/>
        <w:bottom w:val="none" w:sz="0" w:space="0" w:color="auto"/>
        <w:right w:val="none" w:sz="0" w:space="0" w:color="auto"/>
      </w:divBdr>
      <w:divsChild>
        <w:div w:id="25494869">
          <w:marLeft w:val="0"/>
          <w:marRight w:val="0"/>
          <w:marTop w:val="0"/>
          <w:marBottom w:val="0"/>
          <w:divBdr>
            <w:top w:val="none" w:sz="0" w:space="0" w:color="auto"/>
            <w:left w:val="none" w:sz="0" w:space="0" w:color="auto"/>
            <w:bottom w:val="none" w:sz="0" w:space="0" w:color="auto"/>
            <w:right w:val="none" w:sz="0" w:space="0" w:color="auto"/>
          </w:divBdr>
        </w:div>
        <w:div w:id="168755895">
          <w:marLeft w:val="0"/>
          <w:marRight w:val="0"/>
          <w:marTop w:val="0"/>
          <w:marBottom w:val="0"/>
          <w:divBdr>
            <w:top w:val="none" w:sz="0" w:space="0" w:color="auto"/>
            <w:left w:val="none" w:sz="0" w:space="0" w:color="auto"/>
            <w:bottom w:val="none" w:sz="0" w:space="0" w:color="auto"/>
            <w:right w:val="none" w:sz="0" w:space="0" w:color="auto"/>
          </w:divBdr>
        </w:div>
        <w:div w:id="564728231">
          <w:marLeft w:val="0"/>
          <w:marRight w:val="0"/>
          <w:marTop w:val="0"/>
          <w:marBottom w:val="0"/>
          <w:divBdr>
            <w:top w:val="none" w:sz="0" w:space="0" w:color="auto"/>
            <w:left w:val="none" w:sz="0" w:space="0" w:color="auto"/>
            <w:bottom w:val="none" w:sz="0" w:space="0" w:color="auto"/>
            <w:right w:val="none" w:sz="0" w:space="0" w:color="auto"/>
          </w:divBdr>
        </w:div>
        <w:div w:id="1205408876">
          <w:marLeft w:val="0"/>
          <w:marRight w:val="0"/>
          <w:marTop w:val="0"/>
          <w:marBottom w:val="0"/>
          <w:divBdr>
            <w:top w:val="none" w:sz="0" w:space="0" w:color="auto"/>
            <w:left w:val="none" w:sz="0" w:space="0" w:color="auto"/>
            <w:bottom w:val="none" w:sz="0" w:space="0" w:color="auto"/>
            <w:right w:val="none" w:sz="0" w:space="0" w:color="auto"/>
          </w:divBdr>
        </w:div>
      </w:divsChild>
    </w:div>
    <w:div w:id="704208360">
      <w:marLeft w:val="0"/>
      <w:marRight w:val="0"/>
      <w:marTop w:val="0"/>
      <w:marBottom w:val="120"/>
      <w:divBdr>
        <w:top w:val="none" w:sz="0" w:space="0" w:color="auto"/>
        <w:left w:val="none" w:sz="0" w:space="0" w:color="auto"/>
        <w:bottom w:val="none" w:sz="0" w:space="0" w:color="auto"/>
        <w:right w:val="none" w:sz="0" w:space="0" w:color="auto"/>
      </w:divBdr>
    </w:div>
    <w:div w:id="710618317">
      <w:marLeft w:val="0"/>
      <w:marRight w:val="0"/>
      <w:marTop w:val="120"/>
      <w:marBottom w:val="120"/>
      <w:divBdr>
        <w:top w:val="none" w:sz="0" w:space="0" w:color="auto"/>
        <w:left w:val="none" w:sz="0" w:space="0" w:color="auto"/>
        <w:bottom w:val="none" w:sz="0" w:space="0" w:color="auto"/>
        <w:right w:val="none" w:sz="0" w:space="0" w:color="auto"/>
      </w:divBdr>
    </w:div>
    <w:div w:id="716390434">
      <w:marLeft w:val="0"/>
      <w:marRight w:val="0"/>
      <w:marTop w:val="0"/>
      <w:marBottom w:val="120"/>
      <w:divBdr>
        <w:top w:val="none" w:sz="0" w:space="0" w:color="auto"/>
        <w:left w:val="none" w:sz="0" w:space="0" w:color="auto"/>
        <w:bottom w:val="none" w:sz="0" w:space="0" w:color="auto"/>
        <w:right w:val="none" w:sz="0" w:space="0" w:color="auto"/>
      </w:divBdr>
    </w:div>
    <w:div w:id="719137176">
      <w:marLeft w:val="0"/>
      <w:marRight w:val="0"/>
      <w:marTop w:val="0"/>
      <w:marBottom w:val="120"/>
      <w:divBdr>
        <w:top w:val="none" w:sz="0" w:space="0" w:color="auto"/>
        <w:left w:val="none" w:sz="0" w:space="0" w:color="auto"/>
        <w:bottom w:val="none" w:sz="0" w:space="0" w:color="auto"/>
        <w:right w:val="none" w:sz="0" w:space="0" w:color="auto"/>
      </w:divBdr>
    </w:div>
    <w:div w:id="728069105">
      <w:marLeft w:val="0"/>
      <w:marRight w:val="0"/>
      <w:marTop w:val="0"/>
      <w:marBottom w:val="120"/>
      <w:divBdr>
        <w:top w:val="none" w:sz="0" w:space="0" w:color="auto"/>
        <w:left w:val="none" w:sz="0" w:space="0" w:color="auto"/>
        <w:bottom w:val="none" w:sz="0" w:space="0" w:color="auto"/>
        <w:right w:val="none" w:sz="0" w:space="0" w:color="auto"/>
      </w:divBdr>
    </w:div>
    <w:div w:id="728236556">
      <w:marLeft w:val="0"/>
      <w:marRight w:val="0"/>
      <w:marTop w:val="0"/>
      <w:marBottom w:val="0"/>
      <w:divBdr>
        <w:top w:val="none" w:sz="0" w:space="0" w:color="auto"/>
        <w:left w:val="none" w:sz="0" w:space="0" w:color="auto"/>
        <w:bottom w:val="none" w:sz="0" w:space="0" w:color="auto"/>
        <w:right w:val="none" w:sz="0" w:space="0" w:color="auto"/>
      </w:divBdr>
    </w:div>
    <w:div w:id="728769293">
      <w:marLeft w:val="0"/>
      <w:marRight w:val="0"/>
      <w:marTop w:val="0"/>
      <w:marBottom w:val="120"/>
      <w:divBdr>
        <w:top w:val="none" w:sz="0" w:space="0" w:color="auto"/>
        <w:left w:val="none" w:sz="0" w:space="0" w:color="auto"/>
        <w:bottom w:val="none" w:sz="0" w:space="0" w:color="auto"/>
        <w:right w:val="none" w:sz="0" w:space="0" w:color="auto"/>
      </w:divBdr>
    </w:div>
    <w:div w:id="735708426">
      <w:marLeft w:val="0"/>
      <w:marRight w:val="0"/>
      <w:marTop w:val="100"/>
      <w:marBottom w:val="0"/>
      <w:divBdr>
        <w:top w:val="none" w:sz="0" w:space="0" w:color="auto"/>
        <w:left w:val="none" w:sz="0" w:space="0" w:color="auto"/>
        <w:bottom w:val="none" w:sz="0" w:space="0" w:color="auto"/>
        <w:right w:val="none" w:sz="0" w:space="0" w:color="auto"/>
      </w:divBdr>
    </w:div>
    <w:div w:id="740714456">
      <w:marLeft w:val="0"/>
      <w:marRight w:val="0"/>
      <w:marTop w:val="0"/>
      <w:marBottom w:val="120"/>
      <w:divBdr>
        <w:top w:val="none" w:sz="0" w:space="0" w:color="auto"/>
        <w:left w:val="none" w:sz="0" w:space="0" w:color="auto"/>
        <w:bottom w:val="none" w:sz="0" w:space="0" w:color="auto"/>
        <w:right w:val="none" w:sz="0" w:space="0" w:color="auto"/>
      </w:divBdr>
    </w:div>
    <w:div w:id="742681727">
      <w:marLeft w:val="0"/>
      <w:marRight w:val="0"/>
      <w:marTop w:val="0"/>
      <w:marBottom w:val="0"/>
      <w:divBdr>
        <w:top w:val="none" w:sz="0" w:space="0" w:color="auto"/>
        <w:left w:val="none" w:sz="0" w:space="0" w:color="auto"/>
        <w:bottom w:val="none" w:sz="0" w:space="0" w:color="auto"/>
        <w:right w:val="none" w:sz="0" w:space="0" w:color="auto"/>
      </w:divBdr>
      <w:divsChild>
        <w:div w:id="779449537">
          <w:marLeft w:val="0"/>
          <w:marRight w:val="0"/>
          <w:marTop w:val="0"/>
          <w:marBottom w:val="0"/>
          <w:divBdr>
            <w:top w:val="none" w:sz="0" w:space="0" w:color="auto"/>
            <w:left w:val="none" w:sz="0" w:space="0" w:color="auto"/>
            <w:bottom w:val="none" w:sz="0" w:space="0" w:color="auto"/>
            <w:right w:val="none" w:sz="0" w:space="0" w:color="auto"/>
          </w:divBdr>
        </w:div>
      </w:divsChild>
    </w:div>
    <w:div w:id="760570440">
      <w:marLeft w:val="0"/>
      <w:marRight w:val="0"/>
      <w:marTop w:val="0"/>
      <w:marBottom w:val="120"/>
      <w:divBdr>
        <w:top w:val="none" w:sz="0" w:space="0" w:color="auto"/>
        <w:left w:val="none" w:sz="0" w:space="0" w:color="auto"/>
        <w:bottom w:val="none" w:sz="0" w:space="0" w:color="auto"/>
        <w:right w:val="none" w:sz="0" w:space="0" w:color="auto"/>
      </w:divBdr>
    </w:div>
    <w:div w:id="760879182">
      <w:marLeft w:val="0"/>
      <w:marRight w:val="0"/>
      <w:marTop w:val="0"/>
      <w:marBottom w:val="120"/>
      <w:divBdr>
        <w:top w:val="none" w:sz="0" w:space="0" w:color="auto"/>
        <w:left w:val="none" w:sz="0" w:space="0" w:color="auto"/>
        <w:bottom w:val="none" w:sz="0" w:space="0" w:color="auto"/>
        <w:right w:val="none" w:sz="0" w:space="0" w:color="auto"/>
      </w:divBdr>
    </w:div>
    <w:div w:id="767628299">
      <w:marLeft w:val="0"/>
      <w:marRight w:val="0"/>
      <w:marTop w:val="0"/>
      <w:marBottom w:val="0"/>
      <w:divBdr>
        <w:top w:val="none" w:sz="0" w:space="0" w:color="auto"/>
        <w:left w:val="none" w:sz="0" w:space="0" w:color="auto"/>
        <w:bottom w:val="none" w:sz="0" w:space="0" w:color="auto"/>
        <w:right w:val="none" w:sz="0" w:space="0" w:color="auto"/>
      </w:divBdr>
      <w:divsChild>
        <w:div w:id="986515771">
          <w:marLeft w:val="0"/>
          <w:marRight w:val="0"/>
          <w:marTop w:val="0"/>
          <w:marBottom w:val="0"/>
          <w:divBdr>
            <w:top w:val="none" w:sz="0" w:space="0" w:color="auto"/>
            <w:left w:val="none" w:sz="0" w:space="0" w:color="auto"/>
            <w:bottom w:val="none" w:sz="0" w:space="0" w:color="auto"/>
            <w:right w:val="none" w:sz="0" w:space="0" w:color="auto"/>
          </w:divBdr>
        </w:div>
      </w:divsChild>
    </w:div>
    <w:div w:id="768114410">
      <w:marLeft w:val="0"/>
      <w:marRight w:val="0"/>
      <w:marTop w:val="0"/>
      <w:marBottom w:val="120"/>
      <w:divBdr>
        <w:top w:val="none" w:sz="0" w:space="0" w:color="auto"/>
        <w:left w:val="none" w:sz="0" w:space="0" w:color="auto"/>
        <w:bottom w:val="none" w:sz="0" w:space="0" w:color="auto"/>
        <w:right w:val="none" w:sz="0" w:space="0" w:color="auto"/>
      </w:divBdr>
    </w:div>
    <w:div w:id="770515173">
      <w:marLeft w:val="0"/>
      <w:marRight w:val="0"/>
      <w:marTop w:val="0"/>
      <w:marBottom w:val="120"/>
      <w:divBdr>
        <w:top w:val="none" w:sz="0" w:space="0" w:color="auto"/>
        <w:left w:val="none" w:sz="0" w:space="0" w:color="auto"/>
        <w:bottom w:val="none" w:sz="0" w:space="0" w:color="auto"/>
        <w:right w:val="none" w:sz="0" w:space="0" w:color="auto"/>
      </w:divBdr>
    </w:div>
    <w:div w:id="770710502">
      <w:marLeft w:val="0"/>
      <w:marRight w:val="0"/>
      <w:marTop w:val="0"/>
      <w:marBottom w:val="0"/>
      <w:divBdr>
        <w:top w:val="none" w:sz="0" w:space="0" w:color="auto"/>
        <w:left w:val="none" w:sz="0" w:space="0" w:color="auto"/>
        <w:bottom w:val="none" w:sz="0" w:space="0" w:color="auto"/>
        <w:right w:val="none" w:sz="0" w:space="0" w:color="auto"/>
      </w:divBdr>
      <w:divsChild>
        <w:div w:id="1899507790">
          <w:marLeft w:val="0"/>
          <w:marRight w:val="0"/>
          <w:marTop w:val="0"/>
          <w:marBottom w:val="0"/>
          <w:divBdr>
            <w:top w:val="none" w:sz="0" w:space="0" w:color="auto"/>
            <w:left w:val="none" w:sz="0" w:space="0" w:color="auto"/>
            <w:bottom w:val="none" w:sz="0" w:space="0" w:color="auto"/>
            <w:right w:val="none" w:sz="0" w:space="0" w:color="auto"/>
          </w:divBdr>
        </w:div>
      </w:divsChild>
    </w:div>
    <w:div w:id="783115549">
      <w:marLeft w:val="0"/>
      <w:marRight w:val="0"/>
      <w:marTop w:val="100"/>
      <w:marBottom w:val="120"/>
      <w:divBdr>
        <w:top w:val="none" w:sz="0" w:space="0" w:color="auto"/>
        <w:left w:val="none" w:sz="0" w:space="0" w:color="auto"/>
        <w:bottom w:val="none" w:sz="0" w:space="0" w:color="auto"/>
        <w:right w:val="none" w:sz="0" w:space="0" w:color="auto"/>
      </w:divBdr>
      <w:divsChild>
        <w:div w:id="1082415749">
          <w:marLeft w:val="0"/>
          <w:marRight w:val="0"/>
          <w:marTop w:val="0"/>
          <w:marBottom w:val="0"/>
          <w:divBdr>
            <w:top w:val="none" w:sz="0" w:space="0" w:color="auto"/>
            <w:left w:val="none" w:sz="0" w:space="0" w:color="auto"/>
            <w:bottom w:val="none" w:sz="0" w:space="0" w:color="auto"/>
            <w:right w:val="none" w:sz="0" w:space="0" w:color="auto"/>
          </w:divBdr>
        </w:div>
        <w:div w:id="830870319">
          <w:marLeft w:val="0"/>
          <w:marRight w:val="0"/>
          <w:marTop w:val="0"/>
          <w:marBottom w:val="0"/>
          <w:divBdr>
            <w:top w:val="none" w:sz="0" w:space="0" w:color="auto"/>
            <w:left w:val="none" w:sz="0" w:space="0" w:color="auto"/>
            <w:bottom w:val="none" w:sz="0" w:space="0" w:color="auto"/>
            <w:right w:val="none" w:sz="0" w:space="0" w:color="auto"/>
          </w:divBdr>
        </w:div>
        <w:div w:id="2117211258">
          <w:marLeft w:val="0"/>
          <w:marRight w:val="0"/>
          <w:marTop w:val="0"/>
          <w:marBottom w:val="0"/>
          <w:divBdr>
            <w:top w:val="none" w:sz="0" w:space="0" w:color="auto"/>
            <w:left w:val="none" w:sz="0" w:space="0" w:color="auto"/>
            <w:bottom w:val="none" w:sz="0" w:space="0" w:color="auto"/>
            <w:right w:val="none" w:sz="0" w:space="0" w:color="auto"/>
          </w:divBdr>
        </w:div>
        <w:div w:id="159009378">
          <w:marLeft w:val="0"/>
          <w:marRight w:val="0"/>
          <w:marTop w:val="0"/>
          <w:marBottom w:val="0"/>
          <w:divBdr>
            <w:top w:val="none" w:sz="0" w:space="0" w:color="auto"/>
            <w:left w:val="none" w:sz="0" w:space="0" w:color="auto"/>
            <w:bottom w:val="none" w:sz="0" w:space="0" w:color="auto"/>
            <w:right w:val="none" w:sz="0" w:space="0" w:color="auto"/>
          </w:divBdr>
        </w:div>
        <w:div w:id="829443766">
          <w:marLeft w:val="0"/>
          <w:marRight w:val="0"/>
          <w:marTop w:val="0"/>
          <w:marBottom w:val="0"/>
          <w:divBdr>
            <w:top w:val="none" w:sz="0" w:space="0" w:color="auto"/>
            <w:left w:val="none" w:sz="0" w:space="0" w:color="auto"/>
            <w:bottom w:val="none" w:sz="0" w:space="0" w:color="auto"/>
            <w:right w:val="none" w:sz="0" w:space="0" w:color="auto"/>
          </w:divBdr>
        </w:div>
        <w:div w:id="713237713">
          <w:marLeft w:val="0"/>
          <w:marRight w:val="0"/>
          <w:marTop w:val="0"/>
          <w:marBottom w:val="0"/>
          <w:divBdr>
            <w:top w:val="none" w:sz="0" w:space="0" w:color="auto"/>
            <w:left w:val="none" w:sz="0" w:space="0" w:color="auto"/>
            <w:bottom w:val="none" w:sz="0" w:space="0" w:color="auto"/>
            <w:right w:val="none" w:sz="0" w:space="0" w:color="auto"/>
          </w:divBdr>
        </w:div>
        <w:div w:id="1919362070">
          <w:marLeft w:val="0"/>
          <w:marRight w:val="0"/>
          <w:marTop w:val="0"/>
          <w:marBottom w:val="0"/>
          <w:divBdr>
            <w:top w:val="none" w:sz="0" w:space="0" w:color="auto"/>
            <w:left w:val="none" w:sz="0" w:space="0" w:color="auto"/>
            <w:bottom w:val="none" w:sz="0" w:space="0" w:color="auto"/>
            <w:right w:val="none" w:sz="0" w:space="0" w:color="auto"/>
          </w:divBdr>
        </w:div>
      </w:divsChild>
    </w:div>
    <w:div w:id="790324223">
      <w:marLeft w:val="0"/>
      <w:marRight w:val="0"/>
      <w:marTop w:val="0"/>
      <w:marBottom w:val="120"/>
      <w:divBdr>
        <w:top w:val="none" w:sz="0" w:space="0" w:color="auto"/>
        <w:left w:val="none" w:sz="0" w:space="0" w:color="auto"/>
        <w:bottom w:val="none" w:sz="0" w:space="0" w:color="auto"/>
        <w:right w:val="none" w:sz="0" w:space="0" w:color="auto"/>
      </w:divBdr>
    </w:div>
    <w:div w:id="797140136">
      <w:marLeft w:val="0"/>
      <w:marRight w:val="0"/>
      <w:marTop w:val="0"/>
      <w:marBottom w:val="0"/>
      <w:divBdr>
        <w:top w:val="none" w:sz="0" w:space="0" w:color="auto"/>
        <w:left w:val="none" w:sz="0" w:space="0" w:color="auto"/>
        <w:bottom w:val="none" w:sz="0" w:space="0" w:color="auto"/>
        <w:right w:val="none" w:sz="0" w:space="0" w:color="auto"/>
      </w:divBdr>
      <w:divsChild>
        <w:div w:id="256445178">
          <w:marLeft w:val="0"/>
          <w:marRight w:val="0"/>
          <w:marTop w:val="0"/>
          <w:marBottom w:val="120"/>
          <w:divBdr>
            <w:top w:val="none" w:sz="0" w:space="0" w:color="auto"/>
            <w:left w:val="none" w:sz="0" w:space="0" w:color="auto"/>
            <w:bottom w:val="none" w:sz="0" w:space="0" w:color="auto"/>
            <w:right w:val="none" w:sz="0" w:space="0" w:color="auto"/>
          </w:divBdr>
        </w:div>
      </w:divsChild>
    </w:div>
    <w:div w:id="798450615">
      <w:marLeft w:val="0"/>
      <w:marRight w:val="0"/>
      <w:marTop w:val="0"/>
      <w:marBottom w:val="120"/>
      <w:divBdr>
        <w:top w:val="none" w:sz="0" w:space="0" w:color="auto"/>
        <w:left w:val="none" w:sz="0" w:space="0" w:color="auto"/>
        <w:bottom w:val="none" w:sz="0" w:space="0" w:color="auto"/>
        <w:right w:val="none" w:sz="0" w:space="0" w:color="auto"/>
      </w:divBdr>
    </w:div>
    <w:div w:id="800079510">
      <w:marLeft w:val="0"/>
      <w:marRight w:val="0"/>
      <w:marTop w:val="0"/>
      <w:marBottom w:val="120"/>
      <w:divBdr>
        <w:top w:val="none" w:sz="0" w:space="0" w:color="auto"/>
        <w:left w:val="none" w:sz="0" w:space="0" w:color="auto"/>
        <w:bottom w:val="none" w:sz="0" w:space="0" w:color="auto"/>
        <w:right w:val="none" w:sz="0" w:space="0" w:color="auto"/>
      </w:divBdr>
    </w:div>
    <w:div w:id="806582542">
      <w:marLeft w:val="0"/>
      <w:marRight w:val="0"/>
      <w:marTop w:val="0"/>
      <w:marBottom w:val="0"/>
      <w:divBdr>
        <w:top w:val="none" w:sz="0" w:space="0" w:color="auto"/>
        <w:left w:val="none" w:sz="0" w:space="0" w:color="auto"/>
        <w:bottom w:val="none" w:sz="0" w:space="0" w:color="auto"/>
        <w:right w:val="none" w:sz="0" w:space="0" w:color="auto"/>
      </w:divBdr>
      <w:divsChild>
        <w:div w:id="1026253963">
          <w:marLeft w:val="0"/>
          <w:marRight w:val="0"/>
          <w:marTop w:val="0"/>
          <w:marBottom w:val="0"/>
          <w:divBdr>
            <w:top w:val="none" w:sz="0" w:space="0" w:color="auto"/>
            <w:left w:val="none" w:sz="0" w:space="0" w:color="auto"/>
            <w:bottom w:val="none" w:sz="0" w:space="0" w:color="auto"/>
            <w:right w:val="none" w:sz="0" w:space="0" w:color="auto"/>
          </w:divBdr>
        </w:div>
        <w:div w:id="1140348345">
          <w:marLeft w:val="0"/>
          <w:marRight w:val="0"/>
          <w:marTop w:val="0"/>
          <w:marBottom w:val="120"/>
          <w:divBdr>
            <w:top w:val="none" w:sz="0" w:space="0" w:color="auto"/>
            <w:left w:val="none" w:sz="0" w:space="0" w:color="auto"/>
            <w:bottom w:val="none" w:sz="0" w:space="0" w:color="auto"/>
            <w:right w:val="none" w:sz="0" w:space="0" w:color="auto"/>
          </w:divBdr>
        </w:div>
      </w:divsChild>
    </w:div>
    <w:div w:id="811290934">
      <w:marLeft w:val="0"/>
      <w:marRight w:val="0"/>
      <w:marTop w:val="0"/>
      <w:marBottom w:val="120"/>
      <w:divBdr>
        <w:top w:val="none" w:sz="0" w:space="0" w:color="auto"/>
        <w:left w:val="none" w:sz="0" w:space="0" w:color="auto"/>
        <w:bottom w:val="none" w:sz="0" w:space="0" w:color="auto"/>
        <w:right w:val="none" w:sz="0" w:space="0" w:color="auto"/>
      </w:divBdr>
    </w:div>
    <w:div w:id="819618582">
      <w:marLeft w:val="0"/>
      <w:marRight w:val="0"/>
      <w:marTop w:val="0"/>
      <w:marBottom w:val="0"/>
      <w:divBdr>
        <w:top w:val="none" w:sz="0" w:space="0" w:color="auto"/>
        <w:left w:val="none" w:sz="0" w:space="0" w:color="auto"/>
        <w:bottom w:val="none" w:sz="0" w:space="0" w:color="auto"/>
        <w:right w:val="none" w:sz="0" w:space="0" w:color="auto"/>
      </w:divBdr>
    </w:div>
    <w:div w:id="821770846">
      <w:marLeft w:val="0"/>
      <w:marRight w:val="0"/>
      <w:marTop w:val="0"/>
      <w:marBottom w:val="0"/>
      <w:divBdr>
        <w:top w:val="none" w:sz="0" w:space="0" w:color="auto"/>
        <w:left w:val="none" w:sz="0" w:space="0" w:color="auto"/>
        <w:bottom w:val="none" w:sz="0" w:space="0" w:color="auto"/>
        <w:right w:val="none" w:sz="0" w:space="0" w:color="auto"/>
      </w:divBdr>
      <w:divsChild>
        <w:div w:id="7370892">
          <w:marLeft w:val="0"/>
          <w:marRight w:val="0"/>
          <w:marTop w:val="0"/>
          <w:marBottom w:val="0"/>
          <w:divBdr>
            <w:top w:val="none" w:sz="0" w:space="0" w:color="auto"/>
            <w:left w:val="none" w:sz="0" w:space="0" w:color="auto"/>
            <w:bottom w:val="none" w:sz="0" w:space="0" w:color="auto"/>
            <w:right w:val="none" w:sz="0" w:space="0" w:color="auto"/>
          </w:divBdr>
        </w:div>
      </w:divsChild>
    </w:div>
    <w:div w:id="822967989">
      <w:marLeft w:val="0"/>
      <w:marRight w:val="0"/>
      <w:marTop w:val="0"/>
      <w:marBottom w:val="120"/>
      <w:divBdr>
        <w:top w:val="none" w:sz="0" w:space="0" w:color="auto"/>
        <w:left w:val="none" w:sz="0" w:space="0" w:color="auto"/>
        <w:bottom w:val="none" w:sz="0" w:space="0" w:color="auto"/>
        <w:right w:val="none" w:sz="0" w:space="0" w:color="auto"/>
      </w:divBdr>
    </w:div>
    <w:div w:id="827134415">
      <w:marLeft w:val="0"/>
      <w:marRight w:val="0"/>
      <w:marTop w:val="0"/>
      <w:marBottom w:val="120"/>
      <w:divBdr>
        <w:top w:val="none" w:sz="0" w:space="0" w:color="auto"/>
        <w:left w:val="none" w:sz="0" w:space="0" w:color="auto"/>
        <w:bottom w:val="none" w:sz="0" w:space="0" w:color="auto"/>
        <w:right w:val="none" w:sz="0" w:space="0" w:color="auto"/>
      </w:divBdr>
    </w:div>
    <w:div w:id="833689541">
      <w:marLeft w:val="0"/>
      <w:marRight w:val="0"/>
      <w:marTop w:val="0"/>
      <w:marBottom w:val="120"/>
      <w:divBdr>
        <w:top w:val="none" w:sz="0" w:space="0" w:color="auto"/>
        <w:left w:val="none" w:sz="0" w:space="0" w:color="auto"/>
        <w:bottom w:val="none" w:sz="0" w:space="0" w:color="auto"/>
        <w:right w:val="none" w:sz="0" w:space="0" w:color="auto"/>
      </w:divBdr>
    </w:div>
    <w:div w:id="834687767">
      <w:marLeft w:val="0"/>
      <w:marRight w:val="0"/>
      <w:marTop w:val="0"/>
      <w:marBottom w:val="120"/>
      <w:divBdr>
        <w:top w:val="none" w:sz="0" w:space="0" w:color="auto"/>
        <w:left w:val="none" w:sz="0" w:space="0" w:color="auto"/>
        <w:bottom w:val="none" w:sz="0" w:space="0" w:color="auto"/>
        <w:right w:val="none" w:sz="0" w:space="0" w:color="auto"/>
      </w:divBdr>
    </w:div>
    <w:div w:id="839468756">
      <w:marLeft w:val="0"/>
      <w:marRight w:val="0"/>
      <w:marTop w:val="0"/>
      <w:marBottom w:val="120"/>
      <w:divBdr>
        <w:top w:val="none" w:sz="0" w:space="0" w:color="auto"/>
        <w:left w:val="none" w:sz="0" w:space="0" w:color="auto"/>
        <w:bottom w:val="none" w:sz="0" w:space="0" w:color="auto"/>
        <w:right w:val="none" w:sz="0" w:space="0" w:color="auto"/>
      </w:divBdr>
    </w:div>
    <w:div w:id="847327863">
      <w:marLeft w:val="0"/>
      <w:marRight w:val="0"/>
      <w:marTop w:val="0"/>
      <w:marBottom w:val="120"/>
      <w:divBdr>
        <w:top w:val="none" w:sz="0" w:space="0" w:color="auto"/>
        <w:left w:val="none" w:sz="0" w:space="0" w:color="auto"/>
        <w:bottom w:val="none" w:sz="0" w:space="0" w:color="auto"/>
        <w:right w:val="none" w:sz="0" w:space="0" w:color="auto"/>
      </w:divBdr>
    </w:div>
    <w:div w:id="852375553">
      <w:marLeft w:val="0"/>
      <w:marRight w:val="0"/>
      <w:marTop w:val="0"/>
      <w:marBottom w:val="120"/>
      <w:divBdr>
        <w:top w:val="none" w:sz="0" w:space="0" w:color="auto"/>
        <w:left w:val="none" w:sz="0" w:space="0" w:color="auto"/>
        <w:bottom w:val="none" w:sz="0" w:space="0" w:color="auto"/>
        <w:right w:val="none" w:sz="0" w:space="0" w:color="auto"/>
      </w:divBdr>
    </w:div>
    <w:div w:id="857501998">
      <w:marLeft w:val="0"/>
      <w:marRight w:val="0"/>
      <w:marTop w:val="0"/>
      <w:marBottom w:val="120"/>
      <w:divBdr>
        <w:top w:val="none" w:sz="0" w:space="0" w:color="auto"/>
        <w:left w:val="none" w:sz="0" w:space="0" w:color="auto"/>
        <w:bottom w:val="none" w:sz="0" w:space="0" w:color="auto"/>
        <w:right w:val="none" w:sz="0" w:space="0" w:color="auto"/>
      </w:divBdr>
    </w:div>
    <w:div w:id="858009221">
      <w:marLeft w:val="0"/>
      <w:marRight w:val="0"/>
      <w:marTop w:val="0"/>
      <w:marBottom w:val="0"/>
      <w:divBdr>
        <w:top w:val="none" w:sz="0" w:space="0" w:color="auto"/>
        <w:left w:val="none" w:sz="0" w:space="0" w:color="auto"/>
        <w:bottom w:val="none" w:sz="0" w:space="0" w:color="auto"/>
        <w:right w:val="none" w:sz="0" w:space="0" w:color="auto"/>
      </w:divBdr>
      <w:divsChild>
        <w:div w:id="665717168">
          <w:marLeft w:val="0"/>
          <w:marRight w:val="0"/>
          <w:marTop w:val="0"/>
          <w:marBottom w:val="0"/>
          <w:divBdr>
            <w:top w:val="none" w:sz="0" w:space="0" w:color="auto"/>
            <w:left w:val="none" w:sz="0" w:space="0" w:color="auto"/>
            <w:bottom w:val="none" w:sz="0" w:space="0" w:color="auto"/>
            <w:right w:val="none" w:sz="0" w:space="0" w:color="auto"/>
          </w:divBdr>
        </w:div>
      </w:divsChild>
    </w:div>
    <w:div w:id="859515538">
      <w:marLeft w:val="0"/>
      <w:marRight w:val="0"/>
      <w:marTop w:val="0"/>
      <w:marBottom w:val="0"/>
      <w:divBdr>
        <w:top w:val="none" w:sz="0" w:space="0" w:color="auto"/>
        <w:left w:val="none" w:sz="0" w:space="0" w:color="auto"/>
        <w:bottom w:val="none" w:sz="0" w:space="0" w:color="auto"/>
        <w:right w:val="none" w:sz="0" w:space="0" w:color="auto"/>
      </w:divBdr>
    </w:div>
    <w:div w:id="861555495">
      <w:marLeft w:val="0"/>
      <w:marRight w:val="0"/>
      <w:marTop w:val="80"/>
      <w:marBottom w:val="0"/>
      <w:divBdr>
        <w:top w:val="none" w:sz="0" w:space="0" w:color="auto"/>
        <w:left w:val="none" w:sz="0" w:space="0" w:color="auto"/>
        <w:bottom w:val="none" w:sz="0" w:space="0" w:color="auto"/>
        <w:right w:val="none" w:sz="0" w:space="0" w:color="auto"/>
      </w:divBdr>
    </w:div>
    <w:div w:id="865951109">
      <w:marLeft w:val="0"/>
      <w:marRight w:val="0"/>
      <w:marTop w:val="0"/>
      <w:marBottom w:val="0"/>
      <w:divBdr>
        <w:top w:val="none" w:sz="0" w:space="0" w:color="auto"/>
        <w:left w:val="none" w:sz="0" w:space="0" w:color="auto"/>
        <w:bottom w:val="none" w:sz="0" w:space="0" w:color="auto"/>
        <w:right w:val="none" w:sz="0" w:space="0" w:color="auto"/>
      </w:divBdr>
    </w:div>
    <w:div w:id="866721352">
      <w:marLeft w:val="0"/>
      <w:marRight w:val="0"/>
      <w:marTop w:val="0"/>
      <w:marBottom w:val="120"/>
      <w:divBdr>
        <w:top w:val="none" w:sz="0" w:space="0" w:color="auto"/>
        <w:left w:val="none" w:sz="0" w:space="0" w:color="auto"/>
        <w:bottom w:val="none" w:sz="0" w:space="0" w:color="auto"/>
        <w:right w:val="none" w:sz="0" w:space="0" w:color="auto"/>
      </w:divBdr>
    </w:div>
    <w:div w:id="880436155">
      <w:marLeft w:val="0"/>
      <w:marRight w:val="0"/>
      <w:marTop w:val="0"/>
      <w:marBottom w:val="0"/>
      <w:divBdr>
        <w:top w:val="none" w:sz="0" w:space="0" w:color="auto"/>
        <w:left w:val="none" w:sz="0" w:space="0" w:color="auto"/>
        <w:bottom w:val="none" w:sz="0" w:space="0" w:color="auto"/>
        <w:right w:val="none" w:sz="0" w:space="0" w:color="auto"/>
      </w:divBdr>
    </w:div>
    <w:div w:id="885263410">
      <w:marLeft w:val="0"/>
      <w:marRight w:val="0"/>
      <w:marTop w:val="0"/>
      <w:marBottom w:val="0"/>
      <w:divBdr>
        <w:top w:val="none" w:sz="0" w:space="0" w:color="auto"/>
        <w:left w:val="none" w:sz="0" w:space="0" w:color="auto"/>
        <w:bottom w:val="none" w:sz="0" w:space="0" w:color="auto"/>
        <w:right w:val="none" w:sz="0" w:space="0" w:color="auto"/>
      </w:divBdr>
    </w:div>
    <w:div w:id="888609865">
      <w:marLeft w:val="0"/>
      <w:marRight w:val="0"/>
      <w:marTop w:val="100"/>
      <w:marBottom w:val="120"/>
      <w:divBdr>
        <w:top w:val="none" w:sz="0" w:space="0" w:color="auto"/>
        <w:left w:val="none" w:sz="0" w:space="0" w:color="auto"/>
        <w:bottom w:val="none" w:sz="0" w:space="0" w:color="auto"/>
        <w:right w:val="none" w:sz="0" w:space="0" w:color="auto"/>
      </w:divBdr>
    </w:div>
    <w:div w:id="900481238">
      <w:marLeft w:val="0"/>
      <w:marRight w:val="0"/>
      <w:marTop w:val="0"/>
      <w:marBottom w:val="0"/>
      <w:divBdr>
        <w:top w:val="none" w:sz="0" w:space="0" w:color="auto"/>
        <w:left w:val="none" w:sz="0" w:space="0" w:color="auto"/>
        <w:bottom w:val="none" w:sz="0" w:space="0" w:color="auto"/>
        <w:right w:val="none" w:sz="0" w:space="0" w:color="auto"/>
      </w:divBdr>
      <w:divsChild>
        <w:div w:id="950933560">
          <w:marLeft w:val="0"/>
          <w:marRight w:val="0"/>
          <w:marTop w:val="0"/>
          <w:marBottom w:val="0"/>
          <w:divBdr>
            <w:top w:val="none" w:sz="0" w:space="0" w:color="auto"/>
            <w:left w:val="none" w:sz="0" w:space="0" w:color="auto"/>
            <w:bottom w:val="none" w:sz="0" w:space="0" w:color="auto"/>
            <w:right w:val="none" w:sz="0" w:space="0" w:color="auto"/>
          </w:divBdr>
        </w:div>
      </w:divsChild>
    </w:div>
    <w:div w:id="901210477">
      <w:marLeft w:val="0"/>
      <w:marRight w:val="0"/>
      <w:marTop w:val="100"/>
      <w:marBottom w:val="0"/>
      <w:divBdr>
        <w:top w:val="none" w:sz="0" w:space="0" w:color="auto"/>
        <w:left w:val="none" w:sz="0" w:space="0" w:color="auto"/>
        <w:bottom w:val="none" w:sz="0" w:space="0" w:color="auto"/>
        <w:right w:val="none" w:sz="0" w:space="0" w:color="auto"/>
      </w:divBdr>
    </w:div>
    <w:div w:id="906763057">
      <w:marLeft w:val="0"/>
      <w:marRight w:val="0"/>
      <w:marTop w:val="100"/>
      <w:marBottom w:val="0"/>
      <w:divBdr>
        <w:top w:val="none" w:sz="0" w:space="0" w:color="auto"/>
        <w:left w:val="none" w:sz="0" w:space="0" w:color="auto"/>
        <w:bottom w:val="none" w:sz="0" w:space="0" w:color="auto"/>
        <w:right w:val="none" w:sz="0" w:space="0" w:color="auto"/>
      </w:divBdr>
    </w:div>
    <w:div w:id="913973740">
      <w:marLeft w:val="0"/>
      <w:marRight w:val="0"/>
      <w:marTop w:val="0"/>
      <w:marBottom w:val="120"/>
      <w:divBdr>
        <w:top w:val="none" w:sz="0" w:space="0" w:color="auto"/>
        <w:left w:val="none" w:sz="0" w:space="0" w:color="auto"/>
        <w:bottom w:val="none" w:sz="0" w:space="0" w:color="auto"/>
        <w:right w:val="none" w:sz="0" w:space="0" w:color="auto"/>
      </w:divBdr>
    </w:div>
    <w:div w:id="914784060">
      <w:marLeft w:val="0"/>
      <w:marRight w:val="0"/>
      <w:marTop w:val="0"/>
      <w:marBottom w:val="120"/>
      <w:divBdr>
        <w:top w:val="none" w:sz="0" w:space="0" w:color="auto"/>
        <w:left w:val="none" w:sz="0" w:space="0" w:color="auto"/>
        <w:bottom w:val="none" w:sz="0" w:space="0" w:color="auto"/>
        <w:right w:val="none" w:sz="0" w:space="0" w:color="auto"/>
      </w:divBdr>
    </w:div>
    <w:div w:id="914820085">
      <w:marLeft w:val="0"/>
      <w:marRight w:val="0"/>
      <w:marTop w:val="0"/>
      <w:marBottom w:val="0"/>
      <w:divBdr>
        <w:top w:val="none" w:sz="0" w:space="0" w:color="auto"/>
        <w:left w:val="none" w:sz="0" w:space="0" w:color="auto"/>
        <w:bottom w:val="none" w:sz="0" w:space="0" w:color="auto"/>
        <w:right w:val="none" w:sz="0" w:space="0" w:color="auto"/>
      </w:divBdr>
      <w:divsChild>
        <w:div w:id="1843010306">
          <w:marLeft w:val="0"/>
          <w:marRight w:val="0"/>
          <w:marTop w:val="0"/>
          <w:marBottom w:val="0"/>
          <w:divBdr>
            <w:top w:val="none" w:sz="0" w:space="0" w:color="auto"/>
            <w:left w:val="none" w:sz="0" w:space="0" w:color="auto"/>
            <w:bottom w:val="none" w:sz="0" w:space="0" w:color="auto"/>
            <w:right w:val="none" w:sz="0" w:space="0" w:color="auto"/>
          </w:divBdr>
        </w:div>
      </w:divsChild>
    </w:div>
    <w:div w:id="916331305">
      <w:marLeft w:val="0"/>
      <w:marRight w:val="0"/>
      <w:marTop w:val="0"/>
      <w:marBottom w:val="120"/>
      <w:divBdr>
        <w:top w:val="none" w:sz="0" w:space="0" w:color="auto"/>
        <w:left w:val="none" w:sz="0" w:space="0" w:color="auto"/>
        <w:bottom w:val="none" w:sz="0" w:space="0" w:color="auto"/>
        <w:right w:val="none" w:sz="0" w:space="0" w:color="auto"/>
      </w:divBdr>
    </w:div>
    <w:div w:id="921334214">
      <w:marLeft w:val="0"/>
      <w:marRight w:val="0"/>
      <w:marTop w:val="0"/>
      <w:marBottom w:val="120"/>
      <w:divBdr>
        <w:top w:val="none" w:sz="0" w:space="0" w:color="auto"/>
        <w:left w:val="none" w:sz="0" w:space="0" w:color="auto"/>
        <w:bottom w:val="none" w:sz="0" w:space="0" w:color="auto"/>
        <w:right w:val="none" w:sz="0" w:space="0" w:color="auto"/>
      </w:divBdr>
    </w:div>
    <w:div w:id="925650463">
      <w:marLeft w:val="0"/>
      <w:marRight w:val="0"/>
      <w:marTop w:val="0"/>
      <w:marBottom w:val="120"/>
      <w:divBdr>
        <w:top w:val="none" w:sz="0" w:space="0" w:color="auto"/>
        <w:left w:val="none" w:sz="0" w:space="0" w:color="auto"/>
        <w:bottom w:val="none" w:sz="0" w:space="0" w:color="auto"/>
        <w:right w:val="none" w:sz="0" w:space="0" w:color="auto"/>
      </w:divBdr>
    </w:div>
    <w:div w:id="928346312">
      <w:marLeft w:val="0"/>
      <w:marRight w:val="0"/>
      <w:marTop w:val="0"/>
      <w:marBottom w:val="120"/>
      <w:divBdr>
        <w:top w:val="none" w:sz="0" w:space="0" w:color="auto"/>
        <w:left w:val="none" w:sz="0" w:space="0" w:color="auto"/>
        <w:bottom w:val="none" w:sz="0" w:space="0" w:color="auto"/>
        <w:right w:val="none" w:sz="0" w:space="0" w:color="auto"/>
      </w:divBdr>
    </w:div>
    <w:div w:id="936324378">
      <w:marLeft w:val="0"/>
      <w:marRight w:val="0"/>
      <w:marTop w:val="0"/>
      <w:marBottom w:val="120"/>
      <w:divBdr>
        <w:top w:val="none" w:sz="0" w:space="0" w:color="auto"/>
        <w:left w:val="none" w:sz="0" w:space="0" w:color="auto"/>
        <w:bottom w:val="none" w:sz="0" w:space="0" w:color="auto"/>
        <w:right w:val="none" w:sz="0" w:space="0" w:color="auto"/>
      </w:divBdr>
    </w:div>
    <w:div w:id="938679639">
      <w:marLeft w:val="0"/>
      <w:marRight w:val="0"/>
      <w:marTop w:val="100"/>
      <w:marBottom w:val="0"/>
      <w:divBdr>
        <w:top w:val="none" w:sz="0" w:space="0" w:color="auto"/>
        <w:left w:val="none" w:sz="0" w:space="0" w:color="auto"/>
        <w:bottom w:val="none" w:sz="0" w:space="0" w:color="auto"/>
        <w:right w:val="none" w:sz="0" w:space="0" w:color="auto"/>
      </w:divBdr>
    </w:div>
    <w:div w:id="939994480">
      <w:marLeft w:val="0"/>
      <w:marRight w:val="0"/>
      <w:marTop w:val="0"/>
      <w:marBottom w:val="0"/>
      <w:divBdr>
        <w:top w:val="none" w:sz="0" w:space="0" w:color="auto"/>
        <w:left w:val="none" w:sz="0" w:space="0" w:color="auto"/>
        <w:bottom w:val="none" w:sz="0" w:space="0" w:color="auto"/>
        <w:right w:val="none" w:sz="0" w:space="0" w:color="auto"/>
      </w:divBdr>
      <w:divsChild>
        <w:div w:id="715666367">
          <w:marLeft w:val="0"/>
          <w:marRight w:val="0"/>
          <w:marTop w:val="0"/>
          <w:marBottom w:val="0"/>
          <w:divBdr>
            <w:top w:val="none" w:sz="0" w:space="0" w:color="auto"/>
            <w:left w:val="none" w:sz="0" w:space="0" w:color="auto"/>
            <w:bottom w:val="none" w:sz="0" w:space="0" w:color="auto"/>
            <w:right w:val="none" w:sz="0" w:space="0" w:color="auto"/>
          </w:divBdr>
        </w:div>
      </w:divsChild>
    </w:div>
    <w:div w:id="940839100">
      <w:marLeft w:val="0"/>
      <w:marRight w:val="0"/>
      <w:marTop w:val="0"/>
      <w:marBottom w:val="0"/>
      <w:divBdr>
        <w:top w:val="none" w:sz="0" w:space="0" w:color="auto"/>
        <w:left w:val="none" w:sz="0" w:space="0" w:color="auto"/>
        <w:bottom w:val="none" w:sz="0" w:space="0" w:color="auto"/>
        <w:right w:val="none" w:sz="0" w:space="0" w:color="auto"/>
      </w:divBdr>
    </w:div>
    <w:div w:id="943801964">
      <w:marLeft w:val="0"/>
      <w:marRight w:val="0"/>
      <w:marTop w:val="0"/>
      <w:marBottom w:val="120"/>
      <w:divBdr>
        <w:top w:val="none" w:sz="0" w:space="0" w:color="auto"/>
        <w:left w:val="none" w:sz="0" w:space="0" w:color="auto"/>
        <w:bottom w:val="none" w:sz="0" w:space="0" w:color="auto"/>
        <w:right w:val="none" w:sz="0" w:space="0" w:color="auto"/>
      </w:divBdr>
    </w:div>
    <w:div w:id="949704805">
      <w:marLeft w:val="0"/>
      <w:marRight w:val="0"/>
      <w:marTop w:val="0"/>
      <w:marBottom w:val="120"/>
      <w:divBdr>
        <w:top w:val="none" w:sz="0" w:space="0" w:color="auto"/>
        <w:left w:val="none" w:sz="0" w:space="0" w:color="auto"/>
        <w:bottom w:val="none" w:sz="0" w:space="0" w:color="auto"/>
        <w:right w:val="none" w:sz="0" w:space="0" w:color="auto"/>
      </w:divBdr>
    </w:div>
    <w:div w:id="950933961">
      <w:marLeft w:val="0"/>
      <w:marRight w:val="0"/>
      <w:marTop w:val="0"/>
      <w:marBottom w:val="0"/>
      <w:divBdr>
        <w:top w:val="none" w:sz="0" w:space="0" w:color="auto"/>
        <w:left w:val="none" w:sz="0" w:space="0" w:color="auto"/>
        <w:bottom w:val="none" w:sz="0" w:space="0" w:color="auto"/>
        <w:right w:val="none" w:sz="0" w:space="0" w:color="auto"/>
      </w:divBdr>
      <w:divsChild>
        <w:div w:id="1033387394">
          <w:marLeft w:val="0"/>
          <w:marRight w:val="0"/>
          <w:marTop w:val="0"/>
          <w:marBottom w:val="0"/>
          <w:divBdr>
            <w:top w:val="none" w:sz="0" w:space="0" w:color="auto"/>
            <w:left w:val="none" w:sz="0" w:space="0" w:color="auto"/>
            <w:bottom w:val="none" w:sz="0" w:space="0" w:color="auto"/>
            <w:right w:val="none" w:sz="0" w:space="0" w:color="auto"/>
          </w:divBdr>
        </w:div>
      </w:divsChild>
    </w:div>
    <w:div w:id="951667753">
      <w:marLeft w:val="0"/>
      <w:marRight w:val="0"/>
      <w:marTop w:val="0"/>
      <w:marBottom w:val="120"/>
      <w:divBdr>
        <w:top w:val="none" w:sz="0" w:space="0" w:color="auto"/>
        <w:left w:val="none" w:sz="0" w:space="0" w:color="auto"/>
        <w:bottom w:val="none" w:sz="0" w:space="0" w:color="auto"/>
        <w:right w:val="none" w:sz="0" w:space="0" w:color="auto"/>
      </w:divBdr>
    </w:div>
    <w:div w:id="955061715">
      <w:marLeft w:val="0"/>
      <w:marRight w:val="0"/>
      <w:marTop w:val="0"/>
      <w:marBottom w:val="0"/>
      <w:divBdr>
        <w:top w:val="none" w:sz="0" w:space="0" w:color="auto"/>
        <w:left w:val="none" w:sz="0" w:space="0" w:color="auto"/>
        <w:bottom w:val="none" w:sz="0" w:space="0" w:color="auto"/>
        <w:right w:val="none" w:sz="0" w:space="0" w:color="auto"/>
      </w:divBdr>
      <w:divsChild>
        <w:div w:id="550728964">
          <w:marLeft w:val="0"/>
          <w:marRight w:val="0"/>
          <w:marTop w:val="0"/>
          <w:marBottom w:val="0"/>
          <w:divBdr>
            <w:top w:val="none" w:sz="0" w:space="0" w:color="auto"/>
            <w:left w:val="none" w:sz="0" w:space="0" w:color="auto"/>
            <w:bottom w:val="none" w:sz="0" w:space="0" w:color="auto"/>
            <w:right w:val="none" w:sz="0" w:space="0" w:color="auto"/>
          </w:divBdr>
        </w:div>
      </w:divsChild>
    </w:div>
    <w:div w:id="966396026">
      <w:marLeft w:val="0"/>
      <w:marRight w:val="0"/>
      <w:marTop w:val="0"/>
      <w:marBottom w:val="0"/>
      <w:divBdr>
        <w:top w:val="none" w:sz="0" w:space="0" w:color="auto"/>
        <w:left w:val="none" w:sz="0" w:space="0" w:color="auto"/>
        <w:bottom w:val="none" w:sz="0" w:space="0" w:color="auto"/>
        <w:right w:val="none" w:sz="0" w:space="0" w:color="auto"/>
      </w:divBdr>
      <w:divsChild>
        <w:div w:id="281960256">
          <w:marLeft w:val="0"/>
          <w:marRight w:val="0"/>
          <w:marTop w:val="0"/>
          <w:marBottom w:val="120"/>
          <w:divBdr>
            <w:top w:val="none" w:sz="0" w:space="0" w:color="auto"/>
            <w:left w:val="none" w:sz="0" w:space="0" w:color="auto"/>
            <w:bottom w:val="none" w:sz="0" w:space="0" w:color="auto"/>
            <w:right w:val="none" w:sz="0" w:space="0" w:color="auto"/>
          </w:divBdr>
        </w:div>
      </w:divsChild>
    </w:div>
    <w:div w:id="967011376">
      <w:marLeft w:val="0"/>
      <w:marRight w:val="0"/>
      <w:marTop w:val="0"/>
      <w:marBottom w:val="120"/>
      <w:divBdr>
        <w:top w:val="none" w:sz="0" w:space="0" w:color="auto"/>
        <w:left w:val="none" w:sz="0" w:space="0" w:color="auto"/>
        <w:bottom w:val="none" w:sz="0" w:space="0" w:color="auto"/>
        <w:right w:val="none" w:sz="0" w:space="0" w:color="auto"/>
      </w:divBdr>
    </w:div>
    <w:div w:id="978850022">
      <w:marLeft w:val="0"/>
      <w:marRight w:val="0"/>
      <w:marTop w:val="0"/>
      <w:marBottom w:val="0"/>
      <w:divBdr>
        <w:top w:val="none" w:sz="0" w:space="0" w:color="auto"/>
        <w:left w:val="none" w:sz="0" w:space="0" w:color="auto"/>
        <w:bottom w:val="none" w:sz="0" w:space="0" w:color="auto"/>
        <w:right w:val="none" w:sz="0" w:space="0" w:color="auto"/>
      </w:divBdr>
      <w:divsChild>
        <w:div w:id="934823719">
          <w:marLeft w:val="0"/>
          <w:marRight w:val="0"/>
          <w:marTop w:val="0"/>
          <w:marBottom w:val="0"/>
          <w:divBdr>
            <w:top w:val="none" w:sz="0" w:space="0" w:color="auto"/>
            <w:left w:val="none" w:sz="0" w:space="0" w:color="auto"/>
            <w:bottom w:val="none" w:sz="0" w:space="0" w:color="auto"/>
            <w:right w:val="none" w:sz="0" w:space="0" w:color="auto"/>
          </w:divBdr>
        </w:div>
      </w:divsChild>
    </w:div>
    <w:div w:id="990059461">
      <w:marLeft w:val="0"/>
      <w:marRight w:val="0"/>
      <w:marTop w:val="0"/>
      <w:marBottom w:val="120"/>
      <w:divBdr>
        <w:top w:val="none" w:sz="0" w:space="0" w:color="auto"/>
        <w:left w:val="none" w:sz="0" w:space="0" w:color="auto"/>
        <w:bottom w:val="none" w:sz="0" w:space="0" w:color="auto"/>
        <w:right w:val="none" w:sz="0" w:space="0" w:color="auto"/>
      </w:divBdr>
    </w:div>
    <w:div w:id="992638721">
      <w:marLeft w:val="0"/>
      <w:marRight w:val="0"/>
      <w:marTop w:val="0"/>
      <w:marBottom w:val="120"/>
      <w:divBdr>
        <w:top w:val="none" w:sz="0" w:space="0" w:color="auto"/>
        <w:left w:val="none" w:sz="0" w:space="0" w:color="auto"/>
        <w:bottom w:val="none" w:sz="0" w:space="0" w:color="auto"/>
        <w:right w:val="none" w:sz="0" w:space="0" w:color="auto"/>
      </w:divBdr>
    </w:div>
    <w:div w:id="995373702">
      <w:marLeft w:val="0"/>
      <w:marRight w:val="0"/>
      <w:marTop w:val="0"/>
      <w:marBottom w:val="0"/>
      <w:divBdr>
        <w:top w:val="none" w:sz="0" w:space="0" w:color="auto"/>
        <w:left w:val="none" w:sz="0" w:space="0" w:color="auto"/>
        <w:bottom w:val="none" w:sz="0" w:space="0" w:color="auto"/>
        <w:right w:val="none" w:sz="0" w:space="0" w:color="auto"/>
      </w:divBdr>
      <w:divsChild>
        <w:div w:id="1224175970">
          <w:marLeft w:val="0"/>
          <w:marRight w:val="0"/>
          <w:marTop w:val="0"/>
          <w:marBottom w:val="0"/>
          <w:divBdr>
            <w:top w:val="none" w:sz="0" w:space="0" w:color="auto"/>
            <w:left w:val="none" w:sz="0" w:space="0" w:color="auto"/>
            <w:bottom w:val="none" w:sz="0" w:space="0" w:color="auto"/>
            <w:right w:val="none" w:sz="0" w:space="0" w:color="auto"/>
          </w:divBdr>
        </w:div>
        <w:div w:id="1443067543">
          <w:marLeft w:val="0"/>
          <w:marRight w:val="0"/>
          <w:marTop w:val="0"/>
          <w:marBottom w:val="0"/>
          <w:divBdr>
            <w:top w:val="none" w:sz="0" w:space="0" w:color="auto"/>
            <w:left w:val="none" w:sz="0" w:space="0" w:color="auto"/>
            <w:bottom w:val="none" w:sz="0" w:space="0" w:color="auto"/>
            <w:right w:val="none" w:sz="0" w:space="0" w:color="auto"/>
          </w:divBdr>
        </w:div>
      </w:divsChild>
    </w:div>
    <w:div w:id="1006517072">
      <w:marLeft w:val="0"/>
      <w:marRight w:val="0"/>
      <w:marTop w:val="0"/>
      <w:marBottom w:val="120"/>
      <w:divBdr>
        <w:top w:val="none" w:sz="0" w:space="0" w:color="auto"/>
        <w:left w:val="none" w:sz="0" w:space="0" w:color="auto"/>
        <w:bottom w:val="none" w:sz="0" w:space="0" w:color="auto"/>
        <w:right w:val="none" w:sz="0" w:space="0" w:color="auto"/>
      </w:divBdr>
    </w:div>
    <w:div w:id="1009793548">
      <w:marLeft w:val="0"/>
      <w:marRight w:val="0"/>
      <w:marTop w:val="0"/>
      <w:marBottom w:val="120"/>
      <w:divBdr>
        <w:top w:val="none" w:sz="0" w:space="0" w:color="auto"/>
        <w:left w:val="none" w:sz="0" w:space="0" w:color="auto"/>
        <w:bottom w:val="none" w:sz="0" w:space="0" w:color="auto"/>
        <w:right w:val="none" w:sz="0" w:space="0" w:color="auto"/>
      </w:divBdr>
    </w:div>
    <w:div w:id="1011109227">
      <w:marLeft w:val="0"/>
      <w:marRight w:val="0"/>
      <w:marTop w:val="0"/>
      <w:marBottom w:val="20"/>
      <w:divBdr>
        <w:top w:val="none" w:sz="0" w:space="0" w:color="auto"/>
        <w:left w:val="none" w:sz="0" w:space="0" w:color="auto"/>
        <w:bottom w:val="none" w:sz="0" w:space="0" w:color="auto"/>
        <w:right w:val="none" w:sz="0" w:space="0" w:color="auto"/>
      </w:divBdr>
    </w:div>
    <w:div w:id="1017347994">
      <w:marLeft w:val="0"/>
      <w:marRight w:val="0"/>
      <w:marTop w:val="100"/>
      <w:marBottom w:val="0"/>
      <w:divBdr>
        <w:top w:val="none" w:sz="0" w:space="0" w:color="auto"/>
        <w:left w:val="none" w:sz="0" w:space="0" w:color="auto"/>
        <w:bottom w:val="none" w:sz="0" w:space="0" w:color="auto"/>
        <w:right w:val="none" w:sz="0" w:space="0" w:color="auto"/>
      </w:divBdr>
    </w:div>
    <w:div w:id="1031106719">
      <w:marLeft w:val="0"/>
      <w:marRight w:val="0"/>
      <w:marTop w:val="0"/>
      <w:marBottom w:val="120"/>
      <w:divBdr>
        <w:top w:val="none" w:sz="0" w:space="0" w:color="auto"/>
        <w:left w:val="none" w:sz="0" w:space="0" w:color="auto"/>
        <w:bottom w:val="none" w:sz="0" w:space="0" w:color="auto"/>
        <w:right w:val="none" w:sz="0" w:space="0" w:color="auto"/>
      </w:divBdr>
    </w:div>
    <w:div w:id="1032074632">
      <w:marLeft w:val="0"/>
      <w:marRight w:val="0"/>
      <w:marTop w:val="0"/>
      <w:marBottom w:val="0"/>
      <w:divBdr>
        <w:top w:val="none" w:sz="0" w:space="0" w:color="auto"/>
        <w:left w:val="none" w:sz="0" w:space="0" w:color="auto"/>
        <w:bottom w:val="none" w:sz="0" w:space="0" w:color="auto"/>
        <w:right w:val="none" w:sz="0" w:space="0" w:color="auto"/>
      </w:divBdr>
    </w:div>
    <w:div w:id="1033842833">
      <w:marLeft w:val="0"/>
      <w:marRight w:val="0"/>
      <w:marTop w:val="0"/>
      <w:marBottom w:val="120"/>
      <w:divBdr>
        <w:top w:val="none" w:sz="0" w:space="0" w:color="auto"/>
        <w:left w:val="none" w:sz="0" w:space="0" w:color="auto"/>
        <w:bottom w:val="none" w:sz="0" w:space="0" w:color="auto"/>
        <w:right w:val="none" w:sz="0" w:space="0" w:color="auto"/>
      </w:divBdr>
    </w:div>
    <w:div w:id="1037435180">
      <w:marLeft w:val="0"/>
      <w:marRight w:val="0"/>
      <w:marTop w:val="0"/>
      <w:marBottom w:val="120"/>
      <w:divBdr>
        <w:top w:val="none" w:sz="0" w:space="0" w:color="auto"/>
        <w:left w:val="none" w:sz="0" w:space="0" w:color="auto"/>
        <w:bottom w:val="none" w:sz="0" w:space="0" w:color="auto"/>
        <w:right w:val="none" w:sz="0" w:space="0" w:color="auto"/>
      </w:divBdr>
    </w:div>
    <w:div w:id="1040007365">
      <w:marLeft w:val="0"/>
      <w:marRight w:val="0"/>
      <w:marTop w:val="0"/>
      <w:marBottom w:val="120"/>
      <w:divBdr>
        <w:top w:val="none" w:sz="0" w:space="0" w:color="auto"/>
        <w:left w:val="none" w:sz="0" w:space="0" w:color="auto"/>
        <w:bottom w:val="none" w:sz="0" w:space="0" w:color="auto"/>
        <w:right w:val="none" w:sz="0" w:space="0" w:color="auto"/>
      </w:divBdr>
    </w:div>
    <w:div w:id="1046217021">
      <w:marLeft w:val="0"/>
      <w:marRight w:val="0"/>
      <w:marTop w:val="0"/>
      <w:marBottom w:val="120"/>
      <w:divBdr>
        <w:top w:val="none" w:sz="0" w:space="0" w:color="auto"/>
        <w:left w:val="none" w:sz="0" w:space="0" w:color="auto"/>
        <w:bottom w:val="none" w:sz="0" w:space="0" w:color="auto"/>
        <w:right w:val="none" w:sz="0" w:space="0" w:color="auto"/>
      </w:divBdr>
    </w:div>
    <w:div w:id="1047994737">
      <w:marLeft w:val="0"/>
      <w:marRight w:val="0"/>
      <w:marTop w:val="0"/>
      <w:marBottom w:val="120"/>
      <w:divBdr>
        <w:top w:val="none" w:sz="0" w:space="0" w:color="auto"/>
        <w:left w:val="none" w:sz="0" w:space="0" w:color="auto"/>
        <w:bottom w:val="none" w:sz="0" w:space="0" w:color="auto"/>
        <w:right w:val="none" w:sz="0" w:space="0" w:color="auto"/>
      </w:divBdr>
    </w:div>
    <w:div w:id="1053584094">
      <w:marLeft w:val="0"/>
      <w:marRight w:val="0"/>
      <w:marTop w:val="0"/>
      <w:marBottom w:val="120"/>
      <w:divBdr>
        <w:top w:val="none" w:sz="0" w:space="0" w:color="auto"/>
        <w:left w:val="none" w:sz="0" w:space="0" w:color="auto"/>
        <w:bottom w:val="none" w:sz="0" w:space="0" w:color="auto"/>
        <w:right w:val="none" w:sz="0" w:space="0" w:color="auto"/>
      </w:divBdr>
    </w:div>
    <w:div w:id="1061249627">
      <w:marLeft w:val="0"/>
      <w:marRight w:val="0"/>
      <w:marTop w:val="0"/>
      <w:marBottom w:val="120"/>
      <w:divBdr>
        <w:top w:val="none" w:sz="0" w:space="0" w:color="auto"/>
        <w:left w:val="none" w:sz="0" w:space="0" w:color="auto"/>
        <w:bottom w:val="none" w:sz="0" w:space="0" w:color="auto"/>
        <w:right w:val="none" w:sz="0" w:space="0" w:color="auto"/>
      </w:divBdr>
    </w:div>
    <w:div w:id="1064723597">
      <w:marLeft w:val="0"/>
      <w:marRight w:val="0"/>
      <w:marTop w:val="100"/>
      <w:marBottom w:val="0"/>
      <w:divBdr>
        <w:top w:val="none" w:sz="0" w:space="0" w:color="auto"/>
        <w:left w:val="none" w:sz="0" w:space="0" w:color="auto"/>
        <w:bottom w:val="none" w:sz="0" w:space="0" w:color="auto"/>
        <w:right w:val="none" w:sz="0" w:space="0" w:color="auto"/>
      </w:divBdr>
    </w:div>
    <w:div w:id="1071386240">
      <w:marLeft w:val="0"/>
      <w:marRight w:val="0"/>
      <w:marTop w:val="0"/>
      <w:marBottom w:val="120"/>
      <w:divBdr>
        <w:top w:val="none" w:sz="0" w:space="0" w:color="auto"/>
        <w:left w:val="none" w:sz="0" w:space="0" w:color="auto"/>
        <w:bottom w:val="none" w:sz="0" w:space="0" w:color="auto"/>
        <w:right w:val="none" w:sz="0" w:space="0" w:color="auto"/>
      </w:divBdr>
    </w:div>
    <w:div w:id="1073504944">
      <w:marLeft w:val="0"/>
      <w:marRight w:val="0"/>
      <w:marTop w:val="0"/>
      <w:marBottom w:val="120"/>
      <w:divBdr>
        <w:top w:val="none" w:sz="0" w:space="0" w:color="auto"/>
        <w:left w:val="none" w:sz="0" w:space="0" w:color="auto"/>
        <w:bottom w:val="none" w:sz="0" w:space="0" w:color="auto"/>
        <w:right w:val="none" w:sz="0" w:space="0" w:color="auto"/>
      </w:divBdr>
    </w:div>
    <w:div w:id="1073744262">
      <w:marLeft w:val="0"/>
      <w:marRight w:val="0"/>
      <w:marTop w:val="0"/>
      <w:marBottom w:val="120"/>
      <w:divBdr>
        <w:top w:val="none" w:sz="0" w:space="0" w:color="auto"/>
        <w:left w:val="none" w:sz="0" w:space="0" w:color="auto"/>
        <w:bottom w:val="none" w:sz="0" w:space="0" w:color="auto"/>
        <w:right w:val="none" w:sz="0" w:space="0" w:color="auto"/>
      </w:divBdr>
    </w:div>
    <w:div w:id="1077753012">
      <w:marLeft w:val="0"/>
      <w:marRight w:val="0"/>
      <w:marTop w:val="0"/>
      <w:marBottom w:val="120"/>
      <w:divBdr>
        <w:top w:val="none" w:sz="0" w:space="0" w:color="auto"/>
        <w:left w:val="none" w:sz="0" w:space="0" w:color="auto"/>
        <w:bottom w:val="none" w:sz="0" w:space="0" w:color="auto"/>
        <w:right w:val="none" w:sz="0" w:space="0" w:color="auto"/>
      </w:divBdr>
    </w:div>
    <w:div w:id="1099913113">
      <w:marLeft w:val="0"/>
      <w:marRight w:val="0"/>
      <w:marTop w:val="0"/>
      <w:marBottom w:val="120"/>
      <w:divBdr>
        <w:top w:val="none" w:sz="0" w:space="0" w:color="auto"/>
        <w:left w:val="none" w:sz="0" w:space="0" w:color="auto"/>
        <w:bottom w:val="none" w:sz="0" w:space="0" w:color="auto"/>
        <w:right w:val="none" w:sz="0" w:space="0" w:color="auto"/>
      </w:divBdr>
    </w:div>
    <w:div w:id="1103451960">
      <w:marLeft w:val="0"/>
      <w:marRight w:val="0"/>
      <w:marTop w:val="0"/>
      <w:marBottom w:val="0"/>
      <w:divBdr>
        <w:top w:val="none" w:sz="0" w:space="0" w:color="auto"/>
        <w:left w:val="none" w:sz="0" w:space="0" w:color="auto"/>
        <w:bottom w:val="none" w:sz="0" w:space="0" w:color="auto"/>
        <w:right w:val="none" w:sz="0" w:space="0" w:color="auto"/>
      </w:divBdr>
      <w:divsChild>
        <w:div w:id="127862336">
          <w:marLeft w:val="0"/>
          <w:marRight w:val="0"/>
          <w:marTop w:val="0"/>
          <w:marBottom w:val="0"/>
          <w:divBdr>
            <w:top w:val="none" w:sz="0" w:space="0" w:color="auto"/>
            <w:left w:val="none" w:sz="0" w:space="0" w:color="auto"/>
            <w:bottom w:val="none" w:sz="0" w:space="0" w:color="auto"/>
            <w:right w:val="none" w:sz="0" w:space="0" w:color="auto"/>
          </w:divBdr>
        </w:div>
      </w:divsChild>
    </w:div>
    <w:div w:id="1103575524">
      <w:marLeft w:val="0"/>
      <w:marRight w:val="0"/>
      <w:marTop w:val="0"/>
      <w:marBottom w:val="120"/>
      <w:divBdr>
        <w:top w:val="none" w:sz="0" w:space="0" w:color="auto"/>
        <w:left w:val="none" w:sz="0" w:space="0" w:color="auto"/>
        <w:bottom w:val="none" w:sz="0" w:space="0" w:color="auto"/>
        <w:right w:val="none" w:sz="0" w:space="0" w:color="auto"/>
      </w:divBdr>
    </w:div>
    <w:div w:id="1103963674">
      <w:marLeft w:val="0"/>
      <w:marRight w:val="0"/>
      <w:marTop w:val="0"/>
      <w:marBottom w:val="120"/>
      <w:divBdr>
        <w:top w:val="none" w:sz="0" w:space="0" w:color="auto"/>
        <w:left w:val="none" w:sz="0" w:space="0" w:color="auto"/>
        <w:bottom w:val="none" w:sz="0" w:space="0" w:color="auto"/>
        <w:right w:val="none" w:sz="0" w:space="0" w:color="auto"/>
      </w:divBdr>
    </w:div>
    <w:div w:id="1108549190">
      <w:marLeft w:val="0"/>
      <w:marRight w:val="0"/>
      <w:marTop w:val="0"/>
      <w:marBottom w:val="0"/>
      <w:divBdr>
        <w:top w:val="none" w:sz="0" w:space="0" w:color="auto"/>
        <w:left w:val="none" w:sz="0" w:space="0" w:color="auto"/>
        <w:bottom w:val="none" w:sz="0" w:space="0" w:color="auto"/>
        <w:right w:val="none" w:sz="0" w:space="0" w:color="auto"/>
      </w:divBdr>
      <w:divsChild>
        <w:div w:id="1932230563">
          <w:marLeft w:val="0"/>
          <w:marRight w:val="0"/>
          <w:marTop w:val="0"/>
          <w:marBottom w:val="0"/>
          <w:divBdr>
            <w:top w:val="none" w:sz="0" w:space="0" w:color="auto"/>
            <w:left w:val="none" w:sz="0" w:space="0" w:color="auto"/>
            <w:bottom w:val="none" w:sz="0" w:space="0" w:color="auto"/>
            <w:right w:val="none" w:sz="0" w:space="0" w:color="auto"/>
          </w:divBdr>
          <w:divsChild>
            <w:div w:id="29275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322943">
      <w:marLeft w:val="0"/>
      <w:marRight w:val="0"/>
      <w:marTop w:val="0"/>
      <w:marBottom w:val="100"/>
      <w:divBdr>
        <w:top w:val="none" w:sz="0" w:space="0" w:color="auto"/>
        <w:left w:val="none" w:sz="0" w:space="0" w:color="auto"/>
        <w:bottom w:val="none" w:sz="0" w:space="0" w:color="auto"/>
        <w:right w:val="none" w:sz="0" w:space="0" w:color="auto"/>
      </w:divBdr>
    </w:div>
    <w:div w:id="1122922391">
      <w:marLeft w:val="0"/>
      <w:marRight w:val="0"/>
      <w:marTop w:val="0"/>
      <w:marBottom w:val="0"/>
      <w:divBdr>
        <w:top w:val="none" w:sz="0" w:space="0" w:color="auto"/>
        <w:left w:val="none" w:sz="0" w:space="0" w:color="auto"/>
        <w:bottom w:val="none" w:sz="0" w:space="0" w:color="auto"/>
        <w:right w:val="none" w:sz="0" w:space="0" w:color="auto"/>
      </w:divBdr>
    </w:div>
    <w:div w:id="1125346167">
      <w:marLeft w:val="0"/>
      <w:marRight w:val="0"/>
      <w:marTop w:val="0"/>
      <w:marBottom w:val="120"/>
      <w:divBdr>
        <w:top w:val="none" w:sz="0" w:space="0" w:color="auto"/>
        <w:left w:val="none" w:sz="0" w:space="0" w:color="auto"/>
        <w:bottom w:val="none" w:sz="0" w:space="0" w:color="auto"/>
        <w:right w:val="none" w:sz="0" w:space="0" w:color="auto"/>
      </w:divBdr>
    </w:div>
    <w:div w:id="1126198990">
      <w:marLeft w:val="0"/>
      <w:marRight w:val="0"/>
      <w:marTop w:val="0"/>
      <w:marBottom w:val="120"/>
      <w:divBdr>
        <w:top w:val="none" w:sz="0" w:space="0" w:color="auto"/>
        <w:left w:val="none" w:sz="0" w:space="0" w:color="auto"/>
        <w:bottom w:val="none" w:sz="0" w:space="0" w:color="auto"/>
        <w:right w:val="none" w:sz="0" w:space="0" w:color="auto"/>
      </w:divBdr>
    </w:div>
    <w:div w:id="1126388548">
      <w:marLeft w:val="0"/>
      <w:marRight w:val="0"/>
      <w:marTop w:val="0"/>
      <w:marBottom w:val="120"/>
      <w:divBdr>
        <w:top w:val="none" w:sz="0" w:space="0" w:color="auto"/>
        <w:left w:val="none" w:sz="0" w:space="0" w:color="auto"/>
        <w:bottom w:val="none" w:sz="0" w:space="0" w:color="auto"/>
        <w:right w:val="none" w:sz="0" w:space="0" w:color="auto"/>
      </w:divBdr>
    </w:div>
    <w:div w:id="1129663363">
      <w:marLeft w:val="0"/>
      <w:marRight w:val="0"/>
      <w:marTop w:val="0"/>
      <w:marBottom w:val="120"/>
      <w:divBdr>
        <w:top w:val="none" w:sz="0" w:space="0" w:color="auto"/>
        <w:left w:val="none" w:sz="0" w:space="0" w:color="auto"/>
        <w:bottom w:val="none" w:sz="0" w:space="0" w:color="auto"/>
        <w:right w:val="none" w:sz="0" w:space="0" w:color="auto"/>
      </w:divBdr>
    </w:div>
    <w:div w:id="1132595747">
      <w:marLeft w:val="0"/>
      <w:marRight w:val="0"/>
      <w:marTop w:val="0"/>
      <w:marBottom w:val="120"/>
      <w:divBdr>
        <w:top w:val="none" w:sz="0" w:space="0" w:color="auto"/>
        <w:left w:val="none" w:sz="0" w:space="0" w:color="auto"/>
        <w:bottom w:val="none" w:sz="0" w:space="0" w:color="auto"/>
        <w:right w:val="none" w:sz="0" w:space="0" w:color="auto"/>
      </w:divBdr>
    </w:div>
    <w:div w:id="1132669606">
      <w:marLeft w:val="0"/>
      <w:marRight w:val="0"/>
      <w:marTop w:val="0"/>
      <w:marBottom w:val="120"/>
      <w:divBdr>
        <w:top w:val="none" w:sz="0" w:space="0" w:color="auto"/>
        <w:left w:val="none" w:sz="0" w:space="0" w:color="auto"/>
        <w:bottom w:val="none" w:sz="0" w:space="0" w:color="auto"/>
        <w:right w:val="none" w:sz="0" w:space="0" w:color="auto"/>
      </w:divBdr>
    </w:div>
    <w:div w:id="1147207889">
      <w:marLeft w:val="0"/>
      <w:marRight w:val="0"/>
      <w:marTop w:val="0"/>
      <w:marBottom w:val="120"/>
      <w:divBdr>
        <w:top w:val="none" w:sz="0" w:space="0" w:color="auto"/>
        <w:left w:val="none" w:sz="0" w:space="0" w:color="auto"/>
        <w:bottom w:val="none" w:sz="0" w:space="0" w:color="auto"/>
        <w:right w:val="none" w:sz="0" w:space="0" w:color="auto"/>
      </w:divBdr>
    </w:div>
    <w:div w:id="1147286763">
      <w:marLeft w:val="0"/>
      <w:marRight w:val="0"/>
      <w:marTop w:val="0"/>
      <w:marBottom w:val="0"/>
      <w:divBdr>
        <w:top w:val="none" w:sz="0" w:space="0" w:color="auto"/>
        <w:left w:val="none" w:sz="0" w:space="0" w:color="auto"/>
        <w:bottom w:val="none" w:sz="0" w:space="0" w:color="auto"/>
        <w:right w:val="none" w:sz="0" w:space="0" w:color="auto"/>
      </w:divBdr>
      <w:divsChild>
        <w:div w:id="1233155012">
          <w:marLeft w:val="0"/>
          <w:marRight w:val="0"/>
          <w:marTop w:val="0"/>
          <w:marBottom w:val="120"/>
          <w:divBdr>
            <w:top w:val="none" w:sz="0" w:space="0" w:color="auto"/>
            <w:left w:val="none" w:sz="0" w:space="0" w:color="auto"/>
            <w:bottom w:val="none" w:sz="0" w:space="0" w:color="auto"/>
            <w:right w:val="none" w:sz="0" w:space="0" w:color="auto"/>
          </w:divBdr>
        </w:div>
      </w:divsChild>
    </w:div>
    <w:div w:id="1153912213">
      <w:marLeft w:val="0"/>
      <w:marRight w:val="0"/>
      <w:marTop w:val="0"/>
      <w:marBottom w:val="0"/>
      <w:divBdr>
        <w:top w:val="none" w:sz="0" w:space="0" w:color="auto"/>
        <w:left w:val="none" w:sz="0" w:space="0" w:color="auto"/>
        <w:bottom w:val="none" w:sz="0" w:space="0" w:color="auto"/>
        <w:right w:val="none" w:sz="0" w:space="0" w:color="auto"/>
      </w:divBdr>
      <w:divsChild>
        <w:div w:id="1324745093">
          <w:marLeft w:val="0"/>
          <w:marRight w:val="0"/>
          <w:marTop w:val="0"/>
          <w:marBottom w:val="0"/>
          <w:divBdr>
            <w:top w:val="none" w:sz="0" w:space="0" w:color="auto"/>
            <w:left w:val="none" w:sz="0" w:space="0" w:color="auto"/>
            <w:bottom w:val="none" w:sz="0" w:space="0" w:color="auto"/>
            <w:right w:val="none" w:sz="0" w:space="0" w:color="auto"/>
          </w:divBdr>
        </w:div>
      </w:divsChild>
    </w:div>
    <w:div w:id="1157650664">
      <w:marLeft w:val="0"/>
      <w:marRight w:val="0"/>
      <w:marTop w:val="0"/>
      <w:marBottom w:val="120"/>
      <w:divBdr>
        <w:top w:val="none" w:sz="0" w:space="0" w:color="auto"/>
        <w:left w:val="none" w:sz="0" w:space="0" w:color="auto"/>
        <w:bottom w:val="none" w:sz="0" w:space="0" w:color="auto"/>
        <w:right w:val="none" w:sz="0" w:space="0" w:color="auto"/>
      </w:divBdr>
    </w:div>
    <w:div w:id="1157958419">
      <w:marLeft w:val="0"/>
      <w:marRight w:val="0"/>
      <w:marTop w:val="0"/>
      <w:marBottom w:val="120"/>
      <w:divBdr>
        <w:top w:val="none" w:sz="0" w:space="0" w:color="auto"/>
        <w:left w:val="none" w:sz="0" w:space="0" w:color="auto"/>
        <w:bottom w:val="none" w:sz="0" w:space="0" w:color="auto"/>
        <w:right w:val="none" w:sz="0" w:space="0" w:color="auto"/>
      </w:divBdr>
    </w:div>
    <w:div w:id="1158502086">
      <w:marLeft w:val="0"/>
      <w:marRight w:val="0"/>
      <w:marTop w:val="0"/>
      <w:marBottom w:val="100"/>
      <w:divBdr>
        <w:top w:val="none" w:sz="0" w:space="0" w:color="auto"/>
        <w:left w:val="none" w:sz="0" w:space="0" w:color="auto"/>
        <w:bottom w:val="none" w:sz="0" w:space="0" w:color="auto"/>
        <w:right w:val="none" w:sz="0" w:space="0" w:color="auto"/>
      </w:divBdr>
    </w:div>
    <w:div w:id="1158620025">
      <w:marLeft w:val="0"/>
      <w:marRight w:val="0"/>
      <w:marTop w:val="0"/>
      <w:marBottom w:val="120"/>
      <w:divBdr>
        <w:top w:val="none" w:sz="0" w:space="0" w:color="auto"/>
        <w:left w:val="none" w:sz="0" w:space="0" w:color="auto"/>
        <w:bottom w:val="none" w:sz="0" w:space="0" w:color="auto"/>
        <w:right w:val="none" w:sz="0" w:space="0" w:color="auto"/>
      </w:divBdr>
    </w:div>
    <w:div w:id="1158958956">
      <w:marLeft w:val="0"/>
      <w:marRight w:val="0"/>
      <w:marTop w:val="0"/>
      <w:marBottom w:val="0"/>
      <w:divBdr>
        <w:top w:val="none" w:sz="0" w:space="0" w:color="auto"/>
        <w:left w:val="none" w:sz="0" w:space="0" w:color="auto"/>
        <w:bottom w:val="none" w:sz="0" w:space="0" w:color="auto"/>
        <w:right w:val="none" w:sz="0" w:space="0" w:color="auto"/>
      </w:divBdr>
    </w:div>
    <w:div w:id="1161315371">
      <w:marLeft w:val="0"/>
      <w:marRight w:val="0"/>
      <w:marTop w:val="100"/>
      <w:marBottom w:val="0"/>
      <w:divBdr>
        <w:top w:val="none" w:sz="0" w:space="0" w:color="auto"/>
        <w:left w:val="none" w:sz="0" w:space="0" w:color="auto"/>
        <w:bottom w:val="none" w:sz="0" w:space="0" w:color="auto"/>
        <w:right w:val="none" w:sz="0" w:space="0" w:color="auto"/>
      </w:divBdr>
    </w:div>
    <w:div w:id="1161891793">
      <w:marLeft w:val="0"/>
      <w:marRight w:val="0"/>
      <w:marTop w:val="0"/>
      <w:marBottom w:val="0"/>
      <w:divBdr>
        <w:top w:val="none" w:sz="0" w:space="0" w:color="auto"/>
        <w:left w:val="none" w:sz="0" w:space="0" w:color="auto"/>
        <w:bottom w:val="none" w:sz="0" w:space="0" w:color="auto"/>
        <w:right w:val="none" w:sz="0" w:space="0" w:color="auto"/>
      </w:divBdr>
      <w:divsChild>
        <w:div w:id="1289700205">
          <w:marLeft w:val="0"/>
          <w:marRight w:val="0"/>
          <w:marTop w:val="0"/>
          <w:marBottom w:val="0"/>
          <w:divBdr>
            <w:top w:val="none" w:sz="0" w:space="0" w:color="auto"/>
            <w:left w:val="none" w:sz="0" w:space="0" w:color="auto"/>
            <w:bottom w:val="none" w:sz="0" w:space="0" w:color="auto"/>
            <w:right w:val="none" w:sz="0" w:space="0" w:color="auto"/>
          </w:divBdr>
        </w:div>
      </w:divsChild>
    </w:div>
    <w:div w:id="1162426099">
      <w:marLeft w:val="0"/>
      <w:marRight w:val="0"/>
      <w:marTop w:val="0"/>
      <w:marBottom w:val="120"/>
      <w:divBdr>
        <w:top w:val="none" w:sz="0" w:space="0" w:color="auto"/>
        <w:left w:val="none" w:sz="0" w:space="0" w:color="auto"/>
        <w:bottom w:val="none" w:sz="0" w:space="0" w:color="auto"/>
        <w:right w:val="none" w:sz="0" w:space="0" w:color="auto"/>
      </w:divBdr>
    </w:div>
    <w:div w:id="1163278330">
      <w:marLeft w:val="0"/>
      <w:marRight w:val="0"/>
      <w:marTop w:val="0"/>
      <w:marBottom w:val="120"/>
      <w:divBdr>
        <w:top w:val="none" w:sz="0" w:space="0" w:color="auto"/>
        <w:left w:val="none" w:sz="0" w:space="0" w:color="auto"/>
        <w:bottom w:val="none" w:sz="0" w:space="0" w:color="auto"/>
        <w:right w:val="none" w:sz="0" w:space="0" w:color="auto"/>
      </w:divBdr>
    </w:div>
    <w:div w:id="1165239581">
      <w:marLeft w:val="0"/>
      <w:marRight w:val="0"/>
      <w:marTop w:val="80"/>
      <w:marBottom w:val="0"/>
      <w:divBdr>
        <w:top w:val="none" w:sz="0" w:space="0" w:color="auto"/>
        <w:left w:val="none" w:sz="0" w:space="0" w:color="auto"/>
        <w:bottom w:val="none" w:sz="0" w:space="0" w:color="auto"/>
        <w:right w:val="none" w:sz="0" w:space="0" w:color="auto"/>
      </w:divBdr>
    </w:div>
    <w:div w:id="1166551201">
      <w:marLeft w:val="0"/>
      <w:marRight w:val="0"/>
      <w:marTop w:val="0"/>
      <w:marBottom w:val="120"/>
      <w:divBdr>
        <w:top w:val="none" w:sz="0" w:space="0" w:color="auto"/>
        <w:left w:val="none" w:sz="0" w:space="0" w:color="auto"/>
        <w:bottom w:val="none" w:sz="0" w:space="0" w:color="auto"/>
        <w:right w:val="none" w:sz="0" w:space="0" w:color="auto"/>
      </w:divBdr>
    </w:div>
    <w:div w:id="1171876397">
      <w:marLeft w:val="0"/>
      <w:marRight w:val="0"/>
      <w:marTop w:val="0"/>
      <w:marBottom w:val="60"/>
      <w:divBdr>
        <w:top w:val="none" w:sz="0" w:space="0" w:color="auto"/>
        <w:left w:val="none" w:sz="0" w:space="0" w:color="auto"/>
        <w:bottom w:val="none" w:sz="0" w:space="0" w:color="auto"/>
        <w:right w:val="none" w:sz="0" w:space="0" w:color="auto"/>
      </w:divBdr>
    </w:div>
    <w:div w:id="1172837888">
      <w:marLeft w:val="0"/>
      <w:marRight w:val="0"/>
      <w:marTop w:val="0"/>
      <w:marBottom w:val="20"/>
      <w:divBdr>
        <w:top w:val="none" w:sz="0" w:space="0" w:color="auto"/>
        <w:left w:val="none" w:sz="0" w:space="0" w:color="auto"/>
        <w:bottom w:val="none" w:sz="0" w:space="0" w:color="auto"/>
        <w:right w:val="none" w:sz="0" w:space="0" w:color="auto"/>
      </w:divBdr>
    </w:div>
    <w:div w:id="1180122683">
      <w:marLeft w:val="0"/>
      <w:marRight w:val="0"/>
      <w:marTop w:val="100"/>
      <w:marBottom w:val="0"/>
      <w:divBdr>
        <w:top w:val="none" w:sz="0" w:space="0" w:color="auto"/>
        <w:left w:val="none" w:sz="0" w:space="0" w:color="auto"/>
        <w:bottom w:val="none" w:sz="0" w:space="0" w:color="auto"/>
        <w:right w:val="none" w:sz="0" w:space="0" w:color="auto"/>
      </w:divBdr>
    </w:div>
    <w:div w:id="1182401657">
      <w:marLeft w:val="0"/>
      <w:marRight w:val="0"/>
      <w:marTop w:val="0"/>
      <w:marBottom w:val="0"/>
      <w:divBdr>
        <w:top w:val="none" w:sz="0" w:space="0" w:color="auto"/>
        <w:left w:val="none" w:sz="0" w:space="0" w:color="auto"/>
        <w:bottom w:val="none" w:sz="0" w:space="0" w:color="auto"/>
        <w:right w:val="none" w:sz="0" w:space="0" w:color="auto"/>
      </w:divBdr>
      <w:divsChild>
        <w:div w:id="1750957984">
          <w:marLeft w:val="0"/>
          <w:marRight w:val="0"/>
          <w:marTop w:val="0"/>
          <w:marBottom w:val="120"/>
          <w:divBdr>
            <w:top w:val="none" w:sz="0" w:space="0" w:color="auto"/>
            <w:left w:val="none" w:sz="0" w:space="0" w:color="auto"/>
            <w:bottom w:val="none" w:sz="0" w:space="0" w:color="auto"/>
            <w:right w:val="none" w:sz="0" w:space="0" w:color="auto"/>
          </w:divBdr>
        </w:div>
      </w:divsChild>
    </w:div>
    <w:div w:id="1187209965">
      <w:marLeft w:val="0"/>
      <w:marRight w:val="0"/>
      <w:marTop w:val="0"/>
      <w:marBottom w:val="0"/>
      <w:divBdr>
        <w:top w:val="none" w:sz="0" w:space="0" w:color="auto"/>
        <w:left w:val="none" w:sz="0" w:space="0" w:color="auto"/>
        <w:bottom w:val="none" w:sz="0" w:space="0" w:color="auto"/>
        <w:right w:val="none" w:sz="0" w:space="0" w:color="auto"/>
      </w:divBdr>
    </w:div>
    <w:div w:id="1199666645">
      <w:marLeft w:val="0"/>
      <w:marRight w:val="0"/>
      <w:marTop w:val="0"/>
      <w:marBottom w:val="120"/>
      <w:divBdr>
        <w:top w:val="none" w:sz="0" w:space="0" w:color="auto"/>
        <w:left w:val="none" w:sz="0" w:space="0" w:color="auto"/>
        <w:bottom w:val="none" w:sz="0" w:space="0" w:color="auto"/>
        <w:right w:val="none" w:sz="0" w:space="0" w:color="auto"/>
      </w:divBdr>
    </w:div>
    <w:div w:id="1222641775">
      <w:marLeft w:val="0"/>
      <w:marRight w:val="0"/>
      <w:marTop w:val="0"/>
      <w:marBottom w:val="120"/>
      <w:divBdr>
        <w:top w:val="none" w:sz="0" w:space="0" w:color="auto"/>
        <w:left w:val="none" w:sz="0" w:space="0" w:color="auto"/>
        <w:bottom w:val="none" w:sz="0" w:space="0" w:color="auto"/>
        <w:right w:val="none" w:sz="0" w:space="0" w:color="auto"/>
      </w:divBdr>
    </w:div>
    <w:div w:id="1224758113">
      <w:marLeft w:val="0"/>
      <w:marRight w:val="0"/>
      <w:marTop w:val="100"/>
      <w:marBottom w:val="120"/>
      <w:divBdr>
        <w:top w:val="none" w:sz="0" w:space="0" w:color="auto"/>
        <w:left w:val="none" w:sz="0" w:space="0" w:color="auto"/>
        <w:bottom w:val="none" w:sz="0" w:space="0" w:color="auto"/>
        <w:right w:val="none" w:sz="0" w:space="0" w:color="auto"/>
      </w:divBdr>
      <w:divsChild>
        <w:div w:id="791829591">
          <w:marLeft w:val="0"/>
          <w:marRight w:val="0"/>
          <w:marTop w:val="0"/>
          <w:marBottom w:val="0"/>
          <w:divBdr>
            <w:top w:val="none" w:sz="0" w:space="0" w:color="auto"/>
            <w:left w:val="none" w:sz="0" w:space="0" w:color="auto"/>
            <w:bottom w:val="none" w:sz="0" w:space="0" w:color="auto"/>
            <w:right w:val="none" w:sz="0" w:space="0" w:color="auto"/>
          </w:divBdr>
        </w:div>
        <w:div w:id="109397997">
          <w:marLeft w:val="0"/>
          <w:marRight w:val="0"/>
          <w:marTop w:val="0"/>
          <w:marBottom w:val="0"/>
          <w:divBdr>
            <w:top w:val="none" w:sz="0" w:space="0" w:color="auto"/>
            <w:left w:val="none" w:sz="0" w:space="0" w:color="auto"/>
            <w:bottom w:val="none" w:sz="0" w:space="0" w:color="auto"/>
            <w:right w:val="none" w:sz="0" w:space="0" w:color="auto"/>
          </w:divBdr>
        </w:div>
        <w:div w:id="1507789336">
          <w:marLeft w:val="0"/>
          <w:marRight w:val="0"/>
          <w:marTop w:val="0"/>
          <w:marBottom w:val="0"/>
          <w:divBdr>
            <w:top w:val="none" w:sz="0" w:space="0" w:color="auto"/>
            <w:left w:val="none" w:sz="0" w:space="0" w:color="auto"/>
            <w:bottom w:val="none" w:sz="0" w:space="0" w:color="auto"/>
            <w:right w:val="none" w:sz="0" w:space="0" w:color="auto"/>
          </w:divBdr>
        </w:div>
        <w:div w:id="936599284">
          <w:marLeft w:val="0"/>
          <w:marRight w:val="0"/>
          <w:marTop w:val="0"/>
          <w:marBottom w:val="0"/>
          <w:divBdr>
            <w:top w:val="none" w:sz="0" w:space="0" w:color="auto"/>
            <w:left w:val="none" w:sz="0" w:space="0" w:color="auto"/>
            <w:bottom w:val="none" w:sz="0" w:space="0" w:color="auto"/>
            <w:right w:val="none" w:sz="0" w:space="0" w:color="auto"/>
          </w:divBdr>
        </w:div>
        <w:div w:id="1654989607">
          <w:marLeft w:val="0"/>
          <w:marRight w:val="0"/>
          <w:marTop w:val="0"/>
          <w:marBottom w:val="0"/>
          <w:divBdr>
            <w:top w:val="none" w:sz="0" w:space="0" w:color="auto"/>
            <w:left w:val="none" w:sz="0" w:space="0" w:color="auto"/>
            <w:bottom w:val="none" w:sz="0" w:space="0" w:color="auto"/>
            <w:right w:val="none" w:sz="0" w:space="0" w:color="auto"/>
          </w:divBdr>
        </w:div>
        <w:div w:id="352077850">
          <w:marLeft w:val="0"/>
          <w:marRight w:val="0"/>
          <w:marTop w:val="0"/>
          <w:marBottom w:val="0"/>
          <w:divBdr>
            <w:top w:val="none" w:sz="0" w:space="0" w:color="auto"/>
            <w:left w:val="none" w:sz="0" w:space="0" w:color="auto"/>
            <w:bottom w:val="none" w:sz="0" w:space="0" w:color="auto"/>
            <w:right w:val="none" w:sz="0" w:space="0" w:color="auto"/>
          </w:divBdr>
        </w:div>
        <w:div w:id="799146932">
          <w:marLeft w:val="0"/>
          <w:marRight w:val="0"/>
          <w:marTop w:val="0"/>
          <w:marBottom w:val="0"/>
          <w:divBdr>
            <w:top w:val="none" w:sz="0" w:space="0" w:color="auto"/>
            <w:left w:val="none" w:sz="0" w:space="0" w:color="auto"/>
            <w:bottom w:val="none" w:sz="0" w:space="0" w:color="auto"/>
            <w:right w:val="none" w:sz="0" w:space="0" w:color="auto"/>
          </w:divBdr>
        </w:div>
      </w:divsChild>
    </w:div>
    <w:div w:id="1225608910">
      <w:marLeft w:val="0"/>
      <w:marRight w:val="0"/>
      <w:marTop w:val="0"/>
      <w:marBottom w:val="100"/>
      <w:divBdr>
        <w:top w:val="none" w:sz="0" w:space="0" w:color="auto"/>
        <w:left w:val="none" w:sz="0" w:space="0" w:color="auto"/>
        <w:bottom w:val="none" w:sz="0" w:space="0" w:color="auto"/>
        <w:right w:val="none" w:sz="0" w:space="0" w:color="auto"/>
      </w:divBdr>
    </w:div>
    <w:div w:id="1225750861">
      <w:marLeft w:val="0"/>
      <w:marRight w:val="0"/>
      <w:marTop w:val="0"/>
      <w:marBottom w:val="0"/>
      <w:divBdr>
        <w:top w:val="none" w:sz="0" w:space="0" w:color="auto"/>
        <w:left w:val="none" w:sz="0" w:space="0" w:color="auto"/>
        <w:bottom w:val="none" w:sz="0" w:space="0" w:color="auto"/>
        <w:right w:val="none" w:sz="0" w:space="0" w:color="auto"/>
      </w:divBdr>
    </w:div>
    <w:div w:id="1231618907">
      <w:marLeft w:val="0"/>
      <w:marRight w:val="0"/>
      <w:marTop w:val="0"/>
      <w:marBottom w:val="0"/>
      <w:divBdr>
        <w:top w:val="none" w:sz="0" w:space="0" w:color="auto"/>
        <w:left w:val="none" w:sz="0" w:space="0" w:color="auto"/>
        <w:bottom w:val="none" w:sz="0" w:space="0" w:color="auto"/>
        <w:right w:val="none" w:sz="0" w:space="0" w:color="auto"/>
      </w:divBdr>
      <w:divsChild>
        <w:div w:id="781189479">
          <w:marLeft w:val="0"/>
          <w:marRight w:val="0"/>
          <w:marTop w:val="0"/>
          <w:marBottom w:val="0"/>
          <w:divBdr>
            <w:top w:val="none" w:sz="0" w:space="0" w:color="auto"/>
            <w:left w:val="none" w:sz="0" w:space="0" w:color="auto"/>
            <w:bottom w:val="none" w:sz="0" w:space="0" w:color="auto"/>
            <w:right w:val="none" w:sz="0" w:space="0" w:color="auto"/>
          </w:divBdr>
        </w:div>
      </w:divsChild>
    </w:div>
    <w:div w:id="1233076179">
      <w:marLeft w:val="0"/>
      <w:marRight w:val="0"/>
      <w:marTop w:val="100"/>
      <w:marBottom w:val="120"/>
      <w:divBdr>
        <w:top w:val="none" w:sz="0" w:space="0" w:color="auto"/>
        <w:left w:val="none" w:sz="0" w:space="0" w:color="auto"/>
        <w:bottom w:val="none" w:sz="0" w:space="0" w:color="auto"/>
        <w:right w:val="none" w:sz="0" w:space="0" w:color="auto"/>
      </w:divBdr>
    </w:div>
    <w:div w:id="1236431238">
      <w:marLeft w:val="0"/>
      <w:marRight w:val="0"/>
      <w:marTop w:val="0"/>
      <w:marBottom w:val="240"/>
      <w:divBdr>
        <w:top w:val="none" w:sz="0" w:space="0" w:color="auto"/>
        <w:left w:val="none" w:sz="0" w:space="0" w:color="auto"/>
        <w:bottom w:val="none" w:sz="0" w:space="0" w:color="auto"/>
        <w:right w:val="none" w:sz="0" w:space="0" w:color="auto"/>
      </w:divBdr>
    </w:div>
    <w:div w:id="1237861452">
      <w:marLeft w:val="0"/>
      <w:marRight w:val="0"/>
      <w:marTop w:val="0"/>
      <w:marBottom w:val="0"/>
      <w:divBdr>
        <w:top w:val="none" w:sz="0" w:space="0" w:color="auto"/>
        <w:left w:val="none" w:sz="0" w:space="0" w:color="auto"/>
        <w:bottom w:val="none" w:sz="0" w:space="0" w:color="auto"/>
        <w:right w:val="none" w:sz="0" w:space="0" w:color="auto"/>
      </w:divBdr>
      <w:divsChild>
        <w:div w:id="1082871015">
          <w:marLeft w:val="0"/>
          <w:marRight w:val="0"/>
          <w:marTop w:val="0"/>
          <w:marBottom w:val="0"/>
          <w:divBdr>
            <w:top w:val="none" w:sz="0" w:space="0" w:color="auto"/>
            <w:left w:val="none" w:sz="0" w:space="0" w:color="auto"/>
            <w:bottom w:val="none" w:sz="0" w:space="0" w:color="auto"/>
            <w:right w:val="none" w:sz="0" w:space="0" w:color="auto"/>
          </w:divBdr>
        </w:div>
      </w:divsChild>
    </w:div>
    <w:div w:id="1244561287">
      <w:marLeft w:val="0"/>
      <w:marRight w:val="0"/>
      <w:marTop w:val="0"/>
      <w:marBottom w:val="120"/>
      <w:divBdr>
        <w:top w:val="none" w:sz="0" w:space="0" w:color="auto"/>
        <w:left w:val="none" w:sz="0" w:space="0" w:color="auto"/>
        <w:bottom w:val="none" w:sz="0" w:space="0" w:color="auto"/>
        <w:right w:val="none" w:sz="0" w:space="0" w:color="auto"/>
      </w:divBdr>
    </w:div>
    <w:div w:id="1252468771">
      <w:marLeft w:val="0"/>
      <w:marRight w:val="0"/>
      <w:marTop w:val="100"/>
      <w:marBottom w:val="120"/>
      <w:divBdr>
        <w:top w:val="none" w:sz="0" w:space="0" w:color="auto"/>
        <w:left w:val="none" w:sz="0" w:space="0" w:color="auto"/>
        <w:bottom w:val="none" w:sz="0" w:space="0" w:color="auto"/>
        <w:right w:val="none" w:sz="0" w:space="0" w:color="auto"/>
      </w:divBdr>
    </w:div>
    <w:div w:id="1256130200">
      <w:marLeft w:val="0"/>
      <w:marRight w:val="0"/>
      <w:marTop w:val="0"/>
      <w:marBottom w:val="0"/>
      <w:divBdr>
        <w:top w:val="none" w:sz="0" w:space="0" w:color="auto"/>
        <w:left w:val="none" w:sz="0" w:space="0" w:color="auto"/>
        <w:bottom w:val="none" w:sz="0" w:space="0" w:color="auto"/>
        <w:right w:val="none" w:sz="0" w:space="0" w:color="auto"/>
      </w:divBdr>
      <w:divsChild>
        <w:div w:id="787047169">
          <w:marLeft w:val="0"/>
          <w:marRight w:val="0"/>
          <w:marTop w:val="0"/>
          <w:marBottom w:val="0"/>
          <w:divBdr>
            <w:top w:val="none" w:sz="0" w:space="0" w:color="auto"/>
            <w:left w:val="none" w:sz="0" w:space="0" w:color="auto"/>
            <w:bottom w:val="none" w:sz="0" w:space="0" w:color="auto"/>
            <w:right w:val="none" w:sz="0" w:space="0" w:color="auto"/>
          </w:divBdr>
        </w:div>
        <w:div w:id="1300264516">
          <w:marLeft w:val="0"/>
          <w:marRight w:val="0"/>
          <w:marTop w:val="0"/>
          <w:marBottom w:val="120"/>
          <w:divBdr>
            <w:top w:val="none" w:sz="0" w:space="0" w:color="auto"/>
            <w:left w:val="none" w:sz="0" w:space="0" w:color="auto"/>
            <w:bottom w:val="none" w:sz="0" w:space="0" w:color="auto"/>
            <w:right w:val="none" w:sz="0" w:space="0" w:color="auto"/>
          </w:divBdr>
        </w:div>
      </w:divsChild>
    </w:div>
    <w:div w:id="1260142702">
      <w:marLeft w:val="0"/>
      <w:marRight w:val="0"/>
      <w:marTop w:val="0"/>
      <w:marBottom w:val="0"/>
      <w:divBdr>
        <w:top w:val="none" w:sz="0" w:space="0" w:color="auto"/>
        <w:left w:val="none" w:sz="0" w:space="0" w:color="auto"/>
        <w:bottom w:val="none" w:sz="0" w:space="0" w:color="auto"/>
        <w:right w:val="none" w:sz="0" w:space="0" w:color="auto"/>
      </w:divBdr>
    </w:div>
    <w:div w:id="1261140613">
      <w:marLeft w:val="0"/>
      <w:marRight w:val="0"/>
      <w:marTop w:val="0"/>
      <w:marBottom w:val="0"/>
      <w:divBdr>
        <w:top w:val="none" w:sz="0" w:space="0" w:color="auto"/>
        <w:left w:val="none" w:sz="0" w:space="0" w:color="auto"/>
        <w:bottom w:val="none" w:sz="0" w:space="0" w:color="auto"/>
        <w:right w:val="none" w:sz="0" w:space="0" w:color="auto"/>
      </w:divBdr>
      <w:divsChild>
        <w:div w:id="11686356">
          <w:marLeft w:val="0"/>
          <w:marRight w:val="0"/>
          <w:marTop w:val="0"/>
          <w:marBottom w:val="0"/>
          <w:divBdr>
            <w:top w:val="none" w:sz="0" w:space="0" w:color="auto"/>
            <w:left w:val="none" w:sz="0" w:space="0" w:color="auto"/>
            <w:bottom w:val="none" w:sz="0" w:space="0" w:color="auto"/>
            <w:right w:val="none" w:sz="0" w:space="0" w:color="auto"/>
          </w:divBdr>
        </w:div>
      </w:divsChild>
    </w:div>
    <w:div w:id="1268385603">
      <w:marLeft w:val="0"/>
      <w:marRight w:val="0"/>
      <w:marTop w:val="0"/>
      <w:marBottom w:val="0"/>
      <w:divBdr>
        <w:top w:val="none" w:sz="0" w:space="0" w:color="auto"/>
        <w:left w:val="none" w:sz="0" w:space="0" w:color="auto"/>
        <w:bottom w:val="none" w:sz="0" w:space="0" w:color="auto"/>
        <w:right w:val="none" w:sz="0" w:space="0" w:color="auto"/>
      </w:divBdr>
      <w:divsChild>
        <w:div w:id="131364043">
          <w:marLeft w:val="0"/>
          <w:marRight w:val="0"/>
          <w:marTop w:val="0"/>
          <w:marBottom w:val="0"/>
          <w:divBdr>
            <w:top w:val="none" w:sz="0" w:space="0" w:color="auto"/>
            <w:left w:val="none" w:sz="0" w:space="0" w:color="auto"/>
            <w:bottom w:val="none" w:sz="0" w:space="0" w:color="auto"/>
            <w:right w:val="none" w:sz="0" w:space="0" w:color="auto"/>
          </w:divBdr>
        </w:div>
      </w:divsChild>
    </w:div>
    <w:div w:id="1270628442">
      <w:marLeft w:val="0"/>
      <w:marRight w:val="0"/>
      <w:marTop w:val="120"/>
      <w:marBottom w:val="120"/>
      <w:divBdr>
        <w:top w:val="none" w:sz="0" w:space="0" w:color="auto"/>
        <w:left w:val="none" w:sz="0" w:space="0" w:color="auto"/>
        <w:bottom w:val="none" w:sz="0" w:space="0" w:color="auto"/>
        <w:right w:val="none" w:sz="0" w:space="0" w:color="auto"/>
      </w:divBdr>
    </w:div>
    <w:div w:id="1286471931">
      <w:marLeft w:val="0"/>
      <w:marRight w:val="0"/>
      <w:marTop w:val="0"/>
      <w:marBottom w:val="120"/>
      <w:divBdr>
        <w:top w:val="none" w:sz="0" w:space="0" w:color="auto"/>
        <w:left w:val="none" w:sz="0" w:space="0" w:color="auto"/>
        <w:bottom w:val="none" w:sz="0" w:space="0" w:color="auto"/>
        <w:right w:val="none" w:sz="0" w:space="0" w:color="auto"/>
      </w:divBdr>
    </w:div>
    <w:div w:id="1294168179">
      <w:marLeft w:val="0"/>
      <w:marRight w:val="0"/>
      <w:marTop w:val="0"/>
      <w:marBottom w:val="120"/>
      <w:divBdr>
        <w:top w:val="none" w:sz="0" w:space="0" w:color="auto"/>
        <w:left w:val="none" w:sz="0" w:space="0" w:color="auto"/>
        <w:bottom w:val="none" w:sz="0" w:space="0" w:color="auto"/>
        <w:right w:val="none" w:sz="0" w:space="0" w:color="auto"/>
      </w:divBdr>
    </w:div>
    <w:div w:id="1299605066">
      <w:marLeft w:val="0"/>
      <w:marRight w:val="0"/>
      <w:marTop w:val="0"/>
      <w:marBottom w:val="60"/>
      <w:divBdr>
        <w:top w:val="none" w:sz="0" w:space="0" w:color="auto"/>
        <w:left w:val="none" w:sz="0" w:space="0" w:color="auto"/>
        <w:bottom w:val="none" w:sz="0" w:space="0" w:color="auto"/>
        <w:right w:val="none" w:sz="0" w:space="0" w:color="auto"/>
      </w:divBdr>
    </w:div>
    <w:div w:id="1300498135">
      <w:marLeft w:val="0"/>
      <w:marRight w:val="0"/>
      <w:marTop w:val="0"/>
      <w:marBottom w:val="120"/>
      <w:divBdr>
        <w:top w:val="none" w:sz="0" w:space="0" w:color="auto"/>
        <w:left w:val="none" w:sz="0" w:space="0" w:color="auto"/>
        <w:bottom w:val="none" w:sz="0" w:space="0" w:color="auto"/>
        <w:right w:val="none" w:sz="0" w:space="0" w:color="auto"/>
      </w:divBdr>
    </w:div>
    <w:div w:id="1308778192">
      <w:marLeft w:val="0"/>
      <w:marRight w:val="0"/>
      <w:marTop w:val="0"/>
      <w:marBottom w:val="120"/>
      <w:divBdr>
        <w:top w:val="none" w:sz="0" w:space="0" w:color="auto"/>
        <w:left w:val="none" w:sz="0" w:space="0" w:color="auto"/>
        <w:bottom w:val="none" w:sz="0" w:space="0" w:color="auto"/>
        <w:right w:val="none" w:sz="0" w:space="0" w:color="auto"/>
      </w:divBdr>
    </w:div>
    <w:div w:id="1309632992">
      <w:marLeft w:val="0"/>
      <w:marRight w:val="0"/>
      <w:marTop w:val="0"/>
      <w:marBottom w:val="120"/>
      <w:divBdr>
        <w:top w:val="none" w:sz="0" w:space="0" w:color="auto"/>
        <w:left w:val="none" w:sz="0" w:space="0" w:color="auto"/>
        <w:bottom w:val="none" w:sz="0" w:space="0" w:color="auto"/>
        <w:right w:val="none" w:sz="0" w:space="0" w:color="auto"/>
      </w:divBdr>
    </w:div>
    <w:div w:id="1312516633">
      <w:marLeft w:val="0"/>
      <w:marRight w:val="0"/>
      <w:marTop w:val="0"/>
      <w:marBottom w:val="0"/>
      <w:divBdr>
        <w:top w:val="none" w:sz="0" w:space="0" w:color="auto"/>
        <w:left w:val="none" w:sz="0" w:space="0" w:color="auto"/>
        <w:bottom w:val="none" w:sz="0" w:space="0" w:color="auto"/>
        <w:right w:val="none" w:sz="0" w:space="0" w:color="auto"/>
      </w:divBdr>
    </w:div>
    <w:div w:id="1317687546">
      <w:marLeft w:val="0"/>
      <w:marRight w:val="0"/>
      <w:marTop w:val="100"/>
      <w:marBottom w:val="0"/>
      <w:divBdr>
        <w:top w:val="none" w:sz="0" w:space="0" w:color="auto"/>
        <w:left w:val="none" w:sz="0" w:space="0" w:color="auto"/>
        <w:bottom w:val="none" w:sz="0" w:space="0" w:color="auto"/>
        <w:right w:val="none" w:sz="0" w:space="0" w:color="auto"/>
      </w:divBdr>
    </w:div>
    <w:div w:id="1329166081">
      <w:marLeft w:val="0"/>
      <w:marRight w:val="0"/>
      <w:marTop w:val="0"/>
      <w:marBottom w:val="120"/>
      <w:divBdr>
        <w:top w:val="none" w:sz="0" w:space="0" w:color="auto"/>
        <w:left w:val="none" w:sz="0" w:space="0" w:color="auto"/>
        <w:bottom w:val="none" w:sz="0" w:space="0" w:color="auto"/>
        <w:right w:val="none" w:sz="0" w:space="0" w:color="auto"/>
      </w:divBdr>
    </w:div>
    <w:div w:id="1338842827">
      <w:marLeft w:val="0"/>
      <w:marRight w:val="0"/>
      <w:marTop w:val="0"/>
      <w:marBottom w:val="120"/>
      <w:divBdr>
        <w:top w:val="none" w:sz="0" w:space="0" w:color="auto"/>
        <w:left w:val="none" w:sz="0" w:space="0" w:color="auto"/>
        <w:bottom w:val="none" w:sz="0" w:space="0" w:color="auto"/>
        <w:right w:val="none" w:sz="0" w:space="0" w:color="auto"/>
      </w:divBdr>
    </w:div>
    <w:div w:id="1339891775">
      <w:marLeft w:val="0"/>
      <w:marRight w:val="0"/>
      <w:marTop w:val="100"/>
      <w:marBottom w:val="0"/>
      <w:divBdr>
        <w:top w:val="none" w:sz="0" w:space="0" w:color="auto"/>
        <w:left w:val="none" w:sz="0" w:space="0" w:color="auto"/>
        <w:bottom w:val="none" w:sz="0" w:space="0" w:color="auto"/>
        <w:right w:val="none" w:sz="0" w:space="0" w:color="auto"/>
      </w:divBdr>
    </w:div>
    <w:div w:id="1341197521">
      <w:marLeft w:val="0"/>
      <w:marRight w:val="0"/>
      <w:marTop w:val="0"/>
      <w:marBottom w:val="120"/>
      <w:divBdr>
        <w:top w:val="none" w:sz="0" w:space="0" w:color="auto"/>
        <w:left w:val="none" w:sz="0" w:space="0" w:color="auto"/>
        <w:bottom w:val="none" w:sz="0" w:space="0" w:color="auto"/>
        <w:right w:val="none" w:sz="0" w:space="0" w:color="auto"/>
      </w:divBdr>
    </w:div>
    <w:div w:id="1346902133">
      <w:marLeft w:val="0"/>
      <w:marRight w:val="0"/>
      <w:marTop w:val="0"/>
      <w:marBottom w:val="0"/>
      <w:divBdr>
        <w:top w:val="none" w:sz="0" w:space="0" w:color="auto"/>
        <w:left w:val="none" w:sz="0" w:space="0" w:color="auto"/>
        <w:bottom w:val="none" w:sz="0" w:space="0" w:color="auto"/>
        <w:right w:val="none" w:sz="0" w:space="0" w:color="auto"/>
      </w:divBdr>
    </w:div>
    <w:div w:id="1354527388">
      <w:marLeft w:val="0"/>
      <w:marRight w:val="0"/>
      <w:marTop w:val="0"/>
      <w:marBottom w:val="0"/>
      <w:divBdr>
        <w:top w:val="none" w:sz="0" w:space="0" w:color="auto"/>
        <w:left w:val="none" w:sz="0" w:space="0" w:color="auto"/>
        <w:bottom w:val="none" w:sz="0" w:space="0" w:color="auto"/>
        <w:right w:val="none" w:sz="0" w:space="0" w:color="auto"/>
      </w:divBdr>
      <w:divsChild>
        <w:div w:id="1821266178">
          <w:marLeft w:val="0"/>
          <w:marRight w:val="0"/>
          <w:marTop w:val="0"/>
          <w:marBottom w:val="120"/>
          <w:divBdr>
            <w:top w:val="none" w:sz="0" w:space="0" w:color="auto"/>
            <w:left w:val="none" w:sz="0" w:space="0" w:color="auto"/>
            <w:bottom w:val="none" w:sz="0" w:space="0" w:color="auto"/>
            <w:right w:val="none" w:sz="0" w:space="0" w:color="auto"/>
          </w:divBdr>
        </w:div>
      </w:divsChild>
    </w:div>
    <w:div w:id="1358197249">
      <w:marLeft w:val="0"/>
      <w:marRight w:val="0"/>
      <w:marTop w:val="0"/>
      <w:marBottom w:val="120"/>
      <w:divBdr>
        <w:top w:val="none" w:sz="0" w:space="0" w:color="auto"/>
        <w:left w:val="none" w:sz="0" w:space="0" w:color="auto"/>
        <w:bottom w:val="none" w:sz="0" w:space="0" w:color="auto"/>
        <w:right w:val="none" w:sz="0" w:space="0" w:color="auto"/>
      </w:divBdr>
    </w:div>
    <w:div w:id="1363364956">
      <w:marLeft w:val="0"/>
      <w:marRight w:val="0"/>
      <w:marTop w:val="0"/>
      <w:marBottom w:val="120"/>
      <w:divBdr>
        <w:top w:val="none" w:sz="0" w:space="0" w:color="auto"/>
        <w:left w:val="none" w:sz="0" w:space="0" w:color="auto"/>
        <w:bottom w:val="none" w:sz="0" w:space="0" w:color="auto"/>
        <w:right w:val="none" w:sz="0" w:space="0" w:color="auto"/>
      </w:divBdr>
    </w:div>
    <w:div w:id="1379937828">
      <w:marLeft w:val="0"/>
      <w:marRight w:val="0"/>
      <w:marTop w:val="0"/>
      <w:marBottom w:val="0"/>
      <w:divBdr>
        <w:top w:val="none" w:sz="0" w:space="0" w:color="auto"/>
        <w:left w:val="none" w:sz="0" w:space="0" w:color="auto"/>
        <w:bottom w:val="none" w:sz="0" w:space="0" w:color="auto"/>
        <w:right w:val="none" w:sz="0" w:space="0" w:color="auto"/>
      </w:divBdr>
      <w:divsChild>
        <w:div w:id="1890067784">
          <w:marLeft w:val="0"/>
          <w:marRight w:val="0"/>
          <w:marTop w:val="0"/>
          <w:marBottom w:val="0"/>
          <w:divBdr>
            <w:top w:val="none" w:sz="0" w:space="0" w:color="auto"/>
            <w:left w:val="none" w:sz="0" w:space="0" w:color="auto"/>
            <w:bottom w:val="none" w:sz="0" w:space="0" w:color="auto"/>
            <w:right w:val="none" w:sz="0" w:space="0" w:color="auto"/>
          </w:divBdr>
        </w:div>
      </w:divsChild>
    </w:div>
    <w:div w:id="1388339352">
      <w:marLeft w:val="0"/>
      <w:marRight w:val="0"/>
      <w:marTop w:val="120"/>
      <w:marBottom w:val="120"/>
      <w:divBdr>
        <w:top w:val="none" w:sz="0" w:space="0" w:color="auto"/>
        <w:left w:val="none" w:sz="0" w:space="0" w:color="auto"/>
        <w:bottom w:val="none" w:sz="0" w:space="0" w:color="auto"/>
        <w:right w:val="none" w:sz="0" w:space="0" w:color="auto"/>
      </w:divBdr>
    </w:div>
    <w:div w:id="1391003448">
      <w:marLeft w:val="0"/>
      <w:marRight w:val="0"/>
      <w:marTop w:val="0"/>
      <w:marBottom w:val="120"/>
      <w:divBdr>
        <w:top w:val="none" w:sz="0" w:space="0" w:color="auto"/>
        <w:left w:val="none" w:sz="0" w:space="0" w:color="auto"/>
        <w:bottom w:val="none" w:sz="0" w:space="0" w:color="auto"/>
        <w:right w:val="none" w:sz="0" w:space="0" w:color="auto"/>
      </w:divBdr>
    </w:div>
    <w:div w:id="1396972530">
      <w:marLeft w:val="0"/>
      <w:marRight w:val="0"/>
      <w:marTop w:val="0"/>
      <w:marBottom w:val="120"/>
      <w:divBdr>
        <w:top w:val="none" w:sz="0" w:space="0" w:color="auto"/>
        <w:left w:val="none" w:sz="0" w:space="0" w:color="auto"/>
        <w:bottom w:val="none" w:sz="0" w:space="0" w:color="auto"/>
        <w:right w:val="none" w:sz="0" w:space="0" w:color="auto"/>
      </w:divBdr>
    </w:div>
    <w:div w:id="1399790329">
      <w:marLeft w:val="0"/>
      <w:marRight w:val="0"/>
      <w:marTop w:val="0"/>
      <w:marBottom w:val="120"/>
      <w:divBdr>
        <w:top w:val="none" w:sz="0" w:space="0" w:color="auto"/>
        <w:left w:val="none" w:sz="0" w:space="0" w:color="auto"/>
        <w:bottom w:val="none" w:sz="0" w:space="0" w:color="auto"/>
        <w:right w:val="none" w:sz="0" w:space="0" w:color="auto"/>
      </w:divBdr>
    </w:div>
    <w:div w:id="1403023118">
      <w:marLeft w:val="0"/>
      <w:marRight w:val="0"/>
      <w:marTop w:val="0"/>
      <w:marBottom w:val="0"/>
      <w:divBdr>
        <w:top w:val="none" w:sz="0" w:space="0" w:color="auto"/>
        <w:left w:val="none" w:sz="0" w:space="0" w:color="auto"/>
        <w:bottom w:val="none" w:sz="0" w:space="0" w:color="auto"/>
        <w:right w:val="none" w:sz="0" w:space="0" w:color="auto"/>
      </w:divBdr>
      <w:divsChild>
        <w:div w:id="1686127279">
          <w:marLeft w:val="0"/>
          <w:marRight w:val="0"/>
          <w:marTop w:val="0"/>
          <w:marBottom w:val="0"/>
          <w:divBdr>
            <w:top w:val="none" w:sz="0" w:space="0" w:color="auto"/>
            <w:left w:val="none" w:sz="0" w:space="0" w:color="auto"/>
            <w:bottom w:val="none" w:sz="0" w:space="0" w:color="auto"/>
            <w:right w:val="none" w:sz="0" w:space="0" w:color="auto"/>
          </w:divBdr>
        </w:div>
      </w:divsChild>
    </w:div>
    <w:div w:id="1404179058">
      <w:marLeft w:val="0"/>
      <w:marRight w:val="0"/>
      <w:marTop w:val="0"/>
      <w:marBottom w:val="0"/>
      <w:divBdr>
        <w:top w:val="none" w:sz="0" w:space="0" w:color="auto"/>
        <w:left w:val="none" w:sz="0" w:space="0" w:color="auto"/>
        <w:bottom w:val="none" w:sz="0" w:space="0" w:color="auto"/>
        <w:right w:val="none" w:sz="0" w:space="0" w:color="auto"/>
      </w:divBdr>
    </w:div>
    <w:div w:id="1407460514">
      <w:marLeft w:val="0"/>
      <w:marRight w:val="0"/>
      <w:marTop w:val="0"/>
      <w:marBottom w:val="120"/>
      <w:divBdr>
        <w:top w:val="none" w:sz="0" w:space="0" w:color="auto"/>
        <w:left w:val="none" w:sz="0" w:space="0" w:color="auto"/>
        <w:bottom w:val="none" w:sz="0" w:space="0" w:color="auto"/>
        <w:right w:val="none" w:sz="0" w:space="0" w:color="auto"/>
      </w:divBdr>
    </w:div>
    <w:div w:id="1412196699">
      <w:marLeft w:val="0"/>
      <w:marRight w:val="0"/>
      <w:marTop w:val="0"/>
      <w:marBottom w:val="120"/>
      <w:divBdr>
        <w:top w:val="none" w:sz="0" w:space="0" w:color="auto"/>
        <w:left w:val="none" w:sz="0" w:space="0" w:color="auto"/>
        <w:bottom w:val="none" w:sz="0" w:space="0" w:color="auto"/>
        <w:right w:val="none" w:sz="0" w:space="0" w:color="auto"/>
      </w:divBdr>
    </w:div>
    <w:div w:id="1412198123">
      <w:marLeft w:val="0"/>
      <w:marRight w:val="0"/>
      <w:marTop w:val="100"/>
      <w:marBottom w:val="0"/>
      <w:divBdr>
        <w:top w:val="none" w:sz="0" w:space="0" w:color="auto"/>
        <w:left w:val="none" w:sz="0" w:space="0" w:color="auto"/>
        <w:bottom w:val="none" w:sz="0" w:space="0" w:color="auto"/>
        <w:right w:val="none" w:sz="0" w:space="0" w:color="auto"/>
      </w:divBdr>
    </w:div>
    <w:div w:id="1424229496">
      <w:marLeft w:val="0"/>
      <w:marRight w:val="0"/>
      <w:marTop w:val="0"/>
      <w:marBottom w:val="120"/>
      <w:divBdr>
        <w:top w:val="none" w:sz="0" w:space="0" w:color="auto"/>
        <w:left w:val="none" w:sz="0" w:space="0" w:color="auto"/>
        <w:bottom w:val="none" w:sz="0" w:space="0" w:color="auto"/>
        <w:right w:val="none" w:sz="0" w:space="0" w:color="auto"/>
      </w:divBdr>
    </w:div>
    <w:div w:id="1425833754">
      <w:marLeft w:val="0"/>
      <w:marRight w:val="0"/>
      <w:marTop w:val="0"/>
      <w:marBottom w:val="0"/>
      <w:divBdr>
        <w:top w:val="none" w:sz="0" w:space="0" w:color="auto"/>
        <w:left w:val="none" w:sz="0" w:space="0" w:color="auto"/>
        <w:bottom w:val="none" w:sz="0" w:space="0" w:color="auto"/>
        <w:right w:val="none" w:sz="0" w:space="0" w:color="auto"/>
      </w:divBdr>
    </w:div>
    <w:div w:id="1427313441">
      <w:marLeft w:val="0"/>
      <w:marRight w:val="0"/>
      <w:marTop w:val="0"/>
      <w:marBottom w:val="0"/>
      <w:divBdr>
        <w:top w:val="none" w:sz="0" w:space="0" w:color="auto"/>
        <w:left w:val="none" w:sz="0" w:space="0" w:color="auto"/>
        <w:bottom w:val="none" w:sz="0" w:space="0" w:color="auto"/>
        <w:right w:val="none" w:sz="0" w:space="0" w:color="auto"/>
      </w:divBdr>
      <w:divsChild>
        <w:div w:id="1603221306">
          <w:marLeft w:val="0"/>
          <w:marRight w:val="0"/>
          <w:marTop w:val="0"/>
          <w:marBottom w:val="0"/>
          <w:divBdr>
            <w:top w:val="none" w:sz="0" w:space="0" w:color="auto"/>
            <w:left w:val="none" w:sz="0" w:space="0" w:color="auto"/>
            <w:bottom w:val="none" w:sz="0" w:space="0" w:color="auto"/>
            <w:right w:val="none" w:sz="0" w:space="0" w:color="auto"/>
          </w:divBdr>
        </w:div>
      </w:divsChild>
    </w:div>
    <w:div w:id="1427579547">
      <w:marLeft w:val="0"/>
      <w:marRight w:val="0"/>
      <w:marTop w:val="0"/>
      <w:marBottom w:val="240"/>
      <w:divBdr>
        <w:top w:val="none" w:sz="0" w:space="0" w:color="auto"/>
        <w:left w:val="none" w:sz="0" w:space="0" w:color="auto"/>
        <w:bottom w:val="none" w:sz="0" w:space="0" w:color="auto"/>
        <w:right w:val="none" w:sz="0" w:space="0" w:color="auto"/>
      </w:divBdr>
    </w:div>
    <w:div w:id="1431849900">
      <w:marLeft w:val="0"/>
      <w:marRight w:val="0"/>
      <w:marTop w:val="0"/>
      <w:marBottom w:val="0"/>
      <w:divBdr>
        <w:top w:val="none" w:sz="0" w:space="0" w:color="auto"/>
        <w:left w:val="none" w:sz="0" w:space="0" w:color="auto"/>
        <w:bottom w:val="none" w:sz="0" w:space="0" w:color="auto"/>
        <w:right w:val="none" w:sz="0" w:space="0" w:color="auto"/>
      </w:divBdr>
    </w:div>
    <w:div w:id="1434126039">
      <w:marLeft w:val="0"/>
      <w:marRight w:val="0"/>
      <w:marTop w:val="0"/>
      <w:marBottom w:val="120"/>
      <w:divBdr>
        <w:top w:val="none" w:sz="0" w:space="0" w:color="auto"/>
        <w:left w:val="none" w:sz="0" w:space="0" w:color="auto"/>
        <w:bottom w:val="none" w:sz="0" w:space="0" w:color="auto"/>
        <w:right w:val="none" w:sz="0" w:space="0" w:color="auto"/>
      </w:divBdr>
    </w:div>
    <w:div w:id="1435248294">
      <w:marLeft w:val="0"/>
      <w:marRight w:val="0"/>
      <w:marTop w:val="0"/>
      <w:marBottom w:val="120"/>
      <w:divBdr>
        <w:top w:val="none" w:sz="0" w:space="0" w:color="auto"/>
        <w:left w:val="none" w:sz="0" w:space="0" w:color="auto"/>
        <w:bottom w:val="none" w:sz="0" w:space="0" w:color="auto"/>
        <w:right w:val="none" w:sz="0" w:space="0" w:color="auto"/>
      </w:divBdr>
    </w:div>
    <w:div w:id="1438914937">
      <w:marLeft w:val="0"/>
      <w:marRight w:val="0"/>
      <w:marTop w:val="0"/>
      <w:marBottom w:val="0"/>
      <w:divBdr>
        <w:top w:val="none" w:sz="0" w:space="0" w:color="auto"/>
        <w:left w:val="none" w:sz="0" w:space="0" w:color="auto"/>
        <w:bottom w:val="none" w:sz="0" w:space="0" w:color="auto"/>
        <w:right w:val="none" w:sz="0" w:space="0" w:color="auto"/>
      </w:divBdr>
      <w:divsChild>
        <w:div w:id="266817627">
          <w:marLeft w:val="0"/>
          <w:marRight w:val="0"/>
          <w:marTop w:val="0"/>
          <w:marBottom w:val="0"/>
          <w:divBdr>
            <w:top w:val="none" w:sz="0" w:space="0" w:color="auto"/>
            <w:left w:val="none" w:sz="0" w:space="0" w:color="auto"/>
            <w:bottom w:val="none" w:sz="0" w:space="0" w:color="auto"/>
            <w:right w:val="none" w:sz="0" w:space="0" w:color="auto"/>
          </w:divBdr>
        </w:div>
      </w:divsChild>
    </w:div>
    <w:div w:id="1452356483">
      <w:marLeft w:val="0"/>
      <w:marRight w:val="0"/>
      <w:marTop w:val="0"/>
      <w:marBottom w:val="120"/>
      <w:divBdr>
        <w:top w:val="none" w:sz="0" w:space="0" w:color="auto"/>
        <w:left w:val="none" w:sz="0" w:space="0" w:color="auto"/>
        <w:bottom w:val="none" w:sz="0" w:space="0" w:color="auto"/>
        <w:right w:val="none" w:sz="0" w:space="0" w:color="auto"/>
      </w:divBdr>
    </w:div>
    <w:div w:id="1454129116">
      <w:marLeft w:val="0"/>
      <w:marRight w:val="0"/>
      <w:marTop w:val="0"/>
      <w:marBottom w:val="0"/>
      <w:divBdr>
        <w:top w:val="none" w:sz="0" w:space="0" w:color="auto"/>
        <w:left w:val="none" w:sz="0" w:space="0" w:color="auto"/>
        <w:bottom w:val="none" w:sz="0" w:space="0" w:color="auto"/>
        <w:right w:val="none" w:sz="0" w:space="0" w:color="auto"/>
      </w:divBdr>
      <w:divsChild>
        <w:div w:id="337734265">
          <w:marLeft w:val="0"/>
          <w:marRight w:val="0"/>
          <w:marTop w:val="0"/>
          <w:marBottom w:val="0"/>
          <w:divBdr>
            <w:top w:val="none" w:sz="0" w:space="0" w:color="auto"/>
            <w:left w:val="none" w:sz="0" w:space="0" w:color="auto"/>
            <w:bottom w:val="none" w:sz="0" w:space="0" w:color="auto"/>
            <w:right w:val="none" w:sz="0" w:space="0" w:color="auto"/>
          </w:divBdr>
        </w:div>
      </w:divsChild>
    </w:div>
    <w:div w:id="1460150526">
      <w:marLeft w:val="0"/>
      <w:marRight w:val="0"/>
      <w:marTop w:val="0"/>
      <w:marBottom w:val="0"/>
      <w:divBdr>
        <w:top w:val="none" w:sz="0" w:space="0" w:color="auto"/>
        <w:left w:val="none" w:sz="0" w:space="0" w:color="auto"/>
        <w:bottom w:val="none" w:sz="0" w:space="0" w:color="auto"/>
        <w:right w:val="none" w:sz="0" w:space="0" w:color="auto"/>
      </w:divBdr>
      <w:divsChild>
        <w:div w:id="1559512708">
          <w:marLeft w:val="0"/>
          <w:marRight w:val="0"/>
          <w:marTop w:val="0"/>
          <w:marBottom w:val="0"/>
          <w:divBdr>
            <w:top w:val="none" w:sz="0" w:space="0" w:color="auto"/>
            <w:left w:val="none" w:sz="0" w:space="0" w:color="auto"/>
            <w:bottom w:val="none" w:sz="0" w:space="0" w:color="auto"/>
            <w:right w:val="none" w:sz="0" w:space="0" w:color="auto"/>
          </w:divBdr>
        </w:div>
      </w:divsChild>
    </w:div>
    <w:div w:id="1462263451">
      <w:marLeft w:val="0"/>
      <w:marRight w:val="0"/>
      <w:marTop w:val="0"/>
      <w:marBottom w:val="120"/>
      <w:divBdr>
        <w:top w:val="none" w:sz="0" w:space="0" w:color="auto"/>
        <w:left w:val="none" w:sz="0" w:space="0" w:color="auto"/>
        <w:bottom w:val="none" w:sz="0" w:space="0" w:color="auto"/>
        <w:right w:val="none" w:sz="0" w:space="0" w:color="auto"/>
      </w:divBdr>
    </w:div>
    <w:div w:id="1463188923">
      <w:marLeft w:val="0"/>
      <w:marRight w:val="0"/>
      <w:marTop w:val="0"/>
      <w:marBottom w:val="20"/>
      <w:divBdr>
        <w:top w:val="none" w:sz="0" w:space="0" w:color="auto"/>
        <w:left w:val="none" w:sz="0" w:space="0" w:color="auto"/>
        <w:bottom w:val="none" w:sz="0" w:space="0" w:color="auto"/>
        <w:right w:val="none" w:sz="0" w:space="0" w:color="auto"/>
      </w:divBdr>
    </w:div>
    <w:div w:id="1463694553">
      <w:marLeft w:val="0"/>
      <w:marRight w:val="0"/>
      <w:marTop w:val="0"/>
      <w:marBottom w:val="120"/>
      <w:divBdr>
        <w:top w:val="none" w:sz="0" w:space="0" w:color="auto"/>
        <w:left w:val="none" w:sz="0" w:space="0" w:color="auto"/>
        <w:bottom w:val="none" w:sz="0" w:space="0" w:color="auto"/>
        <w:right w:val="none" w:sz="0" w:space="0" w:color="auto"/>
      </w:divBdr>
    </w:div>
    <w:div w:id="1465149848">
      <w:marLeft w:val="0"/>
      <w:marRight w:val="0"/>
      <w:marTop w:val="0"/>
      <w:marBottom w:val="120"/>
      <w:divBdr>
        <w:top w:val="none" w:sz="0" w:space="0" w:color="auto"/>
        <w:left w:val="none" w:sz="0" w:space="0" w:color="auto"/>
        <w:bottom w:val="none" w:sz="0" w:space="0" w:color="auto"/>
        <w:right w:val="none" w:sz="0" w:space="0" w:color="auto"/>
      </w:divBdr>
    </w:div>
    <w:div w:id="1466655387">
      <w:marLeft w:val="0"/>
      <w:marRight w:val="0"/>
      <w:marTop w:val="0"/>
      <w:marBottom w:val="120"/>
      <w:divBdr>
        <w:top w:val="none" w:sz="0" w:space="0" w:color="auto"/>
        <w:left w:val="none" w:sz="0" w:space="0" w:color="auto"/>
        <w:bottom w:val="none" w:sz="0" w:space="0" w:color="auto"/>
        <w:right w:val="none" w:sz="0" w:space="0" w:color="auto"/>
      </w:divBdr>
    </w:div>
    <w:div w:id="1467896557">
      <w:marLeft w:val="0"/>
      <w:marRight w:val="0"/>
      <w:marTop w:val="0"/>
      <w:marBottom w:val="0"/>
      <w:divBdr>
        <w:top w:val="none" w:sz="0" w:space="0" w:color="auto"/>
        <w:left w:val="none" w:sz="0" w:space="0" w:color="auto"/>
        <w:bottom w:val="none" w:sz="0" w:space="0" w:color="auto"/>
        <w:right w:val="none" w:sz="0" w:space="0" w:color="auto"/>
      </w:divBdr>
      <w:divsChild>
        <w:div w:id="1185094266">
          <w:marLeft w:val="0"/>
          <w:marRight w:val="0"/>
          <w:marTop w:val="0"/>
          <w:marBottom w:val="0"/>
          <w:divBdr>
            <w:top w:val="none" w:sz="0" w:space="0" w:color="auto"/>
            <w:left w:val="none" w:sz="0" w:space="0" w:color="auto"/>
            <w:bottom w:val="none" w:sz="0" w:space="0" w:color="auto"/>
            <w:right w:val="none" w:sz="0" w:space="0" w:color="auto"/>
          </w:divBdr>
        </w:div>
      </w:divsChild>
    </w:div>
    <w:div w:id="1473593401">
      <w:marLeft w:val="0"/>
      <w:marRight w:val="0"/>
      <w:marTop w:val="100"/>
      <w:marBottom w:val="20"/>
      <w:divBdr>
        <w:top w:val="none" w:sz="0" w:space="0" w:color="auto"/>
        <w:left w:val="none" w:sz="0" w:space="0" w:color="auto"/>
        <w:bottom w:val="none" w:sz="0" w:space="0" w:color="auto"/>
        <w:right w:val="none" w:sz="0" w:space="0" w:color="auto"/>
      </w:divBdr>
    </w:div>
    <w:div w:id="1480073007">
      <w:marLeft w:val="0"/>
      <w:marRight w:val="0"/>
      <w:marTop w:val="0"/>
      <w:marBottom w:val="120"/>
      <w:divBdr>
        <w:top w:val="none" w:sz="0" w:space="0" w:color="auto"/>
        <w:left w:val="none" w:sz="0" w:space="0" w:color="auto"/>
        <w:bottom w:val="none" w:sz="0" w:space="0" w:color="auto"/>
        <w:right w:val="none" w:sz="0" w:space="0" w:color="auto"/>
      </w:divBdr>
    </w:div>
    <w:div w:id="1480615549">
      <w:marLeft w:val="0"/>
      <w:marRight w:val="0"/>
      <w:marTop w:val="0"/>
      <w:marBottom w:val="0"/>
      <w:divBdr>
        <w:top w:val="none" w:sz="0" w:space="0" w:color="auto"/>
        <w:left w:val="none" w:sz="0" w:space="0" w:color="auto"/>
        <w:bottom w:val="none" w:sz="0" w:space="0" w:color="auto"/>
        <w:right w:val="none" w:sz="0" w:space="0" w:color="auto"/>
      </w:divBdr>
      <w:divsChild>
        <w:div w:id="797533033">
          <w:marLeft w:val="0"/>
          <w:marRight w:val="0"/>
          <w:marTop w:val="0"/>
          <w:marBottom w:val="0"/>
          <w:divBdr>
            <w:top w:val="none" w:sz="0" w:space="0" w:color="auto"/>
            <w:left w:val="none" w:sz="0" w:space="0" w:color="auto"/>
            <w:bottom w:val="none" w:sz="0" w:space="0" w:color="auto"/>
            <w:right w:val="none" w:sz="0" w:space="0" w:color="auto"/>
          </w:divBdr>
        </w:div>
      </w:divsChild>
    </w:div>
    <w:div w:id="1485389468">
      <w:marLeft w:val="0"/>
      <w:marRight w:val="0"/>
      <w:marTop w:val="0"/>
      <w:marBottom w:val="120"/>
      <w:divBdr>
        <w:top w:val="none" w:sz="0" w:space="0" w:color="auto"/>
        <w:left w:val="none" w:sz="0" w:space="0" w:color="auto"/>
        <w:bottom w:val="none" w:sz="0" w:space="0" w:color="auto"/>
        <w:right w:val="none" w:sz="0" w:space="0" w:color="auto"/>
      </w:divBdr>
    </w:div>
    <w:div w:id="1485967500">
      <w:marLeft w:val="0"/>
      <w:marRight w:val="0"/>
      <w:marTop w:val="0"/>
      <w:marBottom w:val="0"/>
      <w:divBdr>
        <w:top w:val="none" w:sz="0" w:space="0" w:color="auto"/>
        <w:left w:val="none" w:sz="0" w:space="0" w:color="auto"/>
        <w:bottom w:val="none" w:sz="0" w:space="0" w:color="auto"/>
        <w:right w:val="none" w:sz="0" w:space="0" w:color="auto"/>
      </w:divBdr>
    </w:div>
    <w:div w:id="1492142802">
      <w:marLeft w:val="0"/>
      <w:marRight w:val="0"/>
      <w:marTop w:val="0"/>
      <w:marBottom w:val="100"/>
      <w:divBdr>
        <w:top w:val="none" w:sz="0" w:space="0" w:color="auto"/>
        <w:left w:val="none" w:sz="0" w:space="0" w:color="auto"/>
        <w:bottom w:val="none" w:sz="0" w:space="0" w:color="auto"/>
        <w:right w:val="none" w:sz="0" w:space="0" w:color="auto"/>
      </w:divBdr>
    </w:div>
    <w:div w:id="1495878392">
      <w:marLeft w:val="0"/>
      <w:marRight w:val="0"/>
      <w:marTop w:val="0"/>
      <w:marBottom w:val="0"/>
      <w:divBdr>
        <w:top w:val="none" w:sz="0" w:space="0" w:color="auto"/>
        <w:left w:val="none" w:sz="0" w:space="0" w:color="auto"/>
        <w:bottom w:val="none" w:sz="0" w:space="0" w:color="auto"/>
        <w:right w:val="none" w:sz="0" w:space="0" w:color="auto"/>
      </w:divBdr>
      <w:divsChild>
        <w:div w:id="1995639094">
          <w:marLeft w:val="0"/>
          <w:marRight w:val="0"/>
          <w:marTop w:val="0"/>
          <w:marBottom w:val="0"/>
          <w:divBdr>
            <w:top w:val="none" w:sz="0" w:space="0" w:color="auto"/>
            <w:left w:val="none" w:sz="0" w:space="0" w:color="auto"/>
            <w:bottom w:val="none" w:sz="0" w:space="0" w:color="auto"/>
            <w:right w:val="none" w:sz="0" w:space="0" w:color="auto"/>
          </w:divBdr>
        </w:div>
      </w:divsChild>
    </w:div>
    <w:div w:id="1496648829">
      <w:marLeft w:val="0"/>
      <w:marRight w:val="0"/>
      <w:marTop w:val="0"/>
      <w:marBottom w:val="20"/>
      <w:divBdr>
        <w:top w:val="none" w:sz="0" w:space="0" w:color="auto"/>
        <w:left w:val="none" w:sz="0" w:space="0" w:color="auto"/>
        <w:bottom w:val="none" w:sz="0" w:space="0" w:color="auto"/>
        <w:right w:val="none" w:sz="0" w:space="0" w:color="auto"/>
      </w:divBdr>
    </w:div>
    <w:div w:id="1498692641">
      <w:marLeft w:val="0"/>
      <w:marRight w:val="0"/>
      <w:marTop w:val="100"/>
      <w:marBottom w:val="120"/>
      <w:divBdr>
        <w:top w:val="none" w:sz="0" w:space="0" w:color="auto"/>
        <w:left w:val="none" w:sz="0" w:space="0" w:color="auto"/>
        <w:bottom w:val="none" w:sz="0" w:space="0" w:color="auto"/>
        <w:right w:val="none" w:sz="0" w:space="0" w:color="auto"/>
      </w:divBdr>
    </w:div>
    <w:div w:id="1500267415">
      <w:marLeft w:val="0"/>
      <w:marRight w:val="0"/>
      <w:marTop w:val="0"/>
      <w:marBottom w:val="0"/>
      <w:divBdr>
        <w:top w:val="none" w:sz="0" w:space="0" w:color="auto"/>
        <w:left w:val="none" w:sz="0" w:space="0" w:color="auto"/>
        <w:bottom w:val="none" w:sz="0" w:space="0" w:color="auto"/>
        <w:right w:val="none" w:sz="0" w:space="0" w:color="auto"/>
      </w:divBdr>
      <w:divsChild>
        <w:div w:id="1068843812">
          <w:marLeft w:val="0"/>
          <w:marRight w:val="0"/>
          <w:marTop w:val="0"/>
          <w:marBottom w:val="0"/>
          <w:divBdr>
            <w:top w:val="none" w:sz="0" w:space="0" w:color="auto"/>
            <w:left w:val="none" w:sz="0" w:space="0" w:color="auto"/>
            <w:bottom w:val="none" w:sz="0" w:space="0" w:color="auto"/>
            <w:right w:val="none" w:sz="0" w:space="0" w:color="auto"/>
          </w:divBdr>
        </w:div>
      </w:divsChild>
    </w:div>
    <w:div w:id="1503424228">
      <w:marLeft w:val="0"/>
      <w:marRight w:val="0"/>
      <w:marTop w:val="0"/>
      <w:marBottom w:val="120"/>
      <w:divBdr>
        <w:top w:val="none" w:sz="0" w:space="0" w:color="auto"/>
        <w:left w:val="none" w:sz="0" w:space="0" w:color="auto"/>
        <w:bottom w:val="none" w:sz="0" w:space="0" w:color="auto"/>
        <w:right w:val="none" w:sz="0" w:space="0" w:color="auto"/>
      </w:divBdr>
    </w:div>
    <w:div w:id="1503469109">
      <w:marLeft w:val="0"/>
      <w:marRight w:val="0"/>
      <w:marTop w:val="0"/>
      <w:marBottom w:val="100"/>
      <w:divBdr>
        <w:top w:val="none" w:sz="0" w:space="0" w:color="auto"/>
        <w:left w:val="none" w:sz="0" w:space="0" w:color="auto"/>
        <w:bottom w:val="none" w:sz="0" w:space="0" w:color="auto"/>
        <w:right w:val="none" w:sz="0" w:space="0" w:color="auto"/>
      </w:divBdr>
    </w:div>
    <w:div w:id="1504977903">
      <w:marLeft w:val="0"/>
      <w:marRight w:val="0"/>
      <w:marTop w:val="0"/>
      <w:marBottom w:val="120"/>
      <w:divBdr>
        <w:top w:val="none" w:sz="0" w:space="0" w:color="auto"/>
        <w:left w:val="none" w:sz="0" w:space="0" w:color="auto"/>
        <w:bottom w:val="none" w:sz="0" w:space="0" w:color="auto"/>
        <w:right w:val="none" w:sz="0" w:space="0" w:color="auto"/>
      </w:divBdr>
    </w:div>
    <w:div w:id="1507595323">
      <w:marLeft w:val="0"/>
      <w:marRight w:val="0"/>
      <w:marTop w:val="0"/>
      <w:marBottom w:val="120"/>
      <w:divBdr>
        <w:top w:val="none" w:sz="0" w:space="0" w:color="auto"/>
        <w:left w:val="none" w:sz="0" w:space="0" w:color="auto"/>
        <w:bottom w:val="none" w:sz="0" w:space="0" w:color="auto"/>
        <w:right w:val="none" w:sz="0" w:space="0" w:color="auto"/>
      </w:divBdr>
    </w:div>
    <w:div w:id="1508590905">
      <w:marLeft w:val="0"/>
      <w:marRight w:val="0"/>
      <w:marTop w:val="0"/>
      <w:marBottom w:val="120"/>
      <w:divBdr>
        <w:top w:val="none" w:sz="0" w:space="0" w:color="auto"/>
        <w:left w:val="none" w:sz="0" w:space="0" w:color="auto"/>
        <w:bottom w:val="none" w:sz="0" w:space="0" w:color="auto"/>
        <w:right w:val="none" w:sz="0" w:space="0" w:color="auto"/>
      </w:divBdr>
    </w:div>
    <w:div w:id="1516576154">
      <w:marLeft w:val="0"/>
      <w:marRight w:val="0"/>
      <w:marTop w:val="0"/>
      <w:marBottom w:val="0"/>
      <w:divBdr>
        <w:top w:val="none" w:sz="0" w:space="0" w:color="auto"/>
        <w:left w:val="none" w:sz="0" w:space="0" w:color="auto"/>
        <w:bottom w:val="none" w:sz="0" w:space="0" w:color="auto"/>
        <w:right w:val="none" w:sz="0" w:space="0" w:color="auto"/>
      </w:divBdr>
    </w:div>
    <w:div w:id="1519389154">
      <w:marLeft w:val="0"/>
      <w:marRight w:val="0"/>
      <w:marTop w:val="0"/>
      <w:marBottom w:val="120"/>
      <w:divBdr>
        <w:top w:val="none" w:sz="0" w:space="0" w:color="auto"/>
        <w:left w:val="none" w:sz="0" w:space="0" w:color="auto"/>
        <w:bottom w:val="none" w:sz="0" w:space="0" w:color="auto"/>
        <w:right w:val="none" w:sz="0" w:space="0" w:color="auto"/>
      </w:divBdr>
    </w:div>
    <w:div w:id="1529950989">
      <w:marLeft w:val="0"/>
      <w:marRight w:val="0"/>
      <w:marTop w:val="0"/>
      <w:marBottom w:val="120"/>
      <w:divBdr>
        <w:top w:val="none" w:sz="0" w:space="0" w:color="auto"/>
        <w:left w:val="none" w:sz="0" w:space="0" w:color="auto"/>
        <w:bottom w:val="none" w:sz="0" w:space="0" w:color="auto"/>
        <w:right w:val="none" w:sz="0" w:space="0" w:color="auto"/>
      </w:divBdr>
    </w:div>
    <w:div w:id="1534221857">
      <w:marLeft w:val="0"/>
      <w:marRight w:val="0"/>
      <w:marTop w:val="0"/>
      <w:marBottom w:val="120"/>
      <w:divBdr>
        <w:top w:val="none" w:sz="0" w:space="0" w:color="auto"/>
        <w:left w:val="none" w:sz="0" w:space="0" w:color="auto"/>
        <w:bottom w:val="none" w:sz="0" w:space="0" w:color="auto"/>
        <w:right w:val="none" w:sz="0" w:space="0" w:color="auto"/>
      </w:divBdr>
    </w:div>
    <w:div w:id="1537237049">
      <w:marLeft w:val="0"/>
      <w:marRight w:val="0"/>
      <w:marTop w:val="0"/>
      <w:marBottom w:val="120"/>
      <w:divBdr>
        <w:top w:val="none" w:sz="0" w:space="0" w:color="auto"/>
        <w:left w:val="none" w:sz="0" w:space="0" w:color="auto"/>
        <w:bottom w:val="none" w:sz="0" w:space="0" w:color="auto"/>
        <w:right w:val="none" w:sz="0" w:space="0" w:color="auto"/>
      </w:divBdr>
    </w:div>
    <w:div w:id="1542016466">
      <w:marLeft w:val="0"/>
      <w:marRight w:val="0"/>
      <w:marTop w:val="0"/>
      <w:marBottom w:val="120"/>
      <w:divBdr>
        <w:top w:val="none" w:sz="0" w:space="0" w:color="auto"/>
        <w:left w:val="none" w:sz="0" w:space="0" w:color="auto"/>
        <w:bottom w:val="none" w:sz="0" w:space="0" w:color="auto"/>
        <w:right w:val="none" w:sz="0" w:space="0" w:color="auto"/>
      </w:divBdr>
    </w:div>
    <w:div w:id="1542280078">
      <w:marLeft w:val="0"/>
      <w:marRight w:val="0"/>
      <w:marTop w:val="0"/>
      <w:marBottom w:val="0"/>
      <w:divBdr>
        <w:top w:val="none" w:sz="0" w:space="0" w:color="auto"/>
        <w:left w:val="none" w:sz="0" w:space="0" w:color="auto"/>
        <w:bottom w:val="none" w:sz="0" w:space="0" w:color="auto"/>
        <w:right w:val="none" w:sz="0" w:space="0" w:color="auto"/>
      </w:divBdr>
    </w:div>
    <w:div w:id="1542400250">
      <w:marLeft w:val="0"/>
      <w:marRight w:val="0"/>
      <w:marTop w:val="0"/>
      <w:marBottom w:val="120"/>
      <w:divBdr>
        <w:top w:val="none" w:sz="0" w:space="0" w:color="auto"/>
        <w:left w:val="none" w:sz="0" w:space="0" w:color="auto"/>
        <w:bottom w:val="none" w:sz="0" w:space="0" w:color="auto"/>
        <w:right w:val="none" w:sz="0" w:space="0" w:color="auto"/>
      </w:divBdr>
    </w:div>
    <w:div w:id="1543402073">
      <w:marLeft w:val="0"/>
      <w:marRight w:val="0"/>
      <w:marTop w:val="0"/>
      <w:marBottom w:val="120"/>
      <w:divBdr>
        <w:top w:val="none" w:sz="0" w:space="0" w:color="auto"/>
        <w:left w:val="none" w:sz="0" w:space="0" w:color="auto"/>
        <w:bottom w:val="none" w:sz="0" w:space="0" w:color="auto"/>
        <w:right w:val="none" w:sz="0" w:space="0" w:color="auto"/>
      </w:divBdr>
    </w:div>
    <w:div w:id="1549487643">
      <w:marLeft w:val="0"/>
      <w:marRight w:val="0"/>
      <w:marTop w:val="0"/>
      <w:marBottom w:val="120"/>
      <w:divBdr>
        <w:top w:val="none" w:sz="0" w:space="0" w:color="auto"/>
        <w:left w:val="none" w:sz="0" w:space="0" w:color="auto"/>
        <w:bottom w:val="none" w:sz="0" w:space="0" w:color="auto"/>
        <w:right w:val="none" w:sz="0" w:space="0" w:color="auto"/>
      </w:divBdr>
    </w:div>
    <w:div w:id="1552031667">
      <w:marLeft w:val="0"/>
      <w:marRight w:val="0"/>
      <w:marTop w:val="0"/>
      <w:marBottom w:val="60"/>
      <w:divBdr>
        <w:top w:val="none" w:sz="0" w:space="0" w:color="auto"/>
        <w:left w:val="none" w:sz="0" w:space="0" w:color="auto"/>
        <w:bottom w:val="none" w:sz="0" w:space="0" w:color="auto"/>
        <w:right w:val="none" w:sz="0" w:space="0" w:color="auto"/>
      </w:divBdr>
    </w:div>
    <w:div w:id="1555116128">
      <w:marLeft w:val="0"/>
      <w:marRight w:val="0"/>
      <w:marTop w:val="0"/>
      <w:marBottom w:val="120"/>
      <w:divBdr>
        <w:top w:val="none" w:sz="0" w:space="0" w:color="auto"/>
        <w:left w:val="none" w:sz="0" w:space="0" w:color="auto"/>
        <w:bottom w:val="none" w:sz="0" w:space="0" w:color="auto"/>
        <w:right w:val="none" w:sz="0" w:space="0" w:color="auto"/>
      </w:divBdr>
    </w:div>
    <w:div w:id="1560627622">
      <w:marLeft w:val="0"/>
      <w:marRight w:val="0"/>
      <w:marTop w:val="0"/>
      <w:marBottom w:val="240"/>
      <w:divBdr>
        <w:top w:val="none" w:sz="0" w:space="0" w:color="auto"/>
        <w:left w:val="none" w:sz="0" w:space="0" w:color="auto"/>
        <w:bottom w:val="none" w:sz="0" w:space="0" w:color="auto"/>
        <w:right w:val="none" w:sz="0" w:space="0" w:color="auto"/>
      </w:divBdr>
    </w:div>
    <w:div w:id="1562641352">
      <w:marLeft w:val="0"/>
      <w:marRight w:val="0"/>
      <w:marTop w:val="0"/>
      <w:marBottom w:val="120"/>
      <w:divBdr>
        <w:top w:val="none" w:sz="0" w:space="0" w:color="auto"/>
        <w:left w:val="none" w:sz="0" w:space="0" w:color="auto"/>
        <w:bottom w:val="none" w:sz="0" w:space="0" w:color="auto"/>
        <w:right w:val="none" w:sz="0" w:space="0" w:color="auto"/>
      </w:divBdr>
    </w:div>
    <w:div w:id="1566181377">
      <w:marLeft w:val="0"/>
      <w:marRight w:val="0"/>
      <w:marTop w:val="0"/>
      <w:marBottom w:val="240"/>
      <w:divBdr>
        <w:top w:val="none" w:sz="0" w:space="0" w:color="auto"/>
        <w:left w:val="none" w:sz="0" w:space="0" w:color="auto"/>
        <w:bottom w:val="none" w:sz="0" w:space="0" w:color="auto"/>
        <w:right w:val="none" w:sz="0" w:space="0" w:color="auto"/>
      </w:divBdr>
    </w:div>
    <w:div w:id="1566254447">
      <w:marLeft w:val="0"/>
      <w:marRight w:val="0"/>
      <w:marTop w:val="100"/>
      <w:marBottom w:val="120"/>
      <w:divBdr>
        <w:top w:val="none" w:sz="0" w:space="0" w:color="auto"/>
        <w:left w:val="none" w:sz="0" w:space="0" w:color="auto"/>
        <w:bottom w:val="none" w:sz="0" w:space="0" w:color="auto"/>
        <w:right w:val="none" w:sz="0" w:space="0" w:color="auto"/>
      </w:divBdr>
    </w:div>
    <w:div w:id="1570530304">
      <w:marLeft w:val="0"/>
      <w:marRight w:val="0"/>
      <w:marTop w:val="0"/>
      <w:marBottom w:val="120"/>
      <w:divBdr>
        <w:top w:val="none" w:sz="0" w:space="0" w:color="auto"/>
        <w:left w:val="none" w:sz="0" w:space="0" w:color="auto"/>
        <w:bottom w:val="none" w:sz="0" w:space="0" w:color="auto"/>
        <w:right w:val="none" w:sz="0" w:space="0" w:color="auto"/>
      </w:divBdr>
    </w:div>
    <w:div w:id="1573078534">
      <w:marLeft w:val="0"/>
      <w:marRight w:val="0"/>
      <w:marTop w:val="100"/>
      <w:marBottom w:val="120"/>
      <w:divBdr>
        <w:top w:val="none" w:sz="0" w:space="0" w:color="auto"/>
        <w:left w:val="none" w:sz="0" w:space="0" w:color="auto"/>
        <w:bottom w:val="none" w:sz="0" w:space="0" w:color="auto"/>
        <w:right w:val="none" w:sz="0" w:space="0" w:color="auto"/>
      </w:divBdr>
    </w:div>
    <w:div w:id="1577667579">
      <w:marLeft w:val="0"/>
      <w:marRight w:val="0"/>
      <w:marTop w:val="0"/>
      <w:marBottom w:val="0"/>
      <w:divBdr>
        <w:top w:val="none" w:sz="0" w:space="0" w:color="auto"/>
        <w:left w:val="none" w:sz="0" w:space="0" w:color="auto"/>
        <w:bottom w:val="none" w:sz="0" w:space="0" w:color="auto"/>
        <w:right w:val="none" w:sz="0" w:space="0" w:color="auto"/>
      </w:divBdr>
      <w:divsChild>
        <w:div w:id="1066221720">
          <w:marLeft w:val="0"/>
          <w:marRight w:val="0"/>
          <w:marTop w:val="0"/>
          <w:marBottom w:val="0"/>
          <w:divBdr>
            <w:top w:val="none" w:sz="0" w:space="0" w:color="auto"/>
            <w:left w:val="none" w:sz="0" w:space="0" w:color="auto"/>
            <w:bottom w:val="none" w:sz="0" w:space="0" w:color="auto"/>
            <w:right w:val="none" w:sz="0" w:space="0" w:color="auto"/>
          </w:divBdr>
        </w:div>
        <w:div w:id="287204471">
          <w:marLeft w:val="0"/>
          <w:marRight w:val="0"/>
          <w:marTop w:val="0"/>
          <w:marBottom w:val="120"/>
          <w:divBdr>
            <w:top w:val="none" w:sz="0" w:space="0" w:color="auto"/>
            <w:left w:val="none" w:sz="0" w:space="0" w:color="auto"/>
            <w:bottom w:val="none" w:sz="0" w:space="0" w:color="auto"/>
            <w:right w:val="none" w:sz="0" w:space="0" w:color="auto"/>
          </w:divBdr>
        </w:div>
        <w:div w:id="1390303270">
          <w:marLeft w:val="0"/>
          <w:marRight w:val="0"/>
          <w:marTop w:val="0"/>
          <w:marBottom w:val="120"/>
          <w:divBdr>
            <w:top w:val="none" w:sz="0" w:space="0" w:color="auto"/>
            <w:left w:val="none" w:sz="0" w:space="0" w:color="auto"/>
            <w:bottom w:val="none" w:sz="0" w:space="0" w:color="auto"/>
            <w:right w:val="none" w:sz="0" w:space="0" w:color="auto"/>
          </w:divBdr>
        </w:div>
      </w:divsChild>
    </w:div>
    <w:div w:id="1585871532">
      <w:marLeft w:val="0"/>
      <w:marRight w:val="0"/>
      <w:marTop w:val="0"/>
      <w:marBottom w:val="120"/>
      <w:divBdr>
        <w:top w:val="none" w:sz="0" w:space="0" w:color="auto"/>
        <w:left w:val="none" w:sz="0" w:space="0" w:color="auto"/>
        <w:bottom w:val="none" w:sz="0" w:space="0" w:color="auto"/>
        <w:right w:val="none" w:sz="0" w:space="0" w:color="auto"/>
      </w:divBdr>
    </w:div>
    <w:div w:id="1592006853">
      <w:marLeft w:val="0"/>
      <w:marRight w:val="0"/>
      <w:marTop w:val="0"/>
      <w:marBottom w:val="120"/>
      <w:divBdr>
        <w:top w:val="none" w:sz="0" w:space="0" w:color="auto"/>
        <w:left w:val="none" w:sz="0" w:space="0" w:color="auto"/>
        <w:bottom w:val="none" w:sz="0" w:space="0" w:color="auto"/>
        <w:right w:val="none" w:sz="0" w:space="0" w:color="auto"/>
      </w:divBdr>
    </w:div>
    <w:div w:id="1593203349">
      <w:marLeft w:val="0"/>
      <w:marRight w:val="0"/>
      <w:marTop w:val="0"/>
      <w:marBottom w:val="0"/>
      <w:divBdr>
        <w:top w:val="none" w:sz="0" w:space="0" w:color="auto"/>
        <w:left w:val="none" w:sz="0" w:space="0" w:color="auto"/>
        <w:bottom w:val="none" w:sz="0" w:space="0" w:color="auto"/>
        <w:right w:val="none" w:sz="0" w:space="0" w:color="auto"/>
      </w:divBdr>
      <w:divsChild>
        <w:div w:id="2101247801">
          <w:marLeft w:val="0"/>
          <w:marRight w:val="0"/>
          <w:marTop w:val="0"/>
          <w:marBottom w:val="0"/>
          <w:divBdr>
            <w:top w:val="none" w:sz="0" w:space="0" w:color="auto"/>
            <w:left w:val="none" w:sz="0" w:space="0" w:color="auto"/>
            <w:bottom w:val="none" w:sz="0" w:space="0" w:color="auto"/>
            <w:right w:val="none" w:sz="0" w:space="0" w:color="auto"/>
          </w:divBdr>
        </w:div>
      </w:divsChild>
    </w:div>
    <w:div w:id="1600408413">
      <w:marLeft w:val="0"/>
      <w:marRight w:val="0"/>
      <w:marTop w:val="0"/>
      <w:marBottom w:val="120"/>
      <w:divBdr>
        <w:top w:val="none" w:sz="0" w:space="0" w:color="auto"/>
        <w:left w:val="none" w:sz="0" w:space="0" w:color="auto"/>
        <w:bottom w:val="none" w:sz="0" w:space="0" w:color="auto"/>
        <w:right w:val="none" w:sz="0" w:space="0" w:color="auto"/>
      </w:divBdr>
    </w:div>
    <w:div w:id="1600673406">
      <w:marLeft w:val="0"/>
      <w:marRight w:val="0"/>
      <w:marTop w:val="0"/>
      <w:marBottom w:val="120"/>
      <w:divBdr>
        <w:top w:val="none" w:sz="0" w:space="0" w:color="auto"/>
        <w:left w:val="none" w:sz="0" w:space="0" w:color="auto"/>
        <w:bottom w:val="none" w:sz="0" w:space="0" w:color="auto"/>
        <w:right w:val="none" w:sz="0" w:space="0" w:color="auto"/>
      </w:divBdr>
    </w:div>
    <w:div w:id="1601797705">
      <w:marLeft w:val="0"/>
      <w:marRight w:val="0"/>
      <w:marTop w:val="0"/>
      <w:marBottom w:val="0"/>
      <w:divBdr>
        <w:top w:val="none" w:sz="0" w:space="0" w:color="auto"/>
        <w:left w:val="none" w:sz="0" w:space="0" w:color="auto"/>
        <w:bottom w:val="none" w:sz="0" w:space="0" w:color="auto"/>
        <w:right w:val="none" w:sz="0" w:space="0" w:color="auto"/>
      </w:divBdr>
    </w:div>
    <w:div w:id="1603103937">
      <w:marLeft w:val="0"/>
      <w:marRight w:val="0"/>
      <w:marTop w:val="0"/>
      <w:marBottom w:val="120"/>
      <w:divBdr>
        <w:top w:val="none" w:sz="0" w:space="0" w:color="auto"/>
        <w:left w:val="none" w:sz="0" w:space="0" w:color="auto"/>
        <w:bottom w:val="none" w:sz="0" w:space="0" w:color="auto"/>
        <w:right w:val="none" w:sz="0" w:space="0" w:color="auto"/>
      </w:divBdr>
    </w:div>
    <w:div w:id="1613592590">
      <w:marLeft w:val="0"/>
      <w:marRight w:val="0"/>
      <w:marTop w:val="0"/>
      <w:marBottom w:val="0"/>
      <w:divBdr>
        <w:top w:val="none" w:sz="0" w:space="0" w:color="auto"/>
        <w:left w:val="none" w:sz="0" w:space="0" w:color="auto"/>
        <w:bottom w:val="none" w:sz="0" w:space="0" w:color="auto"/>
        <w:right w:val="none" w:sz="0" w:space="0" w:color="auto"/>
      </w:divBdr>
    </w:div>
    <w:div w:id="1616714230">
      <w:marLeft w:val="0"/>
      <w:marRight w:val="0"/>
      <w:marTop w:val="0"/>
      <w:marBottom w:val="120"/>
      <w:divBdr>
        <w:top w:val="none" w:sz="0" w:space="0" w:color="auto"/>
        <w:left w:val="none" w:sz="0" w:space="0" w:color="auto"/>
        <w:bottom w:val="none" w:sz="0" w:space="0" w:color="auto"/>
        <w:right w:val="none" w:sz="0" w:space="0" w:color="auto"/>
      </w:divBdr>
    </w:div>
    <w:div w:id="1617175359">
      <w:marLeft w:val="0"/>
      <w:marRight w:val="0"/>
      <w:marTop w:val="0"/>
      <w:marBottom w:val="120"/>
      <w:divBdr>
        <w:top w:val="none" w:sz="0" w:space="0" w:color="auto"/>
        <w:left w:val="none" w:sz="0" w:space="0" w:color="auto"/>
        <w:bottom w:val="none" w:sz="0" w:space="0" w:color="auto"/>
        <w:right w:val="none" w:sz="0" w:space="0" w:color="auto"/>
      </w:divBdr>
    </w:div>
    <w:div w:id="1624461636">
      <w:marLeft w:val="0"/>
      <w:marRight w:val="0"/>
      <w:marTop w:val="0"/>
      <w:marBottom w:val="20"/>
      <w:divBdr>
        <w:top w:val="none" w:sz="0" w:space="0" w:color="auto"/>
        <w:left w:val="none" w:sz="0" w:space="0" w:color="auto"/>
        <w:bottom w:val="none" w:sz="0" w:space="0" w:color="auto"/>
        <w:right w:val="none" w:sz="0" w:space="0" w:color="auto"/>
      </w:divBdr>
      <w:divsChild>
        <w:div w:id="1169098831">
          <w:marLeft w:val="0"/>
          <w:marRight w:val="0"/>
          <w:marTop w:val="0"/>
          <w:marBottom w:val="0"/>
          <w:divBdr>
            <w:top w:val="none" w:sz="0" w:space="0" w:color="auto"/>
            <w:left w:val="none" w:sz="0" w:space="0" w:color="auto"/>
            <w:bottom w:val="none" w:sz="0" w:space="0" w:color="auto"/>
            <w:right w:val="none" w:sz="0" w:space="0" w:color="auto"/>
          </w:divBdr>
        </w:div>
        <w:div w:id="1451314050">
          <w:marLeft w:val="0"/>
          <w:marRight w:val="0"/>
          <w:marTop w:val="0"/>
          <w:marBottom w:val="0"/>
          <w:divBdr>
            <w:top w:val="none" w:sz="0" w:space="0" w:color="auto"/>
            <w:left w:val="none" w:sz="0" w:space="0" w:color="auto"/>
            <w:bottom w:val="none" w:sz="0" w:space="0" w:color="auto"/>
            <w:right w:val="none" w:sz="0" w:space="0" w:color="auto"/>
          </w:divBdr>
        </w:div>
      </w:divsChild>
    </w:div>
    <w:div w:id="1635872645">
      <w:marLeft w:val="0"/>
      <w:marRight w:val="0"/>
      <w:marTop w:val="0"/>
      <w:marBottom w:val="120"/>
      <w:divBdr>
        <w:top w:val="none" w:sz="0" w:space="0" w:color="auto"/>
        <w:left w:val="none" w:sz="0" w:space="0" w:color="auto"/>
        <w:bottom w:val="none" w:sz="0" w:space="0" w:color="auto"/>
        <w:right w:val="none" w:sz="0" w:space="0" w:color="auto"/>
      </w:divBdr>
    </w:div>
    <w:div w:id="1637106759">
      <w:marLeft w:val="0"/>
      <w:marRight w:val="0"/>
      <w:marTop w:val="0"/>
      <w:marBottom w:val="120"/>
      <w:divBdr>
        <w:top w:val="none" w:sz="0" w:space="0" w:color="auto"/>
        <w:left w:val="none" w:sz="0" w:space="0" w:color="auto"/>
        <w:bottom w:val="none" w:sz="0" w:space="0" w:color="auto"/>
        <w:right w:val="none" w:sz="0" w:space="0" w:color="auto"/>
      </w:divBdr>
    </w:div>
    <w:div w:id="1638414559">
      <w:marLeft w:val="0"/>
      <w:marRight w:val="0"/>
      <w:marTop w:val="180"/>
      <w:marBottom w:val="0"/>
      <w:divBdr>
        <w:top w:val="none" w:sz="0" w:space="0" w:color="auto"/>
        <w:left w:val="none" w:sz="0" w:space="0" w:color="auto"/>
        <w:bottom w:val="none" w:sz="0" w:space="0" w:color="auto"/>
        <w:right w:val="none" w:sz="0" w:space="0" w:color="auto"/>
      </w:divBdr>
    </w:div>
    <w:div w:id="1639068755">
      <w:marLeft w:val="0"/>
      <w:marRight w:val="0"/>
      <w:marTop w:val="0"/>
      <w:marBottom w:val="0"/>
      <w:divBdr>
        <w:top w:val="none" w:sz="0" w:space="0" w:color="auto"/>
        <w:left w:val="none" w:sz="0" w:space="0" w:color="auto"/>
        <w:bottom w:val="none" w:sz="0" w:space="0" w:color="auto"/>
        <w:right w:val="none" w:sz="0" w:space="0" w:color="auto"/>
      </w:divBdr>
    </w:div>
    <w:div w:id="1639653188">
      <w:marLeft w:val="0"/>
      <w:marRight w:val="0"/>
      <w:marTop w:val="80"/>
      <w:marBottom w:val="0"/>
      <w:divBdr>
        <w:top w:val="none" w:sz="0" w:space="0" w:color="auto"/>
        <w:left w:val="none" w:sz="0" w:space="0" w:color="auto"/>
        <w:bottom w:val="none" w:sz="0" w:space="0" w:color="auto"/>
        <w:right w:val="none" w:sz="0" w:space="0" w:color="auto"/>
      </w:divBdr>
    </w:div>
    <w:div w:id="1651204030">
      <w:marLeft w:val="0"/>
      <w:marRight w:val="0"/>
      <w:marTop w:val="100"/>
      <w:marBottom w:val="0"/>
      <w:divBdr>
        <w:top w:val="none" w:sz="0" w:space="0" w:color="auto"/>
        <w:left w:val="none" w:sz="0" w:space="0" w:color="auto"/>
        <w:bottom w:val="none" w:sz="0" w:space="0" w:color="auto"/>
        <w:right w:val="none" w:sz="0" w:space="0" w:color="auto"/>
      </w:divBdr>
    </w:div>
    <w:div w:id="1654142801">
      <w:marLeft w:val="0"/>
      <w:marRight w:val="0"/>
      <w:marTop w:val="0"/>
      <w:marBottom w:val="0"/>
      <w:divBdr>
        <w:top w:val="none" w:sz="0" w:space="0" w:color="auto"/>
        <w:left w:val="none" w:sz="0" w:space="0" w:color="auto"/>
        <w:bottom w:val="none" w:sz="0" w:space="0" w:color="auto"/>
        <w:right w:val="none" w:sz="0" w:space="0" w:color="auto"/>
      </w:divBdr>
    </w:div>
    <w:div w:id="1656489810">
      <w:marLeft w:val="0"/>
      <w:marRight w:val="0"/>
      <w:marTop w:val="100"/>
      <w:marBottom w:val="120"/>
      <w:divBdr>
        <w:top w:val="none" w:sz="0" w:space="0" w:color="auto"/>
        <w:left w:val="none" w:sz="0" w:space="0" w:color="auto"/>
        <w:bottom w:val="none" w:sz="0" w:space="0" w:color="auto"/>
        <w:right w:val="none" w:sz="0" w:space="0" w:color="auto"/>
      </w:divBdr>
    </w:div>
    <w:div w:id="1659924501">
      <w:marLeft w:val="0"/>
      <w:marRight w:val="0"/>
      <w:marTop w:val="0"/>
      <w:marBottom w:val="0"/>
      <w:divBdr>
        <w:top w:val="none" w:sz="0" w:space="0" w:color="auto"/>
        <w:left w:val="none" w:sz="0" w:space="0" w:color="auto"/>
        <w:bottom w:val="none" w:sz="0" w:space="0" w:color="auto"/>
        <w:right w:val="none" w:sz="0" w:space="0" w:color="auto"/>
      </w:divBdr>
      <w:divsChild>
        <w:div w:id="491793677">
          <w:marLeft w:val="0"/>
          <w:marRight w:val="0"/>
          <w:marTop w:val="0"/>
          <w:marBottom w:val="0"/>
          <w:divBdr>
            <w:top w:val="none" w:sz="0" w:space="0" w:color="auto"/>
            <w:left w:val="none" w:sz="0" w:space="0" w:color="auto"/>
            <w:bottom w:val="none" w:sz="0" w:space="0" w:color="auto"/>
            <w:right w:val="none" w:sz="0" w:space="0" w:color="auto"/>
          </w:divBdr>
        </w:div>
      </w:divsChild>
    </w:div>
    <w:div w:id="1683973882">
      <w:marLeft w:val="0"/>
      <w:marRight w:val="0"/>
      <w:marTop w:val="0"/>
      <w:marBottom w:val="0"/>
      <w:divBdr>
        <w:top w:val="none" w:sz="0" w:space="0" w:color="auto"/>
        <w:left w:val="none" w:sz="0" w:space="0" w:color="auto"/>
        <w:bottom w:val="none" w:sz="0" w:space="0" w:color="auto"/>
        <w:right w:val="none" w:sz="0" w:space="0" w:color="auto"/>
      </w:divBdr>
    </w:div>
    <w:div w:id="1685552049">
      <w:marLeft w:val="0"/>
      <w:marRight w:val="0"/>
      <w:marTop w:val="0"/>
      <w:marBottom w:val="120"/>
      <w:divBdr>
        <w:top w:val="none" w:sz="0" w:space="0" w:color="auto"/>
        <w:left w:val="none" w:sz="0" w:space="0" w:color="auto"/>
        <w:bottom w:val="none" w:sz="0" w:space="0" w:color="auto"/>
        <w:right w:val="none" w:sz="0" w:space="0" w:color="auto"/>
      </w:divBdr>
    </w:div>
    <w:div w:id="1685746978">
      <w:marLeft w:val="0"/>
      <w:marRight w:val="0"/>
      <w:marTop w:val="100"/>
      <w:marBottom w:val="0"/>
      <w:divBdr>
        <w:top w:val="none" w:sz="0" w:space="0" w:color="auto"/>
        <w:left w:val="none" w:sz="0" w:space="0" w:color="auto"/>
        <w:bottom w:val="none" w:sz="0" w:space="0" w:color="auto"/>
        <w:right w:val="none" w:sz="0" w:space="0" w:color="auto"/>
      </w:divBdr>
      <w:divsChild>
        <w:div w:id="2099595809">
          <w:marLeft w:val="0"/>
          <w:marRight w:val="0"/>
          <w:marTop w:val="0"/>
          <w:marBottom w:val="0"/>
          <w:divBdr>
            <w:top w:val="none" w:sz="0" w:space="0" w:color="auto"/>
            <w:left w:val="none" w:sz="0" w:space="0" w:color="auto"/>
            <w:bottom w:val="none" w:sz="0" w:space="0" w:color="auto"/>
            <w:right w:val="none" w:sz="0" w:space="0" w:color="auto"/>
          </w:divBdr>
        </w:div>
      </w:divsChild>
    </w:div>
    <w:div w:id="1690595584">
      <w:marLeft w:val="0"/>
      <w:marRight w:val="0"/>
      <w:marTop w:val="0"/>
      <w:marBottom w:val="120"/>
      <w:divBdr>
        <w:top w:val="none" w:sz="0" w:space="0" w:color="auto"/>
        <w:left w:val="none" w:sz="0" w:space="0" w:color="auto"/>
        <w:bottom w:val="none" w:sz="0" w:space="0" w:color="auto"/>
        <w:right w:val="none" w:sz="0" w:space="0" w:color="auto"/>
      </w:divBdr>
    </w:div>
    <w:div w:id="1701467289">
      <w:marLeft w:val="0"/>
      <w:marRight w:val="0"/>
      <w:marTop w:val="0"/>
      <w:marBottom w:val="0"/>
      <w:divBdr>
        <w:top w:val="none" w:sz="0" w:space="0" w:color="auto"/>
        <w:left w:val="none" w:sz="0" w:space="0" w:color="auto"/>
        <w:bottom w:val="none" w:sz="0" w:space="0" w:color="auto"/>
        <w:right w:val="none" w:sz="0" w:space="0" w:color="auto"/>
      </w:divBdr>
      <w:divsChild>
        <w:div w:id="306208190">
          <w:marLeft w:val="0"/>
          <w:marRight w:val="0"/>
          <w:marTop w:val="0"/>
          <w:marBottom w:val="0"/>
          <w:divBdr>
            <w:top w:val="none" w:sz="0" w:space="0" w:color="auto"/>
            <w:left w:val="none" w:sz="0" w:space="0" w:color="auto"/>
            <w:bottom w:val="none" w:sz="0" w:space="0" w:color="auto"/>
            <w:right w:val="none" w:sz="0" w:space="0" w:color="auto"/>
          </w:divBdr>
        </w:div>
      </w:divsChild>
    </w:div>
    <w:div w:id="1702122944">
      <w:marLeft w:val="0"/>
      <w:marRight w:val="0"/>
      <w:marTop w:val="0"/>
      <w:marBottom w:val="120"/>
      <w:divBdr>
        <w:top w:val="none" w:sz="0" w:space="0" w:color="auto"/>
        <w:left w:val="none" w:sz="0" w:space="0" w:color="auto"/>
        <w:bottom w:val="none" w:sz="0" w:space="0" w:color="auto"/>
        <w:right w:val="none" w:sz="0" w:space="0" w:color="auto"/>
      </w:divBdr>
    </w:div>
    <w:div w:id="1702515862">
      <w:marLeft w:val="0"/>
      <w:marRight w:val="0"/>
      <w:marTop w:val="0"/>
      <w:marBottom w:val="120"/>
      <w:divBdr>
        <w:top w:val="none" w:sz="0" w:space="0" w:color="auto"/>
        <w:left w:val="none" w:sz="0" w:space="0" w:color="auto"/>
        <w:bottom w:val="none" w:sz="0" w:space="0" w:color="auto"/>
        <w:right w:val="none" w:sz="0" w:space="0" w:color="auto"/>
      </w:divBdr>
    </w:div>
    <w:div w:id="1706439500">
      <w:marLeft w:val="0"/>
      <w:marRight w:val="0"/>
      <w:marTop w:val="0"/>
      <w:marBottom w:val="0"/>
      <w:divBdr>
        <w:top w:val="none" w:sz="0" w:space="0" w:color="auto"/>
        <w:left w:val="none" w:sz="0" w:space="0" w:color="auto"/>
        <w:bottom w:val="none" w:sz="0" w:space="0" w:color="auto"/>
        <w:right w:val="none" w:sz="0" w:space="0" w:color="auto"/>
      </w:divBdr>
      <w:divsChild>
        <w:div w:id="594822665">
          <w:marLeft w:val="0"/>
          <w:marRight w:val="0"/>
          <w:marTop w:val="0"/>
          <w:marBottom w:val="0"/>
          <w:divBdr>
            <w:top w:val="none" w:sz="0" w:space="0" w:color="auto"/>
            <w:left w:val="none" w:sz="0" w:space="0" w:color="auto"/>
            <w:bottom w:val="none" w:sz="0" w:space="0" w:color="auto"/>
            <w:right w:val="none" w:sz="0" w:space="0" w:color="auto"/>
          </w:divBdr>
        </w:div>
      </w:divsChild>
    </w:div>
    <w:div w:id="1706982800">
      <w:marLeft w:val="0"/>
      <w:marRight w:val="0"/>
      <w:marTop w:val="0"/>
      <w:marBottom w:val="120"/>
      <w:divBdr>
        <w:top w:val="none" w:sz="0" w:space="0" w:color="auto"/>
        <w:left w:val="none" w:sz="0" w:space="0" w:color="auto"/>
        <w:bottom w:val="none" w:sz="0" w:space="0" w:color="auto"/>
        <w:right w:val="none" w:sz="0" w:space="0" w:color="auto"/>
      </w:divBdr>
    </w:div>
    <w:div w:id="1725520565">
      <w:marLeft w:val="0"/>
      <w:marRight w:val="0"/>
      <w:marTop w:val="0"/>
      <w:marBottom w:val="0"/>
      <w:divBdr>
        <w:top w:val="none" w:sz="0" w:space="0" w:color="auto"/>
        <w:left w:val="none" w:sz="0" w:space="0" w:color="auto"/>
        <w:bottom w:val="none" w:sz="0" w:space="0" w:color="auto"/>
        <w:right w:val="none" w:sz="0" w:space="0" w:color="auto"/>
      </w:divBdr>
      <w:divsChild>
        <w:div w:id="828327173">
          <w:marLeft w:val="0"/>
          <w:marRight w:val="0"/>
          <w:marTop w:val="0"/>
          <w:marBottom w:val="0"/>
          <w:divBdr>
            <w:top w:val="none" w:sz="0" w:space="0" w:color="auto"/>
            <w:left w:val="none" w:sz="0" w:space="0" w:color="auto"/>
            <w:bottom w:val="none" w:sz="0" w:space="0" w:color="auto"/>
            <w:right w:val="none" w:sz="0" w:space="0" w:color="auto"/>
          </w:divBdr>
        </w:div>
      </w:divsChild>
    </w:div>
    <w:div w:id="1744184861">
      <w:marLeft w:val="0"/>
      <w:marRight w:val="0"/>
      <w:marTop w:val="0"/>
      <w:marBottom w:val="0"/>
      <w:divBdr>
        <w:top w:val="none" w:sz="0" w:space="0" w:color="auto"/>
        <w:left w:val="none" w:sz="0" w:space="0" w:color="auto"/>
        <w:bottom w:val="none" w:sz="0" w:space="0" w:color="auto"/>
        <w:right w:val="none" w:sz="0" w:space="0" w:color="auto"/>
      </w:divBdr>
    </w:div>
    <w:div w:id="1748258138">
      <w:marLeft w:val="0"/>
      <w:marRight w:val="0"/>
      <w:marTop w:val="0"/>
      <w:marBottom w:val="120"/>
      <w:divBdr>
        <w:top w:val="none" w:sz="0" w:space="0" w:color="auto"/>
        <w:left w:val="none" w:sz="0" w:space="0" w:color="auto"/>
        <w:bottom w:val="none" w:sz="0" w:space="0" w:color="auto"/>
        <w:right w:val="none" w:sz="0" w:space="0" w:color="auto"/>
      </w:divBdr>
    </w:div>
    <w:div w:id="1752851823">
      <w:marLeft w:val="0"/>
      <w:marRight w:val="0"/>
      <w:marTop w:val="0"/>
      <w:marBottom w:val="120"/>
      <w:divBdr>
        <w:top w:val="none" w:sz="0" w:space="0" w:color="auto"/>
        <w:left w:val="none" w:sz="0" w:space="0" w:color="auto"/>
        <w:bottom w:val="none" w:sz="0" w:space="0" w:color="auto"/>
        <w:right w:val="none" w:sz="0" w:space="0" w:color="auto"/>
      </w:divBdr>
    </w:div>
    <w:div w:id="1754399711">
      <w:marLeft w:val="0"/>
      <w:marRight w:val="0"/>
      <w:marTop w:val="0"/>
      <w:marBottom w:val="120"/>
      <w:divBdr>
        <w:top w:val="none" w:sz="0" w:space="0" w:color="auto"/>
        <w:left w:val="none" w:sz="0" w:space="0" w:color="auto"/>
        <w:bottom w:val="none" w:sz="0" w:space="0" w:color="auto"/>
        <w:right w:val="none" w:sz="0" w:space="0" w:color="auto"/>
      </w:divBdr>
    </w:div>
    <w:div w:id="1758404428">
      <w:marLeft w:val="0"/>
      <w:marRight w:val="0"/>
      <w:marTop w:val="0"/>
      <w:marBottom w:val="0"/>
      <w:divBdr>
        <w:top w:val="none" w:sz="0" w:space="0" w:color="auto"/>
        <w:left w:val="none" w:sz="0" w:space="0" w:color="auto"/>
        <w:bottom w:val="none" w:sz="0" w:space="0" w:color="auto"/>
        <w:right w:val="none" w:sz="0" w:space="0" w:color="auto"/>
      </w:divBdr>
      <w:divsChild>
        <w:div w:id="793711977">
          <w:marLeft w:val="0"/>
          <w:marRight w:val="0"/>
          <w:marTop w:val="0"/>
          <w:marBottom w:val="0"/>
          <w:divBdr>
            <w:top w:val="none" w:sz="0" w:space="0" w:color="auto"/>
            <w:left w:val="none" w:sz="0" w:space="0" w:color="auto"/>
            <w:bottom w:val="none" w:sz="0" w:space="0" w:color="auto"/>
            <w:right w:val="none" w:sz="0" w:space="0" w:color="auto"/>
          </w:divBdr>
        </w:div>
      </w:divsChild>
    </w:div>
    <w:div w:id="1761680789">
      <w:marLeft w:val="0"/>
      <w:marRight w:val="0"/>
      <w:marTop w:val="0"/>
      <w:marBottom w:val="120"/>
      <w:divBdr>
        <w:top w:val="none" w:sz="0" w:space="0" w:color="auto"/>
        <w:left w:val="none" w:sz="0" w:space="0" w:color="auto"/>
        <w:bottom w:val="none" w:sz="0" w:space="0" w:color="auto"/>
        <w:right w:val="none" w:sz="0" w:space="0" w:color="auto"/>
      </w:divBdr>
    </w:div>
    <w:div w:id="1762336523">
      <w:marLeft w:val="0"/>
      <w:marRight w:val="0"/>
      <w:marTop w:val="0"/>
      <w:marBottom w:val="120"/>
      <w:divBdr>
        <w:top w:val="none" w:sz="0" w:space="0" w:color="auto"/>
        <w:left w:val="none" w:sz="0" w:space="0" w:color="auto"/>
        <w:bottom w:val="none" w:sz="0" w:space="0" w:color="auto"/>
        <w:right w:val="none" w:sz="0" w:space="0" w:color="auto"/>
      </w:divBdr>
    </w:div>
    <w:div w:id="1768430169">
      <w:marLeft w:val="0"/>
      <w:marRight w:val="0"/>
      <w:marTop w:val="0"/>
      <w:marBottom w:val="120"/>
      <w:divBdr>
        <w:top w:val="none" w:sz="0" w:space="0" w:color="auto"/>
        <w:left w:val="none" w:sz="0" w:space="0" w:color="auto"/>
        <w:bottom w:val="none" w:sz="0" w:space="0" w:color="auto"/>
        <w:right w:val="none" w:sz="0" w:space="0" w:color="auto"/>
      </w:divBdr>
    </w:div>
    <w:div w:id="1769501070">
      <w:marLeft w:val="0"/>
      <w:marRight w:val="0"/>
      <w:marTop w:val="0"/>
      <w:marBottom w:val="0"/>
      <w:divBdr>
        <w:top w:val="none" w:sz="0" w:space="0" w:color="auto"/>
        <w:left w:val="none" w:sz="0" w:space="0" w:color="auto"/>
        <w:bottom w:val="none" w:sz="0" w:space="0" w:color="auto"/>
        <w:right w:val="none" w:sz="0" w:space="0" w:color="auto"/>
      </w:divBdr>
      <w:divsChild>
        <w:div w:id="1603142225">
          <w:marLeft w:val="0"/>
          <w:marRight w:val="0"/>
          <w:marTop w:val="0"/>
          <w:marBottom w:val="0"/>
          <w:divBdr>
            <w:top w:val="none" w:sz="0" w:space="0" w:color="auto"/>
            <w:left w:val="none" w:sz="0" w:space="0" w:color="auto"/>
            <w:bottom w:val="none" w:sz="0" w:space="0" w:color="auto"/>
            <w:right w:val="none" w:sz="0" w:space="0" w:color="auto"/>
          </w:divBdr>
        </w:div>
      </w:divsChild>
    </w:div>
    <w:div w:id="1770462222">
      <w:marLeft w:val="0"/>
      <w:marRight w:val="0"/>
      <w:marTop w:val="0"/>
      <w:marBottom w:val="120"/>
      <w:divBdr>
        <w:top w:val="none" w:sz="0" w:space="0" w:color="auto"/>
        <w:left w:val="none" w:sz="0" w:space="0" w:color="auto"/>
        <w:bottom w:val="none" w:sz="0" w:space="0" w:color="auto"/>
        <w:right w:val="none" w:sz="0" w:space="0" w:color="auto"/>
      </w:divBdr>
    </w:div>
    <w:div w:id="1775783493">
      <w:marLeft w:val="0"/>
      <w:marRight w:val="0"/>
      <w:marTop w:val="0"/>
      <w:marBottom w:val="100"/>
      <w:divBdr>
        <w:top w:val="none" w:sz="0" w:space="0" w:color="auto"/>
        <w:left w:val="none" w:sz="0" w:space="0" w:color="auto"/>
        <w:bottom w:val="none" w:sz="0" w:space="0" w:color="auto"/>
        <w:right w:val="none" w:sz="0" w:space="0" w:color="auto"/>
      </w:divBdr>
    </w:div>
    <w:div w:id="1776712575">
      <w:marLeft w:val="0"/>
      <w:marRight w:val="0"/>
      <w:marTop w:val="0"/>
      <w:marBottom w:val="120"/>
      <w:divBdr>
        <w:top w:val="none" w:sz="0" w:space="0" w:color="auto"/>
        <w:left w:val="none" w:sz="0" w:space="0" w:color="auto"/>
        <w:bottom w:val="none" w:sz="0" w:space="0" w:color="auto"/>
        <w:right w:val="none" w:sz="0" w:space="0" w:color="auto"/>
      </w:divBdr>
    </w:div>
    <w:div w:id="1779251812">
      <w:marLeft w:val="0"/>
      <w:marRight w:val="0"/>
      <w:marTop w:val="0"/>
      <w:marBottom w:val="120"/>
      <w:divBdr>
        <w:top w:val="none" w:sz="0" w:space="0" w:color="auto"/>
        <w:left w:val="none" w:sz="0" w:space="0" w:color="auto"/>
        <w:bottom w:val="none" w:sz="0" w:space="0" w:color="auto"/>
        <w:right w:val="none" w:sz="0" w:space="0" w:color="auto"/>
      </w:divBdr>
    </w:div>
    <w:div w:id="1783841150">
      <w:marLeft w:val="0"/>
      <w:marRight w:val="0"/>
      <w:marTop w:val="0"/>
      <w:marBottom w:val="120"/>
      <w:divBdr>
        <w:top w:val="none" w:sz="0" w:space="0" w:color="auto"/>
        <w:left w:val="none" w:sz="0" w:space="0" w:color="auto"/>
        <w:bottom w:val="none" w:sz="0" w:space="0" w:color="auto"/>
        <w:right w:val="none" w:sz="0" w:space="0" w:color="auto"/>
      </w:divBdr>
    </w:div>
    <w:div w:id="1784686970">
      <w:marLeft w:val="0"/>
      <w:marRight w:val="0"/>
      <w:marTop w:val="100"/>
      <w:marBottom w:val="0"/>
      <w:divBdr>
        <w:top w:val="none" w:sz="0" w:space="0" w:color="auto"/>
        <w:left w:val="none" w:sz="0" w:space="0" w:color="auto"/>
        <w:bottom w:val="none" w:sz="0" w:space="0" w:color="auto"/>
        <w:right w:val="none" w:sz="0" w:space="0" w:color="auto"/>
      </w:divBdr>
    </w:div>
    <w:div w:id="1788963816">
      <w:marLeft w:val="0"/>
      <w:marRight w:val="0"/>
      <w:marTop w:val="120"/>
      <w:marBottom w:val="120"/>
      <w:divBdr>
        <w:top w:val="none" w:sz="0" w:space="0" w:color="auto"/>
        <w:left w:val="none" w:sz="0" w:space="0" w:color="auto"/>
        <w:bottom w:val="none" w:sz="0" w:space="0" w:color="auto"/>
        <w:right w:val="none" w:sz="0" w:space="0" w:color="auto"/>
      </w:divBdr>
    </w:div>
    <w:div w:id="1797868691">
      <w:marLeft w:val="0"/>
      <w:marRight w:val="0"/>
      <w:marTop w:val="100"/>
      <w:marBottom w:val="0"/>
      <w:divBdr>
        <w:top w:val="none" w:sz="0" w:space="0" w:color="auto"/>
        <w:left w:val="none" w:sz="0" w:space="0" w:color="auto"/>
        <w:bottom w:val="none" w:sz="0" w:space="0" w:color="auto"/>
        <w:right w:val="none" w:sz="0" w:space="0" w:color="auto"/>
      </w:divBdr>
    </w:div>
    <w:div w:id="1806120611">
      <w:marLeft w:val="0"/>
      <w:marRight w:val="0"/>
      <w:marTop w:val="0"/>
      <w:marBottom w:val="120"/>
      <w:divBdr>
        <w:top w:val="none" w:sz="0" w:space="0" w:color="auto"/>
        <w:left w:val="none" w:sz="0" w:space="0" w:color="auto"/>
        <w:bottom w:val="none" w:sz="0" w:space="0" w:color="auto"/>
        <w:right w:val="none" w:sz="0" w:space="0" w:color="auto"/>
      </w:divBdr>
    </w:div>
    <w:div w:id="1806925654">
      <w:marLeft w:val="0"/>
      <w:marRight w:val="0"/>
      <w:marTop w:val="0"/>
      <w:marBottom w:val="120"/>
      <w:divBdr>
        <w:top w:val="none" w:sz="0" w:space="0" w:color="auto"/>
        <w:left w:val="none" w:sz="0" w:space="0" w:color="auto"/>
        <w:bottom w:val="none" w:sz="0" w:space="0" w:color="auto"/>
        <w:right w:val="none" w:sz="0" w:space="0" w:color="auto"/>
      </w:divBdr>
    </w:div>
    <w:div w:id="1809741106">
      <w:marLeft w:val="0"/>
      <w:marRight w:val="0"/>
      <w:marTop w:val="0"/>
      <w:marBottom w:val="120"/>
      <w:divBdr>
        <w:top w:val="none" w:sz="0" w:space="0" w:color="auto"/>
        <w:left w:val="none" w:sz="0" w:space="0" w:color="auto"/>
        <w:bottom w:val="none" w:sz="0" w:space="0" w:color="auto"/>
        <w:right w:val="none" w:sz="0" w:space="0" w:color="auto"/>
      </w:divBdr>
    </w:div>
    <w:div w:id="1812363885">
      <w:marLeft w:val="0"/>
      <w:marRight w:val="0"/>
      <w:marTop w:val="0"/>
      <w:marBottom w:val="0"/>
      <w:divBdr>
        <w:top w:val="none" w:sz="0" w:space="0" w:color="auto"/>
        <w:left w:val="none" w:sz="0" w:space="0" w:color="auto"/>
        <w:bottom w:val="none" w:sz="0" w:space="0" w:color="auto"/>
        <w:right w:val="none" w:sz="0" w:space="0" w:color="auto"/>
      </w:divBdr>
    </w:div>
    <w:div w:id="1814250964">
      <w:marLeft w:val="0"/>
      <w:marRight w:val="0"/>
      <w:marTop w:val="0"/>
      <w:marBottom w:val="0"/>
      <w:divBdr>
        <w:top w:val="none" w:sz="0" w:space="0" w:color="auto"/>
        <w:left w:val="none" w:sz="0" w:space="0" w:color="auto"/>
        <w:bottom w:val="none" w:sz="0" w:space="0" w:color="auto"/>
        <w:right w:val="none" w:sz="0" w:space="0" w:color="auto"/>
      </w:divBdr>
      <w:divsChild>
        <w:div w:id="1795782117">
          <w:marLeft w:val="0"/>
          <w:marRight w:val="0"/>
          <w:marTop w:val="0"/>
          <w:marBottom w:val="0"/>
          <w:divBdr>
            <w:top w:val="none" w:sz="0" w:space="0" w:color="auto"/>
            <w:left w:val="none" w:sz="0" w:space="0" w:color="auto"/>
            <w:bottom w:val="none" w:sz="0" w:space="0" w:color="auto"/>
            <w:right w:val="none" w:sz="0" w:space="0" w:color="auto"/>
          </w:divBdr>
          <w:divsChild>
            <w:div w:id="178985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497704">
      <w:marLeft w:val="0"/>
      <w:marRight w:val="0"/>
      <w:marTop w:val="0"/>
      <w:marBottom w:val="120"/>
      <w:divBdr>
        <w:top w:val="none" w:sz="0" w:space="0" w:color="auto"/>
        <w:left w:val="none" w:sz="0" w:space="0" w:color="auto"/>
        <w:bottom w:val="none" w:sz="0" w:space="0" w:color="auto"/>
        <w:right w:val="none" w:sz="0" w:space="0" w:color="auto"/>
      </w:divBdr>
    </w:div>
    <w:div w:id="1825002089">
      <w:marLeft w:val="0"/>
      <w:marRight w:val="0"/>
      <w:marTop w:val="0"/>
      <w:marBottom w:val="120"/>
      <w:divBdr>
        <w:top w:val="none" w:sz="0" w:space="0" w:color="auto"/>
        <w:left w:val="none" w:sz="0" w:space="0" w:color="auto"/>
        <w:bottom w:val="none" w:sz="0" w:space="0" w:color="auto"/>
        <w:right w:val="none" w:sz="0" w:space="0" w:color="auto"/>
      </w:divBdr>
    </w:div>
    <w:div w:id="1827436874">
      <w:marLeft w:val="0"/>
      <w:marRight w:val="0"/>
      <w:marTop w:val="0"/>
      <w:marBottom w:val="120"/>
      <w:divBdr>
        <w:top w:val="none" w:sz="0" w:space="0" w:color="auto"/>
        <w:left w:val="none" w:sz="0" w:space="0" w:color="auto"/>
        <w:bottom w:val="none" w:sz="0" w:space="0" w:color="auto"/>
        <w:right w:val="none" w:sz="0" w:space="0" w:color="auto"/>
      </w:divBdr>
      <w:divsChild>
        <w:div w:id="56562830">
          <w:marLeft w:val="0"/>
          <w:marRight w:val="0"/>
          <w:marTop w:val="0"/>
          <w:marBottom w:val="0"/>
          <w:divBdr>
            <w:top w:val="none" w:sz="0" w:space="0" w:color="auto"/>
            <w:left w:val="none" w:sz="0" w:space="0" w:color="auto"/>
            <w:bottom w:val="none" w:sz="0" w:space="0" w:color="auto"/>
            <w:right w:val="none" w:sz="0" w:space="0" w:color="auto"/>
          </w:divBdr>
        </w:div>
        <w:div w:id="254245359">
          <w:marLeft w:val="0"/>
          <w:marRight w:val="0"/>
          <w:marTop w:val="0"/>
          <w:marBottom w:val="0"/>
          <w:divBdr>
            <w:top w:val="none" w:sz="0" w:space="0" w:color="auto"/>
            <w:left w:val="none" w:sz="0" w:space="0" w:color="auto"/>
            <w:bottom w:val="none" w:sz="0" w:space="0" w:color="auto"/>
            <w:right w:val="none" w:sz="0" w:space="0" w:color="auto"/>
          </w:divBdr>
        </w:div>
        <w:div w:id="1888910462">
          <w:marLeft w:val="0"/>
          <w:marRight w:val="0"/>
          <w:marTop w:val="0"/>
          <w:marBottom w:val="0"/>
          <w:divBdr>
            <w:top w:val="none" w:sz="0" w:space="0" w:color="auto"/>
            <w:left w:val="none" w:sz="0" w:space="0" w:color="auto"/>
            <w:bottom w:val="none" w:sz="0" w:space="0" w:color="auto"/>
            <w:right w:val="none" w:sz="0" w:space="0" w:color="auto"/>
          </w:divBdr>
        </w:div>
        <w:div w:id="751508596">
          <w:marLeft w:val="0"/>
          <w:marRight w:val="0"/>
          <w:marTop w:val="0"/>
          <w:marBottom w:val="0"/>
          <w:divBdr>
            <w:top w:val="none" w:sz="0" w:space="0" w:color="auto"/>
            <w:left w:val="none" w:sz="0" w:space="0" w:color="auto"/>
            <w:bottom w:val="none" w:sz="0" w:space="0" w:color="auto"/>
            <w:right w:val="none" w:sz="0" w:space="0" w:color="auto"/>
          </w:divBdr>
        </w:div>
      </w:divsChild>
    </w:div>
    <w:div w:id="1839269857">
      <w:marLeft w:val="0"/>
      <w:marRight w:val="0"/>
      <w:marTop w:val="0"/>
      <w:marBottom w:val="120"/>
      <w:divBdr>
        <w:top w:val="none" w:sz="0" w:space="0" w:color="auto"/>
        <w:left w:val="none" w:sz="0" w:space="0" w:color="auto"/>
        <w:bottom w:val="none" w:sz="0" w:space="0" w:color="auto"/>
        <w:right w:val="none" w:sz="0" w:space="0" w:color="auto"/>
      </w:divBdr>
    </w:div>
    <w:div w:id="1840924686">
      <w:marLeft w:val="0"/>
      <w:marRight w:val="0"/>
      <w:marTop w:val="0"/>
      <w:marBottom w:val="120"/>
      <w:divBdr>
        <w:top w:val="none" w:sz="0" w:space="0" w:color="auto"/>
        <w:left w:val="none" w:sz="0" w:space="0" w:color="auto"/>
        <w:bottom w:val="none" w:sz="0" w:space="0" w:color="auto"/>
        <w:right w:val="none" w:sz="0" w:space="0" w:color="auto"/>
      </w:divBdr>
    </w:div>
    <w:div w:id="1841432605">
      <w:marLeft w:val="0"/>
      <w:marRight w:val="0"/>
      <w:marTop w:val="100"/>
      <w:marBottom w:val="0"/>
      <w:divBdr>
        <w:top w:val="none" w:sz="0" w:space="0" w:color="auto"/>
        <w:left w:val="none" w:sz="0" w:space="0" w:color="auto"/>
        <w:bottom w:val="none" w:sz="0" w:space="0" w:color="auto"/>
        <w:right w:val="none" w:sz="0" w:space="0" w:color="auto"/>
      </w:divBdr>
    </w:div>
    <w:div w:id="1842964297">
      <w:marLeft w:val="0"/>
      <w:marRight w:val="0"/>
      <w:marTop w:val="0"/>
      <w:marBottom w:val="120"/>
      <w:divBdr>
        <w:top w:val="none" w:sz="0" w:space="0" w:color="auto"/>
        <w:left w:val="none" w:sz="0" w:space="0" w:color="auto"/>
        <w:bottom w:val="none" w:sz="0" w:space="0" w:color="auto"/>
        <w:right w:val="none" w:sz="0" w:space="0" w:color="auto"/>
      </w:divBdr>
    </w:div>
    <w:div w:id="1844710158">
      <w:marLeft w:val="0"/>
      <w:marRight w:val="0"/>
      <w:marTop w:val="0"/>
      <w:marBottom w:val="0"/>
      <w:divBdr>
        <w:top w:val="none" w:sz="0" w:space="0" w:color="auto"/>
        <w:left w:val="none" w:sz="0" w:space="0" w:color="auto"/>
        <w:bottom w:val="none" w:sz="0" w:space="0" w:color="auto"/>
        <w:right w:val="none" w:sz="0" w:space="0" w:color="auto"/>
      </w:divBdr>
      <w:divsChild>
        <w:div w:id="528757479">
          <w:marLeft w:val="0"/>
          <w:marRight w:val="0"/>
          <w:marTop w:val="0"/>
          <w:marBottom w:val="0"/>
          <w:divBdr>
            <w:top w:val="none" w:sz="0" w:space="0" w:color="auto"/>
            <w:left w:val="none" w:sz="0" w:space="0" w:color="auto"/>
            <w:bottom w:val="none" w:sz="0" w:space="0" w:color="auto"/>
            <w:right w:val="none" w:sz="0" w:space="0" w:color="auto"/>
          </w:divBdr>
        </w:div>
        <w:div w:id="1583178748">
          <w:marLeft w:val="0"/>
          <w:marRight w:val="0"/>
          <w:marTop w:val="0"/>
          <w:marBottom w:val="120"/>
          <w:divBdr>
            <w:top w:val="none" w:sz="0" w:space="0" w:color="auto"/>
            <w:left w:val="none" w:sz="0" w:space="0" w:color="auto"/>
            <w:bottom w:val="none" w:sz="0" w:space="0" w:color="auto"/>
            <w:right w:val="none" w:sz="0" w:space="0" w:color="auto"/>
          </w:divBdr>
        </w:div>
      </w:divsChild>
    </w:div>
    <w:div w:id="1846482157">
      <w:marLeft w:val="0"/>
      <w:marRight w:val="0"/>
      <w:marTop w:val="0"/>
      <w:marBottom w:val="0"/>
      <w:divBdr>
        <w:top w:val="none" w:sz="0" w:space="0" w:color="auto"/>
        <w:left w:val="none" w:sz="0" w:space="0" w:color="auto"/>
        <w:bottom w:val="none" w:sz="0" w:space="0" w:color="auto"/>
        <w:right w:val="none" w:sz="0" w:space="0" w:color="auto"/>
      </w:divBdr>
      <w:divsChild>
        <w:div w:id="1162507685">
          <w:marLeft w:val="0"/>
          <w:marRight w:val="0"/>
          <w:marTop w:val="0"/>
          <w:marBottom w:val="0"/>
          <w:divBdr>
            <w:top w:val="none" w:sz="0" w:space="0" w:color="auto"/>
            <w:left w:val="none" w:sz="0" w:space="0" w:color="auto"/>
            <w:bottom w:val="none" w:sz="0" w:space="0" w:color="auto"/>
            <w:right w:val="none" w:sz="0" w:space="0" w:color="auto"/>
          </w:divBdr>
        </w:div>
      </w:divsChild>
    </w:div>
    <w:div w:id="1847623559">
      <w:marLeft w:val="0"/>
      <w:marRight w:val="0"/>
      <w:marTop w:val="0"/>
      <w:marBottom w:val="120"/>
      <w:divBdr>
        <w:top w:val="none" w:sz="0" w:space="0" w:color="auto"/>
        <w:left w:val="none" w:sz="0" w:space="0" w:color="auto"/>
        <w:bottom w:val="none" w:sz="0" w:space="0" w:color="auto"/>
        <w:right w:val="none" w:sz="0" w:space="0" w:color="auto"/>
      </w:divBdr>
    </w:div>
    <w:div w:id="1850409767">
      <w:marLeft w:val="0"/>
      <w:marRight w:val="0"/>
      <w:marTop w:val="0"/>
      <w:marBottom w:val="120"/>
      <w:divBdr>
        <w:top w:val="none" w:sz="0" w:space="0" w:color="auto"/>
        <w:left w:val="none" w:sz="0" w:space="0" w:color="auto"/>
        <w:bottom w:val="none" w:sz="0" w:space="0" w:color="auto"/>
        <w:right w:val="none" w:sz="0" w:space="0" w:color="auto"/>
      </w:divBdr>
    </w:div>
    <w:div w:id="1850944455">
      <w:marLeft w:val="0"/>
      <w:marRight w:val="0"/>
      <w:marTop w:val="0"/>
      <w:marBottom w:val="0"/>
      <w:divBdr>
        <w:top w:val="none" w:sz="0" w:space="0" w:color="auto"/>
        <w:left w:val="none" w:sz="0" w:space="0" w:color="auto"/>
        <w:bottom w:val="none" w:sz="0" w:space="0" w:color="auto"/>
        <w:right w:val="none" w:sz="0" w:space="0" w:color="auto"/>
      </w:divBdr>
    </w:div>
    <w:div w:id="1854957168">
      <w:marLeft w:val="0"/>
      <w:marRight w:val="0"/>
      <w:marTop w:val="0"/>
      <w:marBottom w:val="120"/>
      <w:divBdr>
        <w:top w:val="none" w:sz="0" w:space="0" w:color="auto"/>
        <w:left w:val="none" w:sz="0" w:space="0" w:color="auto"/>
        <w:bottom w:val="none" w:sz="0" w:space="0" w:color="auto"/>
        <w:right w:val="none" w:sz="0" w:space="0" w:color="auto"/>
      </w:divBdr>
    </w:div>
    <w:div w:id="1872457723">
      <w:marLeft w:val="0"/>
      <w:marRight w:val="0"/>
      <w:marTop w:val="100"/>
      <w:marBottom w:val="20"/>
      <w:divBdr>
        <w:top w:val="none" w:sz="0" w:space="0" w:color="auto"/>
        <w:left w:val="none" w:sz="0" w:space="0" w:color="auto"/>
        <w:bottom w:val="none" w:sz="0" w:space="0" w:color="auto"/>
        <w:right w:val="none" w:sz="0" w:space="0" w:color="auto"/>
      </w:divBdr>
    </w:div>
    <w:div w:id="1881243529">
      <w:marLeft w:val="0"/>
      <w:marRight w:val="0"/>
      <w:marTop w:val="0"/>
      <w:marBottom w:val="120"/>
      <w:divBdr>
        <w:top w:val="none" w:sz="0" w:space="0" w:color="auto"/>
        <w:left w:val="none" w:sz="0" w:space="0" w:color="auto"/>
        <w:bottom w:val="none" w:sz="0" w:space="0" w:color="auto"/>
        <w:right w:val="none" w:sz="0" w:space="0" w:color="auto"/>
      </w:divBdr>
    </w:div>
    <w:div w:id="1886746643">
      <w:marLeft w:val="0"/>
      <w:marRight w:val="0"/>
      <w:marTop w:val="0"/>
      <w:marBottom w:val="120"/>
      <w:divBdr>
        <w:top w:val="none" w:sz="0" w:space="0" w:color="auto"/>
        <w:left w:val="none" w:sz="0" w:space="0" w:color="auto"/>
        <w:bottom w:val="none" w:sz="0" w:space="0" w:color="auto"/>
        <w:right w:val="none" w:sz="0" w:space="0" w:color="auto"/>
      </w:divBdr>
    </w:div>
    <w:div w:id="1887983837">
      <w:marLeft w:val="0"/>
      <w:marRight w:val="0"/>
      <w:marTop w:val="100"/>
      <w:marBottom w:val="120"/>
      <w:divBdr>
        <w:top w:val="none" w:sz="0" w:space="0" w:color="auto"/>
        <w:left w:val="none" w:sz="0" w:space="0" w:color="auto"/>
        <w:bottom w:val="none" w:sz="0" w:space="0" w:color="auto"/>
        <w:right w:val="none" w:sz="0" w:space="0" w:color="auto"/>
      </w:divBdr>
    </w:div>
    <w:div w:id="1889295222">
      <w:marLeft w:val="0"/>
      <w:marRight w:val="0"/>
      <w:marTop w:val="0"/>
      <w:marBottom w:val="120"/>
      <w:divBdr>
        <w:top w:val="none" w:sz="0" w:space="0" w:color="auto"/>
        <w:left w:val="none" w:sz="0" w:space="0" w:color="auto"/>
        <w:bottom w:val="none" w:sz="0" w:space="0" w:color="auto"/>
        <w:right w:val="none" w:sz="0" w:space="0" w:color="auto"/>
      </w:divBdr>
    </w:div>
    <w:div w:id="1894153387">
      <w:marLeft w:val="0"/>
      <w:marRight w:val="0"/>
      <w:marTop w:val="0"/>
      <w:marBottom w:val="0"/>
      <w:divBdr>
        <w:top w:val="none" w:sz="0" w:space="0" w:color="auto"/>
        <w:left w:val="none" w:sz="0" w:space="0" w:color="auto"/>
        <w:bottom w:val="none" w:sz="0" w:space="0" w:color="auto"/>
        <w:right w:val="none" w:sz="0" w:space="0" w:color="auto"/>
      </w:divBdr>
    </w:div>
    <w:div w:id="1900167600">
      <w:marLeft w:val="0"/>
      <w:marRight w:val="0"/>
      <w:marTop w:val="0"/>
      <w:marBottom w:val="120"/>
      <w:divBdr>
        <w:top w:val="none" w:sz="0" w:space="0" w:color="auto"/>
        <w:left w:val="none" w:sz="0" w:space="0" w:color="auto"/>
        <w:bottom w:val="none" w:sz="0" w:space="0" w:color="auto"/>
        <w:right w:val="none" w:sz="0" w:space="0" w:color="auto"/>
      </w:divBdr>
    </w:div>
    <w:div w:id="1904094681">
      <w:marLeft w:val="0"/>
      <w:marRight w:val="0"/>
      <w:marTop w:val="0"/>
      <w:marBottom w:val="120"/>
      <w:divBdr>
        <w:top w:val="none" w:sz="0" w:space="0" w:color="auto"/>
        <w:left w:val="none" w:sz="0" w:space="0" w:color="auto"/>
        <w:bottom w:val="none" w:sz="0" w:space="0" w:color="auto"/>
        <w:right w:val="none" w:sz="0" w:space="0" w:color="auto"/>
      </w:divBdr>
    </w:div>
    <w:div w:id="1904831479">
      <w:marLeft w:val="0"/>
      <w:marRight w:val="0"/>
      <w:marTop w:val="0"/>
      <w:marBottom w:val="0"/>
      <w:divBdr>
        <w:top w:val="none" w:sz="0" w:space="0" w:color="auto"/>
        <w:left w:val="none" w:sz="0" w:space="0" w:color="auto"/>
        <w:bottom w:val="none" w:sz="0" w:space="0" w:color="auto"/>
        <w:right w:val="none" w:sz="0" w:space="0" w:color="auto"/>
      </w:divBdr>
      <w:divsChild>
        <w:div w:id="1866169988">
          <w:marLeft w:val="0"/>
          <w:marRight w:val="0"/>
          <w:marTop w:val="0"/>
          <w:marBottom w:val="0"/>
          <w:divBdr>
            <w:top w:val="none" w:sz="0" w:space="0" w:color="auto"/>
            <w:left w:val="none" w:sz="0" w:space="0" w:color="auto"/>
            <w:bottom w:val="none" w:sz="0" w:space="0" w:color="auto"/>
            <w:right w:val="none" w:sz="0" w:space="0" w:color="auto"/>
          </w:divBdr>
        </w:div>
        <w:div w:id="1143279277">
          <w:marLeft w:val="0"/>
          <w:marRight w:val="0"/>
          <w:marTop w:val="0"/>
          <w:marBottom w:val="0"/>
          <w:divBdr>
            <w:top w:val="none" w:sz="0" w:space="0" w:color="auto"/>
            <w:left w:val="none" w:sz="0" w:space="0" w:color="auto"/>
            <w:bottom w:val="none" w:sz="0" w:space="0" w:color="auto"/>
            <w:right w:val="none" w:sz="0" w:space="0" w:color="auto"/>
          </w:divBdr>
        </w:div>
        <w:div w:id="533732117">
          <w:marLeft w:val="0"/>
          <w:marRight w:val="0"/>
          <w:marTop w:val="0"/>
          <w:marBottom w:val="0"/>
          <w:divBdr>
            <w:top w:val="none" w:sz="0" w:space="0" w:color="auto"/>
            <w:left w:val="none" w:sz="0" w:space="0" w:color="auto"/>
            <w:bottom w:val="none" w:sz="0" w:space="0" w:color="auto"/>
            <w:right w:val="none" w:sz="0" w:space="0" w:color="auto"/>
          </w:divBdr>
        </w:div>
      </w:divsChild>
    </w:div>
    <w:div w:id="1905678885">
      <w:marLeft w:val="0"/>
      <w:marRight w:val="0"/>
      <w:marTop w:val="0"/>
      <w:marBottom w:val="120"/>
      <w:divBdr>
        <w:top w:val="none" w:sz="0" w:space="0" w:color="auto"/>
        <w:left w:val="none" w:sz="0" w:space="0" w:color="auto"/>
        <w:bottom w:val="none" w:sz="0" w:space="0" w:color="auto"/>
        <w:right w:val="none" w:sz="0" w:space="0" w:color="auto"/>
      </w:divBdr>
    </w:div>
    <w:div w:id="1921981880">
      <w:marLeft w:val="0"/>
      <w:marRight w:val="0"/>
      <w:marTop w:val="0"/>
      <w:marBottom w:val="120"/>
      <w:divBdr>
        <w:top w:val="none" w:sz="0" w:space="0" w:color="auto"/>
        <w:left w:val="none" w:sz="0" w:space="0" w:color="auto"/>
        <w:bottom w:val="none" w:sz="0" w:space="0" w:color="auto"/>
        <w:right w:val="none" w:sz="0" w:space="0" w:color="auto"/>
      </w:divBdr>
    </w:div>
    <w:div w:id="1922055311">
      <w:marLeft w:val="0"/>
      <w:marRight w:val="0"/>
      <w:marTop w:val="0"/>
      <w:marBottom w:val="120"/>
      <w:divBdr>
        <w:top w:val="none" w:sz="0" w:space="0" w:color="auto"/>
        <w:left w:val="none" w:sz="0" w:space="0" w:color="auto"/>
        <w:bottom w:val="none" w:sz="0" w:space="0" w:color="auto"/>
        <w:right w:val="none" w:sz="0" w:space="0" w:color="auto"/>
      </w:divBdr>
    </w:div>
    <w:div w:id="1928533326">
      <w:marLeft w:val="0"/>
      <w:marRight w:val="0"/>
      <w:marTop w:val="0"/>
      <w:marBottom w:val="0"/>
      <w:divBdr>
        <w:top w:val="none" w:sz="0" w:space="0" w:color="auto"/>
        <w:left w:val="none" w:sz="0" w:space="0" w:color="auto"/>
        <w:bottom w:val="none" w:sz="0" w:space="0" w:color="auto"/>
        <w:right w:val="none" w:sz="0" w:space="0" w:color="auto"/>
      </w:divBdr>
      <w:divsChild>
        <w:div w:id="1255437413">
          <w:marLeft w:val="0"/>
          <w:marRight w:val="0"/>
          <w:marTop w:val="0"/>
          <w:marBottom w:val="0"/>
          <w:divBdr>
            <w:top w:val="none" w:sz="0" w:space="0" w:color="auto"/>
            <w:left w:val="none" w:sz="0" w:space="0" w:color="auto"/>
            <w:bottom w:val="none" w:sz="0" w:space="0" w:color="auto"/>
            <w:right w:val="none" w:sz="0" w:space="0" w:color="auto"/>
          </w:divBdr>
        </w:div>
      </w:divsChild>
    </w:div>
    <w:div w:id="1932275914">
      <w:marLeft w:val="0"/>
      <w:marRight w:val="0"/>
      <w:marTop w:val="0"/>
      <w:marBottom w:val="0"/>
      <w:divBdr>
        <w:top w:val="none" w:sz="0" w:space="0" w:color="auto"/>
        <w:left w:val="none" w:sz="0" w:space="0" w:color="auto"/>
        <w:bottom w:val="none" w:sz="0" w:space="0" w:color="auto"/>
        <w:right w:val="none" w:sz="0" w:space="0" w:color="auto"/>
      </w:divBdr>
      <w:divsChild>
        <w:div w:id="1449927799">
          <w:marLeft w:val="0"/>
          <w:marRight w:val="0"/>
          <w:marTop w:val="0"/>
          <w:marBottom w:val="0"/>
          <w:divBdr>
            <w:top w:val="none" w:sz="0" w:space="0" w:color="auto"/>
            <w:left w:val="none" w:sz="0" w:space="0" w:color="auto"/>
            <w:bottom w:val="none" w:sz="0" w:space="0" w:color="auto"/>
            <w:right w:val="none" w:sz="0" w:space="0" w:color="auto"/>
          </w:divBdr>
        </w:div>
      </w:divsChild>
    </w:div>
    <w:div w:id="1936472055">
      <w:marLeft w:val="0"/>
      <w:marRight w:val="0"/>
      <w:marTop w:val="0"/>
      <w:marBottom w:val="120"/>
      <w:divBdr>
        <w:top w:val="none" w:sz="0" w:space="0" w:color="auto"/>
        <w:left w:val="none" w:sz="0" w:space="0" w:color="auto"/>
        <w:bottom w:val="none" w:sz="0" w:space="0" w:color="auto"/>
        <w:right w:val="none" w:sz="0" w:space="0" w:color="auto"/>
      </w:divBdr>
    </w:div>
    <w:div w:id="1937323075">
      <w:marLeft w:val="0"/>
      <w:marRight w:val="0"/>
      <w:marTop w:val="0"/>
      <w:marBottom w:val="120"/>
      <w:divBdr>
        <w:top w:val="none" w:sz="0" w:space="0" w:color="auto"/>
        <w:left w:val="none" w:sz="0" w:space="0" w:color="auto"/>
        <w:bottom w:val="none" w:sz="0" w:space="0" w:color="auto"/>
        <w:right w:val="none" w:sz="0" w:space="0" w:color="auto"/>
      </w:divBdr>
    </w:div>
    <w:div w:id="1940067103">
      <w:marLeft w:val="0"/>
      <w:marRight w:val="0"/>
      <w:marTop w:val="0"/>
      <w:marBottom w:val="0"/>
      <w:divBdr>
        <w:top w:val="none" w:sz="0" w:space="0" w:color="auto"/>
        <w:left w:val="none" w:sz="0" w:space="0" w:color="auto"/>
        <w:bottom w:val="none" w:sz="0" w:space="0" w:color="auto"/>
        <w:right w:val="none" w:sz="0" w:space="0" w:color="auto"/>
      </w:divBdr>
      <w:divsChild>
        <w:div w:id="789124461">
          <w:marLeft w:val="0"/>
          <w:marRight w:val="0"/>
          <w:marTop w:val="0"/>
          <w:marBottom w:val="0"/>
          <w:divBdr>
            <w:top w:val="none" w:sz="0" w:space="0" w:color="auto"/>
            <w:left w:val="none" w:sz="0" w:space="0" w:color="auto"/>
            <w:bottom w:val="none" w:sz="0" w:space="0" w:color="auto"/>
            <w:right w:val="none" w:sz="0" w:space="0" w:color="auto"/>
          </w:divBdr>
        </w:div>
      </w:divsChild>
    </w:div>
    <w:div w:id="1940600875">
      <w:marLeft w:val="0"/>
      <w:marRight w:val="0"/>
      <w:marTop w:val="0"/>
      <w:marBottom w:val="200"/>
      <w:divBdr>
        <w:top w:val="none" w:sz="0" w:space="0" w:color="auto"/>
        <w:left w:val="none" w:sz="0" w:space="0" w:color="auto"/>
        <w:bottom w:val="none" w:sz="0" w:space="0" w:color="auto"/>
        <w:right w:val="none" w:sz="0" w:space="0" w:color="auto"/>
      </w:divBdr>
    </w:div>
    <w:div w:id="1947615536">
      <w:marLeft w:val="0"/>
      <w:marRight w:val="0"/>
      <w:marTop w:val="0"/>
      <w:marBottom w:val="120"/>
      <w:divBdr>
        <w:top w:val="none" w:sz="0" w:space="0" w:color="auto"/>
        <w:left w:val="none" w:sz="0" w:space="0" w:color="auto"/>
        <w:bottom w:val="none" w:sz="0" w:space="0" w:color="auto"/>
        <w:right w:val="none" w:sz="0" w:space="0" w:color="auto"/>
      </w:divBdr>
    </w:div>
    <w:div w:id="1948347000">
      <w:marLeft w:val="0"/>
      <w:marRight w:val="0"/>
      <w:marTop w:val="0"/>
      <w:marBottom w:val="0"/>
      <w:divBdr>
        <w:top w:val="none" w:sz="0" w:space="0" w:color="auto"/>
        <w:left w:val="none" w:sz="0" w:space="0" w:color="auto"/>
        <w:bottom w:val="none" w:sz="0" w:space="0" w:color="auto"/>
        <w:right w:val="none" w:sz="0" w:space="0" w:color="auto"/>
      </w:divBdr>
      <w:divsChild>
        <w:div w:id="663119642">
          <w:marLeft w:val="0"/>
          <w:marRight w:val="0"/>
          <w:marTop w:val="0"/>
          <w:marBottom w:val="0"/>
          <w:divBdr>
            <w:top w:val="none" w:sz="0" w:space="0" w:color="auto"/>
            <w:left w:val="none" w:sz="0" w:space="0" w:color="auto"/>
            <w:bottom w:val="none" w:sz="0" w:space="0" w:color="auto"/>
            <w:right w:val="none" w:sz="0" w:space="0" w:color="auto"/>
          </w:divBdr>
        </w:div>
      </w:divsChild>
    </w:div>
    <w:div w:id="1948734549">
      <w:marLeft w:val="0"/>
      <w:marRight w:val="0"/>
      <w:marTop w:val="0"/>
      <w:marBottom w:val="120"/>
      <w:divBdr>
        <w:top w:val="none" w:sz="0" w:space="0" w:color="auto"/>
        <w:left w:val="none" w:sz="0" w:space="0" w:color="auto"/>
        <w:bottom w:val="none" w:sz="0" w:space="0" w:color="auto"/>
        <w:right w:val="none" w:sz="0" w:space="0" w:color="auto"/>
      </w:divBdr>
    </w:div>
    <w:div w:id="1950309452">
      <w:marLeft w:val="0"/>
      <w:marRight w:val="0"/>
      <w:marTop w:val="0"/>
      <w:marBottom w:val="120"/>
      <w:divBdr>
        <w:top w:val="none" w:sz="0" w:space="0" w:color="auto"/>
        <w:left w:val="none" w:sz="0" w:space="0" w:color="auto"/>
        <w:bottom w:val="none" w:sz="0" w:space="0" w:color="auto"/>
        <w:right w:val="none" w:sz="0" w:space="0" w:color="auto"/>
      </w:divBdr>
    </w:div>
    <w:div w:id="1951011030">
      <w:marLeft w:val="0"/>
      <w:marRight w:val="0"/>
      <w:marTop w:val="0"/>
      <w:marBottom w:val="120"/>
      <w:divBdr>
        <w:top w:val="none" w:sz="0" w:space="0" w:color="auto"/>
        <w:left w:val="none" w:sz="0" w:space="0" w:color="auto"/>
        <w:bottom w:val="none" w:sz="0" w:space="0" w:color="auto"/>
        <w:right w:val="none" w:sz="0" w:space="0" w:color="auto"/>
      </w:divBdr>
    </w:div>
    <w:div w:id="1963682894">
      <w:marLeft w:val="0"/>
      <w:marRight w:val="0"/>
      <w:marTop w:val="0"/>
      <w:marBottom w:val="0"/>
      <w:divBdr>
        <w:top w:val="none" w:sz="0" w:space="0" w:color="auto"/>
        <w:left w:val="none" w:sz="0" w:space="0" w:color="auto"/>
        <w:bottom w:val="none" w:sz="0" w:space="0" w:color="auto"/>
        <w:right w:val="none" w:sz="0" w:space="0" w:color="auto"/>
      </w:divBdr>
      <w:divsChild>
        <w:div w:id="1528252192">
          <w:marLeft w:val="0"/>
          <w:marRight w:val="0"/>
          <w:marTop w:val="0"/>
          <w:marBottom w:val="0"/>
          <w:divBdr>
            <w:top w:val="none" w:sz="0" w:space="0" w:color="auto"/>
            <w:left w:val="none" w:sz="0" w:space="0" w:color="auto"/>
            <w:bottom w:val="none" w:sz="0" w:space="0" w:color="auto"/>
            <w:right w:val="none" w:sz="0" w:space="0" w:color="auto"/>
          </w:divBdr>
        </w:div>
        <w:div w:id="689718763">
          <w:marLeft w:val="0"/>
          <w:marRight w:val="0"/>
          <w:marTop w:val="0"/>
          <w:marBottom w:val="120"/>
          <w:divBdr>
            <w:top w:val="none" w:sz="0" w:space="0" w:color="auto"/>
            <w:left w:val="none" w:sz="0" w:space="0" w:color="auto"/>
            <w:bottom w:val="none" w:sz="0" w:space="0" w:color="auto"/>
            <w:right w:val="none" w:sz="0" w:space="0" w:color="auto"/>
          </w:divBdr>
        </w:div>
      </w:divsChild>
    </w:div>
    <w:div w:id="1965846767">
      <w:marLeft w:val="0"/>
      <w:marRight w:val="0"/>
      <w:marTop w:val="0"/>
      <w:marBottom w:val="0"/>
      <w:divBdr>
        <w:top w:val="none" w:sz="0" w:space="0" w:color="auto"/>
        <w:left w:val="none" w:sz="0" w:space="0" w:color="auto"/>
        <w:bottom w:val="none" w:sz="0" w:space="0" w:color="auto"/>
        <w:right w:val="none" w:sz="0" w:space="0" w:color="auto"/>
      </w:divBdr>
    </w:div>
    <w:div w:id="1971857859">
      <w:marLeft w:val="0"/>
      <w:marRight w:val="0"/>
      <w:marTop w:val="0"/>
      <w:marBottom w:val="120"/>
      <w:divBdr>
        <w:top w:val="none" w:sz="0" w:space="0" w:color="auto"/>
        <w:left w:val="none" w:sz="0" w:space="0" w:color="auto"/>
        <w:bottom w:val="none" w:sz="0" w:space="0" w:color="auto"/>
        <w:right w:val="none" w:sz="0" w:space="0" w:color="auto"/>
      </w:divBdr>
    </w:div>
    <w:div w:id="1972200086">
      <w:marLeft w:val="0"/>
      <w:marRight w:val="0"/>
      <w:marTop w:val="0"/>
      <w:marBottom w:val="100"/>
      <w:divBdr>
        <w:top w:val="none" w:sz="0" w:space="0" w:color="auto"/>
        <w:left w:val="none" w:sz="0" w:space="0" w:color="auto"/>
        <w:bottom w:val="none" w:sz="0" w:space="0" w:color="auto"/>
        <w:right w:val="none" w:sz="0" w:space="0" w:color="auto"/>
      </w:divBdr>
    </w:div>
    <w:div w:id="1975983681">
      <w:marLeft w:val="0"/>
      <w:marRight w:val="0"/>
      <w:marTop w:val="0"/>
      <w:marBottom w:val="120"/>
      <w:divBdr>
        <w:top w:val="none" w:sz="0" w:space="0" w:color="auto"/>
        <w:left w:val="none" w:sz="0" w:space="0" w:color="auto"/>
        <w:bottom w:val="none" w:sz="0" w:space="0" w:color="auto"/>
        <w:right w:val="none" w:sz="0" w:space="0" w:color="auto"/>
      </w:divBdr>
    </w:div>
    <w:div w:id="1976136909">
      <w:marLeft w:val="0"/>
      <w:marRight w:val="0"/>
      <w:marTop w:val="0"/>
      <w:marBottom w:val="0"/>
      <w:divBdr>
        <w:top w:val="none" w:sz="0" w:space="0" w:color="auto"/>
        <w:left w:val="none" w:sz="0" w:space="0" w:color="auto"/>
        <w:bottom w:val="none" w:sz="0" w:space="0" w:color="auto"/>
        <w:right w:val="none" w:sz="0" w:space="0" w:color="auto"/>
      </w:divBdr>
    </w:div>
    <w:div w:id="1979919071">
      <w:marLeft w:val="0"/>
      <w:marRight w:val="0"/>
      <w:marTop w:val="0"/>
      <w:marBottom w:val="0"/>
      <w:divBdr>
        <w:top w:val="none" w:sz="0" w:space="0" w:color="auto"/>
        <w:left w:val="none" w:sz="0" w:space="0" w:color="auto"/>
        <w:bottom w:val="none" w:sz="0" w:space="0" w:color="auto"/>
        <w:right w:val="none" w:sz="0" w:space="0" w:color="auto"/>
      </w:divBdr>
      <w:divsChild>
        <w:div w:id="1421946569">
          <w:marLeft w:val="0"/>
          <w:marRight w:val="0"/>
          <w:marTop w:val="0"/>
          <w:marBottom w:val="0"/>
          <w:divBdr>
            <w:top w:val="none" w:sz="0" w:space="0" w:color="auto"/>
            <w:left w:val="none" w:sz="0" w:space="0" w:color="auto"/>
            <w:bottom w:val="none" w:sz="0" w:space="0" w:color="auto"/>
            <w:right w:val="none" w:sz="0" w:space="0" w:color="auto"/>
          </w:divBdr>
        </w:div>
        <w:div w:id="1520003513">
          <w:marLeft w:val="0"/>
          <w:marRight w:val="0"/>
          <w:marTop w:val="0"/>
          <w:marBottom w:val="0"/>
          <w:divBdr>
            <w:top w:val="none" w:sz="0" w:space="0" w:color="auto"/>
            <w:left w:val="none" w:sz="0" w:space="0" w:color="auto"/>
            <w:bottom w:val="none" w:sz="0" w:space="0" w:color="auto"/>
            <w:right w:val="none" w:sz="0" w:space="0" w:color="auto"/>
          </w:divBdr>
        </w:div>
      </w:divsChild>
    </w:div>
    <w:div w:id="1980258828">
      <w:marLeft w:val="0"/>
      <w:marRight w:val="0"/>
      <w:marTop w:val="0"/>
      <w:marBottom w:val="120"/>
      <w:divBdr>
        <w:top w:val="none" w:sz="0" w:space="0" w:color="auto"/>
        <w:left w:val="none" w:sz="0" w:space="0" w:color="auto"/>
        <w:bottom w:val="none" w:sz="0" w:space="0" w:color="auto"/>
        <w:right w:val="none" w:sz="0" w:space="0" w:color="auto"/>
      </w:divBdr>
    </w:div>
    <w:div w:id="1987929477">
      <w:marLeft w:val="0"/>
      <w:marRight w:val="0"/>
      <w:marTop w:val="100"/>
      <w:marBottom w:val="0"/>
      <w:divBdr>
        <w:top w:val="none" w:sz="0" w:space="0" w:color="auto"/>
        <w:left w:val="none" w:sz="0" w:space="0" w:color="auto"/>
        <w:bottom w:val="none" w:sz="0" w:space="0" w:color="auto"/>
        <w:right w:val="none" w:sz="0" w:space="0" w:color="auto"/>
      </w:divBdr>
    </w:div>
    <w:div w:id="1988507615">
      <w:marLeft w:val="0"/>
      <w:marRight w:val="0"/>
      <w:marTop w:val="0"/>
      <w:marBottom w:val="120"/>
      <w:divBdr>
        <w:top w:val="none" w:sz="0" w:space="0" w:color="auto"/>
        <w:left w:val="none" w:sz="0" w:space="0" w:color="auto"/>
        <w:bottom w:val="none" w:sz="0" w:space="0" w:color="auto"/>
        <w:right w:val="none" w:sz="0" w:space="0" w:color="auto"/>
      </w:divBdr>
    </w:div>
    <w:div w:id="1993177097">
      <w:marLeft w:val="0"/>
      <w:marRight w:val="0"/>
      <w:marTop w:val="0"/>
      <w:marBottom w:val="0"/>
      <w:divBdr>
        <w:top w:val="none" w:sz="0" w:space="0" w:color="auto"/>
        <w:left w:val="none" w:sz="0" w:space="0" w:color="auto"/>
        <w:bottom w:val="none" w:sz="0" w:space="0" w:color="auto"/>
        <w:right w:val="none" w:sz="0" w:space="0" w:color="auto"/>
      </w:divBdr>
      <w:divsChild>
        <w:div w:id="1872718318">
          <w:marLeft w:val="0"/>
          <w:marRight w:val="0"/>
          <w:marTop w:val="0"/>
          <w:marBottom w:val="0"/>
          <w:divBdr>
            <w:top w:val="none" w:sz="0" w:space="0" w:color="auto"/>
            <w:left w:val="none" w:sz="0" w:space="0" w:color="auto"/>
            <w:bottom w:val="none" w:sz="0" w:space="0" w:color="auto"/>
            <w:right w:val="none" w:sz="0" w:space="0" w:color="auto"/>
          </w:divBdr>
        </w:div>
      </w:divsChild>
    </w:div>
    <w:div w:id="1994872142">
      <w:marLeft w:val="0"/>
      <w:marRight w:val="0"/>
      <w:marTop w:val="0"/>
      <w:marBottom w:val="120"/>
      <w:divBdr>
        <w:top w:val="none" w:sz="0" w:space="0" w:color="auto"/>
        <w:left w:val="none" w:sz="0" w:space="0" w:color="auto"/>
        <w:bottom w:val="none" w:sz="0" w:space="0" w:color="auto"/>
        <w:right w:val="none" w:sz="0" w:space="0" w:color="auto"/>
      </w:divBdr>
    </w:div>
    <w:div w:id="1998217324">
      <w:marLeft w:val="0"/>
      <w:marRight w:val="0"/>
      <w:marTop w:val="0"/>
      <w:marBottom w:val="120"/>
      <w:divBdr>
        <w:top w:val="none" w:sz="0" w:space="0" w:color="auto"/>
        <w:left w:val="none" w:sz="0" w:space="0" w:color="auto"/>
        <w:bottom w:val="none" w:sz="0" w:space="0" w:color="auto"/>
        <w:right w:val="none" w:sz="0" w:space="0" w:color="auto"/>
      </w:divBdr>
    </w:div>
    <w:div w:id="2004894665">
      <w:marLeft w:val="0"/>
      <w:marRight w:val="0"/>
      <w:marTop w:val="0"/>
      <w:marBottom w:val="0"/>
      <w:divBdr>
        <w:top w:val="none" w:sz="0" w:space="0" w:color="auto"/>
        <w:left w:val="none" w:sz="0" w:space="0" w:color="auto"/>
        <w:bottom w:val="none" w:sz="0" w:space="0" w:color="auto"/>
        <w:right w:val="none" w:sz="0" w:space="0" w:color="auto"/>
      </w:divBdr>
      <w:divsChild>
        <w:div w:id="1471629874">
          <w:marLeft w:val="0"/>
          <w:marRight w:val="0"/>
          <w:marTop w:val="0"/>
          <w:marBottom w:val="0"/>
          <w:divBdr>
            <w:top w:val="none" w:sz="0" w:space="0" w:color="auto"/>
            <w:left w:val="none" w:sz="0" w:space="0" w:color="auto"/>
            <w:bottom w:val="none" w:sz="0" w:space="0" w:color="auto"/>
            <w:right w:val="none" w:sz="0" w:space="0" w:color="auto"/>
          </w:divBdr>
        </w:div>
      </w:divsChild>
    </w:div>
    <w:div w:id="2005274441">
      <w:marLeft w:val="0"/>
      <w:marRight w:val="0"/>
      <w:marTop w:val="0"/>
      <w:marBottom w:val="120"/>
      <w:divBdr>
        <w:top w:val="none" w:sz="0" w:space="0" w:color="auto"/>
        <w:left w:val="none" w:sz="0" w:space="0" w:color="auto"/>
        <w:bottom w:val="none" w:sz="0" w:space="0" w:color="auto"/>
        <w:right w:val="none" w:sz="0" w:space="0" w:color="auto"/>
      </w:divBdr>
    </w:div>
    <w:div w:id="2014143613">
      <w:marLeft w:val="0"/>
      <w:marRight w:val="0"/>
      <w:marTop w:val="0"/>
      <w:marBottom w:val="120"/>
      <w:divBdr>
        <w:top w:val="none" w:sz="0" w:space="0" w:color="auto"/>
        <w:left w:val="none" w:sz="0" w:space="0" w:color="auto"/>
        <w:bottom w:val="none" w:sz="0" w:space="0" w:color="auto"/>
        <w:right w:val="none" w:sz="0" w:space="0" w:color="auto"/>
      </w:divBdr>
    </w:div>
    <w:div w:id="2014990078">
      <w:marLeft w:val="0"/>
      <w:marRight w:val="0"/>
      <w:marTop w:val="100"/>
      <w:marBottom w:val="0"/>
      <w:divBdr>
        <w:top w:val="none" w:sz="0" w:space="0" w:color="auto"/>
        <w:left w:val="none" w:sz="0" w:space="0" w:color="auto"/>
        <w:bottom w:val="none" w:sz="0" w:space="0" w:color="auto"/>
        <w:right w:val="none" w:sz="0" w:space="0" w:color="auto"/>
      </w:divBdr>
    </w:div>
    <w:div w:id="2015112496">
      <w:marLeft w:val="0"/>
      <w:marRight w:val="0"/>
      <w:marTop w:val="100"/>
      <w:marBottom w:val="20"/>
      <w:divBdr>
        <w:top w:val="none" w:sz="0" w:space="0" w:color="auto"/>
        <w:left w:val="none" w:sz="0" w:space="0" w:color="auto"/>
        <w:bottom w:val="none" w:sz="0" w:space="0" w:color="auto"/>
        <w:right w:val="none" w:sz="0" w:space="0" w:color="auto"/>
      </w:divBdr>
    </w:div>
    <w:div w:id="2020892002">
      <w:marLeft w:val="0"/>
      <w:marRight w:val="0"/>
      <w:marTop w:val="0"/>
      <w:marBottom w:val="120"/>
      <w:divBdr>
        <w:top w:val="none" w:sz="0" w:space="0" w:color="auto"/>
        <w:left w:val="none" w:sz="0" w:space="0" w:color="auto"/>
        <w:bottom w:val="none" w:sz="0" w:space="0" w:color="auto"/>
        <w:right w:val="none" w:sz="0" w:space="0" w:color="auto"/>
      </w:divBdr>
    </w:div>
    <w:div w:id="2024933426">
      <w:marLeft w:val="0"/>
      <w:marRight w:val="0"/>
      <w:marTop w:val="0"/>
      <w:marBottom w:val="0"/>
      <w:divBdr>
        <w:top w:val="none" w:sz="0" w:space="0" w:color="auto"/>
        <w:left w:val="none" w:sz="0" w:space="0" w:color="auto"/>
        <w:bottom w:val="none" w:sz="0" w:space="0" w:color="auto"/>
        <w:right w:val="none" w:sz="0" w:space="0" w:color="auto"/>
      </w:divBdr>
      <w:divsChild>
        <w:div w:id="1986355010">
          <w:marLeft w:val="0"/>
          <w:marRight w:val="0"/>
          <w:marTop w:val="0"/>
          <w:marBottom w:val="0"/>
          <w:divBdr>
            <w:top w:val="none" w:sz="0" w:space="0" w:color="auto"/>
            <w:left w:val="none" w:sz="0" w:space="0" w:color="auto"/>
            <w:bottom w:val="none" w:sz="0" w:space="0" w:color="auto"/>
            <w:right w:val="none" w:sz="0" w:space="0" w:color="auto"/>
          </w:divBdr>
        </w:div>
      </w:divsChild>
    </w:div>
    <w:div w:id="2025596768">
      <w:marLeft w:val="0"/>
      <w:marRight w:val="0"/>
      <w:marTop w:val="0"/>
      <w:marBottom w:val="0"/>
      <w:divBdr>
        <w:top w:val="none" w:sz="0" w:space="0" w:color="auto"/>
        <w:left w:val="none" w:sz="0" w:space="0" w:color="auto"/>
        <w:bottom w:val="none" w:sz="0" w:space="0" w:color="auto"/>
        <w:right w:val="none" w:sz="0" w:space="0" w:color="auto"/>
      </w:divBdr>
      <w:divsChild>
        <w:div w:id="71319393">
          <w:marLeft w:val="0"/>
          <w:marRight w:val="0"/>
          <w:marTop w:val="0"/>
          <w:marBottom w:val="0"/>
          <w:divBdr>
            <w:top w:val="none" w:sz="0" w:space="0" w:color="auto"/>
            <w:left w:val="none" w:sz="0" w:space="0" w:color="auto"/>
            <w:bottom w:val="none" w:sz="0" w:space="0" w:color="auto"/>
            <w:right w:val="none" w:sz="0" w:space="0" w:color="auto"/>
          </w:divBdr>
        </w:div>
      </w:divsChild>
    </w:div>
    <w:div w:id="2037152171">
      <w:marLeft w:val="0"/>
      <w:marRight w:val="0"/>
      <w:marTop w:val="0"/>
      <w:marBottom w:val="120"/>
      <w:divBdr>
        <w:top w:val="none" w:sz="0" w:space="0" w:color="auto"/>
        <w:left w:val="none" w:sz="0" w:space="0" w:color="auto"/>
        <w:bottom w:val="none" w:sz="0" w:space="0" w:color="auto"/>
        <w:right w:val="none" w:sz="0" w:space="0" w:color="auto"/>
      </w:divBdr>
    </w:div>
    <w:div w:id="2050299521">
      <w:marLeft w:val="0"/>
      <w:marRight w:val="0"/>
      <w:marTop w:val="0"/>
      <w:marBottom w:val="120"/>
      <w:divBdr>
        <w:top w:val="none" w:sz="0" w:space="0" w:color="auto"/>
        <w:left w:val="none" w:sz="0" w:space="0" w:color="auto"/>
        <w:bottom w:val="none" w:sz="0" w:space="0" w:color="auto"/>
        <w:right w:val="none" w:sz="0" w:space="0" w:color="auto"/>
      </w:divBdr>
    </w:div>
    <w:div w:id="2054426931">
      <w:marLeft w:val="0"/>
      <w:marRight w:val="0"/>
      <w:marTop w:val="0"/>
      <w:marBottom w:val="120"/>
      <w:divBdr>
        <w:top w:val="none" w:sz="0" w:space="0" w:color="auto"/>
        <w:left w:val="none" w:sz="0" w:space="0" w:color="auto"/>
        <w:bottom w:val="none" w:sz="0" w:space="0" w:color="auto"/>
        <w:right w:val="none" w:sz="0" w:space="0" w:color="auto"/>
      </w:divBdr>
    </w:div>
    <w:div w:id="2061125695">
      <w:marLeft w:val="0"/>
      <w:marRight w:val="0"/>
      <w:marTop w:val="0"/>
      <w:marBottom w:val="120"/>
      <w:divBdr>
        <w:top w:val="none" w:sz="0" w:space="0" w:color="auto"/>
        <w:left w:val="none" w:sz="0" w:space="0" w:color="auto"/>
        <w:bottom w:val="none" w:sz="0" w:space="0" w:color="auto"/>
        <w:right w:val="none" w:sz="0" w:space="0" w:color="auto"/>
      </w:divBdr>
    </w:div>
    <w:div w:id="2067871775">
      <w:marLeft w:val="0"/>
      <w:marRight w:val="0"/>
      <w:marTop w:val="0"/>
      <w:marBottom w:val="120"/>
      <w:divBdr>
        <w:top w:val="none" w:sz="0" w:space="0" w:color="auto"/>
        <w:left w:val="none" w:sz="0" w:space="0" w:color="auto"/>
        <w:bottom w:val="none" w:sz="0" w:space="0" w:color="auto"/>
        <w:right w:val="none" w:sz="0" w:space="0" w:color="auto"/>
      </w:divBdr>
    </w:div>
    <w:div w:id="2075395383">
      <w:marLeft w:val="0"/>
      <w:marRight w:val="0"/>
      <w:marTop w:val="0"/>
      <w:marBottom w:val="0"/>
      <w:divBdr>
        <w:top w:val="none" w:sz="0" w:space="0" w:color="auto"/>
        <w:left w:val="none" w:sz="0" w:space="0" w:color="auto"/>
        <w:bottom w:val="none" w:sz="0" w:space="0" w:color="auto"/>
        <w:right w:val="none" w:sz="0" w:space="0" w:color="auto"/>
      </w:divBdr>
      <w:divsChild>
        <w:div w:id="866412151">
          <w:marLeft w:val="0"/>
          <w:marRight w:val="0"/>
          <w:marTop w:val="0"/>
          <w:marBottom w:val="0"/>
          <w:divBdr>
            <w:top w:val="none" w:sz="0" w:space="0" w:color="auto"/>
            <w:left w:val="none" w:sz="0" w:space="0" w:color="auto"/>
            <w:bottom w:val="none" w:sz="0" w:space="0" w:color="auto"/>
            <w:right w:val="none" w:sz="0" w:space="0" w:color="auto"/>
          </w:divBdr>
        </w:div>
        <w:div w:id="2066633857">
          <w:marLeft w:val="0"/>
          <w:marRight w:val="0"/>
          <w:marTop w:val="0"/>
          <w:marBottom w:val="0"/>
          <w:divBdr>
            <w:top w:val="none" w:sz="0" w:space="0" w:color="auto"/>
            <w:left w:val="none" w:sz="0" w:space="0" w:color="auto"/>
            <w:bottom w:val="none" w:sz="0" w:space="0" w:color="auto"/>
            <w:right w:val="none" w:sz="0" w:space="0" w:color="auto"/>
          </w:divBdr>
        </w:div>
        <w:div w:id="2012291882">
          <w:marLeft w:val="0"/>
          <w:marRight w:val="0"/>
          <w:marTop w:val="0"/>
          <w:marBottom w:val="0"/>
          <w:divBdr>
            <w:top w:val="none" w:sz="0" w:space="0" w:color="auto"/>
            <w:left w:val="none" w:sz="0" w:space="0" w:color="auto"/>
            <w:bottom w:val="none" w:sz="0" w:space="0" w:color="auto"/>
            <w:right w:val="none" w:sz="0" w:space="0" w:color="auto"/>
          </w:divBdr>
        </w:div>
      </w:divsChild>
    </w:div>
    <w:div w:id="2076389204">
      <w:marLeft w:val="0"/>
      <w:marRight w:val="0"/>
      <w:marTop w:val="0"/>
      <w:marBottom w:val="120"/>
      <w:divBdr>
        <w:top w:val="none" w:sz="0" w:space="0" w:color="auto"/>
        <w:left w:val="none" w:sz="0" w:space="0" w:color="auto"/>
        <w:bottom w:val="none" w:sz="0" w:space="0" w:color="auto"/>
        <w:right w:val="none" w:sz="0" w:space="0" w:color="auto"/>
      </w:divBdr>
    </w:div>
    <w:div w:id="2077388187">
      <w:marLeft w:val="0"/>
      <w:marRight w:val="0"/>
      <w:marTop w:val="0"/>
      <w:marBottom w:val="120"/>
      <w:divBdr>
        <w:top w:val="none" w:sz="0" w:space="0" w:color="auto"/>
        <w:left w:val="none" w:sz="0" w:space="0" w:color="auto"/>
        <w:bottom w:val="none" w:sz="0" w:space="0" w:color="auto"/>
        <w:right w:val="none" w:sz="0" w:space="0" w:color="auto"/>
      </w:divBdr>
    </w:div>
    <w:div w:id="2079940966">
      <w:marLeft w:val="0"/>
      <w:marRight w:val="0"/>
      <w:marTop w:val="0"/>
      <w:marBottom w:val="120"/>
      <w:divBdr>
        <w:top w:val="none" w:sz="0" w:space="0" w:color="auto"/>
        <w:left w:val="none" w:sz="0" w:space="0" w:color="auto"/>
        <w:bottom w:val="none" w:sz="0" w:space="0" w:color="auto"/>
        <w:right w:val="none" w:sz="0" w:space="0" w:color="auto"/>
      </w:divBdr>
    </w:div>
    <w:div w:id="2080518000">
      <w:marLeft w:val="0"/>
      <w:marRight w:val="0"/>
      <w:marTop w:val="0"/>
      <w:marBottom w:val="0"/>
      <w:divBdr>
        <w:top w:val="none" w:sz="0" w:space="0" w:color="auto"/>
        <w:left w:val="none" w:sz="0" w:space="0" w:color="auto"/>
        <w:bottom w:val="none" w:sz="0" w:space="0" w:color="auto"/>
        <w:right w:val="none" w:sz="0" w:space="0" w:color="auto"/>
      </w:divBdr>
      <w:divsChild>
        <w:div w:id="1943026375">
          <w:marLeft w:val="0"/>
          <w:marRight w:val="0"/>
          <w:marTop w:val="0"/>
          <w:marBottom w:val="0"/>
          <w:divBdr>
            <w:top w:val="none" w:sz="0" w:space="0" w:color="auto"/>
            <w:left w:val="none" w:sz="0" w:space="0" w:color="auto"/>
            <w:bottom w:val="none" w:sz="0" w:space="0" w:color="auto"/>
            <w:right w:val="none" w:sz="0" w:space="0" w:color="auto"/>
          </w:divBdr>
        </w:div>
      </w:divsChild>
    </w:div>
    <w:div w:id="2086105106">
      <w:marLeft w:val="0"/>
      <w:marRight w:val="0"/>
      <w:marTop w:val="0"/>
      <w:marBottom w:val="120"/>
      <w:divBdr>
        <w:top w:val="none" w:sz="0" w:space="0" w:color="auto"/>
        <w:left w:val="none" w:sz="0" w:space="0" w:color="auto"/>
        <w:bottom w:val="none" w:sz="0" w:space="0" w:color="auto"/>
        <w:right w:val="none" w:sz="0" w:space="0" w:color="auto"/>
      </w:divBdr>
    </w:div>
    <w:div w:id="2088770780">
      <w:marLeft w:val="0"/>
      <w:marRight w:val="0"/>
      <w:marTop w:val="0"/>
      <w:marBottom w:val="120"/>
      <w:divBdr>
        <w:top w:val="none" w:sz="0" w:space="0" w:color="auto"/>
        <w:left w:val="none" w:sz="0" w:space="0" w:color="auto"/>
        <w:bottom w:val="none" w:sz="0" w:space="0" w:color="auto"/>
        <w:right w:val="none" w:sz="0" w:space="0" w:color="auto"/>
      </w:divBdr>
    </w:div>
    <w:div w:id="2092237567">
      <w:marLeft w:val="0"/>
      <w:marRight w:val="0"/>
      <w:marTop w:val="0"/>
      <w:marBottom w:val="0"/>
      <w:divBdr>
        <w:top w:val="none" w:sz="0" w:space="0" w:color="auto"/>
        <w:left w:val="none" w:sz="0" w:space="0" w:color="auto"/>
        <w:bottom w:val="none" w:sz="0" w:space="0" w:color="auto"/>
        <w:right w:val="none" w:sz="0" w:space="0" w:color="auto"/>
      </w:divBdr>
      <w:divsChild>
        <w:div w:id="802237066">
          <w:marLeft w:val="0"/>
          <w:marRight w:val="0"/>
          <w:marTop w:val="0"/>
          <w:marBottom w:val="0"/>
          <w:divBdr>
            <w:top w:val="none" w:sz="0" w:space="0" w:color="auto"/>
            <w:left w:val="none" w:sz="0" w:space="0" w:color="auto"/>
            <w:bottom w:val="none" w:sz="0" w:space="0" w:color="auto"/>
            <w:right w:val="none" w:sz="0" w:space="0" w:color="auto"/>
          </w:divBdr>
        </w:div>
      </w:divsChild>
    </w:div>
    <w:div w:id="2099405606">
      <w:marLeft w:val="0"/>
      <w:marRight w:val="0"/>
      <w:marTop w:val="0"/>
      <w:marBottom w:val="0"/>
      <w:divBdr>
        <w:top w:val="none" w:sz="0" w:space="0" w:color="auto"/>
        <w:left w:val="none" w:sz="0" w:space="0" w:color="auto"/>
        <w:bottom w:val="none" w:sz="0" w:space="0" w:color="auto"/>
        <w:right w:val="none" w:sz="0" w:space="0" w:color="auto"/>
      </w:divBdr>
    </w:div>
    <w:div w:id="2105954012">
      <w:marLeft w:val="0"/>
      <w:marRight w:val="0"/>
      <w:marTop w:val="0"/>
      <w:marBottom w:val="0"/>
      <w:divBdr>
        <w:top w:val="none" w:sz="0" w:space="0" w:color="auto"/>
        <w:left w:val="none" w:sz="0" w:space="0" w:color="auto"/>
        <w:bottom w:val="none" w:sz="0" w:space="0" w:color="auto"/>
        <w:right w:val="none" w:sz="0" w:space="0" w:color="auto"/>
      </w:divBdr>
      <w:divsChild>
        <w:div w:id="524365557">
          <w:marLeft w:val="0"/>
          <w:marRight w:val="0"/>
          <w:marTop w:val="0"/>
          <w:marBottom w:val="0"/>
          <w:divBdr>
            <w:top w:val="none" w:sz="0" w:space="0" w:color="auto"/>
            <w:left w:val="none" w:sz="0" w:space="0" w:color="auto"/>
            <w:bottom w:val="none" w:sz="0" w:space="0" w:color="auto"/>
            <w:right w:val="none" w:sz="0" w:space="0" w:color="auto"/>
          </w:divBdr>
        </w:div>
        <w:div w:id="340549448">
          <w:marLeft w:val="0"/>
          <w:marRight w:val="0"/>
          <w:marTop w:val="0"/>
          <w:marBottom w:val="120"/>
          <w:divBdr>
            <w:top w:val="none" w:sz="0" w:space="0" w:color="auto"/>
            <w:left w:val="none" w:sz="0" w:space="0" w:color="auto"/>
            <w:bottom w:val="none" w:sz="0" w:space="0" w:color="auto"/>
            <w:right w:val="none" w:sz="0" w:space="0" w:color="auto"/>
          </w:divBdr>
        </w:div>
      </w:divsChild>
    </w:div>
    <w:div w:id="2106535907">
      <w:marLeft w:val="0"/>
      <w:marRight w:val="0"/>
      <w:marTop w:val="0"/>
      <w:marBottom w:val="120"/>
      <w:divBdr>
        <w:top w:val="none" w:sz="0" w:space="0" w:color="auto"/>
        <w:left w:val="none" w:sz="0" w:space="0" w:color="auto"/>
        <w:bottom w:val="none" w:sz="0" w:space="0" w:color="auto"/>
        <w:right w:val="none" w:sz="0" w:space="0" w:color="auto"/>
      </w:divBdr>
    </w:div>
    <w:div w:id="2107067725">
      <w:marLeft w:val="0"/>
      <w:marRight w:val="0"/>
      <w:marTop w:val="0"/>
      <w:marBottom w:val="120"/>
      <w:divBdr>
        <w:top w:val="none" w:sz="0" w:space="0" w:color="auto"/>
        <w:left w:val="none" w:sz="0" w:space="0" w:color="auto"/>
        <w:bottom w:val="none" w:sz="0" w:space="0" w:color="auto"/>
        <w:right w:val="none" w:sz="0" w:space="0" w:color="auto"/>
      </w:divBdr>
    </w:div>
    <w:div w:id="2110735750">
      <w:marLeft w:val="0"/>
      <w:marRight w:val="0"/>
      <w:marTop w:val="0"/>
      <w:marBottom w:val="120"/>
      <w:divBdr>
        <w:top w:val="none" w:sz="0" w:space="0" w:color="auto"/>
        <w:left w:val="none" w:sz="0" w:space="0" w:color="auto"/>
        <w:bottom w:val="none" w:sz="0" w:space="0" w:color="auto"/>
        <w:right w:val="none" w:sz="0" w:space="0" w:color="auto"/>
      </w:divBdr>
    </w:div>
    <w:div w:id="2114472367">
      <w:marLeft w:val="0"/>
      <w:marRight w:val="0"/>
      <w:marTop w:val="80"/>
      <w:marBottom w:val="0"/>
      <w:divBdr>
        <w:top w:val="none" w:sz="0" w:space="0" w:color="auto"/>
        <w:left w:val="none" w:sz="0" w:space="0" w:color="auto"/>
        <w:bottom w:val="none" w:sz="0" w:space="0" w:color="auto"/>
        <w:right w:val="none" w:sz="0" w:space="0" w:color="auto"/>
      </w:divBdr>
    </w:div>
    <w:div w:id="2119644494">
      <w:marLeft w:val="0"/>
      <w:marRight w:val="0"/>
      <w:marTop w:val="0"/>
      <w:marBottom w:val="120"/>
      <w:divBdr>
        <w:top w:val="none" w:sz="0" w:space="0" w:color="auto"/>
        <w:left w:val="none" w:sz="0" w:space="0" w:color="auto"/>
        <w:bottom w:val="none" w:sz="0" w:space="0" w:color="auto"/>
        <w:right w:val="none" w:sz="0" w:space="0" w:color="auto"/>
      </w:divBdr>
    </w:div>
    <w:div w:id="2121869738">
      <w:marLeft w:val="0"/>
      <w:marRight w:val="0"/>
      <w:marTop w:val="0"/>
      <w:marBottom w:val="120"/>
      <w:divBdr>
        <w:top w:val="none" w:sz="0" w:space="0" w:color="auto"/>
        <w:left w:val="none" w:sz="0" w:space="0" w:color="auto"/>
        <w:bottom w:val="none" w:sz="0" w:space="0" w:color="auto"/>
        <w:right w:val="none" w:sz="0" w:space="0" w:color="auto"/>
      </w:divBdr>
    </w:div>
    <w:div w:id="2129742297">
      <w:marLeft w:val="0"/>
      <w:marRight w:val="0"/>
      <w:marTop w:val="0"/>
      <w:marBottom w:val="120"/>
      <w:divBdr>
        <w:top w:val="none" w:sz="0" w:space="0" w:color="auto"/>
        <w:left w:val="none" w:sz="0" w:space="0" w:color="auto"/>
        <w:bottom w:val="none" w:sz="0" w:space="0" w:color="auto"/>
        <w:right w:val="none" w:sz="0" w:space="0" w:color="auto"/>
      </w:divBdr>
    </w:div>
    <w:div w:id="2138329365">
      <w:marLeft w:val="0"/>
      <w:marRight w:val="0"/>
      <w:marTop w:val="0"/>
      <w:marBottom w:val="120"/>
      <w:divBdr>
        <w:top w:val="none" w:sz="0" w:space="0" w:color="auto"/>
        <w:left w:val="none" w:sz="0" w:space="0" w:color="auto"/>
        <w:bottom w:val="none" w:sz="0" w:space="0" w:color="auto"/>
        <w:right w:val="none" w:sz="0" w:space="0" w:color="auto"/>
      </w:divBdr>
    </w:div>
    <w:div w:id="2140145513">
      <w:marLeft w:val="0"/>
      <w:marRight w:val="0"/>
      <w:marTop w:val="100"/>
      <w:marBottom w:val="0"/>
      <w:divBdr>
        <w:top w:val="none" w:sz="0" w:space="0" w:color="auto"/>
        <w:left w:val="none" w:sz="0" w:space="0" w:color="auto"/>
        <w:bottom w:val="none" w:sz="0" w:space="0" w:color="auto"/>
        <w:right w:val="none" w:sz="0" w:space="0" w:color="auto"/>
      </w:divBdr>
      <w:divsChild>
        <w:div w:id="1780103568">
          <w:marLeft w:val="0"/>
          <w:marRight w:val="0"/>
          <w:marTop w:val="0"/>
          <w:marBottom w:val="0"/>
          <w:divBdr>
            <w:top w:val="none" w:sz="0" w:space="0" w:color="auto"/>
            <w:left w:val="none" w:sz="0" w:space="0" w:color="auto"/>
            <w:bottom w:val="none" w:sz="0" w:space="0" w:color="auto"/>
            <w:right w:val="none" w:sz="0" w:space="0" w:color="auto"/>
          </w:divBdr>
        </w:div>
        <w:div w:id="1685009173">
          <w:marLeft w:val="0"/>
          <w:marRight w:val="0"/>
          <w:marTop w:val="0"/>
          <w:marBottom w:val="0"/>
          <w:divBdr>
            <w:top w:val="none" w:sz="0" w:space="0" w:color="auto"/>
            <w:left w:val="none" w:sz="0" w:space="0" w:color="auto"/>
            <w:bottom w:val="none" w:sz="0" w:space="0" w:color="auto"/>
            <w:right w:val="none" w:sz="0" w:space="0" w:color="auto"/>
          </w:divBdr>
        </w:div>
        <w:div w:id="1060011977">
          <w:marLeft w:val="0"/>
          <w:marRight w:val="0"/>
          <w:marTop w:val="0"/>
          <w:marBottom w:val="0"/>
          <w:divBdr>
            <w:top w:val="none" w:sz="0" w:space="0" w:color="auto"/>
            <w:left w:val="none" w:sz="0" w:space="0" w:color="auto"/>
            <w:bottom w:val="none" w:sz="0" w:space="0" w:color="auto"/>
            <w:right w:val="none" w:sz="0" w:space="0" w:color="auto"/>
          </w:divBdr>
        </w:div>
        <w:div w:id="1930043192">
          <w:marLeft w:val="0"/>
          <w:marRight w:val="0"/>
          <w:marTop w:val="0"/>
          <w:marBottom w:val="0"/>
          <w:divBdr>
            <w:top w:val="none" w:sz="0" w:space="0" w:color="auto"/>
            <w:left w:val="none" w:sz="0" w:space="0" w:color="auto"/>
            <w:bottom w:val="none" w:sz="0" w:space="0" w:color="auto"/>
            <w:right w:val="none" w:sz="0" w:space="0" w:color="auto"/>
          </w:divBdr>
        </w:div>
        <w:div w:id="1176336455">
          <w:marLeft w:val="0"/>
          <w:marRight w:val="0"/>
          <w:marTop w:val="0"/>
          <w:marBottom w:val="0"/>
          <w:divBdr>
            <w:top w:val="none" w:sz="0" w:space="0" w:color="auto"/>
            <w:left w:val="none" w:sz="0" w:space="0" w:color="auto"/>
            <w:bottom w:val="none" w:sz="0" w:space="0" w:color="auto"/>
            <w:right w:val="none" w:sz="0" w:space="0" w:color="auto"/>
          </w:divBdr>
        </w:div>
        <w:div w:id="1903826450">
          <w:marLeft w:val="0"/>
          <w:marRight w:val="0"/>
          <w:marTop w:val="0"/>
          <w:marBottom w:val="0"/>
          <w:divBdr>
            <w:top w:val="none" w:sz="0" w:space="0" w:color="auto"/>
            <w:left w:val="none" w:sz="0" w:space="0" w:color="auto"/>
            <w:bottom w:val="none" w:sz="0" w:space="0" w:color="auto"/>
            <w:right w:val="none" w:sz="0" w:space="0" w:color="auto"/>
          </w:divBdr>
        </w:div>
        <w:div w:id="1320234183">
          <w:marLeft w:val="0"/>
          <w:marRight w:val="0"/>
          <w:marTop w:val="0"/>
          <w:marBottom w:val="0"/>
          <w:divBdr>
            <w:top w:val="none" w:sz="0" w:space="0" w:color="auto"/>
            <w:left w:val="none" w:sz="0" w:space="0" w:color="auto"/>
            <w:bottom w:val="none" w:sz="0" w:space="0" w:color="auto"/>
            <w:right w:val="none" w:sz="0" w:space="0" w:color="auto"/>
          </w:divBdr>
        </w:div>
        <w:div w:id="1618637147">
          <w:marLeft w:val="0"/>
          <w:marRight w:val="0"/>
          <w:marTop w:val="0"/>
          <w:marBottom w:val="0"/>
          <w:divBdr>
            <w:top w:val="none" w:sz="0" w:space="0" w:color="auto"/>
            <w:left w:val="none" w:sz="0" w:space="0" w:color="auto"/>
            <w:bottom w:val="none" w:sz="0" w:space="0" w:color="auto"/>
            <w:right w:val="none" w:sz="0" w:space="0" w:color="auto"/>
          </w:divBdr>
        </w:div>
        <w:div w:id="1455323714">
          <w:marLeft w:val="0"/>
          <w:marRight w:val="0"/>
          <w:marTop w:val="0"/>
          <w:marBottom w:val="0"/>
          <w:divBdr>
            <w:top w:val="none" w:sz="0" w:space="0" w:color="auto"/>
            <w:left w:val="none" w:sz="0" w:space="0" w:color="auto"/>
            <w:bottom w:val="none" w:sz="0" w:space="0" w:color="auto"/>
            <w:right w:val="none" w:sz="0" w:space="0" w:color="auto"/>
          </w:divBdr>
        </w:div>
        <w:div w:id="1546789829">
          <w:marLeft w:val="0"/>
          <w:marRight w:val="0"/>
          <w:marTop w:val="0"/>
          <w:marBottom w:val="0"/>
          <w:divBdr>
            <w:top w:val="none" w:sz="0" w:space="0" w:color="auto"/>
            <w:left w:val="none" w:sz="0" w:space="0" w:color="auto"/>
            <w:bottom w:val="none" w:sz="0" w:space="0" w:color="auto"/>
            <w:right w:val="none" w:sz="0" w:space="0" w:color="auto"/>
          </w:divBdr>
        </w:div>
        <w:div w:id="1626422617">
          <w:marLeft w:val="0"/>
          <w:marRight w:val="0"/>
          <w:marTop w:val="0"/>
          <w:marBottom w:val="0"/>
          <w:divBdr>
            <w:top w:val="none" w:sz="0" w:space="0" w:color="auto"/>
            <w:left w:val="none" w:sz="0" w:space="0" w:color="auto"/>
            <w:bottom w:val="none" w:sz="0" w:space="0" w:color="auto"/>
            <w:right w:val="none" w:sz="0" w:space="0" w:color="auto"/>
          </w:divBdr>
        </w:div>
        <w:div w:id="528690546">
          <w:marLeft w:val="0"/>
          <w:marRight w:val="0"/>
          <w:marTop w:val="0"/>
          <w:marBottom w:val="0"/>
          <w:divBdr>
            <w:top w:val="none" w:sz="0" w:space="0" w:color="auto"/>
            <w:left w:val="none" w:sz="0" w:space="0" w:color="auto"/>
            <w:bottom w:val="none" w:sz="0" w:space="0" w:color="auto"/>
            <w:right w:val="none" w:sz="0" w:space="0" w:color="auto"/>
          </w:divBdr>
        </w:div>
        <w:div w:id="284427641">
          <w:marLeft w:val="0"/>
          <w:marRight w:val="0"/>
          <w:marTop w:val="0"/>
          <w:marBottom w:val="0"/>
          <w:divBdr>
            <w:top w:val="none" w:sz="0" w:space="0" w:color="auto"/>
            <w:left w:val="none" w:sz="0" w:space="0" w:color="auto"/>
            <w:bottom w:val="none" w:sz="0" w:space="0" w:color="auto"/>
            <w:right w:val="none" w:sz="0" w:space="0" w:color="auto"/>
          </w:divBdr>
        </w:div>
        <w:div w:id="1780637441">
          <w:marLeft w:val="0"/>
          <w:marRight w:val="0"/>
          <w:marTop w:val="0"/>
          <w:marBottom w:val="0"/>
          <w:divBdr>
            <w:top w:val="none" w:sz="0" w:space="0" w:color="auto"/>
            <w:left w:val="none" w:sz="0" w:space="0" w:color="auto"/>
            <w:bottom w:val="none" w:sz="0" w:space="0" w:color="auto"/>
            <w:right w:val="none" w:sz="0" w:space="0" w:color="auto"/>
          </w:divBdr>
        </w:div>
        <w:div w:id="1570651328">
          <w:marLeft w:val="0"/>
          <w:marRight w:val="0"/>
          <w:marTop w:val="0"/>
          <w:marBottom w:val="0"/>
          <w:divBdr>
            <w:top w:val="none" w:sz="0" w:space="0" w:color="auto"/>
            <w:left w:val="none" w:sz="0" w:space="0" w:color="auto"/>
            <w:bottom w:val="none" w:sz="0" w:space="0" w:color="auto"/>
            <w:right w:val="none" w:sz="0" w:space="0" w:color="auto"/>
          </w:divBdr>
        </w:div>
        <w:div w:id="537935540">
          <w:marLeft w:val="0"/>
          <w:marRight w:val="0"/>
          <w:marTop w:val="0"/>
          <w:marBottom w:val="0"/>
          <w:divBdr>
            <w:top w:val="none" w:sz="0" w:space="0" w:color="auto"/>
            <w:left w:val="none" w:sz="0" w:space="0" w:color="auto"/>
            <w:bottom w:val="none" w:sz="0" w:space="0" w:color="auto"/>
            <w:right w:val="none" w:sz="0" w:space="0" w:color="auto"/>
          </w:divBdr>
        </w:div>
        <w:div w:id="196548037">
          <w:marLeft w:val="0"/>
          <w:marRight w:val="0"/>
          <w:marTop w:val="0"/>
          <w:marBottom w:val="0"/>
          <w:divBdr>
            <w:top w:val="none" w:sz="0" w:space="0" w:color="auto"/>
            <w:left w:val="none" w:sz="0" w:space="0" w:color="auto"/>
            <w:bottom w:val="none" w:sz="0" w:space="0" w:color="auto"/>
            <w:right w:val="none" w:sz="0" w:space="0" w:color="auto"/>
          </w:divBdr>
        </w:div>
        <w:div w:id="814224315">
          <w:marLeft w:val="0"/>
          <w:marRight w:val="0"/>
          <w:marTop w:val="0"/>
          <w:marBottom w:val="0"/>
          <w:divBdr>
            <w:top w:val="none" w:sz="0" w:space="0" w:color="auto"/>
            <w:left w:val="none" w:sz="0" w:space="0" w:color="auto"/>
            <w:bottom w:val="none" w:sz="0" w:space="0" w:color="auto"/>
            <w:right w:val="none" w:sz="0" w:space="0" w:color="auto"/>
          </w:divBdr>
        </w:div>
        <w:div w:id="2104063772">
          <w:marLeft w:val="0"/>
          <w:marRight w:val="0"/>
          <w:marTop w:val="0"/>
          <w:marBottom w:val="0"/>
          <w:divBdr>
            <w:top w:val="none" w:sz="0" w:space="0" w:color="auto"/>
            <w:left w:val="none" w:sz="0" w:space="0" w:color="auto"/>
            <w:bottom w:val="none" w:sz="0" w:space="0" w:color="auto"/>
            <w:right w:val="none" w:sz="0" w:space="0" w:color="auto"/>
          </w:divBdr>
        </w:div>
        <w:div w:id="483205597">
          <w:marLeft w:val="0"/>
          <w:marRight w:val="0"/>
          <w:marTop w:val="0"/>
          <w:marBottom w:val="0"/>
          <w:divBdr>
            <w:top w:val="none" w:sz="0" w:space="0" w:color="auto"/>
            <w:left w:val="none" w:sz="0" w:space="0" w:color="auto"/>
            <w:bottom w:val="none" w:sz="0" w:space="0" w:color="auto"/>
            <w:right w:val="none" w:sz="0" w:space="0" w:color="auto"/>
          </w:divBdr>
        </w:div>
        <w:div w:id="444931453">
          <w:marLeft w:val="0"/>
          <w:marRight w:val="0"/>
          <w:marTop w:val="0"/>
          <w:marBottom w:val="0"/>
          <w:divBdr>
            <w:top w:val="none" w:sz="0" w:space="0" w:color="auto"/>
            <w:left w:val="none" w:sz="0" w:space="0" w:color="auto"/>
            <w:bottom w:val="none" w:sz="0" w:space="0" w:color="auto"/>
            <w:right w:val="none" w:sz="0" w:space="0" w:color="auto"/>
          </w:divBdr>
        </w:div>
        <w:div w:id="1450514721">
          <w:marLeft w:val="0"/>
          <w:marRight w:val="0"/>
          <w:marTop w:val="0"/>
          <w:marBottom w:val="0"/>
          <w:divBdr>
            <w:top w:val="none" w:sz="0" w:space="0" w:color="auto"/>
            <w:left w:val="none" w:sz="0" w:space="0" w:color="auto"/>
            <w:bottom w:val="none" w:sz="0" w:space="0" w:color="auto"/>
            <w:right w:val="none" w:sz="0" w:space="0" w:color="auto"/>
          </w:divBdr>
        </w:div>
        <w:div w:id="671949688">
          <w:marLeft w:val="0"/>
          <w:marRight w:val="0"/>
          <w:marTop w:val="0"/>
          <w:marBottom w:val="0"/>
          <w:divBdr>
            <w:top w:val="none" w:sz="0" w:space="0" w:color="auto"/>
            <w:left w:val="none" w:sz="0" w:space="0" w:color="auto"/>
            <w:bottom w:val="none" w:sz="0" w:space="0" w:color="auto"/>
            <w:right w:val="none" w:sz="0" w:space="0" w:color="auto"/>
          </w:divBdr>
        </w:div>
        <w:div w:id="1344429253">
          <w:marLeft w:val="0"/>
          <w:marRight w:val="0"/>
          <w:marTop w:val="0"/>
          <w:marBottom w:val="0"/>
          <w:divBdr>
            <w:top w:val="none" w:sz="0" w:space="0" w:color="auto"/>
            <w:left w:val="none" w:sz="0" w:space="0" w:color="auto"/>
            <w:bottom w:val="none" w:sz="0" w:space="0" w:color="auto"/>
            <w:right w:val="none" w:sz="0" w:space="0" w:color="auto"/>
          </w:divBdr>
        </w:div>
        <w:div w:id="300161459">
          <w:marLeft w:val="0"/>
          <w:marRight w:val="0"/>
          <w:marTop w:val="0"/>
          <w:marBottom w:val="0"/>
          <w:divBdr>
            <w:top w:val="none" w:sz="0" w:space="0" w:color="auto"/>
            <w:left w:val="none" w:sz="0" w:space="0" w:color="auto"/>
            <w:bottom w:val="none" w:sz="0" w:space="0" w:color="auto"/>
            <w:right w:val="none" w:sz="0" w:space="0" w:color="auto"/>
          </w:divBdr>
        </w:div>
        <w:div w:id="1972321046">
          <w:marLeft w:val="0"/>
          <w:marRight w:val="0"/>
          <w:marTop w:val="0"/>
          <w:marBottom w:val="0"/>
          <w:divBdr>
            <w:top w:val="none" w:sz="0" w:space="0" w:color="auto"/>
            <w:left w:val="none" w:sz="0" w:space="0" w:color="auto"/>
            <w:bottom w:val="none" w:sz="0" w:space="0" w:color="auto"/>
            <w:right w:val="none" w:sz="0" w:space="0" w:color="auto"/>
          </w:divBdr>
        </w:div>
        <w:div w:id="1249999164">
          <w:marLeft w:val="0"/>
          <w:marRight w:val="0"/>
          <w:marTop w:val="0"/>
          <w:marBottom w:val="0"/>
          <w:divBdr>
            <w:top w:val="none" w:sz="0" w:space="0" w:color="auto"/>
            <w:left w:val="none" w:sz="0" w:space="0" w:color="auto"/>
            <w:bottom w:val="none" w:sz="0" w:space="0" w:color="auto"/>
            <w:right w:val="none" w:sz="0" w:space="0" w:color="auto"/>
          </w:divBdr>
        </w:div>
        <w:div w:id="672487810">
          <w:marLeft w:val="0"/>
          <w:marRight w:val="0"/>
          <w:marTop w:val="0"/>
          <w:marBottom w:val="0"/>
          <w:divBdr>
            <w:top w:val="none" w:sz="0" w:space="0" w:color="auto"/>
            <w:left w:val="none" w:sz="0" w:space="0" w:color="auto"/>
            <w:bottom w:val="none" w:sz="0" w:space="0" w:color="auto"/>
            <w:right w:val="none" w:sz="0" w:space="0" w:color="auto"/>
          </w:divBdr>
        </w:div>
        <w:div w:id="1845780550">
          <w:marLeft w:val="0"/>
          <w:marRight w:val="0"/>
          <w:marTop w:val="0"/>
          <w:marBottom w:val="0"/>
          <w:divBdr>
            <w:top w:val="none" w:sz="0" w:space="0" w:color="auto"/>
            <w:left w:val="none" w:sz="0" w:space="0" w:color="auto"/>
            <w:bottom w:val="none" w:sz="0" w:space="0" w:color="auto"/>
            <w:right w:val="none" w:sz="0" w:space="0" w:color="auto"/>
          </w:divBdr>
        </w:div>
        <w:div w:id="128673521">
          <w:marLeft w:val="0"/>
          <w:marRight w:val="0"/>
          <w:marTop w:val="0"/>
          <w:marBottom w:val="0"/>
          <w:divBdr>
            <w:top w:val="none" w:sz="0" w:space="0" w:color="auto"/>
            <w:left w:val="none" w:sz="0" w:space="0" w:color="auto"/>
            <w:bottom w:val="none" w:sz="0" w:space="0" w:color="auto"/>
            <w:right w:val="none" w:sz="0" w:space="0" w:color="auto"/>
          </w:divBdr>
        </w:div>
        <w:div w:id="1325206110">
          <w:marLeft w:val="0"/>
          <w:marRight w:val="0"/>
          <w:marTop w:val="0"/>
          <w:marBottom w:val="0"/>
          <w:divBdr>
            <w:top w:val="none" w:sz="0" w:space="0" w:color="auto"/>
            <w:left w:val="none" w:sz="0" w:space="0" w:color="auto"/>
            <w:bottom w:val="none" w:sz="0" w:space="0" w:color="auto"/>
            <w:right w:val="none" w:sz="0" w:space="0" w:color="auto"/>
          </w:divBdr>
        </w:div>
        <w:div w:id="924806661">
          <w:marLeft w:val="0"/>
          <w:marRight w:val="0"/>
          <w:marTop w:val="0"/>
          <w:marBottom w:val="0"/>
          <w:divBdr>
            <w:top w:val="none" w:sz="0" w:space="0" w:color="auto"/>
            <w:left w:val="none" w:sz="0" w:space="0" w:color="auto"/>
            <w:bottom w:val="none" w:sz="0" w:space="0" w:color="auto"/>
            <w:right w:val="none" w:sz="0" w:space="0" w:color="auto"/>
          </w:divBdr>
        </w:div>
        <w:div w:id="1379744345">
          <w:marLeft w:val="0"/>
          <w:marRight w:val="0"/>
          <w:marTop w:val="0"/>
          <w:marBottom w:val="0"/>
          <w:divBdr>
            <w:top w:val="none" w:sz="0" w:space="0" w:color="auto"/>
            <w:left w:val="none" w:sz="0" w:space="0" w:color="auto"/>
            <w:bottom w:val="none" w:sz="0" w:space="0" w:color="auto"/>
            <w:right w:val="none" w:sz="0" w:space="0" w:color="auto"/>
          </w:divBdr>
        </w:div>
        <w:div w:id="1932663685">
          <w:marLeft w:val="0"/>
          <w:marRight w:val="0"/>
          <w:marTop w:val="0"/>
          <w:marBottom w:val="0"/>
          <w:divBdr>
            <w:top w:val="none" w:sz="0" w:space="0" w:color="auto"/>
            <w:left w:val="none" w:sz="0" w:space="0" w:color="auto"/>
            <w:bottom w:val="none" w:sz="0" w:space="0" w:color="auto"/>
            <w:right w:val="none" w:sz="0" w:space="0" w:color="auto"/>
          </w:divBdr>
        </w:div>
        <w:div w:id="1221408041">
          <w:marLeft w:val="0"/>
          <w:marRight w:val="0"/>
          <w:marTop w:val="0"/>
          <w:marBottom w:val="0"/>
          <w:divBdr>
            <w:top w:val="none" w:sz="0" w:space="0" w:color="auto"/>
            <w:left w:val="none" w:sz="0" w:space="0" w:color="auto"/>
            <w:bottom w:val="none" w:sz="0" w:space="0" w:color="auto"/>
            <w:right w:val="none" w:sz="0" w:space="0" w:color="auto"/>
          </w:divBdr>
        </w:div>
        <w:div w:id="2073918936">
          <w:marLeft w:val="0"/>
          <w:marRight w:val="0"/>
          <w:marTop w:val="0"/>
          <w:marBottom w:val="0"/>
          <w:divBdr>
            <w:top w:val="none" w:sz="0" w:space="0" w:color="auto"/>
            <w:left w:val="none" w:sz="0" w:space="0" w:color="auto"/>
            <w:bottom w:val="none" w:sz="0" w:space="0" w:color="auto"/>
            <w:right w:val="none" w:sz="0" w:space="0" w:color="auto"/>
          </w:divBdr>
        </w:div>
        <w:div w:id="1706130978">
          <w:marLeft w:val="0"/>
          <w:marRight w:val="0"/>
          <w:marTop w:val="0"/>
          <w:marBottom w:val="0"/>
          <w:divBdr>
            <w:top w:val="none" w:sz="0" w:space="0" w:color="auto"/>
            <w:left w:val="none" w:sz="0" w:space="0" w:color="auto"/>
            <w:bottom w:val="none" w:sz="0" w:space="0" w:color="auto"/>
            <w:right w:val="none" w:sz="0" w:space="0" w:color="auto"/>
          </w:divBdr>
        </w:div>
        <w:div w:id="2123726589">
          <w:marLeft w:val="0"/>
          <w:marRight w:val="0"/>
          <w:marTop w:val="0"/>
          <w:marBottom w:val="0"/>
          <w:divBdr>
            <w:top w:val="none" w:sz="0" w:space="0" w:color="auto"/>
            <w:left w:val="none" w:sz="0" w:space="0" w:color="auto"/>
            <w:bottom w:val="none" w:sz="0" w:space="0" w:color="auto"/>
            <w:right w:val="none" w:sz="0" w:space="0" w:color="auto"/>
          </w:divBdr>
        </w:div>
        <w:div w:id="1738899185">
          <w:marLeft w:val="0"/>
          <w:marRight w:val="0"/>
          <w:marTop w:val="0"/>
          <w:marBottom w:val="0"/>
          <w:divBdr>
            <w:top w:val="none" w:sz="0" w:space="0" w:color="auto"/>
            <w:left w:val="none" w:sz="0" w:space="0" w:color="auto"/>
            <w:bottom w:val="none" w:sz="0" w:space="0" w:color="auto"/>
            <w:right w:val="none" w:sz="0" w:space="0" w:color="auto"/>
          </w:divBdr>
        </w:div>
        <w:div w:id="167912463">
          <w:marLeft w:val="0"/>
          <w:marRight w:val="0"/>
          <w:marTop w:val="0"/>
          <w:marBottom w:val="0"/>
          <w:divBdr>
            <w:top w:val="none" w:sz="0" w:space="0" w:color="auto"/>
            <w:left w:val="none" w:sz="0" w:space="0" w:color="auto"/>
            <w:bottom w:val="none" w:sz="0" w:space="0" w:color="auto"/>
            <w:right w:val="none" w:sz="0" w:space="0" w:color="auto"/>
          </w:divBdr>
        </w:div>
        <w:div w:id="1950160719">
          <w:marLeft w:val="0"/>
          <w:marRight w:val="0"/>
          <w:marTop w:val="0"/>
          <w:marBottom w:val="0"/>
          <w:divBdr>
            <w:top w:val="none" w:sz="0" w:space="0" w:color="auto"/>
            <w:left w:val="none" w:sz="0" w:space="0" w:color="auto"/>
            <w:bottom w:val="none" w:sz="0" w:space="0" w:color="auto"/>
            <w:right w:val="none" w:sz="0" w:space="0" w:color="auto"/>
          </w:divBdr>
        </w:div>
        <w:div w:id="1227648686">
          <w:marLeft w:val="0"/>
          <w:marRight w:val="0"/>
          <w:marTop w:val="0"/>
          <w:marBottom w:val="0"/>
          <w:divBdr>
            <w:top w:val="none" w:sz="0" w:space="0" w:color="auto"/>
            <w:left w:val="none" w:sz="0" w:space="0" w:color="auto"/>
            <w:bottom w:val="none" w:sz="0" w:space="0" w:color="auto"/>
            <w:right w:val="none" w:sz="0" w:space="0" w:color="auto"/>
          </w:divBdr>
        </w:div>
        <w:div w:id="554321181">
          <w:marLeft w:val="0"/>
          <w:marRight w:val="0"/>
          <w:marTop w:val="0"/>
          <w:marBottom w:val="0"/>
          <w:divBdr>
            <w:top w:val="none" w:sz="0" w:space="0" w:color="auto"/>
            <w:left w:val="none" w:sz="0" w:space="0" w:color="auto"/>
            <w:bottom w:val="none" w:sz="0" w:space="0" w:color="auto"/>
            <w:right w:val="none" w:sz="0" w:space="0" w:color="auto"/>
          </w:divBdr>
        </w:div>
        <w:div w:id="86848615">
          <w:marLeft w:val="0"/>
          <w:marRight w:val="0"/>
          <w:marTop w:val="0"/>
          <w:marBottom w:val="0"/>
          <w:divBdr>
            <w:top w:val="none" w:sz="0" w:space="0" w:color="auto"/>
            <w:left w:val="none" w:sz="0" w:space="0" w:color="auto"/>
            <w:bottom w:val="none" w:sz="0" w:space="0" w:color="auto"/>
            <w:right w:val="none" w:sz="0" w:space="0" w:color="auto"/>
          </w:divBdr>
        </w:div>
        <w:div w:id="1957835032">
          <w:marLeft w:val="0"/>
          <w:marRight w:val="0"/>
          <w:marTop w:val="0"/>
          <w:marBottom w:val="0"/>
          <w:divBdr>
            <w:top w:val="none" w:sz="0" w:space="0" w:color="auto"/>
            <w:left w:val="none" w:sz="0" w:space="0" w:color="auto"/>
            <w:bottom w:val="none" w:sz="0" w:space="0" w:color="auto"/>
            <w:right w:val="none" w:sz="0" w:space="0" w:color="auto"/>
          </w:divBdr>
        </w:div>
        <w:div w:id="1922177496">
          <w:marLeft w:val="0"/>
          <w:marRight w:val="0"/>
          <w:marTop w:val="0"/>
          <w:marBottom w:val="0"/>
          <w:divBdr>
            <w:top w:val="none" w:sz="0" w:space="0" w:color="auto"/>
            <w:left w:val="none" w:sz="0" w:space="0" w:color="auto"/>
            <w:bottom w:val="none" w:sz="0" w:space="0" w:color="auto"/>
            <w:right w:val="none" w:sz="0" w:space="0" w:color="auto"/>
          </w:divBdr>
        </w:div>
        <w:div w:id="1925995314">
          <w:marLeft w:val="0"/>
          <w:marRight w:val="0"/>
          <w:marTop w:val="0"/>
          <w:marBottom w:val="0"/>
          <w:divBdr>
            <w:top w:val="none" w:sz="0" w:space="0" w:color="auto"/>
            <w:left w:val="none" w:sz="0" w:space="0" w:color="auto"/>
            <w:bottom w:val="none" w:sz="0" w:space="0" w:color="auto"/>
            <w:right w:val="none" w:sz="0" w:space="0" w:color="auto"/>
          </w:divBdr>
        </w:div>
        <w:div w:id="958225185">
          <w:marLeft w:val="0"/>
          <w:marRight w:val="0"/>
          <w:marTop w:val="0"/>
          <w:marBottom w:val="0"/>
          <w:divBdr>
            <w:top w:val="none" w:sz="0" w:space="0" w:color="auto"/>
            <w:left w:val="none" w:sz="0" w:space="0" w:color="auto"/>
            <w:bottom w:val="none" w:sz="0" w:space="0" w:color="auto"/>
            <w:right w:val="none" w:sz="0" w:space="0" w:color="auto"/>
          </w:divBdr>
        </w:div>
        <w:div w:id="909972258">
          <w:marLeft w:val="0"/>
          <w:marRight w:val="0"/>
          <w:marTop w:val="0"/>
          <w:marBottom w:val="0"/>
          <w:divBdr>
            <w:top w:val="none" w:sz="0" w:space="0" w:color="auto"/>
            <w:left w:val="none" w:sz="0" w:space="0" w:color="auto"/>
            <w:bottom w:val="none" w:sz="0" w:space="0" w:color="auto"/>
            <w:right w:val="none" w:sz="0" w:space="0" w:color="auto"/>
          </w:divBdr>
        </w:div>
        <w:div w:id="241068374">
          <w:marLeft w:val="0"/>
          <w:marRight w:val="0"/>
          <w:marTop w:val="0"/>
          <w:marBottom w:val="0"/>
          <w:divBdr>
            <w:top w:val="none" w:sz="0" w:space="0" w:color="auto"/>
            <w:left w:val="none" w:sz="0" w:space="0" w:color="auto"/>
            <w:bottom w:val="none" w:sz="0" w:space="0" w:color="auto"/>
            <w:right w:val="none" w:sz="0" w:space="0" w:color="auto"/>
          </w:divBdr>
        </w:div>
        <w:div w:id="829324321">
          <w:marLeft w:val="0"/>
          <w:marRight w:val="0"/>
          <w:marTop w:val="0"/>
          <w:marBottom w:val="0"/>
          <w:divBdr>
            <w:top w:val="none" w:sz="0" w:space="0" w:color="auto"/>
            <w:left w:val="none" w:sz="0" w:space="0" w:color="auto"/>
            <w:bottom w:val="none" w:sz="0" w:space="0" w:color="auto"/>
            <w:right w:val="none" w:sz="0" w:space="0" w:color="auto"/>
          </w:divBdr>
        </w:div>
        <w:div w:id="677999212">
          <w:marLeft w:val="0"/>
          <w:marRight w:val="0"/>
          <w:marTop w:val="0"/>
          <w:marBottom w:val="0"/>
          <w:divBdr>
            <w:top w:val="none" w:sz="0" w:space="0" w:color="auto"/>
            <w:left w:val="none" w:sz="0" w:space="0" w:color="auto"/>
            <w:bottom w:val="none" w:sz="0" w:space="0" w:color="auto"/>
            <w:right w:val="none" w:sz="0" w:space="0" w:color="auto"/>
          </w:divBdr>
        </w:div>
      </w:divsChild>
    </w:div>
    <w:div w:id="2143188620">
      <w:marLeft w:val="0"/>
      <w:marRight w:val="0"/>
      <w:marTop w:val="0"/>
      <w:marBottom w:val="120"/>
      <w:divBdr>
        <w:top w:val="none" w:sz="0" w:space="0" w:color="auto"/>
        <w:left w:val="none" w:sz="0" w:space="0" w:color="auto"/>
        <w:bottom w:val="none" w:sz="0" w:space="0" w:color="auto"/>
        <w:right w:val="none" w:sz="0" w:space="0" w:color="auto"/>
      </w:divBdr>
    </w:div>
  </w:divs>
  <w:encoding w:val="us-ascii"/>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a312-nvhisoxcerts312xq22021.htm" TargetMode="External"/><Relationship Id="rId3" Type="http://schemas.openxmlformats.org/officeDocument/2006/relationships/webSettings" Target="webSettings.xml"/><Relationship Id="rId7" Type="http://schemas.openxmlformats.org/officeDocument/2006/relationships/hyperlink" Target="a311-nvhisoxcerts31xq22021.htm"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sec.gov/Archives/edgar/data/1710155/000171015521000033/nvi-8xkexhibitsjune2021.htm" TargetMode="External"/><Relationship Id="rId11" Type="http://schemas.openxmlformats.org/officeDocument/2006/relationships/fontTable" Target="fontTable.xml"/><Relationship Id="rId5" Type="http://schemas.openxmlformats.org/officeDocument/2006/relationships/hyperlink" Target="https://www.sec.gov/Archives/edgar/data/0001710155/000171015521000036/nationalvisionholdingsinct.htm" TargetMode="External"/><Relationship Id="rId10" Type="http://schemas.openxmlformats.org/officeDocument/2006/relationships/hyperlink" Target="a322-nvhisoxcerts322xq22021.htm" TargetMode="External"/><Relationship Id="rId4" Type="http://schemas.openxmlformats.org/officeDocument/2006/relationships/hyperlink" Target="https://www.sec.gov/Archives/edgar/data/1710155/000171015521000036/nationalvision-thirdamende.htm" TargetMode="External"/><Relationship Id="rId9" Type="http://schemas.openxmlformats.org/officeDocument/2006/relationships/hyperlink" Target="a321-nvhisoxcerts321xq22021.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26198</Words>
  <Characters>149335</Characters>
  <Application>Microsoft Office Word</Application>
  <DocSecurity>0</DocSecurity>
  <Lines>1244</Lines>
  <Paragraphs>350</Paragraphs>
  <ScaleCrop>false</ScaleCrop>
  <Company/>
  <LinksUpToDate>false</LinksUpToDate>
  <CharactersWithSpaces>175183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eye-20210703</dc:title>
  <dc:subject/>
  <dc:creator>Chongjian.Yue</dc:creator>
  <cp:keywords/>
  <dc:description/>
  <cp:lastModifiedBy>Yue Chongjian</cp:lastModifiedBy>
  <cp:revision>1</cp:revision>
  <dcterms:created xsi:type="dcterms:W3CDTF">2024-01-04T15:54:00Z</dcterms:created>
  <dcterms:modified xsi:type="dcterms:W3CDTF">2024-01-04T15:54:00Z</dcterms:modified>
</cp:coreProperties>
</file>