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D5D8" w14:textId="77777777" w:rsidR="00000000" w:rsidRDefault="00EE6862">
      <w:pPr>
        <w:divId w:val="927736290"/>
        <w:rPr>
          <w:rFonts w:eastAsia="Times New Roman"/>
          <w:vanish/>
        </w:rPr>
      </w:pPr>
      <w:r>
        <w:rPr>
          <w:rFonts w:eastAsia="Times New Roman"/>
          <w:vanish/>
        </w:rPr>
        <w:t>0001710155December 312022Q1falseP9MP1YP1YP1YP5Y00017101552022-01-022022-04-0200017101552022-04-29xbrli:shares00017101552022-04-02iso4217:USD00017101552022-01-01iso4217:USDxbrli:shares0001710155eye:ProductSalesMember2022-01-022022-04-020001710155</w:t>
      </w:r>
      <w:r>
        <w:rPr>
          <w:rFonts w:eastAsia="Times New Roman"/>
          <w:vanish/>
        </w:rPr>
        <w:t>eye:ProductSalesMember2021-01-032021-04-030001710155eye:ServicesAndPlansMember2022-01-022022-04-020001710155eye:ServicesAndPlansMember2021-01-032021-04-0300017101552021-01-032021-04-030001710155us-gaap:CommonStockMember2022-01-010001710155us-gaap:Additiona</w:t>
      </w:r>
      <w:r>
        <w:rPr>
          <w:rFonts w:eastAsia="Times New Roman"/>
          <w:vanish/>
        </w:rPr>
        <w:t>lPaidInCapitalMember2022-01-010001710155us-gaap:AccumulatedOtherComprehensiveIncomeMember2022-01-010001710155us-gaap:RetainedEarningsMember2022-01-010001710155us-gaap:TreasuryStockMember2022-01-010001710155us-gaap:CommonStockMember2022-01-022022-04-0200017</w:t>
      </w:r>
      <w:r>
        <w:rPr>
          <w:rFonts w:eastAsia="Times New Roman"/>
          <w:vanish/>
        </w:rPr>
        <w:t>10155us-gaap:AdditionalPaidInCapitalMember2022-01-022022-04-020001710155us-gaap:TreasuryStockMember2022-01-022022-04-020001710155us-gaap:AccumulatedOtherComprehensiveIncomeMember2022-01-022022-04-020001710155us-gaap:RetainedEarningsMember2022-01-022022-04-</w:t>
      </w:r>
      <w:r>
        <w:rPr>
          <w:rFonts w:eastAsia="Times New Roman"/>
          <w:vanish/>
        </w:rPr>
        <w:t>020001710155us-gaap:CommonStockMember2022-04-020001710155us-gaap:AdditionalPaidInCapitalMember2022-04-020001710155us-gaap:AccumulatedOtherComprehensiveIncomeMember2022-04-020001710155us-gaap:RetainedEarningsMember2022-04-020001710155us-gaap:TreasuryStockMe</w:t>
      </w:r>
      <w:r>
        <w:rPr>
          <w:rFonts w:eastAsia="Times New Roman"/>
          <w:vanish/>
        </w:rPr>
        <w:t>mber2022-04-020001710155us-gaap:CommonStockMember2021-01-020001710155us-gaap:AdditionalPaidInCapitalMember2021-01-020001710155us-gaap:AccumulatedOtherComprehensiveIncomeMember2021-01-020001710155us-gaap:RetainedEarningsMember2021-01-020001710155us-gaap:Tre</w:t>
      </w:r>
      <w:r>
        <w:rPr>
          <w:rFonts w:eastAsia="Times New Roman"/>
          <w:vanish/>
        </w:rPr>
        <w:t>asuryStockMember2021-01-0200017101552021-01-020001710155us-gaap:AdditionalPaidInCapitalMembersrt:CumulativeEffectPeriodOfAdoptionAdjustmentMember2021-01-020001710155us-gaap:RetainedEarningsMembersrt:CumulativeEffectPeriodOfAdoptionAdjustmentMember2021-01-0</w:t>
      </w:r>
      <w:r>
        <w:rPr>
          <w:rFonts w:eastAsia="Times New Roman"/>
          <w:vanish/>
        </w:rPr>
        <w:t>20001710155srt:CumulativeEffectPeriodOfAdoptionAdjustmentMember2021-01-020001710155us-gaap:CommonStockMembersrt:CumulativeEffectPeriodOfAdoptionAdjustedBalanceMember2021-01-020001710155srt:CumulativeEffectPeriodOfAdoptionAdjustedBalanceMemberus-gaap:Additi</w:t>
      </w:r>
      <w:r>
        <w:rPr>
          <w:rFonts w:eastAsia="Times New Roman"/>
          <w:vanish/>
        </w:rPr>
        <w:t>onalPaidInCapitalMember2021-01-020001710155srt:CumulativeEffectPeriodOfAdoptionAdjustedBalanceMemberus-gaap:AccumulatedOtherComprehensiveIncomeMember2021-01-020001710155srt:CumulativeEffectPeriodOfAdoptionAdjustedBalanceMemberus-gaap:RetainedEarningsMember</w:t>
      </w:r>
      <w:r>
        <w:rPr>
          <w:rFonts w:eastAsia="Times New Roman"/>
          <w:vanish/>
        </w:rPr>
        <w:t>2021-01-020001710155srt:CumulativeEffectPeriodOfAdoptionAdjustedBalanceMemberus-gaap:TreasuryStockMember2021-01-020001710155srt:CumulativeEffectPeriodOfAdoptionAdjustedBalanceMember2021-01-020001710155us-gaap:CommonStockMember2021-01-032021-04-030001710155</w:t>
      </w:r>
      <w:r>
        <w:rPr>
          <w:rFonts w:eastAsia="Times New Roman"/>
          <w:vanish/>
        </w:rPr>
        <w:t>us-gaap:AdditionalPaidInCapitalMember2021-01-032021-04-030001710155us-gaap:TreasuryStockMember2021-01-032021-04-030001710155us-gaap:AccumulatedOtherComprehensiveIncomeMember2021-01-032021-04-030001710155us-gaap:RetainedEarningsMember2021-01-032021-04-03000</w:t>
      </w:r>
      <w:r>
        <w:rPr>
          <w:rFonts w:eastAsia="Times New Roman"/>
          <w:vanish/>
        </w:rPr>
        <w:t>1710155us-gaap:CommonStockMember2021-04-030001710155us-gaap:AdditionalPaidInCapitalMember2021-04-030001710155us-gaap:AccumulatedOtherComprehensiveIncomeMember2021-04-030001710155us-gaap:RetainedEarningsMember2021-04-030001710155us-gaap:TreasuryStockMember2</w:t>
      </w:r>
      <w:r>
        <w:rPr>
          <w:rFonts w:eastAsia="Times New Roman"/>
          <w:vanish/>
        </w:rPr>
        <w:t>021-04-0300017101552021-04-03eye:storeeye:storeBrand0001710155us-gaap:VariableInterestEntityPrimaryBeneficiaryMember2022-04-02eye:day0001710155us-gaap:VariableInterestEntityPrimaryBeneficiaryMember2022-01-01xbrli:pure0001710155us-gaap:TradeAccountsReceivab</w:t>
      </w:r>
      <w:r>
        <w:rPr>
          <w:rFonts w:eastAsia="Times New Roman"/>
          <w:vanish/>
        </w:rPr>
        <w:t>leMember2022-04-020001710155us-gaap:TradeAccountsReceivableMember2022-01-010001710155us-gaap:CreditCardReceivablesMember2022-04-020001710155us-gaap:CreditCardReceivablesMember2022-01-010001710155eye:OtherReceivablesMember2022-04-020001710155eye:OtherReceiv</w:t>
      </w:r>
      <w:r>
        <w:rPr>
          <w:rFonts w:eastAsia="Times New Roman"/>
          <w:vanish/>
        </w:rPr>
        <w:t>ablesMember2022-01-010001710155eye:ConvertibleSeniorNotesDueIn2025Memberus-gaap:ConvertibleDebtMember2022-04-020001710155eye:ConvertibleSeniorNotesDueIn2025Memberus-gaap:ConvertibleDebtMemberus-gaap:EstimateOfFairValueFairValueDisclosureMemberus-gaap:FairV</w:t>
      </w:r>
      <w:r>
        <w:rPr>
          <w:rFonts w:eastAsia="Times New Roman"/>
          <w:vanish/>
        </w:rPr>
        <w:t>alueInputsLevel2Member2022-04-020001710155eye:ConvertibleSeniorNotesDueIn2025Memberus-gaap:ConvertibleDebtMemberus-gaap:EstimateOfFairValueFairValueDisclosureMemberus-gaap:FairValueInputsLevel2Member2022-01-010001710155eye:ConvertibleSeniorNotesDueIn2025Me</w:t>
      </w:r>
      <w:r>
        <w:rPr>
          <w:rFonts w:eastAsia="Times New Roman"/>
          <w:vanish/>
        </w:rPr>
        <w:t>mberus-gaap:ConvertibleDebtMember2022-01-010001710155us-gaap:LoansPayableMembereye:FirstLienTermALoanDueJuly182024Member2022-04-020001710155us-gaap:LoansPayableMembereye:FirstLienTermALoanDueJuly182024Member2022-01-010001710155us-gaap:RevolvingCreditFacili</w:t>
      </w:r>
      <w:r>
        <w:rPr>
          <w:rFonts w:eastAsia="Times New Roman"/>
          <w:vanish/>
        </w:rPr>
        <w:t>tyMemberus-gaap:LineOfCreditMember2022-04-020001710155us-gaap:RevolvingCreditFacilityMemberus-gaap:LineOfCreditMember2022-01-010001710155eye:ConvertibleSeniorNotesDueIn2025Memberus-gaap:ConvertibleDebtMember2022-01-022022-04-020001710155eye:ConvertibleSeni</w:t>
      </w:r>
      <w:r>
        <w:rPr>
          <w:rFonts w:eastAsia="Times New Roman"/>
          <w:vanish/>
        </w:rPr>
        <w:t>orNotesDueIn2025Memberus-gaap:ConvertibleDebtMember2021-01-032021-04-030001710155eye:InterestRateCollarMember2022-04-020001710155us-gaap:NondesignatedMembereye:InterestRateCollarMember2022-04-020001710155us-gaap:NondesignatedMemberus-gaap:PrepaidExpensesAn</w:t>
      </w:r>
      <w:r>
        <w:rPr>
          <w:rFonts w:eastAsia="Times New Roman"/>
          <w:vanish/>
        </w:rPr>
        <w:t>dOtherCurrentAssetsMembereye:InterestRateCollarMember2022-04-020001710155us-gaap:NondesignatedMemberus-gaap:OtherAssetsMembereye:InterestRateCollarMember2022-04-020001710155us-gaap:NondesignatedMembereye:InterestRateCollarMember2022-01-010001710155us-gaap:</w:t>
      </w:r>
      <w:r>
        <w:rPr>
          <w:rFonts w:eastAsia="Times New Roman"/>
          <w:vanish/>
        </w:rPr>
        <w:t>NondesignatedMemberus-gaap:AccruedLiabilitiesMembereye:InterestRateCollarMember2022-01-010001710155us-gaap:OtherNoncurrentLiabilitiesMemberus-gaap:NondesignatedMembereye:InterestRateCollarMember2022-01-010001710155eye:InterestRateCollarMember2022-01-022022</w:t>
      </w:r>
      <w:r>
        <w:rPr>
          <w:rFonts w:eastAsia="Times New Roman"/>
          <w:vanish/>
        </w:rPr>
        <w:t>-04-020001710155eye:InterestRateCollarMember2021-01-032021-04-030001710155us-gaap:PerformanceSharesMember2022-01-022022-04-020001710155us-gaap:RestrictedStockUnitsRSUMember2022-01-022022-04-02eye:installment0001710155srt:MinimumMember2022-01-022022-04-0200</w:t>
      </w:r>
      <w:r>
        <w:rPr>
          <w:rFonts w:eastAsia="Times New Roman"/>
          <w:vanish/>
        </w:rPr>
        <w:t>01710155srt:MaximumMember2022-01-022022-04-020001710155us-gaap:TransferredAtPointInTimeMember2022-01-022022-04-020001710155us-gaap:TransferredAtPointInTimeMember2021-01-032021-04-030001710155us-gaap:TransferredOverTimeMember2022-01-022022-04-020001710155us</w:t>
      </w:r>
      <w:r>
        <w:rPr>
          <w:rFonts w:eastAsia="Times New Roman"/>
          <w:vanish/>
        </w:rPr>
        <w:t>-gaap:TransferredOverTimeMember2021-01-032021-04-0300017101552022-04-032022-04-0200017101552023-01-012022-04-0200017101552023-12-312022-04-0200017101552024-12-292022-04-0200017101552026-01-042022-04-020001710155srt:MinimumMemberus-gaap:BuildingAndBuildingI</w:t>
      </w:r>
      <w:r>
        <w:rPr>
          <w:rFonts w:eastAsia="Times New Roman"/>
          <w:vanish/>
        </w:rPr>
        <w:t>mprovementsMember2022-01-022022-04-020001710155us-gaap:BuildingAndBuildingImprovementsMembersrt:MaximumMember2022-01-022022-04-02eye:segment0001710155eye:ProductSalesMembereye:OwnedAndHostStoreBrandsMemberus-gaap:OperatingSegmentsMember2022-01-022022-04-02</w:t>
      </w:r>
      <w:r>
        <w:rPr>
          <w:rFonts w:eastAsia="Times New Roman"/>
          <w:vanish/>
        </w:rPr>
        <w:t>0001710155eye:LegacyMembereye:ProductSalesMemberus-gaap:OperatingSegmentsMember2022-01-022022-04-020001710155eye:ProductSalesMemberus-gaap:OperatingSegmentsMemberus-gaap:CorporateAndOtherMember2022-01-022022-04-020001710155us-gaap:MaterialReconcilingItemsM</w:t>
      </w:r>
      <w:r>
        <w:rPr>
          <w:rFonts w:eastAsia="Times New Roman"/>
          <w:vanish/>
        </w:rPr>
        <w:t>embereye:ProductSalesMember2022-01-022022-04-020001710155eye:ServicesAndPlansMembereye:OwnedAndHostStoreBrandsMemberus-gaap:OperatingSegmentsMember2022-01-022022-04-020001710155eye:LegacyMembereye:ServicesAndPlansMemberus-gaap:OperatingSegmentsMember2022-0</w:t>
      </w:r>
      <w:r>
        <w:rPr>
          <w:rFonts w:eastAsia="Times New Roman"/>
          <w:vanish/>
        </w:rPr>
        <w:t>1-022022-04-020001710155eye:ServicesAndPlansMemberus-gaap:OperatingSegmentsMemberus-gaap:CorporateAndOtherMember2022-01-022022-04-020001710155us-gaap:MaterialReconcilingItemsMembereye:ServicesAndPlansMember2022-01-022022-04-020001710155eye:OwnedAndHostStor</w:t>
      </w:r>
      <w:r>
        <w:rPr>
          <w:rFonts w:eastAsia="Times New Roman"/>
          <w:vanish/>
        </w:rPr>
        <w:t>eBrandsMemberus-gaap:OperatingSegmentsMember2022-01-022022-04-020001710155eye:LegacyMemberus-gaap:OperatingSegmentsMember2022-01-022022-04-020001710155us-gaap:OperatingSegmentsMemberus-gaap:CorporateAndOtherMember2022-01-022022-04-020001710155us-gaap:Mater</w:t>
      </w:r>
      <w:r>
        <w:rPr>
          <w:rFonts w:eastAsia="Times New Roman"/>
          <w:vanish/>
        </w:rPr>
        <w:t>ialReconcilingItemsMember2022-01-022022-04-020001710155eye:ProductSalesMembereye:OwnedAndHostStoreBrandsMemberus-gaap:OperatingSegmentsMember2021-01-032021-04-030001710155eye:LegacyMembereye:ProductSalesMemberus-gaap:OperatingSegmentsMember2021-01-032021-0</w:t>
      </w:r>
      <w:r>
        <w:rPr>
          <w:rFonts w:eastAsia="Times New Roman"/>
          <w:vanish/>
        </w:rPr>
        <w:t>4-030001710155eye:ProductSalesMemberus-gaap:OperatingSegmentsMemberus-gaap:CorporateAndOtherMember2021-01-032021-04-030001710155us-gaap:MaterialReconcilingItemsMembereye:ProductSalesMember2021-01-032021-04-030001710155eye:ServicesAndPlansMembereye:OwnedAnd</w:t>
      </w:r>
      <w:r>
        <w:rPr>
          <w:rFonts w:eastAsia="Times New Roman"/>
          <w:vanish/>
        </w:rPr>
        <w:t>HostStoreBrandsMemberus-gaap:OperatingSegmentsMember2021-01-032021-04-030001710155eye:LegacyMembereye:ServicesAndPlansMemberus-gaap:OperatingSegmentsMember2021-01-032021-04-030001710155eye:ServicesAndPlansMemberus-gaap:OperatingSegmentsMemberus-gaap:Corpor</w:t>
      </w:r>
      <w:r>
        <w:rPr>
          <w:rFonts w:eastAsia="Times New Roman"/>
          <w:vanish/>
        </w:rPr>
        <w:t>ateAndOtherMember2021-01-032021-04-030001710155us-gaap:MaterialReconcilingItemsMembereye:ServicesAndPlansMember2021-01-032021-04-030001710155eye:OwnedAndHostStoreBrandsMemberus-gaap:OperatingSegmentsMember2021-01-032021-04-030001710155eye:LegacyMemberus-ga</w:t>
      </w:r>
      <w:r>
        <w:rPr>
          <w:rFonts w:eastAsia="Times New Roman"/>
          <w:vanish/>
        </w:rPr>
        <w:t>ap:OperatingSegmentsMember2021-01-032021-04-030001710155us-gaap:OperatingSegmentsMemberus-gaap:CorporateAndOtherMember2021-01-032021-04-030001710155us-gaap:MaterialReconcilingItemsMember2021-01-032021-04-030001710155eye:StockOptionsAndRestrictedStockUnitsR</w:t>
      </w:r>
      <w:r>
        <w:rPr>
          <w:rFonts w:eastAsia="Times New Roman"/>
          <w:vanish/>
        </w:rPr>
        <w:t>SUsMember2022-01-022022-04-020001710155eye:StockOptionsAndRestrictedStockUnitsRSUsMember2021-01-032021-04-030001710155us-gaap:AccumulatedGainLossNetCashFlowHedgeParentMember2022-01-010001710155us-gaap:AccumulatedGainLossNetCashFlowHedgeParentMember2021-01-</w:t>
      </w:r>
      <w:r>
        <w:rPr>
          <w:rFonts w:eastAsia="Times New Roman"/>
          <w:vanish/>
        </w:rPr>
        <w:t>020001710155us-gaap:AccumulatedGainLossNetCashFlowHedgeParentMember2022-01-022022-04-020001710155us-gaap:AccumulatedGainLossNetCashFlowHedgeParentMember2021-01-032021-04-030001710155us-gaap:AccumulatedGainLossNetCashFlowHedgeParentMember2022-04-02000171015</w:t>
      </w:r>
      <w:r>
        <w:rPr>
          <w:rFonts w:eastAsia="Times New Roman"/>
          <w:vanish/>
        </w:rPr>
        <w:t>5us-gaap:AccumulatedGainLossNetCashFlowHedgeParentMember2021-04-03</w:t>
      </w:r>
    </w:p>
    <w:p w14:paraId="3A9A8800" w14:textId="77777777" w:rsidR="00000000" w:rsidRDefault="00EE6862">
      <w:pPr>
        <w:divId w:val="15421280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A77EAF4" w14:textId="77777777">
        <w:trPr>
          <w:divId w:val="1989824186"/>
        </w:trPr>
        <w:tc>
          <w:tcPr>
            <w:tcW w:w="50" w:type="pct"/>
            <w:vAlign w:val="center"/>
            <w:hideMark/>
          </w:tcPr>
          <w:p w14:paraId="55603B3F" w14:textId="77777777" w:rsidR="00000000" w:rsidRDefault="00EE6862">
            <w:pPr>
              <w:rPr>
                <w:rFonts w:eastAsia="Times New Roman"/>
              </w:rPr>
            </w:pPr>
          </w:p>
        </w:tc>
        <w:tc>
          <w:tcPr>
            <w:tcW w:w="4945" w:type="pct"/>
            <w:vAlign w:val="center"/>
            <w:hideMark/>
          </w:tcPr>
          <w:p w14:paraId="67CDB228" w14:textId="77777777" w:rsidR="00000000" w:rsidRDefault="00EE6862">
            <w:pPr>
              <w:spacing w:after="100"/>
              <w:rPr>
                <w:rFonts w:eastAsia="Times New Roman"/>
                <w:sz w:val="20"/>
                <w:szCs w:val="20"/>
              </w:rPr>
            </w:pPr>
          </w:p>
        </w:tc>
        <w:tc>
          <w:tcPr>
            <w:tcW w:w="5" w:type="pct"/>
            <w:vAlign w:val="center"/>
            <w:hideMark/>
          </w:tcPr>
          <w:p w14:paraId="5938934E" w14:textId="77777777" w:rsidR="00000000" w:rsidRDefault="00EE6862">
            <w:pPr>
              <w:spacing w:after="100"/>
              <w:rPr>
                <w:rFonts w:eastAsia="Times New Roman"/>
                <w:sz w:val="20"/>
                <w:szCs w:val="20"/>
              </w:rPr>
            </w:pPr>
          </w:p>
        </w:tc>
      </w:tr>
      <w:tr w:rsidR="00000000" w14:paraId="0BCDCD49" w14:textId="77777777">
        <w:trPr>
          <w:divId w:val="1989824186"/>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157D87C2" w14:textId="77777777" w:rsidR="00000000" w:rsidRDefault="00EE6862">
            <w:pPr>
              <w:spacing w:after="100"/>
              <w:rPr>
                <w:rFonts w:eastAsia="Times New Roman"/>
                <w:sz w:val="20"/>
                <w:szCs w:val="20"/>
              </w:rPr>
            </w:pPr>
          </w:p>
        </w:tc>
      </w:tr>
    </w:tbl>
    <w:p w14:paraId="714918A6" w14:textId="77777777" w:rsidR="00000000" w:rsidRDefault="00EE6862">
      <w:pPr>
        <w:jc w:val="center"/>
        <w:rPr>
          <w:rFonts w:eastAsia="Times New Roman"/>
        </w:rPr>
      </w:pPr>
      <w:r>
        <w:rPr>
          <w:rFonts w:eastAsia="Times New Roman"/>
          <w:b/>
          <w:bCs/>
          <w:color w:val="000000"/>
          <w:sz w:val="34"/>
          <w:szCs w:val="34"/>
        </w:rPr>
        <w:t>UNITED STATES</w:t>
      </w:r>
    </w:p>
    <w:p w14:paraId="1C437BD0" w14:textId="77777777" w:rsidR="00000000" w:rsidRDefault="00EE6862">
      <w:pPr>
        <w:jc w:val="center"/>
        <w:rPr>
          <w:rFonts w:eastAsia="Times New Roman"/>
        </w:rPr>
      </w:pPr>
      <w:r>
        <w:rPr>
          <w:rFonts w:eastAsia="Times New Roman"/>
          <w:b/>
          <w:bCs/>
          <w:color w:val="000000"/>
          <w:sz w:val="34"/>
          <w:szCs w:val="34"/>
        </w:rPr>
        <w:t>SECURITIES AND EXCHANGE COMMISSION</w:t>
      </w:r>
    </w:p>
    <w:p w14:paraId="63F1966E" w14:textId="77777777" w:rsidR="00000000" w:rsidRDefault="00EE6862">
      <w:pPr>
        <w:jc w:val="center"/>
        <w:divId w:val="1295597086"/>
        <w:rPr>
          <w:rFonts w:eastAsia="Times New Roman"/>
        </w:rPr>
      </w:pPr>
      <w:r>
        <w:rPr>
          <w:rFonts w:eastAsia="Times New Roman"/>
          <w:b/>
          <w:bCs/>
          <w:color w:val="000000"/>
          <w:sz w:val="18"/>
          <w:szCs w:val="18"/>
        </w:rPr>
        <w:t>Washington, D.C. 20549</w:t>
      </w:r>
    </w:p>
    <w:p w14:paraId="4624D8D2" w14:textId="77777777" w:rsidR="00000000" w:rsidRDefault="00EE6862">
      <w:pPr>
        <w:jc w:val="center"/>
        <w:divId w:val="740564637"/>
        <w:rPr>
          <w:rFonts w:eastAsia="Times New Roman"/>
        </w:rPr>
      </w:pPr>
      <w:r>
        <w:rPr>
          <w:rFonts w:eastAsia="Times New Roman"/>
          <w:b/>
          <w:bCs/>
          <w:color w:val="000000"/>
          <w:sz w:val="12"/>
          <w:szCs w:val="12"/>
        </w:rPr>
        <w:t>_______________________________________________________________________</w:t>
      </w:r>
    </w:p>
    <w:p w14:paraId="0E9EC87C" w14:textId="77777777" w:rsidR="00000000" w:rsidRDefault="00EE6862">
      <w:pPr>
        <w:jc w:val="center"/>
        <w:rPr>
          <w:rFonts w:eastAsia="Times New Roman"/>
        </w:rPr>
      </w:pPr>
      <w:r>
        <w:rPr>
          <w:rFonts w:eastAsia="Times New Roman"/>
          <w:b/>
          <w:bCs/>
          <w:color w:val="000000"/>
          <w:sz w:val="34"/>
          <w:szCs w:val="34"/>
        </w:rPr>
        <w:t xml:space="preserve">FORM 10-Q </w:t>
      </w:r>
    </w:p>
    <w:p w14:paraId="7C7DE880" w14:textId="77777777" w:rsidR="00000000" w:rsidRDefault="00EE6862">
      <w:pPr>
        <w:jc w:val="center"/>
        <w:divId w:val="1948462997"/>
        <w:rPr>
          <w:rFonts w:eastAsia="Times New Roman"/>
        </w:rPr>
      </w:pPr>
      <w:r>
        <w:rPr>
          <w:rFonts w:eastAsia="Times New Roman"/>
          <w:b/>
          <w:bCs/>
          <w:color w:val="000000"/>
          <w:sz w:val="12"/>
          <w:szCs w:val="12"/>
        </w:rPr>
        <w:t>_______________________________________________________________________</w:t>
      </w:r>
    </w:p>
    <w:p w14:paraId="054D8431" w14:textId="77777777" w:rsidR="00000000" w:rsidRDefault="00EE6862">
      <w:pPr>
        <w:divId w:val="55667534"/>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14:paraId="09D511DD" w14:textId="77777777" w:rsidR="00000000" w:rsidRDefault="00EE6862">
      <w:pPr>
        <w:jc w:val="center"/>
        <w:divId w:val="624971205"/>
        <w:rPr>
          <w:rFonts w:eastAsia="Times New Roman"/>
        </w:rPr>
      </w:pPr>
      <w:r>
        <w:rPr>
          <w:rFonts w:eastAsia="Times New Roman"/>
          <w:b/>
          <w:bCs/>
          <w:color w:val="000000"/>
          <w:sz w:val="18"/>
          <w:szCs w:val="18"/>
        </w:rPr>
        <w:t>For the qua</w:t>
      </w:r>
      <w:r>
        <w:rPr>
          <w:rFonts w:eastAsia="Times New Roman"/>
          <w:b/>
          <w:bCs/>
          <w:color w:val="000000"/>
          <w:sz w:val="18"/>
          <w:szCs w:val="18"/>
        </w:rPr>
        <w:t xml:space="preserve">rterly period ended April 2, 2022 </w:t>
      </w:r>
    </w:p>
    <w:p w14:paraId="4E1AF864" w14:textId="77777777" w:rsidR="00000000" w:rsidRDefault="00EE6862">
      <w:pPr>
        <w:jc w:val="center"/>
        <w:divId w:val="253364523"/>
        <w:rPr>
          <w:rFonts w:eastAsia="Times New Roman"/>
        </w:rPr>
      </w:pPr>
      <w:r>
        <w:rPr>
          <w:rFonts w:eastAsia="Times New Roman"/>
          <w:b/>
          <w:bCs/>
          <w:color w:val="000000"/>
          <w:sz w:val="18"/>
          <w:szCs w:val="18"/>
        </w:rPr>
        <w:t>OR</w:t>
      </w:r>
    </w:p>
    <w:p w14:paraId="7BB7FB80" w14:textId="77777777" w:rsidR="00000000" w:rsidRDefault="00EE6862">
      <w:pPr>
        <w:divId w:val="818226332"/>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15(d) OF THE SECURITIES EXCHANGE ACT OF 1934</w:t>
      </w:r>
    </w:p>
    <w:p w14:paraId="5C386246" w14:textId="77777777" w:rsidR="00000000" w:rsidRDefault="00EE6862">
      <w:pPr>
        <w:jc w:val="center"/>
        <w:divId w:val="36589552"/>
        <w:rPr>
          <w:rFonts w:eastAsia="Times New Roman"/>
        </w:rPr>
      </w:pPr>
      <w:r>
        <w:rPr>
          <w:rFonts w:eastAsia="Times New Roman"/>
          <w:b/>
          <w:bCs/>
          <w:color w:val="000000"/>
          <w:sz w:val="18"/>
          <w:szCs w:val="18"/>
        </w:rPr>
        <w:t>For the transition period from           to         </w:t>
      </w:r>
    </w:p>
    <w:p w14:paraId="7A1EEC2C" w14:textId="77777777" w:rsidR="00000000" w:rsidRDefault="00EE6862">
      <w:pPr>
        <w:jc w:val="center"/>
        <w:divId w:val="1332684590"/>
        <w:rPr>
          <w:rFonts w:eastAsia="Times New Roman"/>
        </w:rPr>
      </w:pPr>
      <w:r>
        <w:rPr>
          <w:rFonts w:eastAsia="Times New Roman"/>
          <w:b/>
          <w:bCs/>
          <w:color w:val="000000"/>
          <w:sz w:val="18"/>
          <w:szCs w:val="18"/>
        </w:rPr>
        <w:t xml:space="preserve">Commission file number 001-38257 </w:t>
      </w:r>
    </w:p>
    <w:p w14:paraId="0F573E89" w14:textId="77777777" w:rsidR="00000000" w:rsidRDefault="00EE6862">
      <w:pPr>
        <w:jc w:val="center"/>
        <w:divId w:val="565721960"/>
        <w:rPr>
          <w:rFonts w:eastAsia="Times New Roman"/>
        </w:rPr>
      </w:pPr>
      <w:r>
        <w:rPr>
          <w:rFonts w:eastAsia="Times New Roman"/>
          <w:b/>
          <w:bCs/>
          <w:color w:val="000000"/>
          <w:sz w:val="12"/>
          <w:szCs w:val="12"/>
        </w:rPr>
        <w:t>________________________________________</w:t>
      </w:r>
      <w:r>
        <w:rPr>
          <w:rFonts w:eastAsia="Times New Roman"/>
          <w:b/>
          <w:bCs/>
          <w:color w:val="000000"/>
          <w:sz w:val="12"/>
          <w:szCs w:val="12"/>
        </w:rPr>
        <w:t>_______________________________</w:t>
      </w:r>
    </w:p>
    <w:p w14:paraId="2106CCA3" w14:textId="77777777" w:rsidR="00000000" w:rsidRDefault="00EE6862">
      <w:pPr>
        <w:jc w:val="center"/>
        <w:rPr>
          <w:rFonts w:eastAsia="Times New Roman"/>
        </w:rPr>
      </w:pPr>
      <w:r>
        <w:rPr>
          <w:rFonts w:eastAsia="Times New Roman"/>
          <w:b/>
          <w:bCs/>
          <w:color w:val="000000"/>
          <w:sz w:val="32"/>
          <w:szCs w:val="32"/>
        </w:rPr>
        <w:t>National Vision Holdings, Inc.</w:t>
      </w:r>
    </w:p>
    <w:p w14:paraId="1CE54BE7" w14:textId="77777777" w:rsidR="00000000" w:rsidRDefault="00EE6862">
      <w:pPr>
        <w:jc w:val="center"/>
        <w:divId w:val="404768523"/>
        <w:rPr>
          <w:rFonts w:eastAsia="Times New Roman"/>
        </w:rPr>
      </w:pPr>
      <w:r>
        <w:rPr>
          <w:rFonts w:eastAsia="Times New Roman"/>
          <w:color w:val="000000"/>
          <w:sz w:val="20"/>
          <w:szCs w:val="20"/>
        </w:rPr>
        <w:t>(Exact name of registrant as specified in its charter)</w:t>
      </w:r>
    </w:p>
    <w:p w14:paraId="239DA9B9" w14:textId="77777777" w:rsidR="00000000" w:rsidRDefault="00EE6862">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14:paraId="7F3B546A" w14:textId="77777777">
        <w:trPr>
          <w:divId w:val="2031448105"/>
          <w:jc w:val="center"/>
        </w:trPr>
        <w:tc>
          <w:tcPr>
            <w:tcW w:w="20" w:type="dxa"/>
            <w:vAlign w:val="center"/>
            <w:hideMark/>
          </w:tcPr>
          <w:p w14:paraId="7284D8A6" w14:textId="77777777" w:rsidR="00000000" w:rsidRDefault="00EE6862">
            <w:pPr>
              <w:jc w:val="center"/>
              <w:rPr>
                <w:rFonts w:eastAsia="Times New Roman"/>
              </w:rPr>
            </w:pPr>
          </w:p>
        </w:tc>
        <w:tc>
          <w:tcPr>
            <w:tcW w:w="4880" w:type="dxa"/>
            <w:vAlign w:val="center"/>
            <w:hideMark/>
          </w:tcPr>
          <w:p w14:paraId="6D784C37" w14:textId="77777777" w:rsidR="00000000" w:rsidRDefault="00EE6862">
            <w:pPr>
              <w:spacing w:after="100"/>
              <w:rPr>
                <w:rFonts w:eastAsia="Times New Roman"/>
                <w:sz w:val="20"/>
                <w:szCs w:val="20"/>
              </w:rPr>
            </w:pPr>
          </w:p>
        </w:tc>
        <w:tc>
          <w:tcPr>
            <w:tcW w:w="20" w:type="dxa"/>
            <w:vAlign w:val="center"/>
            <w:hideMark/>
          </w:tcPr>
          <w:p w14:paraId="3B10DA2F" w14:textId="77777777" w:rsidR="00000000" w:rsidRDefault="00EE6862">
            <w:pPr>
              <w:spacing w:after="100"/>
              <w:rPr>
                <w:rFonts w:eastAsia="Times New Roman"/>
                <w:sz w:val="20"/>
                <w:szCs w:val="20"/>
              </w:rPr>
            </w:pPr>
          </w:p>
        </w:tc>
        <w:tc>
          <w:tcPr>
            <w:tcW w:w="20" w:type="dxa"/>
            <w:vAlign w:val="center"/>
            <w:hideMark/>
          </w:tcPr>
          <w:p w14:paraId="108F0ED3" w14:textId="77777777" w:rsidR="00000000" w:rsidRDefault="00EE6862">
            <w:pPr>
              <w:spacing w:after="100"/>
              <w:rPr>
                <w:rFonts w:eastAsia="Times New Roman"/>
                <w:sz w:val="20"/>
                <w:szCs w:val="20"/>
              </w:rPr>
            </w:pPr>
          </w:p>
        </w:tc>
        <w:tc>
          <w:tcPr>
            <w:tcW w:w="560" w:type="dxa"/>
            <w:vAlign w:val="center"/>
            <w:hideMark/>
          </w:tcPr>
          <w:p w14:paraId="5B386EA5" w14:textId="77777777" w:rsidR="00000000" w:rsidRDefault="00EE6862">
            <w:pPr>
              <w:spacing w:after="100"/>
              <w:rPr>
                <w:rFonts w:eastAsia="Times New Roman"/>
                <w:sz w:val="20"/>
                <w:szCs w:val="20"/>
              </w:rPr>
            </w:pPr>
          </w:p>
        </w:tc>
        <w:tc>
          <w:tcPr>
            <w:tcW w:w="20" w:type="dxa"/>
            <w:vAlign w:val="center"/>
            <w:hideMark/>
          </w:tcPr>
          <w:p w14:paraId="1EF9A069" w14:textId="77777777" w:rsidR="00000000" w:rsidRDefault="00EE6862">
            <w:pPr>
              <w:spacing w:after="100"/>
              <w:rPr>
                <w:rFonts w:eastAsia="Times New Roman"/>
                <w:sz w:val="20"/>
                <w:szCs w:val="20"/>
              </w:rPr>
            </w:pPr>
          </w:p>
        </w:tc>
        <w:tc>
          <w:tcPr>
            <w:tcW w:w="20" w:type="dxa"/>
            <w:vAlign w:val="center"/>
            <w:hideMark/>
          </w:tcPr>
          <w:p w14:paraId="698BA845" w14:textId="77777777" w:rsidR="00000000" w:rsidRDefault="00EE6862">
            <w:pPr>
              <w:spacing w:after="100"/>
              <w:rPr>
                <w:rFonts w:eastAsia="Times New Roman"/>
                <w:sz w:val="20"/>
                <w:szCs w:val="20"/>
              </w:rPr>
            </w:pPr>
          </w:p>
        </w:tc>
        <w:tc>
          <w:tcPr>
            <w:tcW w:w="4880" w:type="dxa"/>
            <w:vAlign w:val="center"/>
            <w:hideMark/>
          </w:tcPr>
          <w:p w14:paraId="2DC34DE3" w14:textId="77777777" w:rsidR="00000000" w:rsidRDefault="00EE6862">
            <w:pPr>
              <w:spacing w:after="100"/>
              <w:rPr>
                <w:rFonts w:eastAsia="Times New Roman"/>
                <w:sz w:val="20"/>
                <w:szCs w:val="20"/>
              </w:rPr>
            </w:pPr>
          </w:p>
        </w:tc>
        <w:tc>
          <w:tcPr>
            <w:tcW w:w="20" w:type="dxa"/>
            <w:vAlign w:val="center"/>
            <w:hideMark/>
          </w:tcPr>
          <w:p w14:paraId="388FC9BE" w14:textId="77777777" w:rsidR="00000000" w:rsidRDefault="00EE6862">
            <w:pPr>
              <w:spacing w:after="100"/>
              <w:rPr>
                <w:rFonts w:eastAsia="Times New Roman"/>
                <w:sz w:val="20"/>
                <w:szCs w:val="20"/>
              </w:rPr>
            </w:pPr>
          </w:p>
        </w:tc>
      </w:tr>
      <w:tr w:rsidR="00000000" w14:paraId="515A4226" w14:textId="77777777">
        <w:trPr>
          <w:divId w:val="2031448105"/>
          <w:trHeight w:val="240"/>
          <w:jc w:val="center"/>
        </w:trPr>
        <w:tc>
          <w:tcPr>
            <w:tcW w:w="0" w:type="auto"/>
            <w:gridSpan w:val="3"/>
            <w:tcMar>
              <w:top w:w="30" w:type="dxa"/>
              <w:left w:w="20" w:type="dxa"/>
              <w:bottom w:w="30" w:type="dxa"/>
              <w:right w:w="20" w:type="dxa"/>
            </w:tcMar>
            <w:vAlign w:val="bottom"/>
            <w:hideMark/>
          </w:tcPr>
          <w:p w14:paraId="222250E8" w14:textId="77777777" w:rsidR="00000000" w:rsidRDefault="00EE6862">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1986AB6D"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5E6B3196" w14:textId="77777777" w:rsidR="00000000" w:rsidRDefault="00EE6862">
            <w:pPr>
              <w:spacing w:after="100"/>
              <w:jc w:val="center"/>
              <w:rPr>
                <w:rFonts w:eastAsia="Times New Roman"/>
              </w:rPr>
            </w:pPr>
            <w:r>
              <w:rPr>
                <w:rFonts w:eastAsia="Times New Roman"/>
                <w:b/>
                <w:bCs/>
                <w:color w:val="000000"/>
                <w:sz w:val="18"/>
                <w:szCs w:val="18"/>
              </w:rPr>
              <w:t>46-4841717</w:t>
            </w:r>
          </w:p>
        </w:tc>
      </w:tr>
      <w:tr w:rsidR="00000000" w14:paraId="72A333DC" w14:textId="77777777">
        <w:trPr>
          <w:divId w:val="2031448105"/>
          <w:trHeight w:val="460"/>
          <w:jc w:val="center"/>
        </w:trPr>
        <w:tc>
          <w:tcPr>
            <w:tcW w:w="0" w:type="auto"/>
            <w:gridSpan w:val="3"/>
            <w:tcMar>
              <w:top w:w="30" w:type="dxa"/>
              <w:left w:w="20" w:type="dxa"/>
              <w:bottom w:w="30" w:type="dxa"/>
              <w:right w:w="20" w:type="dxa"/>
            </w:tcMar>
            <w:vAlign w:val="bottom"/>
            <w:hideMark/>
          </w:tcPr>
          <w:p w14:paraId="0EA892E9" w14:textId="77777777" w:rsidR="00000000" w:rsidRDefault="00EE6862">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14:paraId="7418A5B8"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9A8312" w14:textId="77777777" w:rsidR="00000000" w:rsidRDefault="00EE6862">
            <w:pPr>
              <w:spacing w:after="100"/>
              <w:jc w:val="center"/>
              <w:rPr>
                <w:rFonts w:eastAsia="Times New Roman"/>
              </w:rPr>
            </w:pPr>
            <w:r>
              <w:rPr>
                <w:rFonts w:eastAsia="Times New Roman"/>
                <w:color w:val="000000"/>
                <w:sz w:val="18"/>
                <w:szCs w:val="18"/>
              </w:rPr>
              <w:t>(I.R.S. Employer</w:t>
            </w:r>
            <w:r>
              <w:rPr>
                <w:rFonts w:eastAsia="Times New Roman"/>
                <w:color w:val="000000"/>
                <w:sz w:val="18"/>
                <w:szCs w:val="18"/>
              </w:rPr>
              <w:br/>
              <w:t>Identification No.)</w:t>
            </w:r>
          </w:p>
        </w:tc>
      </w:tr>
      <w:tr w:rsidR="00000000" w14:paraId="332EE709" w14:textId="77777777">
        <w:trPr>
          <w:divId w:val="2031448105"/>
          <w:trHeight w:val="60"/>
          <w:jc w:val="center"/>
        </w:trPr>
        <w:tc>
          <w:tcPr>
            <w:tcW w:w="0" w:type="auto"/>
            <w:gridSpan w:val="3"/>
            <w:tcMar>
              <w:top w:w="0" w:type="dxa"/>
              <w:left w:w="20" w:type="dxa"/>
              <w:bottom w:w="0" w:type="dxa"/>
              <w:right w:w="20" w:type="dxa"/>
            </w:tcMar>
            <w:vAlign w:val="center"/>
            <w:hideMark/>
          </w:tcPr>
          <w:p w14:paraId="7A097588" w14:textId="77777777" w:rsidR="00000000" w:rsidRDefault="00EE6862">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EED0ED"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D1EAF0" w14:textId="77777777" w:rsidR="00000000" w:rsidRDefault="00EE6862">
            <w:pPr>
              <w:spacing w:after="100"/>
              <w:rPr>
                <w:rFonts w:eastAsia="Times New Roman"/>
                <w:sz w:val="20"/>
                <w:szCs w:val="20"/>
              </w:rPr>
            </w:pPr>
          </w:p>
        </w:tc>
      </w:tr>
      <w:tr w:rsidR="00000000" w14:paraId="3D2FA857" w14:textId="77777777">
        <w:trPr>
          <w:divId w:val="2031448105"/>
          <w:trHeight w:val="240"/>
          <w:jc w:val="center"/>
        </w:trPr>
        <w:tc>
          <w:tcPr>
            <w:tcW w:w="0" w:type="auto"/>
            <w:gridSpan w:val="3"/>
            <w:tcMar>
              <w:top w:w="30" w:type="dxa"/>
              <w:left w:w="20" w:type="dxa"/>
              <w:bottom w:w="30" w:type="dxa"/>
              <w:right w:w="20" w:type="dxa"/>
            </w:tcMar>
            <w:vAlign w:val="bottom"/>
            <w:hideMark/>
          </w:tcPr>
          <w:p w14:paraId="296202D6" w14:textId="77777777" w:rsidR="00000000" w:rsidRDefault="00EE6862">
            <w:pPr>
              <w:spacing w:after="100"/>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14:paraId="301398EB"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ADE4CA7" w14:textId="77777777" w:rsidR="00000000" w:rsidRDefault="00EE6862">
            <w:pPr>
              <w:spacing w:after="100"/>
              <w:rPr>
                <w:rFonts w:eastAsia="Times New Roman"/>
              </w:rPr>
            </w:pPr>
          </w:p>
        </w:tc>
      </w:tr>
      <w:tr w:rsidR="00000000" w14:paraId="55FD69B1" w14:textId="77777777">
        <w:trPr>
          <w:divId w:val="2031448105"/>
          <w:trHeight w:val="240"/>
          <w:jc w:val="center"/>
        </w:trPr>
        <w:tc>
          <w:tcPr>
            <w:tcW w:w="0" w:type="auto"/>
            <w:gridSpan w:val="3"/>
            <w:tcMar>
              <w:top w:w="30" w:type="dxa"/>
              <w:left w:w="20" w:type="dxa"/>
              <w:bottom w:w="30" w:type="dxa"/>
              <w:right w:w="20" w:type="dxa"/>
            </w:tcMar>
            <w:vAlign w:val="bottom"/>
            <w:hideMark/>
          </w:tcPr>
          <w:p w14:paraId="6859ED3E" w14:textId="77777777" w:rsidR="00000000" w:rsidRDefault="00EE6862">
            <w:pPr>
              <w:spacing w:after="100"/>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14:paraId="5CEF42FB"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E980C1" w14:textId="77777777" w:rsidR="00000000" w:rsidRDefault="00EE6862">
            <w:pPr>
              <w:spacing w:after="100"/>
              <w:jc w:val="center"/>
              <w:rPr>
                <w:rFonts w:eastAsia="Times New Roman"/>
              </w:rPr>
            </w:pPr>
            <w:r>
              <w:rPr>
                <w:rFonts w:eastAsia="Times New Roman"/>
                <w:b/>
                <w:bCs/>
                <w:color w:val="000000"/>
                <w:sz w:val="18"/>
                <w:szCs w:val="18"/>
              </w:rPr>
              <w:t>30096</w:t>
            </w:r>
          </w:p>
        </w:tc>
      </w:tr>
      <w:tr w:rsidR="00000000" w14:paraId="2D76A1A8" w14:textId="77777777">
        <w:trPr>
          <w:divId w:val="2031448105"/>
          <w:trHeight w:val="240"/>
          <w:jc w:val="center"/>
        </w:trPr>
        <w:tc>
          <w:tcPr>
            <w:tcW w:w="0" w:type="auto"/>
            <w:gridSpan w:val="3"/>
            <w:tcMar>
              <w:top w:w="30" w:type="dxa"/>
              <w:left w:w="20" w:type="dxa"/>
              <w:bottom w:w="30" w:type="dxa"/>
              <w:right w:w="20" w:type="dxa"/>
            </w:tcMar>
            <w:vAlign w:val="bottom"/>
            <w:hideMark/>
          </w:tcPr>
          <w:p w14:paraId="75CC959F" w14:textId="77777777" w:rsidR="00000000" w:rsidRDefault="00EE6862">
            <w:pPr>
              <w:spacing w:after="100"/>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14:paraId="4494EB4C"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13AA3D" w14:textId="77777777" w:rsidR="00000000" w:rsidRDefault="00EE6862">
            <w:pPr>
              <w:spacing w:after="100"/>
              <w:jc w:val="center"/>
              <w:rPr>
                <w:rFonts w:eastAsia="Times New Roman"/>
              </w:rPr>
            </w:pPr>
            <w:r>
              <w:rPr>
                <w:rFonts w:eastAsia="Times New Roman"/>
                <w:color w:val="000000"/>
                <w:sz w:val="18"/>
                <w:szCs w:val="18"/>
              </w:rPr>
              <w:t>(Zip Code)</w:t>
            </w:r>
          </w:p>
        </w:tc>
      </w:tr>
      <w:tr w:rsidR="00000000" w14:paraId="09125655" w14:textId="77777777">
        <w:trPr>
          <w:divId w:val="2031448105"/>
          <w:trHeight w:val="240"/>
          <w:jc w:val="center"/>
        </w:trPr>
        <w:tc>
          <w:tcPr>
            <w:tcW w:w="0" w:type="auto"/>
            <w:gridSpan w:val="3"/>
            <w:tcMar>
              <w:top w:w="30" w:type="dxa"/>
              <w:left w:w="20" w:type="dxa"/>
              <w:bottom w:w="30" w:type="dxa"/>
              <w:right w:w="20" w:type="dxa"/>
            </w:tcMar>
            <w:vAlign w:val="bottom"/>
            <w:hideMark/>
          </w:tcPr>
          <w:p w14:paraId="3B24660D" w14:textId="77777777" w:rsidR="00000000" w:rsidRDefault="00EE6862">
            <w:pPr>
              <w:spacing w:after="100"/>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14:paraId="7E6BC727" w14:textId="77777777" w:rsidR="00000000" w:rsidRDefault="00EE6862">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7C4197C" w14:textId="77777777" w:rsidR="00000000" w:rsidRDefault="00EE6862">
            <w:pPr>
              <w:spacing w:after="100"/>
              <w:rPr>
                <w:rFonts w:eastAsia="Times New Roman"/>
                <w:sz w:val="20"/>
                <w:szCs w:val="20"/>
              </w:rPr>
            </w:pPr>
          </w:p>
        </w:tc>
      </w:tr>
    </w:tbl>
    <w:p w14:paraId="1F86BBC5" w14:textId="77777777" w:rsidR="00000000" w:rsidRDefault="00EE6862">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14:paraId="0EDE3396" w14:textId="77777777" w:rsidR="00000000" w:rsidRDefault="00EE6862">
      <w:pPr>
        <w:jc w:val="center"/>
        <w:divId w:val="2105221842"/>
        <w:rPr>
          <w:rFonts w:eastAsia="Times New Roman"/>
        </w:rPr>
      </w:pPr>
      <w:r>
        <w:rPr>
          <w:rFonts w:eastAsia="Times New Roman"/>
          <w:color w:val="000000"/>
          <w:sz w:val="18"/>
          <w:szCs w:val="18"/>
        </w:rPr>
        <w:t>(Registrant’s telephone number, including area code)</w:t>
      </w:r>
    </w:p>
    <w:p w14:paraId="7D6DABC0" w14:textId="77777777" w:rsidR="00000000" w:rsidRDefault="00EE6862">
      <w:pPr>
        <w:jc w:val="center"/>
        <w:rPr>
          <w:rFonts w:eastAsia="Times New Roman"/>
        </w:rPr>
      </w:pPr>
      <w:r>
        <w:rPr>
          <w:rFonts w:eastAsia="Times New Roman"/>
          <w:b/>
          <w:bCs/>
          <w:color w:val="000000"/>
          <w:sz w:val="18"/>
          <w:szCs w:val="18"/>
        </w:rPr>
        <w:t>Not Applicable</w:t>
      </w:r>
    </w:p>
    <w:p w14:paraId="7362CFAB" w14:textId="77777777" w:rsidR="00000000" w:rsidRDefault="00EE6862">
      <w:pPr>
        <w:jc w:val="center"/>
        <w:divId w:val="1754547108"/>
        <w:rPr>
          <w:rFonts w:eastAsia="Times New Roman"/>
        </w:rPr>
      </w:pPr>
      <w:r>
        <w:rPr>
          <w:rFonts w:eastAsia="Times New Roman"/>
          <w:color w:val="000000"/>
          <w:sz w:val="18"/>
          <w:szCs w:val="18"/>
        </w:rPr>
        <w:t>(Former name, former address and former fiscal year, if changed since last report)</w:t>
      </w:r>
    </w:p>
    <w:p w14:paraId="30C5DB1E" w14:textId="77777777" w:rsidR="00000000" w:rsidRDefault="00EE6862">
      <w:pPr>
        <w:jc w:val="center"/>
        <w:divId w:val="296840164"/>
        <w:rPr>
          <w:rFonts w:eastAsia="Times New Roman"/>
        </w:rPr>
      </w:pPr>
      <w:r>
        <w:rPr>
          <w:rFonts w:eastAsia="Times New Roman"/>
          <w:b/>
          <w:bCs/>
          <w:color w:val="000000"/>
          <w:sz w:val="12"/>
          <w:szCs w:val="12"/>
        </w:rPr>
        <w:t>_______________________________________________________________________</w:t>
      </w:r>
    </w:p>
    <w:p w14:paraId="3173DB73" w14:textId="77777777" w:rsidR="00000000" w:rsidRDefault="00EE6862">
      <w:pPr>
        <w:jc w:val="center"/>
        <w:divId w:val="721904326"/>
        <w:rPr>
          <w:rFonts w:eastAsia="Times New Roman"/>
        </w:rPr>
      </w:pPr>
      <w:r>
        <w:rPr>
          <w:rFonts w:eastAsia="Times New Roman"/>
          <w:b/>
          <w:bCs/>
          <w:color w:val="000000"/>
          <w:sz w:val="18"/>
          <w:szCs w:val="18"/>
        </w:rPr>
        <w:t>Securities registered pursuant to Section 12(b)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14:paraId="6AF299DE" w14:textId="77777777">
        <w:trPr>
          <w:divId w:val="554119911"/>
          <w:jc w:val="center"/>
        </w:trPr>
        <w:tc>
          <w:tcPr>
            <w:tcW w:w="50" w:type="pct"/>
            <w:vAlign w:val="center"/>
            <w:hideMark/>
          </w:tcPr>
          <w:p w14:paraId="44B6A48B" w14:textId="77777777" w:rsidR="00000000" w:rsidRDefault="00EE6862">
            <w:pPr>
              <w:jc w:val="center"/>
              <w:rPr>
                <w:rFonts w:eastAsia="Times New Roman"/>
              </w:rPr>
            </w:pPr>
          </w:p>
        </w:tc>
        <w:tc>
          <w:tcPr>
            <w:tcW w:w="1956" w:type="pct"/>
            <w:vAlign w:val="center"/>
            <w:hideMark/>
          </w:tcPr>
          <w:p w14:paraId="2DD33333" w14:textId="77777777" w:rsidR="00000000" w:rsidRDefault="00EE6862">
            <w:pPr>
              <w:spacing w:after="100"/>
              <w:rPr>
                <w:rFonts w:eastAsia="Times New Roman"/>
                <w:sz w:val="20"/>
                <w:szCs w:val="20"/>
              </w:rPr>
            </w:pPr>
          </w:p>
        </w:tc>
        <w:tc>
          <w:tcPr>
            <w:tcW w:w="5" w:type="pct"/>
            <w:vAlign w:val="center"/>
            <w:hideMark/>
          </w:tcPr>
          <w:p w14:paraId="1A60090A" w14:textId="77777777" w:rsidR="00000000" w:rsidRDefault="00EE6862">
            <w:pPr>
              <w:spacing w:after="100"/>
              <w:rPr>
                <w:rFonts w:eastAsia="Times New Roman"/>
                <w:sz w:val="20"/>
                <w:szCs w:val="20"/>
              </w:rPr>
            </w:pPr>
          </w:p>
        </w:tc>
        <w:tc>
          <w:tcPr>
            <w:tcW w:w="5" w:type="pct"/>
            <w:vAlign w:val="center"/>
            <w:hideMark/>
          </w:tcPr>
          <w:p w14:paraId="7147927B" w14:textId="77777777" w:rsidR="00000000" w:rsidRDefault="00EE6862">
            <w:pPr>
              <w:spacing w:after="100"/>
              <w:rPr>
                <w:rFonts w:eastAsia="Times New Roman"/>
                <w:sz w:val="20"/>
                <w:szCs w:val="20"/>
              </w:rPr>
            </w:pPr>
          </w:p>
        </w:tc>
        <w:tc>
          <w:tcPr>
            <w:tcW w:w="32" w:type="pct"/>
            <w:vAlign w:val="center"/>
            <w:hideMark/>
          </w:tcPr>
          <w:p w14:paraId="61CB6E52" w14:textId="77777777" w:rsidR="00000000" w:rsidRDefault="00EE6862">
            <w:pPr>
              <w:spacing w:after="100"/>
              <w:rPr>
                <w:rFonts w:eastAsia="Times New Roman"/>
                <w:sz w:val="20"/>
                <w:szCs w:val="20"/>
              </w:rPr>
            </w:pPr>
          </w:p>
        </w:tc>
        <w:tc>
          <w:tcPr>
            <w:tcW w:w="5" w:type="pct"/>
            <w:vAlign w:val="center"/>
            <w:hideMark/>
          </w:tcPr>
          <w:p w14:paraId="54542085" w14:textId="77777777" w:rsidR="00000000" w:rsidRDefault="00EE6862">
            <w:pPr>
              <w:spacing w:after="100"/>
              <w:rPr>
                <w:rFonts w:eastAsia="Times New Roman"/>
                <w:sz w:val="20"/>
                <w:szCs w:val="20"/>
              </w:rPr>
            </w:pPr>
          </w:p>
        </w:tc>
        <w:tc>
          <w:tcPr>
            <w:tcW w:w="50" w:type="pct"/>
            <w:vAlign w:val="center"/>
            <w:hideMark/>
          </w:tcPr>
          <w:p w14:paraId="3A707B43" w14:textId="77777777" w:rsidR="00000000" w:rsidRDefault="00EE6862">
            <w:pPr>
              <w:spacing w:after="100"/>
              <w:rPr>
                <w:rFonts w:eastAsia="Times New Roman"/>
                <w:sz w:val="20"/>
                <w:szCs w:val="20"/>
              </w:rPr>
            </w:pPr>
          </w:p>
        </w:tc>
        <w:tc>
          <w:tcPr>
            <w:tcW w:w="835" w:type="pct"/>
            <w:vAlign w:val="center"/>
            <w:hideMark/>
          </w:tcPr>
          <w:p w14:paraId="0835973B" w14:textId="77777777" w:rsidR="00000000" w:rsidRDefault="00EE6862">
            <w:pPr>
              <w:spacing w:after="100"/>
              <w:rPr>
                <w:rFonts w:eastAsia="Times New Roman"/>
                <w:sz w:val="20"/>
                <w:szCs w:val="20"/>
              </w:rPr>
            </w:pPr>
          </w:p>
        </w:tc>
        <w:tc>
          <w:tcPr>
            <w:tcW w:w="5" w:type="pct"/>
            <w:vAlign w:val="center"/>
            <w:hideMark/>
          </w:tcPr>
          <w:p w14:paraId="0AF75667" w14:textId="77777777" w:rsidR="00000000" w:rsidRDefault="00EE6862">
            <w:pPr>
              <w:spacing w:after="100"/>
              <w:rPr>
                <w:rFonts w:eastAsia="Times New Roman"/>
                <w:sz w:val="20"/>
                <w:szCs w:val="20"/>
              </w:rPr>
            </w:pPr>
          </w:p>
        </w:tc>
        <w:tc>
          <w:tcPr>
            <w:tcW w:w="5" w:type="pct"/>
            <w:vAlign w:val="center"/>
            <w:hideMark/>
          </w:tcPr>
          <w:p w14:paraId="4DBA6816" w14:textId="77777777" w:rsidR="00000000" w:rsidRDefault="00EE6862">
            <w:pPr>
              <w:spacing w:after="100"/>
              <w:rPr>
                <w:rFonts w:eastAsia="Times New Roman"/>
                <w:sz w:val="20"/>
                <w:szCs w:val="20"/>
              </w:rPr>
            </w:pPr>
          </w:p>
        </w:tc>
        <w:tc>
          <w:tcPr>
            <w:tcW w:w="32" w:type="pct"/>
            <w:vAlign w:val="center"/>
            <w:hideMark/>
          </w:tcPr>
          <w:p w14:paraId="0337F674" w14:textId="77777777" w:rsidR="00000000" w:rsidRDefault="00EE6862">
            <w:pPr>
              <w:spacing w:after="100"/>
              <w:rPr>
                <w:rFonts w:eastAsia="Times New Roman"/>
                <w:sz w:val="20"/>
                <w:szCs w:val="20"/>
              </w:rPr>
            </w:pPr>
          </w:p>
        </w:tc>
        <w:tc>
          <w:tcPr>
            <w:tcW w:w="5" w:type="pct"/>
            <w:vAlign w:val="center"/>
            <w:hideMark/>
          </w:tcPr>
          <w:p w14:paraId="14F6672E" w14:textId="77777777" w:rsidR="00000000" w:rsidRDefault="00EE6862">
            <w:pPr>
              <w:spacing w:after="100"/>
              <w:rPr>
                <w:rFonts w:eastAsia="Times New Roman"/>
                <w:sz w:val="20"/>
                <w:szCs w:val="20"/>
              </w:rPr>
            </w:pPr>
          </w:p>
        </w:tc>
        <w:tc>
          <w:tcPr>
            <w:tcW w:w="50" w:type="pct"/>
            <w:vAlign w:val="center"/>
            <w:hideMark/>
          </w:tcPr>
          <w:p w14:paraId="4BE11B8A" w14:textId="77777777" w:rsidR="00000000" w:rsidRDefault="00EE6862">
            <w:pPr>
              <w:spacing w:after="100"/>
              <w:rPr>
                <w:rFonts w:eastAsia="Times New Roman"/>
                <w:sz w:val="20"/>
                <w:szCs w:val="20"/>
              </w:rPr>
            </w:pPr>
          </w:p>
        </w:tc>
        <w:tc>
          <w:tcPr>
            <w:tcW w:w="1957" w:type="pct"/>
            <w:vAlign w:val="center"/>
            <w:hideMark/>
          </w:tcPr>
          <w:p w14:paraId="15EA6716" w14:textId="77777777" w:rsidR="00000000" w:rsidRDefault="00EE6862">
            <w:pPr>
              <w:spacing w:after="100"/>
              <w:rPr>
                <w:rFonts w:eastAsia="Times New Roman"/>
                <w:sz w:val="20"/>
                <w:szCs w:val="20"/>
              </w:rPr>
            </w:pPr>
          </w:p>
        </w:tc>
        <w:tc>
          <w:tcPr>
            <w:tcW w:w="5" w:type="pct"/>
            <w:vAlign w:val="center"/>
            <w:hideMark/>
          </w:tcPr>
          <w:p w14:paraId="5C816453" w14:textId="77777777" w:rsidR="00000000" w:rsidRDefault="00EE6862">
            <w:pPr>
              <w:spacing w:after="100"/>
              <w:rPr>
                <w:rFonts w:eastAsia="Times New Roman"/>
                <w:sz w:val="20"/>
                <w:szCs w:val="20"/>
              </w:rPr>
            </w:pPr>
          </w:p>
        </w:tc>
      </w:tr>
      <w:tr w:rsidR="00000000" w14:paraId="5350B520" w14:textId="77777777">
        <w:trPr>
          <w:divId w:val="554119911"/>
          <w:jc w:val="center"/>
        </w:trPr>
        <w:tc>
          <w:tcPr>
            <w:tcW w:w="0" w:type="auto"/>
            <w:gridSpan w:val="3"/>
            <w:tcMar>
              <w:top w:w="30" w:type="dxa"/>
              <w:left w:w="20" w:type="dxa"/>
              <w:bottom w:w="30" w:type="dxa"/>
              <w:right w:w="20" w:type="dxa"/>
            </w:tcMar>
            <w:vAlign w:val="bottom"/>
            <w:hideMark/>
          </w:tcPr>
          <w:p w14:paraId="7805D20E" w14:textId="77777777" w:rsidR="00000000" w:rsidRDefault="00EE6862">
            <w:pPr>
              <w:spacing w:after="100"/>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14:paraId="12585F65"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50665A" w14:textId="77777777" w:rsidR="00000000" w:rsidRDefault="00EE6862">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14:paraId="1E738189"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3D1B64" w14:textId="77777777" w:rsidR="00000000" w:rsidRDefault="00EE6862">
            <w:pPr>
              <w:spacing w:after="100"/>
              <w:jc w:val="center"/>
              <w:rPr>
                <w:rFonts w:eastAsia="Times New Roman"/>
              </w:rPr>
            </w:pPr>
            <w:r>
              <w:rPr>
                <w:rFonts w:eastAsia="Times New Roman"/>
                <w:b/>
                <w:bCs/>
                <w:color w:val="000000"/>
                <w:sz w:val="18"/>
                <w:szCs w:val="18"/>
              </w:rPr>
              <w:t>Name of each exchange on which registered</w:t>
            </w:r>
          </w:p>
        </w:tc>
      </w:tr>
      <w:tr w:rsidR="00000000" w14:paraId="5080FA58" w14:textId="77777777">
        <w:trPr>
          <w:divId w:val="554119911"/>
          <w:jc w:val="center"/>
        </w:trPr>
        <w:tc>
          <w:tcPr>
            <w:tcW w:w="0" w:type="auto"/>
            <w:gridSpan w:val="3"/>
            <w:tcBorders>
              <w:top w:val="single" w:sz="8" w:space="0" w:color="000000"/>
            </w:tcBorders>
            <w:tcMar>
              <w:top w:w="30" w:type="dxa"/>
              <w:left w:w="20" w:type="dxa"/>
              <w:bottom w:w="30" w:type="dxa"/>
              <w:right w:w="20" w:type="dxa"/>
            </w:tcMar>
            <w:vAlign w:val="bottom"/>
            <w:hideMark/>
          </w:tcPr>
          <w:p w14:paraId="5A4178BF" w14:textId="77777777" w:rsidR="00000000" w:rsidRDefault="00EE6862">
            <w:pPr>
              <w:spacing w:after="100"/>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14:paraId="1CC2155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B9C8A1" w14:textId="77777777" w:rsidR="00000000" w:rsidRDefault="00EE6862">
            <w:pPr>
              <w:spacing w:after="100"/>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14:paraId="5E52A566"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A01CE3" w14:textId="77777777" w:rsidR="00000000" w:rsidRDefault="00EE6862">
            <w:pPr>
              <w:spacing w:after="100"/>
              <w:jc w:val="center"/>
              <w:rPr>
                <w:rFonts w:eastAsia="Times New Roman"/>
              </w:rPr>
            </w:pPr>
            <w:r>
              <w:rPr>
                <w:rFonts w:eastAsia="Times New Roman"/>
                <w:color w:val="000000"/>
                <w:sz w:val="18"/>
                <w:szCs w:val="18"/>
              </w:rPr>
              <w:t>NASDAQ</w:t>
            </w:r>
          </w:p>
        </w:tc>
      </w:tr>
    </w:tbl>
    <w:p w14:paraId="7F10DF8D" w14:textId="77777777" w:rsidR="00000000" w:rsidRDefault="00EE6862">
      <w:pPr>
        <w:divId w:val="1465469032"/>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455D1F68" w14:textId="77777777" w:rsidR="00000000" w:rsidRDefault="00EE6862">
      <w:pPr>
        <w:divId w:val="1569728651"/>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208AA3F0" w14:textId="77777777" w:rsidR="00000000" w:rsidRDefault="00EE6862">
      <w:pPr>
        <w:divId w:val="1612978501"/>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 xml:space="preserve">rated filer, a smaller reporting company, or an emerging growth company. See the definitions of “large accelerated </w:t>
      </w:r>
      <w:r>
        <w:rPr>
          <w:rFonts w:eastAsia="Times New Roman"/>
          <w:color w:val="000000"/>
          <w:sz w:val="18"/>
          <w:szCs w:val="18"/>
        </w:rPr>
        <w:lastRenderedPageBreak/>
        <w:t>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14:paraId="22A28552" w14:textId="77777777">
        <w:trPr>
          <w:divId w:val="1581057029"/>
        </w:trPr>
        <w:tc>
          <w:tcPr>
            <w:tcW w:w="20" w:type="dxa"/>
            <w:vAlign w:val="center"/>
            <w:hideMark/>
          </w:tcPr>
          <w:p w14:paraId="01BFE8C9" w14:textId="77777777" w:rsidR="00000000" w:rsidRDefault="00EE6862">
            <w:pPr>
              <w:rPr>
                <w:rFonts w:eastAsia="Times New Roman"/>
              </w:rPr>
            </w:pPr>
          </w:p>
        </w:tc>
        <w:tc>
          <w:tcPr>
            <w:tcW w:w="1640" w:type="dxa"/>
            <w:vAlign w:val="center"/>
            <w:hideMark/>
          </w:tcPr>
          <w:p w14:paraId="3A521C25" w14:textId="77777777" w:rsidR="00000000" w:rsidRDefault="00EE6862">
            <w:pPr>
              <w:spacing w:after="100"/>
              <w:rPr>
                <w:rFonts w:eastAsia="Times New Roman"/>
                <w:sz w:val="20"/>
                <w:szCs w:val="20"/>
              </w:rPr>
            </w:pPr>
          </w:p>
        </w:tc>
        <w:tc>
          <w:tcPr>
            <w:tcW w:w="20" w:type="dxa"/>
            <w:vAlign w:val="center"/>
            <w:hideMark/>
          </w:tcPr>
          <w:p w14:paraId="7B0E88F6" w14:textId="77777777" w:rsidR="00000000" w:rsidRDefault="00EE6862">
            <w:pPr>
              <w:spacing w:after="100"/>
              <w:rPr>
                <w:rFonts w:eastAsia="Times New Roman"/>
                <w:sz w:val="20"/>
                <w:szCs w:val="20"/>
              </w:rPr>
            </w:pPr>
          </w:p>
        </w:tc>
        <w:tc>
          <w:tcPr>
            <w:tcW w:w="20" w:type="dxa"/>
            <w:vAlign w:val="center"/>
            <w:hideMark/>
          </w:tcPr>
          <w:p w14:paraId="77A94E2F" w14:textId="77777777" w:rsidR="00000000" w:rsidRDefault="00EE6862">
            <w:pPr>
              <w:spacing w:after="100"/>
              <w:rPr>
                <w:rFonts w:eastAsia="Times New Roman"/>
                <w:sz w:val="20"/>
                <w:szCs w:val="20"/>
              </w:rPr>
            </w:pPr>
          </w:p>
        </w:tc>
        <w:tc>
          <w:tcPr>
            <w:tcW w:w="2360" w:type="dxa"/>
            <w:vAlign w:val="center"/>
            <w:hideMark/>
          </w:tcPr>
          <w:p w14:paraId="352954FD" w14:textId="77777777" w:rsidR="00000000" w:rsidRDefault="00EE6862">
            <w:pPr>
              <w:spacing w:after="100"/>
              <w:rPr>
                <w:rFonts w:eastAsia="Times New Roman"/>
                <w:sz w:val="20"/>
                <w:szCs w:val="20"/>
              </w:rPr>
            </w:pPr>
          </w:p>
        </w:tc>
        <w:tc>
          <w:tcPr>
            <w:tcW w:w="20" w:type="dxa"/>
            <w:vAlign w:val="center"/>
            <w:hideMark/>
          </w:tcPr>
          <w:p w14:paraId="0DAE47C1" w14:textId="77777777" w:rsidR="00000000" w:rsidRDefault="00EE6862">
            <w:pPr>
              <w:spacing w:after="100"/>
              <w:rPr>
                <w:rFonts w:eastAsia="Times New Roman"/>
                <w:sz w:val="20"/>
                <w:szCs w:val="20"/>
              </w:rPr>
            </w:pPr>
          </w:p>
        </w:tc>
        <w:tc>
          <w:tcPr>
            <w:tcW w:w="20" w:type="dxa"/>
            <w:vAlign w:val="center"/>
            <w:hideMark/>
          </w:tcPr>
          <w:p w14:paraId="7203626B" w14:textId="77777777" w:rsidR="00000000" w:rsidRDefault="00EE6862">
            <w:pPr>
              <w:spacing w:after="100"/>
              <w:rPr>
                <w:rFonts w:eastAsia="Times New Roman"/>
                <w:sz w:val="20"/>
                <w:szCs w:val="20"/>
              </w:rPr>
            </w:pPr>
          </w:p>
        </w:tc>
        <w:tc>
          <w:tcPr>
            <w:tcW w:w="305" w:type="dxa"/>
            <w:vAlign w:val="center"/>
            <w:hideMark/>
          </w:tcPr>
          <w:p w14:paraId="06E3A2A1" w14:textId="77777777" w:rsidR="00000000" w:rsidRDefault="00EE6862">
            <w:pPr>
              <w:spacing w:after="100"/>
              <w:rPr>
                <w:rFonts w:eastAsia="Times New Roman"/>
                <w:sz w:val="20"/>
                <w:szCs w:val="20"/>
              </w:rPr>
            </w:pPr>
          </w:p>
        </w:tc>
        <w:tc>
          <w:tcPr>
            <w:tcW w:w="20" w:type="dxa"/>
            <w:vAlign w:val="center"/>
            <w:hideMark/>
          </w:tcPr>
          <w:p w14:paraId="65E2A26C" w14:textId="77777777" w:rsidR="00000000" w:rsidRDefault="00EE6862">
            <w:pPr>
              <w:spacing w:after="100"/>
              <w:rPr>
                <w:rFonts w:eastAsia="Times New Roman"/>
                <w:sz w:val="20"/>
                <w:szCs w:val="20"/>
              </w:rPr>
            </w:pPr>
          </w:p>
        </w:tc>
        <w:tc>
          <w:tcPr>
            <w:tcW w:w="20" w:type="dxa"/>
            <w:vAlign w:val="center"/>
            <w:hideMark/>
          </w:tcPr>
          <w:p w14:paraId="427E0252" w14:textId="77777777" w:rsidR="00000000" w:rsidRDefault="00EE6862">
            <w:pPr>
              <w:spacing w:after="100"/>
              <w:rPr>
                <w:rFonts w:eastAsia="Times New Roman"/>
                <w:sz w:val="20"/>
                <w:szCs w:val="20"/>
              </w:rPr>
            </w:pPr>
          </w:p>
        </w:tc>
        <w:tc>
          <w:tcPr>
            <w:tcW w:w="1415" w:type="dxa"/>
            <w:vAlign w:val="center"/>
            <w:hideMark/>
          </w:tcPr>
          <w:p w14:paraId="772BCBA4" w14:textId="77777777" w:rsidR="00000000" w:rsidRDefault="00EE6862">
            <w:pPr>
              <w:spacing w:after="100"/>
              <w:rPr>
                <w:rFonts w:eastAsia="Times New Roman"/>
                <w:sz w:val="20"/>
                <w:szCs w:val="20"/>
              </w:rPr>
            </w:pPr>
          </w:p>
        </w:tc>
        <w:tc>
          <w:tcPr>
            <w:tcW w:w="20" w:type="dxa"/>
            <w:vAlign w:val="center"/>
            <w:hideMark/>
          </w:tcPr>
          <w:p w14:paraId="66305A32" w14:textId="77777777" w:rsidR="00000000" w:rsidRDefault="00EE6862">
            <w:pPr>
              <w:spacing w:after="100"/>
              <w:rPr>
                <w:rFonts w:eastAsia="Times New Roman"/>
                <w:sz w:val="20"/>
                <w:szCs w:val="20"/>
              </w:rPr>
            </w:pPr>
          </w:p>
        </w:tc>
        <w:tc>
          <w:tcPr>
            <w:tcW w:w="20" w:type="dxa"/>
            <w:vAlign w:val="center"/>
            <w:hideMark/>
          </w:tcPr>
          <w:p w14:paraId="680127AC" w14:textId="77777777" w:rsidR="00000000" w:rsidRDefault="00EE6862">
            <w:pPr>
              <w:spacing w:after="100"/>
              <w:rPr>
                <w:rFonts w:eastAsia="Times New Roman"/>
                <w:sz w:val="20"/>
                <w:szCs w:val="20"/>
              </w:rPr>
            </w:pPr>
          </w:p>
        </w:tc>
        <w:tc>
          <w:tcPr>
            <w:tcW w:w="2360" w:type="dxa"/>
            <w:vAlign w:val="center"/>
            <w:hideMark/>
          </w:tcPr>
          <w:p w14:paraId="0F5BE6D3" w14:textId="77777777" w:rsidR="00000000" w:rsidRDefault="00EE6862">
            <w:pPr>
              <w:spacing w:after="100"/>
              <w:rPr>
                <w:rFonts w:eastAsia="Times New Roman"/>
                <w:sz w:val="20"/>
                <w:szCs w:val="20"/>
              </w:rPr>
            </w:pPr>
          </w:p>
        </w:tc>
        <w:tc>
          <w:tcPr>
            <w:tcW w:w="20" w:type="dxa"/>
            <w:vAlign w:val="center"/>
            <w:hideMark/>
          </w:tcPr>
          <w:p w14:paraId="53B2F15C" w14:textId="77777777" w:rsidR="00000000" w:rsidRDefault="00EE6862">
            <w:pPr>
              <w:spacing w:after="100"/>
              <w:rPr>
                <w:rFonts w:eastAsia="Times New Roman"/>
                <w:sz w:val="20"/>
                <w:szCs w:val="20"/>
              </w:rPr>
            </w:pPr>
          </w:p>
        </w:tc>
        <w:tc>
          <w:tcPr>
            <w:tcW w:w="20" w:type="dxa"/>
            <w:vAlign w:val="center"/>
            <w:hideMark/>
          </w:tcPr>
          <w:p w14:paraId="12E245EB" w14:textId="77777777" w:rsidR="00000000" w:rsidRDefault="00EE6862">
            <w:pPr>
              <w:spacing w:after="100"/>
              <w:rPr>
                <w:rFonts w:eastAsia="Times New Roman"/>
                <w:sz w:val="20"/>
                <w:szCs w:val="20"/>
              </w:rPr>
            </w:pPr>
          </w:p>
        </w:tc>
        <w:tc>
          <w:tcPr>
            <w:tcW w:w="320" w:type="dxa"/>
            <w:vAlign w:val="center"/>
            <w:hideMark/>
          </w:tcPr>
          <w:p w14:paraId="0DA106A4" w14:textId="77777777" w:rsidR="00000000" w:rsidRDefault="00EE6862">
            <w:pPr>
              <w:spacing w:after="100"/>
              <w:rPr>
                <w:rFonts w:eastAsia="Times New Roman"/>
                <w:sz w:val="20"/>
                <w:szCs w:val="20"/>
              </w:rPr>
            </w:pPr>
          </w:p>
        </w:tc>
        <w:tc>
          <w:tcPr>
            <w:tcW w:w="20" w:type="dxa"/>
            <w:vAlign w:val="center"/>
            <w:hideMark/>
          </w:tcPr>
          <w:p w14:paraId="758872E1" w14:textId="77777777" w:rsidR="00000000" w:rsidRDefault="00EE6862">
            <w:pPr>
              <w:spacing w:after="100"/>
              <w:rPr>
                <w:rFonts w:eastAsia="Times New Roman"/>
                <w:sz w:val="20"/>
                <w:szCs w:val="20"/>
              </w:rPr>
            </w:pPr>
          </w:p>
        </w:tc>
        <w:tc>
          <w:tcPr>
            <w:tcW w:w="20" w:type="dxa"/>
            <w:vAlign w:val="center"/>
            <w:hideMark/>
          </w:tcPr>
          <w:p w14:paraId="0EAC0F83" w14:textId="77777777" w:rsidR="00000000" w:rsidRDefault="00EE6862">
            <w:pPr>
              <w:spacing w:after="100"/>
              <w:rPr>
                <w:rFonts w:eastAsia="Times New Roman"/>
                <w:sz w:val="20"/>
                <w:szCs w:val="20"/>
              </w:rPr>
            </w:pPr>
          </w:p>
        </w:tc>
        <w:tc>
          <w:tcPr>
            <w:tcW w:w="1640" w:type="dxa"/>
            <w:vAlign w:val="center"/>
            <w:hideMark/>
          </w:tcPr>
          <w:p w14:paraId="79DBCC1C" w14:textId="77777777" w:rsidR="00000000" w:rsidRDefault="00EE6862">
            <w:pPr>
              <w:spacing w:after="100"/>
              <w:rPr>
                <w:rFonts w:eastAsia="Times New Roman"/>
                <w:sz w:val="20"/>
                <w:szCs w:val="20"/>
              </w:rPr>
            </w:pPr>
          </w:p>
        </w:tc>
        <w:tc>
          <w:tcPr>
            <w:tcW w:w="20" w:type="dxa"/>
            <w:vAlign w:val="center"/>
            <w:hideMark/>
          </w:tcPr>
          <w:p w14:paraId="00323EDE" w14:textId="77777777" w:rsidR="00000000" w:rsidRDefault="00EE6862">
            <w:pPr>
              <w:spacing w:after="100"/>
              <w:rPr>
                <w:rFonts w:eastAsia="Times New Roman"/>
                <w:sz w:val="20"/>
                <w:szCs w:val="20"/>
              </w:rPr>
            </w:pPr>
          </w:p>
        </w:tc>
      </w:tr>
      <w:tr w:rsidR="00000000" w14:paraId="7C2D60CB" w14:textId="77777777">
        <w:trPr>
          <w:divId w:val="1581057029"/>
          <w:trHeight w:val="240"/>
        </w:trPr>
        <w:tc>
          <w:tcPr>
            <w:tcW w:w="0" w:type="auto"/>
            <w:gridSpan w:val="3"/>
            <w:tcMar>
              <w:top w:w="0" w:type="dxa"/>
              <w:left w:w="20" w:type="dxa"/>
              <w:bottom w:w="0" w:type="dxa"/>
              <w:right w:w="20" w:type="dxa"/>
            </w:tcMar>
            <w:vAlign w:val="center"/>
            <w:hideMark/>
          </w:tcPr>
          <w:p w14:paraId="4FE156E2"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CEF7E4" w14:textId="77777777" w:rsidR="00000000" w:rsidRDefault="00EE6862">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2908ACDD" w14:textId="77777777" w:rsidR="00000000" w:rsidRDefault="00EE686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4CDC5541"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BBF7694" w14:textId="77777777" w:rsidR="00000000" w:rsidRDefault="00EE6862">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3B34EF0C" w14:textId="77777777" w:rsidR="00000000" w:rsidRDefault="00EE686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78C36CAF" w14:textId="77777777" w:rsidR="00000000" w:rsidRDefault="00EE6862">
            <w:pPr>
              <w:spacing w:after="100"/>
              <w:jc w:val="center"/>
              <w:rPr>
                <w:rFonts w:eastAsia="Times New Roman"/>
              </w:rPr>
            </w:pPr>
          </w:p>
        </w:tc>
      </w:tr>
      <w:tr w:rsidR="00000000" w14:paraId="3E356071" w14:textId="77777777">
        <w:trPr>
          <w:divId w:val="1581057029"/>
          <w:trHeight w:val="240"/>
        </w:trPr>
        <w:tc>
          <w:tcPr>
            <w:tcW w:w="0" w:type="auto"/>
            <w:gridSpan w:val="3"/>
            <w:tcMar>
              <w:top w:w="0" w:type="dxa"/>
              <w:left w:w="20" w:type="dxa"/>
              <w:bottom w:w="0" w:type="dxa"/>
              <w:right w:w="20" w:type="dxa"/>
            </w:tcMar>
            <w:vAlign w:val="center"/>
            <w:hideMark/>
          </w:tcPr>
          <w:p w14:paraId="73E74940"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hideMark/>
          </w:tcPr>
          <w:p w14:paraId="0AF1FFAF" w14:textId="77777777" w:rsidR="00000000" w:rsidRDefault="00EE6862">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14:paraId="00EA918D" w14:textId="77777777" w:rsidR="00000000" w:rsidRDefault="00EE686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41DE91CF"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28C85E6" w14:textId="77777777" w:rsidR="00000000" w:rsidRDefault="00EE6862">
            <w:pPr>
              <w:spacing w:after="100"/>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33F98360" w14:textId="77777777" w:rsidR="00000000" w:rsidRDefault="00EE686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0631C3E8" w14:textId="77777777" w:rsidR="00000000" w:rsidRDefault="00EE6862">
            <w:pPr>
              <w:spacing w:after="100"/>
              <w:jc w:val="center"/>
              <w:rPr>
                <w:rFonts w:eastAsia="Times New Roman"/>
              </w:rPr>
            </w:pPr>
          </w:p>
        </w:tc>
      </w:tr>
      <w:tr w:rsidR="00000000" w14:paraId="5D1AD4B8" w14:textId="77777777">
        <w:trPr>
          <w:divId w:val="1581057029"/>
          <w:trHeight w:val="240"/>
        </w:trPr>
        <w:tc>
          <w:tcPr>
            <w:tcW w:w="0" w:type="auto"/>
            <w:gridSpan w:val="3"/>
            <w:tcMar>
              <w:top w:w="0" w:type="dxa"/>
              <w:left w:w="20" w:type="dxa"/>
              <w:bottom w:w="0" w:type="dxa"/>
              <w:right w:w="20" w:type="dxa"/>
            </w:tcMar>
            <w:vAlign w:val="center"/>
            <w:hideMark/>
          </w:tcPr>
          <w:p w14:paraId="20C19BA1"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7C3B64"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FF453E"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103429"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AE0487" w14:textId="77777777" w:rsidR="00000000" w:rsidRDefault="00EE6862">
            <w:pPr>
              <w:spacing w:after="100"/>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08F07DA5" w14:textId="77777777" w:rsidR="00000000" w:rsidRDefault="00EE6862">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0D10EB2D" w14:textId="77777777" w:rsidR="00000000" w:rsidRDefault="00EE6862">
            <w:pPr>
              <w:spacing w:after="100"/>
              <w:jc w:val="center"/>
              <w:rPr>
                <w:rFonts w:eastAsia="Times New Roman"/>
              </w:rPr>
            </w:pPr>
          </w:p>
        </w:tc>
      </w:tr>
    </w:tbl>
    <w:p w14:paraId="695F7999" w14:textId="77777777" w:rsidR="00000000" w:rsidRDefault="00EE6862">
      <w:pPr>
        <w:divId w:val="1194610422"/>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0EC8CBDC" w14:textId="77777777" w:rsidR="00000000" w:rsidRDefault="00EE6862">
      <w:pPr>
        <w:divId w:val="1341422648"/>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48417244" w14:textId="77777777" w:rsidR="00000000" w:rsidRDefault="00EE6862">
      <w:pPr>
        <w:divId w:val="251166156"/>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14:paraId="3D2B0279" w14:textId="77777777">
        <w:trPr>
          <w:divId w:val="524638897"/>
        </w:trPr>
        <w:tc>
          <w:tcPr>
            <w:tcW w:w="50" w:type="pct"/>
            <w:vAlign w:val="center"/>
            <w:hideMark/>
          </w:tcPr>
          <w:p w14:paraId="11C96F27" w14:textId="77777777" w:rsidR="00000000" w:rsidRDefault="00EE6862">
            <w:pPr>
              <w:rPr>
                <w:rFonts w:eastAsia="Times New Roman"/>
              </w:rPr>
            </w:pPr>
          </w:p>
        </w:tc>
        <w:tc>
          <w:tcPr>
            <w:tcW w:w="2128" w:type="pct"/>
            <w:vAlign w:val="center"/>
            <w:hideMark/>
          </w:tcPr>
          <w:p w14:paraId="77B9D37A" w14:textId="77777777" w:rsidR="00000000" w:rsidRDefault="00EE6862">
            <w:pPr>
              <w:spacing w:after="100"/>
              <w:rPr>
                <w:rFonts w:eastAsia="Times New Roman"/>
                <w:sz w:val="20"/>
                <w:szCs w:val="20"/>
              </w:rPr>
            </w:pPr>
          </w:p>
        </w:tc>
        <w:tc>
          <w:tcPr>
            <w:tcW w:w="5" w:type="pct"/>
            <w:vAlign w:val="center"/>
            <w:hideMark/>
          </w:tcPr>
          <w:p w14:paraId="2EF2E4E2" w14:textId="77777777" w:rsidR="00000000" w:rsidRDefault="00EE6862">
            <w:pPr>
              <w:spacing w:after="100"/>
              <w:rPr>
                <w:rFonts w:eastAsia="Times New Roman"/>
                <w:sz w:val="20"/>
                <w:szCs w:val="20"/>
              </w:rPr>
            </w:pPr>
          </w:p>
        </w:tc>
        <w:tc>
          <w:tcPr>
            <w:tcW w:w="50" w:type="pct"/>
            <w:vAlign w:val="center"/>
            <w:hideMark/>
          </w:tcPr>
          <w:p w14:paraId="37438BCB" w14:textId="77777777" w:rsidR="00000000" w:rsidRDefault="00EE6862">
            <w:pPr>
              <w:spacing w:after="100"/>
              <w:rPr>
                <w:rFonts w:eastAsia="Times New Roman"/>
                <w:sz w:val="20"/>
                <w:szCs w:val="20"/>
              </w:rPr>
            </w:pPr>
          </w:p>
        </w:tc>
        <w:tc>
          <w:tcPr>
            <w:tcW w:w="577" w:type="pct"/>
            <w:vAlign w:val="center"/>
            <w:hideMark/>
          </w:tcPr>
          <w:p w14:paraId="3556AE7B" w14:textId="77777777" w:rsidR="00000000" w:rsidRDefault="00EE6862">
            <w:pPr>
              <w:spacing w:after="100"/>
              <w:rPr>
                <w:rFonts w:eastAsia="Times New Roman"/>
                <w:sz w:val="20"/>
                <w:szCs w:val="20"/>
              </w:rPr>
            </w:pPr>
          </w:p>
        </w:tc>
        <w:tc>
          <w:tcPr>
            <w:tcW w:w="5" w:type="pct"/>
            <w:vAlign w:val="center"/>
            <w:hideMark/>
          </w:tcPr>
          <w:p w14:paraId="59708650" w14:textId="77777777" w:rsidR="00000000" w:rsidRDefault="00EE6862">
            <w:pPr>
              <w:spacing w:after="100"/>
              <w:rPr>
                <w:rFonts w:eastAsia="Times New Roman"/>
                <w:sz w:val="20"/>
                <w:szCs w:val="20"/>
              </w:rPr>
            </w:pPr>
          </w:p>
        </w:tc>
        <w:tc>
          <w:tcPr>
            <w:tcW w:w="50" w:type="pct"/>
            <w:vAlign w:val="center"/>
            <w:hideMark/>
          </w:tcPr>
          <w:p w14:paraId="4CDD9EE7" w14:textId="77777777" w:rsidR="00000000" w:rsidRDefault="00EE6862">
            <w:pPr>
              <w:spacing w:after="100"/>
              <w:rPr>
                <w:rFonts w:eastAsia="Times New Roman"/>
                <w:sz w:val="20"/>
                <w:szCs w:val="20"/>
              </w:rPr>
            </w:pPr>
          </w:p>
        </w:tc>
        <w:tc>
          <w:tcPr>
            <w:tcW w:w="2128" w:type="pct"/>
            <w:vAlign w:val="center"/>
            <w:hideMark/>
          </w:tcPr>
          <w:p w14:paraId="6D25D6B6" w14:textId="77777777" w:rsidR="00000000" w:rsidRDefault="00EE6862">
            <w:pPr>
              <w:spacing w:after="100"/>
              <w:rPr>
                <w:rFonts w:eastAsia="Times New Roman"/>
                <w:sz w:val="20"/>
                <w:szCs w:val="20"/>
              </w:rPr>
            </w:pPr>
          </w:p>
        </w:tc>
        <w:tc>
          <w:tcPr>
            <w:tcW w:w="5" w:type="pct"/>
            <w:vAlign w:val="center"/>
            <w:hideMark/>
          </w:tcPr>
          <w:p w14:paraId="5FAAF94E" w14:textId="77777777" w:rsidR="00000000" w:rsidRDefault="00EE6862">
            <w:pPr>
              <w:spacing w:after="100"/>
              <w:rPr>
                <w:rFonts w:eastAsia="Times New Roman"/>
                <w:sz w:val="20"/>
                <w:szCs w:val="20"/>
              </w:rPr>
            </w:pPr>
          </w:p>
        </w:tc>
      </w:tr>
      <w:tr w:rsidR="00000000" w14:paraId="34DEC1AC" w14:textId="77777777">
        <w:trPr>
          <w:divId w:val="524638897"/>
        </w:trPr>
        <w:tc>
          <w:tcPr>
            <w:tcW w:w="0" w:type="auto"/>
            <w:gridSpan w:val="3"/>
            <w:tcMar>
              <w:top w:w="30" w:type="dxa"/>
              <w:left w:w="20" w:type="dxa"/>
              <w:bottom w:w="30" w:type="dxa"/>
              <w:right w:w="20" w:type="dxa"/>
            </w:tcMar>
            <w:vAlign w:val="bottom"/>
            <w:hideMark/>
          </w:tcPr>
          <w:p w14:paraId="360AAD55" w14:textId="77777777" w:rsidR="00000000" w:rsidRDefault="00EE6862">
            <w:pPr>
              <w:spacing w:after="100"/>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14:paraId="52A85365"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E942867" w14:textId="77777777" w:rsidR="00000000" w:rsidRDefault="00EE6862">
            <w:pPr>
              <w:spacing w:after="100"/>
              <w:rPr>
                <w:rFonts w:eastAsia="Times New Roman"/>
              </w:rPr>
            </w:pPr>
            <w:r>
              <w:rPr>
                <w:rFonts w:eastAsia="Times New Roman"/>
                <w:b/>
                <w:bCs/>
                <w:color w:val="000000"/>
                <w:sz w:val="18"/>
                <w:szCs w:val="18"/>
              </w:rPr>
              <w:t>Outstanding at April 29, 2022</w:t>
            </w:r>
          </w:p>
        </w:tc>
      </w:tr>
      <w:tr w:rsidR="00000000" w14:paraId="06FFB6D5" w14:textId="77777777">
        <w:trPr>
          <w:divId w:val="524638897"/>
        </w:trPr>
        <w:tc>
          <w:tcPr>
            <w:tcW w:w="0" w:type="auto"/>
            <w:gridSpan w:val="3"/>
            <w:tcBorders>
              <w:top w:val="single" w:sz="8" w:space="0" w:color="000000"/>
            </w:tcBorders>
            <w:tcMar>
              <w:top w:w="30" w:type="dxa"/>
              <w:left w:w="20" w:type="dxa"/>
              <w:bottom w:w="30" w:type="dxa"/>
              <w:right w:w="20" w:type="dxa"/>
            </w:tcMar>
            <w:vAlign w:val="bottom"/>
            <w:hideMark/>
          </w:tcPr>
          <w:p w14:paraId="60B8BD8C" w14:textId="77777777" w:rsidR="00000000" w:rsidRDefault="00EE6862">
            <w:pPr>
              <w:spacing w:after="100"/>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14:paraId="2A4C8A70" w14:textId="77777777" w:rsidR="00000000" w:rsidRDefault="00EE686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567B7B6" w14:textId="77777777" w:rsidR="00000000" w:rsidRDefault="00EE6862">
            <w:pPr>
              <w:spacing w:after="100"/>
              <w:rPr>
                <w:rFonts w:eastAsia="Times New Roman"/>
              </w:rPr>
            </w:pPr>
            <w:r>
              <w:rPr>
                <w:rFonts w:eastAsia="Times New Roman"/>
                <w:color w:val="000000"/>
                <w:sz w:val="18"/>
                <w:szCs w:val="18"/>
              </w:rPr>
              <w:t>81,421,901</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13358FC" w14:textId="77777777">
        <w:tc>
          <w:tcPr>
            <w:tcW w:w="50" w:type="pct"/>
            <w:vAlign w:val="center"/>
            <w:hideMark/>
          </w:tcPr>
          <w:p w14:paraId="1B15CA92" w14:textId="77777777" w:rsidR="00000000" w:rsidRDefault="00EE6862">
            <w:pPr>
              <w:rPr>
                <w:rFonts w:eastAsia="Times New Roman"/>
              </w:rPr>
            </w:pPr>
          </w:p>
        </w:tc>
        <w:tc>
          <w:tcPr>
            <w:tcW w:w="4945" w:type="pct"/>
            <w:vAlign w:val="center"/>
            <w:hideMark/>
          </w:tcPr>
          <w:p w14:paraId="2E08F791" w14:textId="77777777" w:rsidR="00000000" w:rsidRDefault="00EE6862">
            <w:pPr>
              <w:spacing w:after="100"/>
              <w:rPr>
                <w:rFonts w:eastAsia="Times New Roman"/>
                <w:sz w:val="20"/>
                <w:szCs w:val="20"/>
              </w:rPr>
            </w:pPr>
          </w:p>
        </w:tc>
        <w:tc>
          <w:tcPr>
            <w:tcW w:w="5" w:type="pct"/>
            <w:vAlign w:val="center"/>
            <w:hideMark/>
          </w:tcPr>
          <w:p w14:paraId="290E35D1" w14:textId="77777777" w:rsidR="00000000" w:rsidRDefault="00EE6862">
            <w:pPr>
              <w:spacing w:after="100"/>
              <w:rPr>
                <w:rFonts w:eastAsia="Times New Roman"/>
                <w:sz w:val="20"/>
                <w:szCs w:val="20"/>
              </w:rPr>
            </w:pPr>
          </w:p>
        </w:tc>
      </w:tr>
      <w:tr w:rsidR="00000000" w14:paraId="202073A2" w14:textId="77777777">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14:paraId="49E98F04" w14:textId="77777777" w:rsidR="00000000" w:rsidRDefault="00EE6862">
            <w:pPr>
              <w:spacing w:after="100"/>
              <w:rPr>
                <w:rFonts w:eastAsia="Times New Roman"/>
                <w:sz w:val="20"/>
                <w:szCs w:val="20"/>
              </w:rPr>
            </w:pPr>
          </w:p>
        </w:tc>
      </w:tr>
    </w:tbl>
    <w:p w14:paraId="1800C5E7" w14:textId="77777777" w:rsidR="00000000" w:rsidRDefault="00EE6862">
      <w:pPr>
        <w:divId w:val="1698774340"/>
        <w:rPr>
          <w:rFonts w:eastAsia="Times New Roman"/>
        </w:rPr>
      </w:pPr>
    </w:p>
    <w:p w14:paraId="70B4DD4C" w14:textId="77777777" w:rsidR="00000000" w:rsidRDefault="00EE6862">
      <w:pPr>
        <w:rPr>
          <w:rFonts w:eastAsia="Times New Roman"/>
        </w:rPr>
      </w:pPr>
      <w:r>
        <w:rPr>
          <w:rFonts w:eastAsia="Times New Roman"/>
        </w:rPr>
        <w:pict w14:anchorId="6374A4E0">
          <v:rect id="_x0000_i1025" style="width:0;height:1.5pt" o:hralign="center" o:hrstd="t" o:hr="t" fillcolor="#a0a0a0" stroked="f"/>
        </w:pict>
      </w:r>
    </w:p>
    <w:p w14:paraId="659A9728" w14:textId="77777777" w:rsidR="00000000" w:rsidRDefault="00EE6862">
      <w:pPr>
        <w:divId w:val="265889304"/>
        <w:rPr>
          <w:rFonts w:eastAsia="Times New Roman"/>
        </w:rPr>
      </w:pPr>
    </w:p>
    <w:p w14:paraId="76A5BEC2" w14:textId="77777777" w:rsidR="00000000" w:rsidRDefault="00EE6862">
      <w:pPr>
        <w:jc w:val="center"/>
        <w:divId w:val="863514670"/>
        <w:rPr>
          <w:rFonts w:eastAsia="Times New Roman"/>
        </w:rPr>
      </w:pPr>
      <w:r>
        <w:rPr>
          <w:rFonts w:eastAsia="Times New Roman"/>
          <w:b/>
          <w:bCs/>
          <w:color w:val="000000"/>
          <w:sz w:val="22"/>
          <w:szCs w:val="22"/>
        </w:rPr>
        <w:t>NATIONAL VISION HOLDINGS, INC. AND SUBSIDIARIES</w:t>
      </w:r>
    </w:p>
    <w:p w14:paraId="4F940187" w14:textId="77777777" w:rsidR="00000000" w:rsidRDefault="00EE6862">
      <w:pPr>
        <w:jc w:val="both"/>
        <w:rPr>
          <w:rFonts w:eastAsia="Times New Roman"/>
        </w:rPr>
      </w:pPr>
    </w:p>
    <w:p w14:paraId="7C0B64FE" w14:textId="77777777" w:rsidR="00000000" w:rsidRDefault="00EE6862">
      <w:pPr>
        <w:jc w:val="both"/>
        <w:rPr>
          <w:rFonts w:eastAsia="Times New Roman"/>
        </w:rPr>
      </w:pPr>
    </w:p>
    <w:p w14:paraId="5C2E5304" w14:textId="77777777" w:rsidR="00000000" w:rsidRDefault="00EE6862">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14:paraId="24895AAE" w14:textId="77777777">
        <w:trPr>
          <w:divId w:val="1501117878"/>
          <w:jc w:val="center"/>
        </w:trPr>
        <w:tc>
          <w:tcPr>
            <w:tcW w:w="50" w:type="pct"/>
            <w:vAlign w:val="center"/>
            <w:hideMark/>
          </w:tcPr>
          <w:p w14:paraId="7833AC46" w14:textId="77777777" w:rsidR="00000000" w:rsidRDefault="00EE6862">
            <w:pPr>
              <w:jc w:val="center"/>
              <w:rPr>
                <w:rFonts w:eastAsia="Times New Roman"/>
              </w:rPr>
            </w:pPr>
          </w:p>
        </w:tc>
        <w:tc>
          <w:tcPr>
            <w:tcW w:w="151" w:type="pct"/>
            <w:vAlign w:val="center"/>
            <w:hideMark/>
          </w:tcPr>
          <w:p w14:paraId="7164E1E1" w14:textId="77777777" w:rsidR="00000000" w:rsidRDefault="00EE6862">
            <w:pPr>
              <w:spacing w:after="100"/>
              <w:rPr>
                <w:rFonts w:eastAsia="Times New Roman"/>
                <w:sz w:val="20"/>
                <w:szCs w:val="20"/>
              </w:rPr>
            </w:pPr>
          </w:p>
        </w:tc>
        <w:tc>
          <w:tcPr>
            <w:tcW w:w="5" w:type="pct"/>
            <w:vAlign w:val="center"/>
            <w:hideMark/>
          </w:tcPr>
          <w:p w14:paraId="463A56AB" w14:textId="77777777" w:rsidR="00000000" w:rsidRDefault="00EE6862">
            <w:pPr>
              <w:spacing w:after="100"/>
              <w:rPr>
                <w:rFonts w:eastAsia="Times New Roman"/>
                <w:sz w:val="20"/>
                <w:szCs w:val="20"/>
              </w:rPr>
            </w:pPr>
          </w:p>
        </w:tc>
        <w:tc>
          <w:tcPr>
            <w:tcW w:w="50" w:type="pct"/>
            <w:vAlign w:val="center"/>
            <w:hideMark/>
          </w:tcPr>
          <w:p w14:paraId="471BC78C" w14:textId="77777777" w:rsidR="00000000" w:rsidRDefault="00EE6862">
            <w:pPr>
              <w:spacing w:after="100"/>
              <w:rPr>
                <w:rFonts w:eastAsia="Times New Roman"/>
                <w:sz w:val="20"/>
                <w:szCs w:val="20"/>
              </w:rPr>
            </w:pPr>
          </w:p>
        </w:tc>
        <w:tc>
          <w:tcPr>
            <w:tcW w:w="373" w:type="pct"/>
            <w:vAlign w:val="center"/>
            <w:hideMark/>
          </w:tcPr>
          <w:p w14:paraId="0FC30F24" w14:textId="77777777" w:rsidR="00000000" w:rsidRDefault="00EE6862">
            <w:pPr>
              <w:spacing w:after="100"/>
              <w:rPr>
                <w:rFonts w:eastAsia="Times New Roman"/>
                <w:sz w:val="20"/>
                <w:szCs w:val="20"/>
              </w:rPr>
            </w:pPr>
          </w:p>
        </w:tc>
        <w:tc>
          <w:tcPr>
            <w:tcW w:w="5" w:type="pct"/>
            <w:vAlign w:val="center"/>
            <w:hideMark/>
          </w:tcPr>
          <w:p w14:paraId="4928A448" w14:textId="77777777" w:rsidR="00000000" w:rsidRDefault="00EE6862">
            <w:pPr>
              <w:spacing w:after="100"/>
              <w:rPr>
                <w:rFonts w:eastAsia="Times New Roman"/>
                <w:sz w:val="20"/>
                <w:szCs w:val="20"/>
              </w:rPr>
            </w:pPr>
          </w:p>
        </w:tc>
        <w:tc>
          <w:tcPr>
            <w:tcW w:w="50" w:type="pct"/>
            <w:vAlign w:val="center"/>
            <w:hideMark/>
          </w:tcPr>
          <w:p w14:paraId="37332D95" w14:textId="77777777" w:rsidR="00000000" w:rsidRDefault="00EE6862">
            <w:pPr>
              <w:spacing w:after="100"/>
              <w:rPr>
                <w:rFonts w:eastAsia="Times New Roman"/>
                <w:sz w:val="20"/>
                <w:szCs w:val="20"/>
              </w:rPr>
            </w:pPr>
          </w:p>
        </w:tc>
        <w:tc>
          <w:tcPr>
            <w:tcW w:w="4041" w:type="pct"/>
            <w:vAlign w:val="center"/>
            <w:hideMark/>
          </w:tcPr>
          <w:p w14:paraId="41687549" w14:textId="77777777" w:rsidR="00000000" w:rsidRDefault="00EE6862">
            <w:pPr>
              <w:spacing w:after="100"/>
              <w:rPr>
                <w:rFonts w:eastAsia="Times New Roman"/>
                <w:sz w:val="20"/>
                <w:szCs w:val="20"/>
              </w:rPr>
            </w:pPr>
          </w:p>
        </w:tc>
        <w:tc>
          <w:tcPr>
            <w:tcW w:w="5" w:type="pct"/>
            <w:vAlign w:val="center"/>
            <w:hideMark/>
          </w:tcPr>
          <w:p w14:paraId="5F684849" w14:textId="77777777" w:rsidR="00000000" w:rsidRDefault="00EE6862">
            <w:pPr>
              <w:spacing w:after="100"/>
              <w:rPr>
                <w:rFonts w:eastAsia="Times New Roman"/>
                <w:sz w:val="20"/>
                <w:szCs w:val="20"/>
              </w:rPr>
            </w:pPr>
          </w:p>
        </w:tc>
        <w:tc>
          <w:tcPr>
            <w:tcW w:w="50" w:type="pct"/>
            <w:vAlign w:val="center"/>
            <w:hideMark/>
          </w:tcPr>
          <w:p w14:paraId="3EA9FF65" w14:textId="77777777" w:rsidR="00000000" w:rsidRDefault="00EE6862">
            <w:pPr>
              <w:spacing w:after="100"/>
              <w:rPr>
                <w:rFonts w:eastAsia="Times New Roman"/>
                <w:sz w:val="20"/>
                <w:szCs w:val="20"/>
              </w:rPr>
            </w:pPr>
          </w:p>
        </w:tc>
        <w:tc>
          <w:tcPr>
            <w:tcW w:w="213" w:type="pct"/>
            <w:vAlign w:val="center"/>
            <w:hideMark/>
          </w:tcPr>
          <w:p w14:paraId="1AB7AE98" w14:textId="77777777" w:rsidR="00000000" w:rsidRDefault="00EE6862">
            <w:pPr>
              <w:spacing w:after="100"/>
              <w:rPr>
                <w:rFonts w:eastAsia="Times New Roman"/>
                <w:sz w:val="20"/>
                <w:szCs w:val="20"/>
              </w:rPr>
            </w:pPr>
          </w:p>
        </w:tc>
        <w:tc>
          <w:tcPr>
            <w:tcW w:w="5" w:type="pct"/>
            <w:vAlign w:val="center"/>
            <w:hideMark/>
          </w:tcPr>
          <w:p w14:paraId="13B1BC16" w14:textId="77777777" w:rsidR="00000000" w:rsidRDefault="00EE6862">
            <w:pPr>
              <w:spacing w:after="100"/>
              <w:rPr>
                <w:rFonts w:eastAsia="Times New Roman"/>
                <w:sz w:val="20"/>
                <w:szCs w:val="20"/>
              </w:rPr>
            </w:pPr>
          </w:p>
        </w:tc>
      </w:tr>
      <w:tr w:rsidR="00000000" w14:paraId="308CE0FA" w14:textId="77777777">
        <w:trPr>
          <w:divId w:val="1501117878"/>
          <w:jc w:val="center"/>
        </w:trPr>
        <w:tc>
          <w:tcPr>
            <w:tcW w:w="0" w:type="auto"/>
            <w:gridSpan w:val="3"/>
            <w:tcMar>
              <w:top w:w="0" w:type="dxa"/>
              <w:left w:w="20" w:type="dxa"/>
              <w:bottom w:w="0" w:type="dxa"/>
              <w:right w:w="20" w:type="dxa"/>
            </w:tcMar>
            <w:vAlign w:val="center"/>
            <w:hideMark/>
          </w:tcPr>
          <w:p w14:paraId="44689203"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B65DE5"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3D0E1B"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5E52FBA5" w14:textId="77777777" w:rsidR="00000000" w:rsidRDefault="00EE6862">
            <w:pPr>
              <w:spacing w:after="100"/>
              <w:divId w:val="1551918529"/>
              <w:rPr>
                <w:rFonts w:eastAsia="Times New Roman"/>
              </w:rPr>
            </w:pPr>
            <w:r>
              <w:rPr>
                <w:rFonts w:eastAsia="Times New Roman"/>
                <w:color w:val="000000"/>
                <w:sz w:val="20"/>
                <w:szCs w:val="20"/>
              </w:rPr>
              <w:t>Page</w:t>
            </w:r>
          </w:p>
        </w:tc>
      </w:tr>
      <w:tr w:rsidR="00000000" w14:paraId="5D138B38" w14:textId="77777777">
        <w:trPr>
          <w:divId w:val="1501117878"/>
          <w:jc w:val="center"/>
        </w:trPr>
        <w:tc>
          <w:tcPr>
            <w:tcW w:w="0" w:type="auto"/>
            <w:gridSpan w:val="9"/>
            <w:tcMar>
              <w:top w:w="30" w:type="dxa"/>
              <w:left w:w="20" w:type="dxa"/>
              <w:bottom w:w="30" w:type="dxa"/>
              <w:right w:w="20" w:type="dxa"/>
            </w:tcMar>
            <w:vAlign w:val="center"/>
            <w:hideMark/>
          </w:tcPr>
          <w:p w14:paraId="279FB036" w14:textId="77777777" w:rsidR="00000000" w:rsidRDefault="00EE6862">
            <w:pPr>
              <w:spacing w:after="100"/>
              <w:divId w:val="991834650"/>
              <w:rPr>
                <w:rFonts w:eastAsia="Times New Roman"/>
              </w:rPr>
            </w:pPr>
            <w:hyperlink w:anchor="ia03f56734b454145a5c17a015421223a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14:paraId="3437D5D8" w14:textId="77777777" w:rsidR="00000000" w:rsidRDefault="00EE6862">
            <w:pPr>
              <w:spacing w:after="100"/>
              <w:divId w:val="332607473"/>
              <w:rPr>
                <w:rFonts w:eastAsia="Times New Roman"/>
              </w:rPr>
            </w:pPr>
            <w:hyperlink w:anchor="ia03f56734b454145a5c17a015421223a_10" w:history="1">
              <w:r>
                <w:rPr>
                  <w:rStyle w:val="a3"/>
                  <w:rFonts w:eastAsia="Times New Roman"/>
                  <w:sz w:val="20"/>
                  <w:szCs w:val="20"/>
                </w:rPr>
                <w:t>3</w:t>
              </w:r>
            </w:hyperlink>
          </w:p>
        </w:tc>
      </w:tr>
      <w:tr w:rsidR="00000000" w14:paraId="1B670C07" w14:textId="77777777">
        <w:trPr>
          <w:divId w:val="1501117878"/>
          <w:jc w:val="center"/>
        </w:trPr>
        <w:tc>
          <w:tcPr>
            <w:tcW w:w="0" w:type="auto"/>
            <w:gridSpan w:val="9"/>
            <w:tcMar>
              <w:top w:w="30" w:type="dxa"/>
              <w:left w:w="20" w:type="dxa"/>
              <w:bottom w:w="30" w:type="dxa"/>
              <w:right w:w="20" w:type="dxa"/>
            </w:tcMar>
            <w:vAlign w:val="center"/>
            <w:hideMark/>
          </w:tcPr>
          <w:p w14:paraId="51D0D5AF" w14:textId="77777777" w:rsidR="00000000" w:rsidRDefault="00EE6862">
            <w:pPr>
              <w:spacing w:after="100"/>
              <w:divId w:val="1174489000"/>
              <w:rPr>
                <w:rFonts w:eastAsia="Times New Roman"/>
              </w:rPr>
            </w:pPr>
            <w:hyperlink w:anchor="ia03f56734b454145a5c17a015421223a_16" w:history="1">
              <w:r>
                <w:rPr>
                  <w:rStyle w:val="a3"/>
                  <w:rFonts w:eastAsia="Times New Roman"/>
                  <w:sz w:val="20"/>
                  <w:szCs w:val="20"/>
                </w:rPr>
                <w:t>P</w:t>
              </w:r>
            </w:hyperlink>
            <w:hyperlink w:anchor="ia03f56734b454145a5c17a015421223a_16" w:history="1">
              <w:r>
                <w:rPr>
                  <w:rStyle w:val="a3"/>
                  <w:rFonts w:eastAsia="Times New Roman"/>
                  <w:sz w:val="20"/>
                  <w:szCs w:val="20"/>
                </w:rPr>
                <w:t>ART</w:t>
              </w:r>
            </w:hyperlink>
            <w:hyperlink w:anchor="ia03f56734b454145a5c17a015421223a_16" w:history="1">
              <w:r>
                <w:rPr>
                  <w:rStyle w:val="a3"/>
                  <w:rFonts w:eastAsia="Times New Roman"/>
                  <w:sz w:val="20"/>
                  <w:szCs w:val="20"/>
                </w:rPr>
                <w:t xml:space="preserve"> I –</w:t>
              </w:r>
            </w:hyperlink>
            <w:hyperlink w:anchor="ia03f56734b454145a5c17a015421223a_16" w:history="1">
              <w:r>
                <w:rPr>
                  <w:rStyle w:val="a3"/>
                  <w:rFonts w:eastAsia="Times New Roman"/>
                  <w:sz w:val="20"/>
                  <w:szCs w:val="20"/>
                </w:rPr>
                <w:t xml:space="preserve"> FINANCIAL INFO</w:t>
              </w:r>
            </w:hyperlink>
            <w:hyperlink w:anchor="ia03f56734b454145a5c17a015421223a_16" w:history="1">
              <w:r>
                <w:rPr>
                  <w:rStyle w:val="a3"/>
                  <w:rFonts w:eastAsia="Times New Roman"/>
                  <w:sz w:val="20"/>
                  <w:szCs w:val="20"/>
                </w:rPr>
                <w:t>RMATION</w:t>
              </w:r>
            </w:hyperlink>
          </w:p>
        </w:tc>
        <w:tc>
          <w:tcPr>
            <w:tcW w:w="0" w:type="auto"/>
            <w:gridSpan w:val="3"/>
            <w:tcMar>
              <w:top w:w="30" w:type="dxa"/>
              <w:left w:w="20" w:type="dxa"/>
              <w:bottom w:w="30" w:type="dxa"/>
              <w:right w:w="20" w:type="dxa"/>
            </w:tcMar>
            <w:vAlign w:val="center"/>
            <w:hideMark/>
          </w:tcPr>
          <w:p w14:paraId="53A27B75" w14:textId="77777777" w:rsidR="00000000" w:rsidRDefault="00EE6862">
            <w:pPr>
              <w:spacing w:after="100"/>
              <w:divId w:val="238683590"/>
              <w:rPr>
                <w:rFonts w:eastAsia="Times New Roman"/>
              </w:rPr>
            </w:pPr>
            <w:hyperlink w:anchor="ia03f56734b454145a5c17a015421223a_16" w:history="1">
              <w:r>
                <w:rPr>
                  <w:rStyle w:val="a3"/>
                  <w:rFonts w:eastAsia="Times New Roman"/>
                  <w:sz w:val="20"/>
                  <w:szCs w:val="20"/>
                </w:rPr>
                <w:t>5</w:t>
              </w:r>
            </w:hyperlink>
          </w:p>
        </w:tc>
      </w:tr>
      <w:tr w:rsidR="00000000" w14:paraId="79F7151D" w14:textId="77777777">
        <w:trPr>
          <w:divId w:val="1501117878"/>
          <w:jc w:val="center"/>
        </w:trPr>
        <w:tc>
          <w:tcPr>
            <w:tcW w:w="0" w:type="auto"/>
            <w:gridSpan w:val="3"/>
            <w:tcMar>
              <w:top w:w="0" w:type="dxa"/>
              <w:left w:w="20" w:type="dxa"/>
              <w:bottom w:w="0" w:type="dxa"/>
              <w:right w:w="20" w:type="dxa"/>
            </w:tcMar>
            <w:vAlign w:val="center"/>
            <w:hideMark/>
          </w:tcPr>
          <w:p w14:paraId="5B4517D2"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04AFC4BC" w14:textId="77777777" w:rsidR="00000000" w:rsidRDefault="00EE6862">
            <w:pPr>
              <w:spacing w:after="100"/>
              <w:divId w:val="2016299025"/>
              <w:rPr>
                <w:rFonts w:eastAsia="Times New Roman"/>
              </w:rPr>
            </w:pPr>
            <w:hyperlink w:anchor="ia03f56734b454145a5c17a015421223a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14:paraId="661B13EC" w14:textId="77777777" w:rsidR="00000000" w:rsidRDefault="00EE6862">
            <w:pPr>
              <w:spacing w:after="100"/>
              <w:divId w:val="1501240534"/>
              <w:rPr>
                <w:rFonts w:eastAsia="Times New Roman"/>
              </w:rPr>
            </w:pPr>
            <w:hyperlink w:anchor="ia03f56734b454145a5c17a015421223a_19"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14:paraId="37D82458" w14:textId="77777777" w:rsidR="00000000" w:rsidRDefault="00EE6862">
            <w:pPr>
              <w:spacing w:after="100"/>
              <w:divId w:val="1541895919"/>
              <w:rPr>
                <w:rFonts w:eastAsia="Times New Roman"/>
              </w:rPr>
            </w:pPr>
            <w:hyperlink w:anchor="ia03f56734b454145a5c17a015421223a_19" w:history="1">
              <w:r>
                <w:rPr>
                  <w:rStyle w:val="a3"/>
                  <w:rFonts w:eastAsia="Times New Roman"/>
                  <w:sz w:val="20"/>
                  <w:szCs w:val="20"/>
                </w:rPr>
                <w:t>5</w:t>
              </w:r>
            </w:hyperlink>
          </w:p>
        </w:tc>
      </w:tr>
      <w:tr w:rsidR="00000000" w14:paraId="4AFAE0E6" w14:textId="77777777">
        <w:trPr>
          <w:divId w:val="1501117878"/>
          <w:jc w:val="center"/>
        </w:trPr>
        <w:tc>
          <w:tcPr>
            <w:tcW w:w="0" w:type="auto"/>
            <w:gridSpan w:val="3"/>
            <w:tcMar>
              <w:top w:w="0" w:type="dxa"/>
              <w:left w:w="20" w:type="dxa"/>
              <w:bottom w:w="0" w:type="dxa"/>
              <w:right w:w="20" w:type="dxa"/>
            </w:tcMar>
            <w:vAlign w:val="center"/>
            <w:hideMark/>
          </w:tcPr>
          <w:p w14:paraId="16F1EEE0"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5A65CC3C"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E58F0DE" w14:textId="77777777" w:rsidR="00000000" w:rsidRDefault="00EE6862">
            <w:pPr>
              <w:spacing w:after="100"/>
              <w:ind w:hanging="360"/>
              <w:divId w:val="1469543135"/>
              <w:rPr>
                <w:rFonts w:eastAsia="Times New Roman"/>
              </w:rPr>
            </w:pPr>
            <w:hyperlink w:anchor="ia03f56734b454145a5c17a015421223a_22"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14:paraId="051D2AAD" w14:textId="77777777" w:rsidR="00000000" w:rsidRDefault="00EE6862">
            <w:pPr>
              <w:spacing w:after="100"/>
              <w:divId w:val="302392700"/>
              <w:rPr>
                <w:rFonts w:eastAsia="Times New Roman"/>
              </w:rPr>
            </w:pPr>
            <w:hyperlink w:anchor="ia03f56734b454145a5c17a015421223a_22" w:history="1">
              <w:r>
                <w:rPr>
                  <w:rStyle w:val="a3"/>
                  <w:rFonts w:eastAsia="Times New Roman"/>
                  <w:sz w:val="20"/>
                  <w:szCs w:val="20"/>
                </w:rPr>
                <w:t>5</w:t>
              </w:r>
            </w:hyperlink>
          </w:p>
        </w:tc>
      </w:tr>
      <w:tr w:rsidR="00000000" w14:paraId="0DA778A0" w14:textId="77777777">
        <w:trPr>
          <w:divId w:val="1501117878"/>
          <w:jc w:val="center"/>
        </w:trPr>
        <w:tc>
          <w:tcPr>
            <w:tcW w:w="0" w:type="auto"/>
            <w:gridSpan w:val="3"/>
            <w:tcMar>
              <w:top w:w="0" w:type="dxa"/>
              <w:left w:w="20" w:type="dxa"/>
              <w:bottom w:w="0" w:type="dxa"/>
              <w:right w:w="20" w:type="dxa"/>
            </w:tcMar>
            <w:vAlign w:val="center"/>
            <w:hideMark/>
          </w:tcPr>
          <w:p w14:paraId="1592BE49"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399AAB1F"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7DA38B5D" w14:textId="77777777" w:rsidR="00000000" w:rsidRDefault="00EE6862">
            <w:pPr>
              <w:spacing w:after="100"/>
              <w:divId w:val="718675746"/>
              <w:rPr>
                <w:rFonts w:eastAsia="Times New Roman"/>
              </w:rPr>
            </w:pPr>
            <w:hyperlink w:anchor="ia03f56734b454145a5c17a015421223a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14:paraId="06267D74" w14:textId="77777777" w:rsidR="00000000" w:rsidRDefault="00EE6862">
            <w:pPr>
              <w:spacing w:after="100"/>
              <w:divId w:val="1765492722"/>
              <w:rPr>
                <w:rFonts w:eastAsia="Times New Roman"/>
              </w:rPr>
            </w:pPr>
            <w:hyperlink w:anchor="ia03f56734b454145a5c17a015421223a_25" w:history="1">
              <w:r>
                <w:rPr>
                  <w:rStyle w:val="a3"/>
                  <w:rFonts w:eastAsia="Times New Roman"/>
                  <w:sz w:val="20"/>
                  <w:szCs w:val="20"/>
                </w:rPr>
                <w:t>6</w:t>
              </w:r>
            </w:hyperlink>
          </w:p>
        </w:tc>
      </w:tr>
      <w:tr w:rsidR="00000000" w14:paraId="7E1DB6A6" w14:textId="77777777">
        <w:trPr>
          <w:divId w:val="1501117878"/>
          <w:jc w:val="center"/>
        </w:trPr>
        <w:tc>
          <w:tcPr>
            <w:tcW w:w="0" w:type="auto"/>
            <w:gridSpan w:val="3"/>
            <w:tcMar>
              <w:top w:w="0" w:type="dxa"/>
              <w:left w:w="20" w:type="dxa"/>
              <w:bottom w:w="0" w:type="dxa"/>
              <w:right w:w="20" w:type="dxa"/>
            </w:tcMar>
            <w:vAlign w:val="center"/>
            <w:hideMark/>
          </w:tcPr>
          <w:p w14:paraId="6CCB4F6A"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4EB285AD"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31BF148A" w14:textId="77777777" w:rsidR="00000000" w:rsidRDefault="00EE6862">
            <w:pPr>
              <w:spacing w:after="100"/>
              <w:ind w:hanging="360"/>
              <w:divId w:val="938104944"/>
              <w:rPr>
                <w:rFonts w:eastAsia="Times New Roman"/>
              </w:rPr>
            </w:pPr>
            <w:hyperlink w:anchor="ia03f56734b454145a5c17a015421223a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14:paraId="0A83D20B" w14:textId="77777777" w:rsidR="00000000" w:rsidRDefault="00EE6862">
            <w:pPr>
              <w:spacing w:after="100"/>
              <w:divId w:val="1852449330"/>
              <w:rPr>
                <w:rFonts w:eastAsia="Times New Roman"/>
              </w:rPr>
            </w:pPr>
            <w:hyperlink w:anchor="ia03f56734b454145a5c17a015421223a_31" w:history="1">
              <w:r>
                <w:rPr>
                  <w:rStyle w:val="a3"/>
                  <w:rFonts w:eastAsia="Times New Roman"/>
                  <w:sz w:val="20"/>
                  <w:szCs w:val="20"/>
                </w:rPr>
                <w:t>7</w:t>
              </w:r>
            </w:hyperlink>
          </w:p>
        </w:tc>
      </w:tr>
      <w:tr w:rsidR="00000000" w14:paraId="24F2B07B" w14:textId="77777777">
        <w:trPr>
          <w:divId w:val="1501117878"/>
          <w:jc w:val="center"/>
        </w:trPr>
        <w:tc>
          <w:tcPr>
            <w:tcW w:w="0" w:type="auto"/>
            <w:gridSpan w:val="3"/>
            <w:tcMar>
              <w:top w:w="0" w:type="dxa"/>
              <w:left w:w="20" w:type="dxa"/>
              <w:bottom w:w="0" w:type="dxa"/>
              <w:right w:w="20" w:type="dxa"/>
            </w:tcMar>
            <w:vAlign w:val="center"/>
            <w:hideMark/>
          </w:tcPr>
          <w:p w14:paraId="54F50985"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577B2009"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988E89D" w14:textId="77777777" w:rsidR="00000000" w:rsidRDefault="00EE6862">
            <w:pPr>
              <w:spacing w:after="100"/>
              <w:ind w:hanging="360"/>
              <w:divId w:val="1872455270"/>
              <w:rPr>
                <w:rFonts w:eastAsia="Times New Roman"/>
              </w:rPr>
            </w:pPr>
            <w:hyperlink w:anchor="ia03f56734b454145a5c17a015421223a_34"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center"/>
            <w:hideMark/>
          </w:tcPr>
          <w:p w14:paraId="0450A5BB" w14:textId="77777777" w:rsidR="00000000" w:rsidRDefault="00EE6862">
            <w:pPr>
              <w:spacing w:after="100"/>
              <w:divId w:val="179591161"/>
              <w:rPr>
                <w:rFonts w:eastAsia="Times New Roman"/>
              </w:rPr>
            </w:pPr>
            <w:hyperlink w:anchor="ia03f56734b454145a5c17a015421223a_34" w:history="1">
              <w:r>
                <w:rPr>
                  <w:rStyle w:val="a3"/>
                  <w:rFonts w:eastAsia="Times New Roman"/>
                  <w:sz w:val="20"/>
                  <w:szCs w:val="20"/>
                </w:rPr>
                <w:t>8</w:t>
              </w:r>
            </w:hyperlink>
          </w:p>
        </w:tc>
      </w:tr>
      <w:tr w:rsidR="00000000" w14:paraId="2BE1FFA3" w14:textId="77777777">
        <w:trPr>
          <w:divId w:val="1501117878"/>
          <w:jc w:val="center"/>
        </w:trPr>
        <w:tc>
          <w:tcPr>
            <w:tcW w:w="0" w:type="auto"/>
            <w:gridSpan w:val="3"/>
            <w:tcMar>
              <w:top w:w="0" w:type="dxa"/>
              <w:left w:w="20" w:type="dxa"/>
              <w:bottom w:w="0" w:type="dxa"/>
              <w:right w:w="20" w:type="dxa"/>
            </w:tcMar>
            <w:vAlign w:val="center"/>
            <w:hideMark/>
          </w:tcPr>
          <w:p w14:paraId="0D692558"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15CA5F76"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FBCF814" w14:textId="77777777" w:rsidR="00000000" w:rsidRDefault="00EE6862">
            <w:pPr>
              <w:spacing w:after="100"/>
              <w:ind w:hanging="360"/>
              <w:divId w:val="116727229"/>
              <w:rPr>
                <w:rFonts w:eastAsia="Times New Roman"/>
              </w:rPr>
            </w:pPr>
            <w:hyperlink w:anchor="ia03f56734b454145a5c17a015421223a_32985"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center"/>
            <w:hideMark/>
          </w:tcPr>
          <w:p w14:paraId="5F85D24F" w14:textId="77777777" w:rsidR="00000000" w:rsidRDefault="00EE6862">
            <w:pPr>
              <w:spacing w:after="100"/>
              <w:divId w:val="2015958199"/>
              <w:rPr>
                <w:rFonts w:eastAsia="Times New Roman"/>
              </w:rPr>
            </w:pPr>
            <w:hyperlink w:anchor="ia03f56734b454145a5c17a015421223a_32985" w:history="1">
              <w:r>
                <w:rPr>
                  <w:rStyle w:val="a3"/>
                  <w:rFonts w:eastAsia="Times New Roman"/>
                  <w:sz w:val="20"/>
                  <w:szCs w:val="20"/>
                </w:rPr>
                <w:t>9</w:t>
              </w:r>
            </w:hyperlink>
          </w:p>
        </w:tc>
      </w:tr>
      <w:tr w:rsidR="00000000" w14:paraId="00840468" w14:textId="77777777">
        <w:trPr>
          <w:divId w:val="1501117878"/>
          <w:jc w:val="center"/>
        </w:trPr>
        <w:tc>
          <w:tcPr>
            <w:tcW w:w="0" w:type="auto"/>
            <w:gridSpan w:val="3"/>
            <w:tcMar>
              <w:top w:w="0" w:type="dxa"/>
              <w:left w:w="20" w:type="dxa"/>
              <w:bottom w:w="0" w:type="dxa"/>
              <w:right w:w="20" w:type="dxa"/>
            </w:tcMar>
            <w:vAlign w:val="center"/>
            <w:hideMark/>
          </w:tcPr>
          <w:p w14:paraId="1818C903"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09E445CB" w14:textId="77777777" w:rsidR="00000000" w:rsidRDefault="00EE6862">
            <w:pPr>
              <w:spacing w:after="100"/>
              <w:divId w:val="967661824"/>
              <w:rPr>
                <w:rFonts w:eastAsia="Times New Roman"/>
              </w:rPr>
            </w:pPr>
            <w:hyperlink w:anchor="ia03f56734b454145a5c17a015421223a_12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14:paraId="15563E16" w14:textId="77777777" w:rsidR="00000000" w:rsidRDefault="00EE6862">
            <w:pPr>
              <w:spacing w:after="100"/>
              <w:divId w:val="2119982007"/>
              <w:rPr>
                <w:rFonts w:eastAsia="Times New Roman"/>
              </w:rPr>
            </w:pPr>
            <w:hyperlink w:anchor="ia03f56734b454145a5c17a015421223a_124" w:history="1">
              <w:r>
                <w:rPr>
                  <w:rStyle w:val="a3"/>
                  <w:rFonts w:eastAsia="Times New Roman"/>
                  <w:sz w:val="20"/>
                  <w:szCs w:val="20"/>
                </w:rPr>
                <w:t>Management’</w:t>
              </w:r>
              <w:r>
                <w:rPr>
                  <w:rStyle w:val="a3"/>
                  <w:rFonts w:eastAsia="Times New Roman"/>
                  <w:sz w:val="20"/>
                  <w:szCs w:val="20"/>
                </w:rPr>
                <w:t>s Discussion and Analysis of Financial Condition and Results of Operations</w:t>
              </w:r>
            </w:hyperlink>
          </w:p>
        </w:tc>
        <w:tc>
          <w:tcPr>
            <w:tcW w:w="0" w:type="auto"/>
            <w:gridSpan w:val="3"/>
            <w:tcMar>
              <w:top w:w="30" w:type="dxa"/>
              <w:left w:w="20" w:type="dxa"/>
              <w:bottom w:w="30" w:type="dxa"/>
              <w:right w:w="20" w:type="dxa"/>
            </w:tcMar>
            <w:vAlign w:val="center"/>
            <w:hideMark/>
          </w:tcPr>
          <w:p w14:paraId="28989475" w14:textId="77777777" w:rsidR="00000000" w:rsidRDefault="00EE6862">
            <w:pPr>
              <w:spacing w:after="100"/>
              <w:divId w:val="588124813"/>
              <w:rPr>
                <w:rFonts w:eastAsia="Times New Roman"/>
              </w:rPr>
            </w:pPr>
            <w:hyperlink w:anchor="ia03f56734b454145a5c17a015421223a_124" w:history="1">
              <w:r>
                <w:rPr>
                  <w:rStyle w:val="a3"/>
                  <w:rFonts w:eastAsia="Times New Roman"/>
                  <w:sz w:val="20"/>
                  <w:szCs w:val="20"/>
                </w:rPr>
                <w:t>20</w:t>
              </w:r>
            </w:hyperlink>
          </w:p>
        </w:tc>
      </w:tr>
      <w:tr w:rsidR="00000000" w14:paraId="16CCF934" w14:textId="77777777">
        <w:trPr>
          <w:divId w:val="1501117878"/>
          <w:jc w:val="center"/>
        </w:trPr>
        <w:tc>
          <w:tcPr>
            <w:tcW w:w="0" w:type="auto"/>
            <w:gridSpan w:val="3"/>
            <w:tcMar>
              <w:top w:w="0" w:type="dxa"/>
              <w:left w:w="20" w:type="dxa"/>
              <w:bottom w:w="0" w:type="dxa"/>
              <w:right w:w="20" w:type="dxa"/>
            </w:tcMar>
            <w:vAlign w:val="center"/>
            <w:hideMark/>
          </w:tcPr>
          <w:p w14:paraId="63A9AA39"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7EF43F7F" w14:textId="77777777" w:rsidR="00000000" w:rsidRDefault="00EE6862">
            <w:pPr>
              <w:spacing w:after="100"/>
              <w:divId w:val="727612551"/>
              <w:rPr>
                <w:rFonts w:eastAsia="Times New Roman"/>
              </w:rPr>
            </w:pPr>
            <w:hyperlink w:anchor="ia03f56734b454145a5c17a015421223a_15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14:paraId="7B34DAED" w14:textId="77777777" w:rsidR="00000000" w:rsidRDefault="00EE6862">
            <w:pPr>
              <w:spacing w:after="100"/>
              <w:divId w:val="1661273524"/>
              <w:rPr>
                <w:rFonts w:eastAsia="Times New Roman"/>
              </w:rPr>
            </w:pPr>
            <w:hyperlink w:anchor="ia03f56734b454145a5c17a015421223a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14:paraId="35BFB69A" w14:textId="77777777" w:rsidR="00000000" w:rsidRDefault="00EE6862">
            <w:pPr>
              <w:spacing w:after="100"/>
              <w:divId w:val="1521775129"/>
              <w:rPr>
                <w:rFonts w:eastAsia="Times New Roman"/>
              </w:rPr>
            </w:pPr>
            <w:hyperlink w:anchor="ia03f56734b454145a5c17a015421223a_154" w:history="1">
              <w:r>
                <w:rPr>
                  <w:rStyle w:val="a3"/>
                  <w:rFonts w:eastAsia="Times New Roman"/>
                  <w:sz w:val="20"/>
                  <w:szCs w:val="20"/>
                </w:rPr>
                <w:t>33</w:t>
              </w:r>
            </w:hyperlink>
          </w:p>
        </w:tc>
      </w:tr>
      <w:tr w:rsidR="00000000" w14:paraId="7664C04A" w14:textId="77777777">
        <w:trPr>
          <w:divId w:val="1501117878"/>
          <w:jc w:val="center"/>
        </w:trPr>
        <w:tc>
          <w:tcPr>
            <w:tcW w:w="0" w:type="auto"/>
            <w:gridSpan w:val="3"/>
            <w:tcMar>
              <w:top w:w="0" w:type="dxa"/>
              <w:left w:w="20" w:type="dxa"/>
              <w:bottom w:w="0" w:type="dxa"/>
              <w:right w:w="20" w:type="dxa"/>
            </w:tcMar>
            <w:vAlign w:val="center"/>
            <w:hideMark/>
          </w:tcPr>
          <w:p w14:paraId="50810FC3"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02469DCF" w14:textId="77777777" w:rsidR="00000000" w:rsidRDefault="00EE6862">
            <w:pPr>
              <w:spacing w:after="100"/>
              <w:divId w:val="1165508060"/>
              <w:rPr>
                <w:rFonts w:eastAsia="Times New Roman"/>
              </w:rPr>
            </w:pPr>
            <w:hyperlink w:anchor="ia03f56734b454145a5c17a015421223a_16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14:paraId="6A20CC3D" w14:textId="77777777" w:rsidR="00000000" w:rsidRDefault="00EE6862">
            <w:pPr>
              <w:spacing w:after="100"/>
              <w:divId w:val="811795326"/>
              <w:rPr>
                <w:rFonts w:eastAsia="Times New Roman"/>
              </w:rPr>
            </w:pPr>
            <w:hyperlink w:anchor="ia03f56734b454145a5c17a015421223a_16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14:paraId="0748294A" w14:textId="77777777" w:rsidR="00000000" w:rsidRDefault="00EE6862">
            <w:pPr>
              <w:spacing w:after="100"/>
              <w:divId w:val="3670945"/>
              <w:rPr>
                <w:rFonts w:eastAsia="Times New Roman"/>
              </w:rPr>
            </w:pPr>
            <w:hyperlink w:anchor="ia03f56734b454145a5c17a015421223a_160" w:history="1">
              <w:r>
                <w:rPr>
                  <w:rStyle w:val="a3"/>
                  <w:rFonts w:eastAsia="Times New Roman"/>
                  <w:sz w:val="20"/>
                  <w:szCs w:val="20"/>
                </w:rPr>
                <w:t>34</w:t>
              </w:r>
            </w:hyperlink>
          </w:p>
        </w:tc>
      </w:tr>
      <w:tr w:rsidR="00000000" w14:paraId="1157563A" w14:textId="77777777">
        <w:trPr>
          <w:divId w:val="1501117878"/>
          <w:jc w:val="center"/>
        </w:trPr>
        <w:tc>
          <w:tcPr>
            <w:tcW w:w="0" w:type="auto"/>
            <w:gridSpan w:val="9"/>
            <w:tcMar>
              <w:top w:w="30" w:type="dxa"/>
              <w:left w:w="20" w:type="dxa"/>
              <w:bottom w:w="30" w:type="dxa"/>
              <w:right w:w="20" w:type="dxa"/>
            </w:tcMar>
            <w:vAlign w:val="center"/>
            <w:hideMark/>
          </w:tcPr>
          <w:p w14:paraId="1231D0DF" w14:textId="77777777" w:rsidR="00000000" w:rsidRDefault="00EE6862">
            <w:pPr>
              <w:spacing w:after="100"/>
              <w:divId w:val="784890207"/>
              <w:rPr>
                <w:rFonts w:eastAsia="Times New Roman"/>
              </w:rPr>
            </w:pPr>
            <w:hyperlink w:anchor="ia03f56734b454145a5c17a015421223a_163" w:history="1">
              <w:r>
                <w:rPr>
                  <w:rStyle w:val="a3"/>
                  <w:rFonts w:eastAsia="Times New Roman"/>
                  <w:sz w:val="20"/>
                  <w:szCs w:val="20"/>
                </w:rPr>
                <w:t>P</w:t>
              </w:r>
            </w:hyperlink>
            <w:hyperlink w:anchor="ia03f56734b454145a5c17a015421223a_163" w:history="1">
              <w:r>
                <w:rPr>
                  <w:rStyle w:val="a3"/>
                  <w:rFonts w:eastAsia="Times New Roman"/>
                  <w:sz w:val="20"/>
                  <w:szCs w:val="20"/>
                </w:rPr>
                <w:t>ART</w:t>
              </w:r>
            </w:hyperlink>
            <w:hyperlink w:anchor="ia03f56734b454145a5c17a015421223a_163" w:history="1">
              <w:r>
                <w:rPr>
                  <w:rStyle w:val="a3"/>
                  <w:rFonts w:eastAsia="Times New Roman"/>
                  <w:sz w:val="20"/>
                  <w:szCs w:val="20"/>
                </w:rPr>
                <w:t xml:space="preserve"> II – O</w:t>
              </w:r>
            </w:hyperlink>
            <w:hyperlink w:anchor="ia03f56734b454145a5c17a015421223a_163" w:history="1">
              <w:r>
                <w:rPr>
                  <w:rStyle w:val="a3"/>
                  <w:rFonts w:eastAsia="Times New Roman"/>
                  <w:sz w:val="20"/>
                  <w:szCs w:val="20"/>
                </w:rPr>
                <w:t>THER INFORMATION</w:t>
              </w:r>
            </w:hyperlink>
          </w:p>
        </w:tc>
        <w:tc>
          <w:tcPr>
            <w:tcW w:w="0" w:type="auto"/>
            <w:gridSpan w:val="3"/>
            <w:tcMar>
              <w:top w:w="30" w:type="dxa"/>
              <w:left w:w="20" w:type="dxa"/>
              <w:bottom w:w="30" w:type="dxa"/>
              <w:right w:w="20" w:type="dxa"/>
            </w:tcMar>
            <w:vAlign w:val="center"/>
            <w:hideMark/>
          </w:tcPr>
          <w:p w14:paraId="1C26A367" w14:textId="77777777" w:rsidR="00000000" w:rsidRDefault="00EE6862">
            <w:pPr>
              <w:spacing w:after="100"/>
              <w:divId w:val="1870489866"/>
              <w:rPr>
                <w:rFonts w:eastAsia="Times New Roman"/>
              </w:rPr>
            </w:pPr>
            <w:hyperlink w:anchor="ia03f56734b454145a5c17a015421223a_163" w:history="1">
              <w:r>
                <w:rPr>
                  <w:rStyle w:val="a3"/>
                  <w:rFonts w:eastAsia="Times New Roman"/>
                  <w:sz w:val="20"/>
                  <w:szCs w:val="20"/>
                </w:rPr>
                <w:t>35</w:t>
              </w:r>
            </w:hyperlink>
          </w:p>
        </w:tc>
      </w:tr>
      <w:tr w:rsidR="00000000" w14:paraId="74518B97" w14:textId="77777777">
        <w:trPr>
          <w:divId w:val="1501117878"/>
          <w:jc w:val="center"/>
        </w:trPr>
        <w:tc>
          <w:tcPr>
            <w:tcW w:w="0" w:type="auto"/>
            <w:gridSpan w:val="3"/>
            <w:tcMar>
              <w:top w:w="0" w:type="dxa"/>
              <w:left w:w="20" w:type="dxa"/>
              <w:bottom w:w="0" w:type="dxa"/>
              <w:right w:w="20" w:type="dxa"/>
            </w:tcMar>
            <w:vAlign w:val="center"/>
            <w:hideMark/>
          </w:tcPr>
          <w:p w14:paraId="5E939E33"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6028EE08" w14:textId="77777777" w:rsidR="00000000" w:rsidRDefault="00EE6862">
            <w:pPr>
              <w:spacing w:after="100"/>
              <w:divId w:val="1513254044"/>
              <w:rPr>
                <w:rFonts w:eastAsia="Times New Roman"/>
              </w:rPr>
            </w:pPr>
            <w:hyperlink w:anchor="ia03f56734b454145a5c17a015421223a_16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14:paraId="1D408B24" w14:textId="77777777" w:rsidR="00000000" w:rsidRDefault="00EE6862">
            <w:pPr>
              <w:spacing w:after="100"/>
              <w:divId w:val="954289506"/>
              <w:rPr>
                <w:rFonts w:eastAsia="Times New Roman"/>
              </w:rPr>
            </w:pPr>
            <w:hyperlink w:anchor="ia03f56734b454145a5c17a015421223a_16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14:paraId="50269C93" w14:textId="77777777" w:rsidR="00000000" w:rsidRDefault="00EE6862">
            <w:pPr>
              <w:spacing w:after="100"/>
              <w:divId w:val="1239292703"/>
              <w:rPr>
                <w:rFonts w:eastAsia="Times New Roman"/>
              </w:rPr>
            </w:pPr>
            <w:hyperlink w:anchor="ia03f56734b454145a5c17a015421223a_166" w:history="1">
              <w:r>
                <w:rPr>
                  <w:rStyle w:val="a3"/>
                  <w:rFonts w:eastAsia="Times New Roman"/>
                  <w:sz w:val="20"/>
                  <w:szCs w:val="20"/>
                </w:rPr>
                <w:t>35</w:t>
              </w:r>
            </w:hyperlink>
          </w:p>
        </w:tc>
      </w:tr>
      <w:tr w:rsidR="00000000" w14:paraId="6438C939" w14:textId="77777777">
        <w:trPr>
          <w:divId w:val="1501117878"/>
          <w:jc w:val="center"/>
        </w:trPr>
        <w:tc>
          <w:tcPr>
            <w:tcW w:w="0" w:type="auto"/>
            <w:gridSpan w:val="3"/>
            <w:tcMar>
              <w:top w:w="0" w:type="dxa"/>
              <w:left w:w="20" w:type="dxa"/>
              <w:bottom w:w="0" w:type="dxa"/>
              <w:right w:w="20" w:type="dxa"/>
            </w:tcMar>
            <w:vAlign w:val="center"/>
            <w:hideMark/>
          </w:tcPr>
          <w:p w14:paraId="7765180A"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7C581EF5" w14:textId="77777777" w:rsidR="00000000" w:rsidRDefault="00EE6862">
            <w:pPr>
              <w:spacing w:after="100"/>
              <w:divId w:val="1909343531"/>
              <w:rPr>
                <w:rFonts w:eastAsia="Times New Roman"/>
              </w:rPr>
            </w:pPr>
            <w:hyperlink w:anchor="ia03f56734b454145a5c17a015421223a_16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14:paraId="5BA8896C" w14:textId="77777777" w:rsidR="00000000" w:rsidRDefault="00EE6862">
            <w:pPr>
              <w:spacing w:after="100"/>
              <w:divId w:val="404108767"/>
              <w:rPr>
                <w:rFonts w:eastAsia="Times New Roman"/>
              </w:rPr>
            </w:pPr>
            <w:hyperlink w:anchor="ia03f56734b454145a5c17a015421223a_16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14:paraId="6BACEE24" w14:textId="77777777" w:rsidR="00000000" w:rsidRDefault="00EE6862">
            <w:pPr>
              <w:spacing w:after="100"/>
              <w:divId w:val="1358896659"/>
              <w:rPr>
                <w:rFonts w:eastAsia="Times New Roman"/>
              </w:rPr>
            </w:pPr>
            <w:hyperlink w:anchor="ia03f56734b454145a5c17a015421223a_169" w:history="1">
              <w:r>
                <w:rPr>
                  <w:rStyle w:val="a3"/>
                  <w:rFonts w:eastAsia="Times New Roman"/>
                  <w:sz w:val="20"/>
                  <w:szCs w:val="20"/>
                </w:rPr>
                <w:t>35</w:t>
              </w:r>
            </w:hyperlink>
          </w:p>
        </w:tc>
      </w:tr>
      <w:tr w:rsidR="00000000" w14:paraId="7B815CBA" w14:textId="77777777">
        <w:trPr>
          <w:divId w:val="1501117878"/>
          <w:jc w:val="center"/>
        </w:trPr>
        <w:tc>
          <w:tcPr>
            <w:tcW w:w="0" w:type="auto"/>
            <w:gridSpan w:val="3"/>
            <w:tcMar>
              <w:top w:w="0" w:type="dxa"/>
              <w:left w:w="20" w:type="dxa"/>
              <w:bottom w:w="0" w:type="dxa"/>
              <w:right w:w="20" w:type="dxa"/>
            </w:tcMar>
            <w:vAlign w:val="center"/>
            <w:hideMark/>
          </w:tcPr>
          <w:p w14:paraId="718C6A25"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32D0F07F" w14:textId="77777777" w:rsidR="00000000" w:rsidRDefault="00EE6862">
            <w:pPr>
              <w:spacing w:after="100"/>
              <w:divId w:val="1470441177"/>
              <w:rPr>
                <w:rFonts w:eastAsia="Times New Roman"/>
              </w:rPr>
            </w:pPr>
            <w:hyperlink w:anchor="ia03f56734b454145a5c17a015421223a_17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14:paraId="14A71713" w14:textId="77777777" w:rsidR="00000000" w:rsidRDefault="00EE6862">
            <w:pPr>
              <w:spacing w:after="100"/>
              <w:divId w:val="1977374261"/>
              <w:rPr>
                <w:rFonts w:eastAsia="Times New Roman"/>
              </w:rPr>
            </w:pPr>
            <w:hyperlink w:anchor="ia03f56734b454145a5c17a015421223a_175" w:history="1">
              <w:r>
                <w:rPr>
                  <w:rStyle w:val="a3"/>
                  <w:rFonts w:eastAsia="Times New Roman"/>
                  <w:sz w:val="20"/>
                  <w:szCs w:val="20"/>
                </w:rPr>
                <w:t>Unregistered Sales of Equity Securities and Use of Procee</w:t>
              </w:r>
              <w:r>
                <w:rPr>
                  <w:rStyle w:val="a3"/>
                  <w:rFonts w:eastAsia="Times New Roman"/>
                  <w:sz w:val="20"/>
                  <w:szCs w:val="20"/>
                </w:rPr>
                <w:t>ds</w:t>
              </w:r>
            </w:hyperlink>
          </w:p>
        </w:tc>
        <w:tc>
          <w:tcPr>
            <w:tcW w:w="0" w:type="auto"/>
            <w:gridSpan w:val="3"/>
            <w:tcMar>
              <w:top w:w="30" w:type="dxa"/>
              <w:left w:w="20" w:type="dxa"/>
              <w:bottom w:w="30" w:type="dxa"/>
              <w:right w:w="20" w:type="dxa"/>
            </w:tcMar>
            <w:vAlign w:val="center"/>
            <w:hideMark/>
          </w:tcPr>
          <w:p w14:paraId="692CECB2" w14:textId="77777777" w:rsidR="00000000" w:rsidRDefault="00EE6862">
            <w:pPr>
              <w:spacing w:after="100"/>
              <w:divId w:val="1182550907"/>
              <w:rPr>
                <w:rFonts w:eastAsia="Times New Roman"/>
              </w:rPr>
            </w:pPr>
            <w:hyperlink w:anchor="ia03f56734b454145a5c17a015421223a_175" w:history="1">
              <w:r>
                <w:rPr>
                  <w:rStyle w:val="a3"/>
                  <w:rFonts w:eastAsia="Times New Roman"/>
                  <w:sz w:val="20"/>
                  <w:szCs w:val="20"/>
                </w:rPr>
                <w:t>35</w:t>
              </w:r>
            </w:hyperlink>
          </w:p>
        </w:tc>
      </w:tr>
      <w:tr w:rsidR="00000000" w14:paraId="115ABBB0" w14:textId="77777777">
        <w:trPr>
          <w:divId w:val="1501117878"/>
          <w:jc w:val="center"/>
        </w:trPr>
        <w:tc>
          <w:tcPr>
            <w:tcW w:w="0" w:type="auto"/>
            <w:gridSpan w:val="3"/>
            <w:tcMar>
              <w:top w:w="0" w:type="dxa"/>
              <w:left w:w="20" w:type="dxa"/>
              <w:bottom w:w="0" w:type="dxa"/>
              <w:right w:w="20" w:type="dxa"/>
            </w:tcMar>
            <w:vAlign w:val="center"/>
            <w:hideMark/>
          </w:tcPr>
          <w:p w14:paraId="2CCF3346"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23EEC6E5" w14:textId="77777777" w:rsidR="00000000" w:rsidRDefault="00EE6862">
            <w:pPr>
              <w:spacing w:after="100"/>
              <w:divId w:val="1281064700"/>
              <w:rPr>
                <w:rFonts w:eastAsia="Times New Roman"/>
              </w:rPr>
            </w:pPr>
            <w:hyperlink w:anchor="ia03f56734b454145a5c17a015421223a_178"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14:paraId="1A50F717" w14:textId="77777777" w:rsidR="00000000" w:rsidRDefault="00EE6862">
            <w:pPr>
              <w:spacing w:after="100"/>
              <w:divId w:val="746653737"/>
              <w:rPr>
                <w:rFonts w:eastAsia="Times New Roman"/>
              </w:rPr>
            </w:pPr>
            <w:hyperlink w:anchor="ia03f56734b454145a5c17a015421223a_178"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14:paraId="2F23F42A" w14:textId="77777777" w:rsidR="00000000" w:rsidRDefault="00EE6862">
            <w:pPr>
              <w:spacing w:after="100"/>
              <w:divId w:val="623730709"/>
              <w:rPr>
                <w:rFonts w:eastAsia="Times New Roman"/>
              </w:rPr>
            </w:pPr>
            <w:hyperlink w:anchor="ia03f56734b454145a5c17a015421223a_178" w:history="1">
              <w:r>
                <w:rPr>
                  <w:rStyle w:val="a3"/>
                  <w:rFonts w:eastAsia="Times New Roman"/>
                  <w:sz w:val="20"/>
                  <w:szCs w:val="20"/>
                </w:rPr>
                <w:t>36</w:t>
              </w:r>
            </w:hyperlink>
          </w:p>
        </w:tc>
      </w:tr>
      <w:tr w:rsidR="00000000" w14:paraId="0293B4E6" w14:textId="77777777">
        <w:trPr>
          <w:divId w:val="1501117878"/>
          <w:jc w:val="center"/>
        </w:trPr>
        <w:tc>
          <w:tcPr>
            <w:tcW w:w="0" w:type="auto"/>
            <w:gridSpan w:val="3"/>
            <w:tcMar>
              <w:top w:w="0" w:type="dxa"/>
              <w:left w:w="20" w:type="dxa"/>
              <w:bottom w:w="0" w:type="dxa"/>
              <w:right w:w="20" w:type="dxa"/>
            </w:tcMar>
            <w:vAlign w:val="center"/>
            <w:hideMark/>
          </w:tcPr>
          <w:p w14:paraId="60DF0CE7"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67FEDC12" w14:textId="77777777" w:rsidR="00000000" w:rsidRDefault="00EE6862">
            <w:pPr>
              <w:spacing w:after="100"/>
              <w:divId w:val="865485663"/>
              <w:rPr>
                <w:rFonts w:eastAsia="Times New Roman"/>
              </w:rPr>
            </w:pPr>
            <w:hyperlink w:anchor="ia03f56734b454145a5c17a015421223a_181"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14:paraId="374D9CCB" w14:textId="77777777" w:rsidR="00000000" w:rsidRDefault="00EE6862">
            <w:pPr>
              <w:spacing w:after="100"/>
              <w:divId w:val="732040801"/>
              <w:rPr>
                <w:rFonts w:eastAsia="Times New Roman"/>
              </w:rPr>
            </w:pPr>
            <w:hyperlink w:anchor="ia03f56734b454145a5c17a015421223a_18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14:paraId="3784F40F" w14:textId="77777777" w:rsidR="00000000" w:rsidRDefault="00EE6862">
            <w:pPr>
              <w:spacing w:after="100"/>
              <w:divId w:val="416757906"/>
              <w:rPr>
                <w:rFonts w:eastAsia="Times New Roman"/>
              </w:rPr>
            </w:pPr>
            <w:hyperlink w:anchor="ia03f56734b454145a5c17a015421223a_181" w:history="1">
              <w:r>
                <w:rPr>
                  <w:rStyle w:val="a3"/>
                  <w:rFonts w:eastAsia="Times New Roman"/>
                  <w:sz w:val="20"/>
                  <w:szCs w:val="20"/>
                </w:rPr>
                <w:t>36</w:t>
              </w:r>
            </w:hyperlink>
          </w:p>
        </w:tc>
      </w:tr>
      <w:tr w:rsidR="00000000" w14:paraId="4324416D" w14:textId="77777777">
        <w:trPr>
          <w:divId w:val="1501117878"/>
          <w:jc w:val="center"/>
        </w:trPr>
        <w:tc>
          <w:tcPr>
            <w:tcW w:w="0" w:type="auto"/>
            <w:gridSpan w:val="3"/>
            <w:tcMar>
              <w:top w:w="0" w:type="dxa"/>
              <w:left w:w="20" w:type="dxa"/>
              <w:bottom w:w="0" w:type="dxa"/>
              <w:right w:w="20" w:type="dxa"/>
            </w:tcMar>
            <w:vAlign w:val="center"/>
            <w:hideMark/>
          </w:tcPr>
          <w:p w14:paraId="778FA009"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5BFB7A39" w14:textId="77777777" w:rsidR="00000000" w:rsidRDefault="00EE6862">
            <w:pPr>
              <w:spacing w:after="100"/>
              <w:divId w:val="1180704285"/>
              <w:rPr>
                <w:rFonts w:eastAsia="Times New Roman"/>
              </w:rPr>
            </w:pPr>
            <w:hyperlink w:anchor="ia03f56734b454145a5c17a015421223a_184"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14:paraId="598CBE56" w14:textId="77777777" w:rsidR="00000000" w:rsidRDefault="00EE6862">
            <w:pPr>
              <w:spacing w:after="100"/>
              <w:divId w:val="1148670792"/>
              <w:rPr>
                <w:rFonts w:eastAsia="Times New Roman"/>
              </w:rPr>
            </w:pPr>
            <w:hyperlink w:anchor="ia03f56734b454145a5c17a015421223a_184"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14:paraId="076EDD16" w14:textId="77777777" w:rsidR="00000000" w:rsidRDefault="00EE6862">
            <w:pPr>
              <w:spacing w:after="100"/>
              <w:divId w:val="95371687"/>
              <w:rPr>
                <w:rFonts w:eastAsia="Times New Roman"/>
              </w:rPr>
            </w:pPr>
            <w:hyperlink w:anchor="ia03f56734b454145a5c17a015421223a_184" w:history="1">
              <w:r>
                <w:rPr>
                  <w:rStyle w:val="a3"/>
                  <w:rFonts w:eastAsia="Times New Roman"/>
                  <w:sz w:val="20"/>
                  <w:szCs w:val="20"/>
                </w:rPr>
                <w:t>36</w:t>
              </w:r>
            </w:hyperlink>
          </w:p>
        </w:tc>
      </w:tr>
      <w:tr w:rsidR="00000000" w14:paraId="4F2E9AE4" w14:textId="77777777">
        <w:trPr>
          <w:divId w:val="1501117878"/>
          <w:jc w:val="center"/>
        </w:trPr>
        <w:tc>
          <w:tcPr>
            <w:tcW w:w="0" w:type="auto"/>
            <w:gridSpan w:val="3"/>
            <w:tcMar>
              <w:top w:w="0" w:type="dxa"/>
              <w:left w:w="20" w:type="dxa"/>
              <w:bottom w:w="0" w:type="dxa"/>
              <w:right w:w="20" w:type="dxa"/>
            </w:tcMar>
            <w:vAlign w:val="center"/>
            <w:hideMark/>
          </w:tcPr>
          <w:p w14:paraId="60EEC16C" w14:textId="77777777" w:rsidR="00000000" w:rsidRDefault="00EE6862">
            <w:pPr>
              <w:spacing w:after="100"/>
              <w:rPr>
                <w:rFonts w:eastAsia="Times New Roman"/>
              </w:rPr>
            </w:pPr>
          </w:p>
        </w:tc>
        <w:tc>
          <w:tcPr>
            <w:tcW w:w="0" w:type="auto"/>
            <w:gridSpan w:val="3"/>
            <w:tcMar>
              <w:top w:w="30" w:type="dxa"/>
              <w:left w:w="20" w:type="dxa"/>
              <w:bottom w:w="30" w:type="dxa"/>
              <w:right w:w="20" w:type="dxa"/>
            </w:tcMar>
            <w:vAlign w:val="center"/>
            <w:hideMark/>
          </w:tcPr>
          <w:p w14:paraId="427F295F" w14:textId="77777777" w:rsidR="00000000" w:rsidRDefault="00EE6862">
            <w:pPr>
              <w:spacing w:after="100"/>
              <w:divId w:val="1302610311"/>
              <w:rPr>
                <w:rFonts w:eastAsia="Times New Roman"/>
              </w:rPr>
            </w:pPr>
            <w:hyperlink w:anchor="ia03f56734b454145a5c17a015421223a_187"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14:paraId="2362F2E3" w14:textId="77777777" w:rsidR="00000000" w:rsidRDefault="00EE6862">
            <w:pPr>
              <w:spacing w:after="100"/>
              <w:divId w:val="1622346528"/>
              <w:rPr>
                <w:rFonts w:eastAsia="Times New Roman"/>
              </w:rPr>
            </w:pPr>
            <w:hyperlink w:anchor="ia03f56734b454145a5c17a015421223a_187"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14:paraId="260CABFC" w14:textId="77777777" w:rsidR="00000000" w:rsidRDefault="00EE6862">
            <w:pPr>
              <w:spacing w:after="100"/>
              <w:divId w:val="1514806848"/>
              <w:rPr>
                <w:rFonts w:eastAsia="Times New Roman"/>
              </w:rPr>
            </w:pPr>
            <w:hyperlink w:anchor="ia03f56734b454145a5c17a015421223a_187" w:history="1">
              <w:r>
                <w:rPr>
                  <w:rStyle w:val="a3"/>
                  <w:rFonts w:eastAsia="Times New Roman"/>
                  <w:sz w:val="20"/>
                  <w:szCs w:val="20"/>
                </w:rPr>
                <w:t>37</w:t>
              </w:r>
            </w:hyperlink>
          </w:p>
        </w:tc>
      </w:tr>
      <w:tr w:rsidR="00000000" w14:paraId="41B71D59" w14:textId="77777777">
        <w:trPr>
          <w:divId w:val="1501117878"/>
          <w:jc w:val="center"/>
        </w:trPr>
        <w:tc>
          <w:tcPr>
            <w:tcW w:w="0" w:type="auto"/>
            <w:gridSpan w:val="3"/>
            <w:tcMar>
              <w:top w:w="0" w:type="dxa"/>
              <w:left w:w="20" w:type="dxa"/>
              <w:bottom w:w="0" w:type="dxa"/>
              <w:right w:w="20" w:type="dxa"/>
            </w:tcMar>
            <w:vAlign w:val="center"/>
            <w:hideMark/>
          </w:tcPr>
          <w:p w14:paraId="49F90D72"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7285A87A"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C9D36E7" w14:textId="77777777" w:rsidR="00000000" w:rsidRDefault="00EE6862">
            <w:pPr>
              <w:spacing w:after="100"/>
              <w:divId w:val="498084308"/>
              <w:rPr>
                <w:rFonts w:eastAsia="Times New Roman"/>
              </w:rPr>
            </w:pPr>
            <w:hyperlink w:anchor="ia03f56734b454145a5c17a015421223a_19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14:paraId="064FE2A9" w14:textId="77777777" w:rsidR="00000000" w:rsidRDefault="00EE6862">
            <w:pPr>
              <w:spacing w:after="100"/>
              <w:divId w:val="764807551"/>
              <w:rPr>
                <w:rFonts w:eastAsia="Times New Roman"/>
              </w:rPr>
            </w:pPr>
            <w:hyperlink w:anchor="ia03f56734b454145a5c17a015421223a_190" w:history="1">
              <w:r>
                <w:rPr>
                  <w:rStyle w:val="a3"/>
                  <w:rFonts w:eastAsia="Times New Roman"/>
                  <w:sz w:val="20"/>
                  <w:szCs w:val="20"/>
                </w:rPr>
                <w:t>38</w:t>
              </w:r>
            </w:hyperlink>
          </w:p>
        </w:tc>
      </w:tr>
    </w:tbl>
    <w:p w14:paraId="28EDC2C3" w14:textId="77777777" w:rsidR="00000000" w:rsidRDefault="00EE6862">
      <w:pPr>
        <w:divId w:val="338042472"/>
        <w:rPr>
          <w:rFonts w:eastAsia="Times New Roman"/>
        </w:rPr>
      </w:pPr>
    </w:p>
    <w:p w14:paraId="44558E1A" w14:textId="77777777" w:rsidR="00000000" w:rsidRDefault="00EE6862">
      <w:pPr>
        <w:divId w:val="276956355"/>
        <w:rPr>
          <w:rFonts w:eastAsia="Times New Roman"/>
        </w:rPr>
      </w:pPr>
    </w:p>
    <w:p w14:paraId="21395E6E" w14:textId="77777777" w:rsidR="00000000" w:rsidRDefault="00EE6862">
      <w:pPr>
        <w:rPr>
          <w:rFonts w:eastAsia="Times New Roman"/>
        </w:rPr>
      </w:pPr>
      <w:r>
        <w:rPr>
          <w:rFonts w:eastAsia="Times New Roman"/>
        </w:rPr>
        <w:pict w14:anchorId="0CE61579">
          <v:rect id="_x0000_i1026" style="width:0;height:1.5pt" o:hralign="center" o:hrstd="t" o:hr="t" fillcolor="#a0a0a0" stroked="f"/>
        </w:pict>
      </w:r>
    </w:p>
    <w:p w14:paraId="30E8536A" w14:textId="77777777" w:rsidR="00000000" w:rsidRDefault="00EE6862">
      <w:pPr>
        <w:divId w:val="478765895"/>
        <w:rPr>
          <w:rFonts w:eastAsia="Times New Roman"/>
        </w:rPr>
      </w:pPr>
      <w:hyperlink w:anchor="ia03f56734b454145a5c17a015421223a_7" w:history="1">
        <w:r>
          <w:rPr>
            <w:rStyle w:val="a3"/>
            <w:rFonts w:eastAsia="Times New Roman"/>
            <w:sz w:val="20"/>
            <w:szCs w:val="20"/>
          </w:rPr>
          <w:t>Table of Contents</w:t>
        </w:r>
      </w:hyperlink>
    </w:p>
    <w:p w14:paraId="5BD4DEDA" w14:textId="77777777" w:rsidR="00000000" w:rsidRDefault="00EE6862">
      <w:pPr>
        <w:divId w:val="845946533"/>
        <w:rPr>
          <w:rFonts w:eastAsia="Times New Roman"/>
        </w:rPr>
      </w:pPr>
    </w:p>
    <w:p w14:paraId="107626C4" w14:textId="77777777" w:rsidR="00000000" w:rsidRDefault="00EE6862">
      <w:pPr>
        <w:divId w:val="1104881110"/>
        <w:rPr>
          <w:rFonts w:eastAsia="Times New Roman"/>
        </w:rPr>
      </w:pPr>
      <w:r>
        <w:rPr>
          <w:rFonts w:eastAsia="Times New Roman"/>
          <w:b/>
          <w:bCs/>
          <w:color w:val="000000"/>
          <w:sz w:val="20"/>
          <w:szCs w:val="20"/>
        </w:rPr>
        <w:t>SPECIAL NOTE REGARDING FORWARD-LOOKING STATEMENTS</w:t>
      </w:r>
    </w:p>
    <w:p w14:paraId="1FB9F151" w14:textId="77777777" w:rsidR="00000000" w:rsidRDefault="00EE6862">
      <w:pPr>
        <w:jc w:val="both"/>
        <w:divId w:val="1202087091"/>
        <w:rPr>
          <w:rFonts w:eastAsia="Times New Roman"/>
        </w:rPr>
      </w:pPr>
      <w:r>
        <w:rPr>
          <w:rFonts w:eastAsia="Times New Roman"/>
          <w:color w:val="000000"/>
          <w:sz w:val="20"/>
          <w:szCs w:val="20"/>
        </w:rPr>
        <w:t xml:space="preserve">This Quarterly Report on Form 10-Q (this “Form 10-Q”) contains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which are subject to the “safe harbor” created by those sections. A</w:t>
      </w:r>
      <w:r>
        <w:rPr>
          <w:rFonts w:eastAsia="Times New Roman"/>
          <w:color w:val="000000"/>
          <w:sz w:val="20"/>
          <w:szCs w:val="20"/>
        </w:rPr>
        <w:t xml:space="preserve">ll statements, other than statements of historical facts included in this Form 10-Q, including statements concerning our plans, objectives, goals, beliefs, business strategies, future events, business conditions, results of operations, financial position, </w:t>
      </w:r>
      <w:r>
        <w:rPr>
          <w:rFonts w:eastAsia="Times New Roman"/>
          <w:color w:val="000000"/>
          <w:sz w:val="20"/>
          <w:szCs w:val="20"/>
        </w:rPr>
        <w:t>business outlook, business trends and other information, may be forward-looking statements.</w:t>
      </w:r>
    </w:p>
    <w:p w14:paraId="3B6B682C" w14:textId="77777777" w:rsidR="00000000" w:rsidRDefault="00EE6862">
      <w:pPr>
        <w:jc w:val="both"/>
        <w:divId w:val="1578783834"/>
        <w:rPr>
          <w:rFonts w:eastAsia="Times New Roman"/>
        </w:rPr>
      </w:pPr>
      <w:r>
        <w:rPr>
          <w:rFonts w:eastAsia="Times New Roman"/>
          <w:color w:val="000000"/>
          <w:sz w:val="20"/>
          <w:szCs w:val="20"/>
        </w:rPr>
        <w:t>Words such as “believes,” “expects,” “may,” “will,” “should,” “seeks,” “intends,” “plans,” “estimates,” or “anticipates,” and variations of such words or similar ex</w:t>
      </w:r>
      <w:r>
        <w:rPr>
          <w:rFonts w:eastAsia="Times New Roman"/>
          <w:color w:val="000000"/>
          <w:sz w:val="20"/>
          <w:szCs w:val="20"/>
        </w:rPr>
        <w:t>pressions are intended to identify forward-looking statements. The forward-looking statements are not historical facts or guarantees of future performance and are based upon our current expectations, beliefs, estimates and projections, and various assumpti</w:t>
      </w:r>
      <w:r>
        <w:rPr>
          <w:rFonts w:eastAsia="Times New Roman"/>
          <w:color w:val="000000"/>
          <w:sz w:val="20"/>
          <w:szCs w:val="20"/>
        </w:rPr>
        <w:t>ons, many of which, by their nature, are inherently uncertain and beyond our control. Our expectations, beliefs, and projections are expressed in good faith and we believe there is a reasonable basis for them. However, there can be no assurance that manage</w:t>
      </w:r>
      <w:r>
        <w:rPr>
          <w:rFonts w:eastAsia="Times New Roman"/>
          <w:color w:val="000000"/>
          <w:sz w:val="20"/>
          <w:szCs w:val="20"/>
        </w:rPr>
        <w:t>ment’s expectations, beliefs and projections will result or be achieved and actual results may vary materially from what is expressed in or indicated by the forward-looking statements.</w:t>
      </w:r>
    </w:p>
    <w:p w14:paraId="22883F38" w14:textId="77777777" w:rsidR="00000000" w:rsidRDefault="00EE6862">
      <w:pPr>
        <w:jc w:val="both"/>
        <w:divId w:val="310642594"/>
        <w:rPr>
          <w:rFonts w:eastAsia="Times New Roman"/>
        </w:rPr>
      </w:pPr>
      <w:r>
        <w:rPr>
          <w:rFonts w:eastAsia="Times New Roman"/>
          <w:color w:val="000000"/>
          <w:sz w:val="20"/>
          <w:szCs w:val="20"/>
        </w:rPr>
        <w:t>There are a number of risks, uncertainties and other important factors,</w:t>
      </w:r>
      <w:r>
        <w:rPr>
          <w:rFonts w:eastAsia="Times New Roman"/>
          <w:color w:val="000000"/>
          <w:sz w:val="20"/>
          <w:szCs w:val="20"/>
        </w:rPr>
        <w:t xml:space="preserve"> many of which are beyond our control, that could cause our actual results to differ materially from the forward-looking statements contained in this Form 10-Q. Such risks, uncertainties and other important factors that could cause actual results to differ</w:t>
      </w:r>
      <w:r>
        <w:rPr>
          <w:rFonts w:eastAsia="Times New Roman"/>
          <w:color w:val="000000"/>
          <w:sz w:val="20"/>
          <w:szCs w:val="20"/>
        </w:rPr>
        <w:t xml:space="preserve"> include, among others, the risks, uncertainties and factors set forth in Part II, Item 1A - “Risk Factors” in this Form 10-Q and Part I, Item 1A - “Risk Factors” in the Company’s Annual Report on Form 10-K for the year ended January 1, 2022 (the “2021 Ann</w:t>
      </w:r>
      <w:r>
        <w:rPr>
          <w:rFonts w:eastAsia="Times New Roman"/>
          <w:color w:val="000000"/>
          <w:sz w:val="20"/>
          <w:szCs w:val="20"/>
        </w:rPr>
        <w:t>ual Report on Form 10-K”), as filed with the Securities and Exchange Commission (the “SEC”), as such risk factors may be updated from time to time in our periodic filings with the SEC, which are accessible on the SEC’s website at www.sec.gov, and also incl</w:t>
      </w:r>
      <w:r>
        <w:rPr>
          <w:rFonts w:eastAsia="Times New Roman"/>
          <w:color w:val="000000"/>
          <w:sz w:val="20"/>
          <w:szCs w:val="20"/>
        </w:rPr>
        <w:t>ude the following:</w:t>
      </w:r>
    </w:p>
    <w:p w14:paraId="5FEE1C03" w14:textId="77777777" w:rsidR="00000000" w:rsidRDefault="00EE6862">
      <w:pPr>
        <w:ind w:hanging="180"/>
        <w:jc w:val="both"/>
        <w:rPr>
          <w:rFonts w:eastAsia="Times New Roman"/>
        </w:rPr>
      </w:pPr>
      <w:r>
        <w:rPr>
          <w:rFonts w:eastAsia="Times New Roman"/>
          <w:color w:val="000000"/>
          <w:sz w:val="20"/>
          <w:szCs w:val="20"/>
        </w:rPr>
        <w:t>•the COVID-19 pandemic and its resurgence and variants, and the impact of evolving federal, state, and local governmental actions in response thereto, including risks stemming from vaccination and testing programs and mandates;</w:t>
      </w:r>
    </w:p>
    <w:p w14:paraId="4CB582AB" w14:textId="77777777" w:rsidR="00000000" w:rsidRDefault="00EE6862">
      <w:pPr>
        <w:ind w:hanging="180"/>
        <w:jc w:val="both"/>
        <w:rPr>
          <w:rFonts w:eastAsia="Times New Roman"/>
        </w:rPr>
      </w:pPr>
      <w:r>
        <w:rPr>
          <w:rFonts w:eastAsia="Times New Roman"/>
          <w:color w:val="000000"/>
          <w:sz w:val="20"/>
          <w:szCs w:val="20"/>
        </w:rPr>
        <w:t>•customer</w:t>
      </w:r>
      <w:r>
        <w:rPr>
          <w:rFonts w:eastAsia="Times New Roman"/>
          <w:color w:val="000000"/>
          <w:sz w:val="20"/>
          <w:szCs w:val="20"/>
        </w:rPr>
        <w:t xml:space="preserve"> behavior in response to the continuing pandemic and its more recent outbreaks of variants, including the impact of such behavior on in-store traffic and sales;</w:t>
      </w:r>
    </w:p>
    <w:p w14:paraId="6A62C351" w14:textId="77777777" w:rsidR="00000000" w:rsidRDefault="00EE6862">
      <w:pPr>
        <w:ind w:hanging="180"/>
        <w:jc w:val="both"/>
        <w:rPr>
          <w:rFonts w:eastAsia="Times New Roman"/>
        </w:rPr>
      </w:pPr>
      <w:r>
        <w:rPr>
          <w:rFonts w:eastAsia="Times New Roman"/>
          <w:color w:val="000000"/>
          <w:sz w:val="20"/>
          <w:szCs w:val="20"/>
        </w:rPr>
        <w:t>•overall decline in the health of the economy and other factors impacting consumer spending, in</w:t>
      </w:r>
      <w:r>
        <w:rPr>
          <w:rFonts w:eastAsia="Times New Roman"/>
          <w:color w:val="000000"/>
          <w:sz w:val="20"/>
          <w:szCs w:val="20"/>
        </w:rPr>
        <w:t>cluding inflation and geopolitical instability;</w:t>
      </w:r>
    </w:p>
    <w:p w14:paraId="69EBFB86" w14:textId="77777777" w:rsidR="00000000" w:rsidRDefault="00EE6862">
      <w:pPr>
        <w:ind w:hanging="180"/>
        <w:jc w:val="both"/>
        <w:rPr>
          <w:rFonts w:eastAsia="Times New Roman"/>
        </w:rPr>
      </w:pPr>
      <w:r>
        <w:rPr>
          <w:rFonts w:eastAsia="Times New Roman"/>
          <w:color w:val="000000"/>
          <w:sz w:val="20"/>
          <w:szCs w:val="20"/>
        </w:rPr>
        <w:t>•our ability to open and operate new stores in a timely and cost-effective manner, or keep stores safely open in light of the continuing COVID-19 pandemic, and to successfully enter new markets;</w:t>
      </w:r>
    </w:p>
    <w:p w14:paraId="1D1D429C" w14:textId="77777777" w:rsidR="00000000" w:rsidRDefault="00EE6862">
      <w:pPr>
        <w:ind w:hanging="180"/>
        <w:divId w:val="1306929471"/>
        <w:rPr>
          <w:rFonts w:eastAsia="Times New Roman"/>
        </w:rPr>
      </w:pPr>
      <w:r>
        <w:rPr>
          <w:rFonts w:eastAsia="Times New Roman"/>
          <w:color w:val="000000"/>
          <w:sz w:val="20"/>
          <w:szCs w:val="20"/>
        </w:rPr>
        <w:t xml:space="preserve">•our ability </w:t>
      </w:r>
      <w:r>
        <w:rPr>
          <w:rFonts w:eastAsia="Times New Roman"/>
          <w:color w:val="000000"/>
          <w:sz w:val="20"/>
          <w:szCs w:val="20"/>
        </w:rPr>
        <w:t>to recruit and retain vision care professionals for our stores in general and in light of the pandemic;</w:t>
      </w:r>
    </w:p>
    <w:p w14:paraId="069128FA" w14:textId="77777777" w:rsidR="00000000" w:rsidRDefault="00EE6862">
      <w:pPr>
        <w:ind w:hanging="180"/>
        <w:jc w:val="both"/>
        <w:rPr>
          <w:rFonts w:eastAsia="Times New Roman"/>
        </w:rPr>
      </w:pPr>
      <w:r>
        <w:rPr>
          <w:rFonts w:eastAsia="Times New Roman"/>
          <w:color w:val="000000"/>
          <w:sz w:val="20"/>
          <w:szCs w:val="20"/>
        </w:rPr>
        <w:t>•our ability to develop, maintain and extend relationships with managed vision care companies, vision insurance providers and other third-party payors;</w:t>
      </w:r>
    </w:p>
    <w:p w14:paraId="09DDAB2E" w14:textId="77777777" w:rsidR="00000000" w:rsidRDefault="00EE6862">
      <w:pPr>
        <w:ind w:hanging="180"/>
        <w:divId w:val="1575625900"/>
        <w:rPr>
          <w:rFonts w:eastAsia="Times New Roman"/>
        </w:rPr>
      </w:pPr>
      <w:r>
        <w:rPr>
          <w:rFonts w:eastAsia="Times New Roman"/>
          <w:color w:val="000000"/>
          <w:sz w:val="20"/>
          <w:szCs w:val="20"/>
        </w:rPr>
        <w:t>•our ability to maintain the performance of our Host and Legacy brands and our current operating relationships with our Host and Legacy partners;</w:t>
      </w:r>
    </w:p>
    <w:p w14:paraId="17FCCB92" w14:textId="77777777" w:rsidR="00000000" w:rsidRDefault="00EE6862">
      <w:pPr>
        <w:ind w:hanging="180"/>
        <w:divId w:val="1854683096"/>
        <w:rPr>
          <w:rFonts w:eastAsia="Times New Roman"/>
        </w:rPr>
      </w:pPr>
      <w:r>
        <w:rPr>
          <w:rFonts w:eastAsia="Times New Roman"/>
          <w:color w:val="000000"/>
          <w:sz w:val="20"/>
          <w:szCs w:val="20"/>
        </w:rPr>
        <w:t>•our ability to adhere to extensive state, local and federal vision care and healthcare laws and regulations;</w:t>
      </w:r>
    </w:p>
    <w:p w14:paraId="581A5AEE" w14:textId="77777777" w:rsidR="00000000" w:rsidRDefault="00EE6862">
      <w:pPr>
        <w:ind w:hanging="180"/>
        <w:divId w:val="1917399495"/>
        <w:rPr>
          <w:rFonts w:eastAsia="Times New Roman"/>
        </w:rPr>
      </w:pPr>
      <w:r>
        <w:rPr>
          <w:rFonts w:eastAsia="Times New Roman"/>
          <w:color w:val="000000"/>
          <w:sz w:val="20"/>
          <w:szCs w:val="20"/>
        </w:rPr>
        <w:t>•our compliance with managed vision care laws and regulations;</w:t>
      </w:r>
    </w:p>
    <w:p w14:paraId="061F53D3" w14:textId="77777777" w:rsidR="00000000" w:rsidRDefault="00EE6862">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14:paraId="7ADF86B0" w14:textId="77777777" w:rsidR="00000000" w:rsidRDefault="00EE6862">
      <w:pPr>
        <w:ind w:hanging="180"/>
        <w:jc w:val="both"/>
        <w:rPr>
          <w:rFonts w:eastAsia="Times New Roman"/>
        </w:rPr>
      </w:pPr>
      <w:r>
        <w:rPr>
          <w:rFonts w:eastAsia="Times New Roman"/>
          <w:color w:val="000000"/>
          <w:sz w:val="20"/>
          <w:szCs w:val="20"/>
        </w:rPr>
        <w:lastRenderedPageBreak/>
        <w:t>•the loss of, or disruption in the operations of, one or more of our distri</w:t>
      </w:r>
      <w:r>
        <w:rPr>
          <w:rFonts w:eastAsia="Times New Roman"/>
          <w:color w:val="000000"/>
          <w:sz w:val="20"/>
          <w:szCs w:val="20"/>
        </w:rPr>
        <w:t>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14:paraId="6C3F0140" w14:textId="77777777" w:rsidR="00000000" w:rsidRDefault="00EE6862">
      <w:pPr>
        <w:ind w:hanging="180"/>
        <w:jc w:val="both"/>
        <w:rPr>
          <w:rFonts w:eastAsia="Times New Roman"/>
        </w:rPr>
      </w:pPr>
      <w:r>
        <w:rPr>
          <w:rFonts w:eastAsia="Times New Roman"/>
          <w:color w:val="000000"/>
          <w:sz w:val="20"/>
          <w:szCs w:val="20"/>
        </w:rPr>
        <w:t>•risks associated with vendors from whom our products are sourced, including our dependence on a limited number o</w:t>
      </w:r>
      <w:r>
        <w:rPr>
          <w:rFonts w:eastAsia="Times New Roman"/>
          <w:color w:val="000000"/>
          <w:sz w:val="20"/>
          <w:szCs w:val="20"/>
        </w:rPr>
        <w:t>f suppliers;</w:t>
      </w:r>
    </w:p>
    <w:p w14:paraId="481FE312" w14:textId="77777777" w:rsidR="00000000" w:rsidRDefault="00EE6862">
      <w:pPr>
        <w:ind w:hanging="180"/>
        <w:jc w:val="both"/>
        <w:rPr>
          <w:rFonts w:eastAsia="Times New Roman"/>
        </w:rPr>
      </w:pPr>
      <w:r>
        <w:rPr>
          <w:rFonts w:eastAsia="Times New Roman"/>
          <w:color w:val="000000"/>
          <w:sz w:val="20"/>
          <w:szCs w:val="20"/>
        </w:rPr>
        <w:t>•our ability to compete successfully;</w:t>
      </w:r>
    </w:p>
    <w:p w14:paraId="0A56F5E5" w14:textId="77777777" w:rsidR="00000000" w:rsidRDefault="00EE6862">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14:paraId="45240930" w14:textId="77777777" w:rsidR="00000000" w:rsidRDefault="00EE6862">
      <w:pPr>
        <w:ind w:hanging="180"/>
        <w:jc w:val="both"/>
        <w:rPr>
          <w:rFonts w:eastAsia="Times New Roman"/>
        </w:rPr>
      </w:pPr>
      <w:r>
        <w:rPr>
          <w:rFonts w:eastAsia="Times New Roman"/>
          <w:color w:val="000000"/>
          <w:sz w:val="20"/>
          <w:szCs w:val="20"/>
        </w:rPr>
        <w:t>•the impact of wage rate increases, inflation, cost increases and increases in raw materi</w:t>
      </w:r>
      <w:r>
        <w:rPr>
          <w:rFonts w:eastAsia="Times New Roman"/>
          <w:color w:val="000000"/>
          <w:sz w:val="20"/>
          <w:szCs w:val="20"/>
        </w:rPr>
        <w:t>al prices and energy prices;</w:t>
      </w:r>
    </w:p>
    <w:p w14:paraId="12815CB8" w14:textId="77777777" w:rsidR="00000000" w:rsidRDefault="00EE6862">
      <w:pPr>
        <w:ind w:hanging="180"/>
        <w:jc w:val="both"/>
        <w:rPr>
          <w:rFonts w:eastAsia="Times New Roman"/>
        </w:rPr>
      </w:pPr>
      <w:r>
        <w:rPr>
          <w:rFonts w:eastAsia="Times New Roman"/>
          <w:color w:val="000000"/>
          <w:sz w:val="20"/>
          <w:szCs w:val="20"/>
        </w:rPr>
        <w:t>•our growth strategy straining our existing resources and causing the performance of our existing stores to suffer;</w:t>
      </w:r>
    </w:p>
    <w:p w14:paraId="07CEB000" w14:textId="77777777" w:rsidR="00000000" w:rsidRDefault="00EE6862">
      <w:pPr>
        <w:ind w:hanging="180"/>
        <w:jc w:val="both"/>
        <w:rPr>
          <w:rFonts w:eastAsia="Times New Roman"/>
        </w:rPr>
      </w:pPr>
      <w:r>
        <w:rPr>
          <w:rFonts w:eastAsia="Times New Roman"/>
          <w:color w:val="000000"/>
          <w:sz w:val="20"/>
          <w:szCs w:val="20"/>
        </w:rPr>
        <w:t>•our ability to successfully and efficiently implement our marketing, advertising and promotional efforts;</w:t>
      </w:r>
    </w:p>
    <w:p w14:paraId="1F42A979" w14:textId="77777777" w:rsidR="00000000" w:rsidRDefault="00EE6862">
      <w:pPr>
        <w:ind w:hanging="180"/>
        <w:jc w:val="both"/>
        <w:rPr>
          <w:rFonts w:eastAsia="Times New Roman"/>
        </w:rPr>
      </w:pPr>
      <w:r>
        <w:rPr>
          <w:rFonts w:eastAsia="Times New Roman"/>
          <w:color w:val="000000"/>
          <w:sz w:val="20"/>
          <w:szCs w:val="20"/>
        </w:rPr>
        <w:t>•ris</w:t>
      </w:r>
      <w:r>
        <w:rPr>
          <w:rFonts w:eastAsia="Times New Roman"/>
          <w:color w:val="000000"/>
          <w:sz w:val="20"/>
          <w:szCs w:val="20"/>
        </w:rPr>
        <w:t>ks associated with leasing substantial amounts of space, including future increases in occupancy costs;</w:t>
      </w:r>
    </w:p>
    <w:p w14:paraId="5B6C46A5" w14:textId="77777777" w:rsidR="00000000" w:rsidRDefault="00EE6862">
      <w:pPr>
        <w:ind w:hanging="180"/>
        <w:jc w:val="both"/>
        <w:rPr>
          <w:rFonts w:eastAsia="Times New Roman"/>
        </w:rPr>
      </w:pPr>
      <w:r>
        <w:rPr>
          <w:rFonts w:eastAsia="Times New Roman"/>
          <w:color w:val="000000"/>
          <w:sz w:val="20"/>
          <w:szCs w:val="20"/>
        </w:rPr>
        <w:t>•the impact of certain technological advances, and the greater availability of, or increased consumer preferences for, vision correction alternatives to</w:t>
      </w:r>
      <w:r>
        <w:rPr>
          <w:rFonts w:eastAsia="Times New Roman"/>
          <w:color w:val="000000"/>
          <w:sz w:val="20"/>
          <w:szCs w:val="20"/>
        </w:rPr>
        <w:t xml:space="preserve"> prescription eyeglasses or contact lenses, and future drug development for the correction of vision-related problems;</w:t>
      </w:r>
    </w:p>
    <w:p w14:paraId="63DF10EA" w14:textId="77777777" w:rsidR="00000000" w:rsidRDefault="00EE6862">
      <w:pPr>
        <w:ind w:hanging="180"/>
        <w:jc w:val="both"/>
        <w:rPr>
          <w:rFonts w:eastAsia="Times New Roman"/>
        </w:rPr>
      </w:pPr>
      <w:r>
        <w:rPr>
          <w:rFonts w:eastAsia="Times New Roman"/>
          <w:color w:val="000000"/>
          <w:sz w:val="20"/>
          <w:szCs w:val="20"/>
        </w:rPr>
        <w:t>•our ability to retain our existing senior management team and attract qualified new personnel;</w:t>
      </w:r>
    </w:p>
    <w:p w14:paraId="7F98CD33" w14:textId="77777777" w:rsidR="00000000" w:rsidRDefault="00EE6862">
      <w:pPr>
        <w:jc w:val="center"/>
        <w:divId w:val="1090394199"/>
        <w:rPr>
          <w:rFonts w:eastAsia="Times New Roman"/>
        </w:rPr>
      </w:pPr>
      <w:r>
        <w:rPr>
          <w:rFonts w:eastAsia="Times New Roman"/>
          <w:color w:val="000000"/>
          <w:sz w:val="20"/>
          <w:szCs w:val="20"/>
        </w:rPr>
        <w:t>3</w:t>
      </w:r>
    </w:p>
    <w:p w14:paraId="240528D2" w14:textId="77777777" w:rsidR="00000000" w:rsidRDefault="00EE6862">
      <w:pPr>
        <w:rPr>
          <w:rFonts w:eastAsia="Times New Roman"/>
        </w:rPr>
      </w:pPr>
      <w:r>
        <w:rPr>
          <w:rFonts w:eastAsia="Times New Roman"/>
        </w:rPr>
        <w:pict w14:anchorId="71D26C3D">
          <v:rect id="_x0000_i1027" style="width:0;height:1.5pt" o:hralign="center" o:hrstd="t" o:hr="t" fillcolor="#a0a0a0" stroked="f"/>
        </w:pict>
      </w:r>
    </w:p>
    <w:p w14:paraId="74FBCD8A" w14:textId="77777777" w:rsidR="00000000" w:rsidRDefault="00EE6862">
      <w:pPr>
        <w:divId w:val="1178693832"/>
        <w:rPr>
          <w:rFonts w:eastAsia="Times New Roman"/>
        </w:rPr>
      </w:pPr>
      <w:hyperlink w:anchor="ia03f56734b454145a5c17a015421223a_7" w:history="1">
        <w:r>
          <w:rPr>
            <w:rStyle w:val="a3"/>
            <w:rFonts w:eastAsia="Times New Roman"/>
            <w:sz w:val="20"/>
            <w:szCs w:val="20"/>
          </w:rPr>
          <w:t>Table of Contents</w:t>
        </w:r>
      </w:hyperlink>
    </w:p>
    <w:p w14:paraId="7B090B62" w14:textId="77777777" w:rsidR="00000000" w:rsidRDefault="00EE6862">
      <w:pPr>
        <w:ind w:hanging="180"/>
        <w:jc w:val="both"/>
        <w:rPr>
          <w:rFonts w:eastAsia="Times New Roman"/>
        </w:rPr>
      </w:pPr>
      <w:r>
        <w:rPr>
          <w:rFonts w:eastAsia="Times New Roman"/>
          <w:color w:val="000000"/>
          <w:sz w:val="20"/>
          <w:szCs w:val="20"/>
        </w:rPr>
        <w:t>•our ability to manage our inventory;</w:t>
      </w:r>
    </w:p>
    <w:p w14:paraId="2506B04E" w14:textId="77777777" w:rsidR="00000000" w:rsidRDefault="00EE6862">
      <w:pPr>
        <w:ind w:hanging="180"/>
        <w:jc w:val="both"/>
        <w:rPr>
          <w:rFonts w:eastAsia="Times New Roman"/>
        </w:rPr>
      </w:pPr>
      <w:r>
        <w:rPr>
          <w:rFonts w:eastAsia="Times New Roman"/>
          <w:color w:val="000000"/>
          <w:sz w:val="20"/>
          <w:szCs w:val="20"/>
        </w:rPr>
        <w:t>•seasonal fluctuations in our operating results and inventory levels;</w:t>
      </w:r>
    </w:p>
    <w:p w14:paraId="0CA66400" w14:textId="77777777" w:rsidR="00000000" w:rsidRDefault="00EE6862">
      <w:pPr>
        <w:ind w:hanging="180"/>
        <w:jc w:val="both"/>
        <w:rPr>
          <w:rFonts w:eastAsia="Times New Roman"/>
        </w:rPr>
      </w:pPr>
      <w:r>
        <w:rPr>
          <w:rFonts w:eastAsia="Times New Roman"/>
          <w:color w:val="000000"/>
          <w:sz w:val="20"/>
          <w:szCs w:val="20"/>
        </w:rPr>
        <w:t>•our reliance on third-party coverage and reimbursement, including gover</w:t>
      </w:r>
      <w:r>
        <w:rPr>
          <w:rFonts w:eastAsia="Times New Roman"/>
          <w:color w:val="000000"/>
          <w:sz w:val="20"/>
          <w:szCs w:val="20"/>
        </w:rPr>
        <w:t>nment programs, for an increasing portion of our revenues;</w:t>
      </w:r>
    </w:p>
    <w:p w14:paraId="6657084C" w14:textId="77777777" w:rsidR="00000000" w:rsidRDefault="00EE6862">
      <w:pPr>
        <w:ind w:hanging="180"/>
        <w:jc w:val="both"/>
        <w:rPr>
          <w:rFonts w:eastAsia="Times New Roman"/>
        </w:rPr>
      </w:pPr>
      <w:r>
        <w:rPr>
          <w:rFonts w:eastAsia="Times New Roman"/>
          <w:color w:val="000000"/>
          <w:sz w:val="20"/>
          <w:szCs w:val="20"/>
        </w:rPr>
        <w:t>•risks associated with our e-commerce and omni-channel business;</w:t>
      </w:r>
    </w:p>
    <w:p w14:paraId="33E64392" w14:textId="77777777" w:rsidR="00000000" w:rsidRDefault="00EE6862">
      <w:pPr>
        <w:ind w:hanging="180"/>
        <w:jc w:val="both"/>
        <w:rPr>
          <w:rFonts w:eastAsia="Times New Roman"/>
        </w:rPr>
      </w:pPr>
      <w:r>
        <w:rPr>
          <w:rFonts w:eastAsia="Times New Roman"/>
          <w:color w:val="000000"/>
          <w:sz w:val="20"/>
          <w:szCs w:val="20"/>
        </w:rPr>
        <w:t>•product liability, product recall or personal injury issues;</w:t>
      </w:r>
    </w:p>
    <w:p w14:paraId="23BB0A76" w14:textId="77777777" w:rsidR="00000000" w:rsidRDefault="00EE6862">
      <w:pPr>
        <w:ind w:hanging="180"/>
        <w:jc w:val="both"/>
        <w:rPr>
          <w:rFonts w:eastAsia="Times New Roman"/>
        </w:rPr>
      </w:pPr>
      <w:r>
        <w:rPr>
          <w:rFonts w:eastAsia="Times New Roman"/>
          <w:color w:val="000000"/>
          <w:sz w:val="20"/>
          <w:szCs w:val="20"/>
        </w:rPr>
        <w:t>•our failure to comply with, or changes in, laws, regulations, enforce</w:t>
      </w:r>
      <w:r>
        <w:rPr>
          <w:rFonts w:eastAsia="Times New Roman"/>
          <w:color w:val="000000"/>
          <w:sz w:val="20"/>
          <w:szCs w:val="20"/>
        </w:rPr>
        <w:t>ment activities and other requirements;</w:t>
      </w:r>
    </w:p>
    <w:p w14:paraId="598D2336" w14:textId="77777777" w:rsidR="00000000" w:rsidRDefault="00EE6862">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14:paraId="168CC05C" w14:textId="77777777" w:rsidR="00000000" w:rsidRDefault="00EE6862">
      <w:pPr>
        <w:ind w:hanging="180"/>
        <w:jc w:val="both"/>
        <w:rPr>
          <w:rFonts w:eastAsia="Times New Roman"/>
        </w:rPr>
      </w:pPr>
      <w:r>
        <w:rPr>
          <w:rFonts w:eastAsia="Times New Roman"/>
          <w:color w:val="000000"/>
          <w:sz w:val="20"/>
          <w:szCs w:val="20"/>
        </w:rPr>
        <w:t>•risk of losses arising from our investments in technological innovators in the opt</w:t>
      </w:r>
      <w:r>
        <w:rPr>
          <w:rFonts w:eastAsia="Times New Roman"/>
          <w:color w:val="000000"/>
          <w:sz w:val="20"/>
          <w:szCs w:val="20"/>
        </w:rPr>
        <w:t>ical retail industry;</w:t>
      </w:r>
    </w:p>
    <w:p w14:paraId="30BC58EC" w14:textId="77777777" w:rsidR="00000000" w:rsidRDefault="00EE6862">
      <w:pPr>
        <w:ind w:hanging="180"/>
        <w:jc w:val="both"/>
        <w:rPr>
          <w:rFonts w:eastAsia="Times New Roman"/>
        </w:rPr>
      </w:pPr>
      <w:r>
        <w:rPr>
          <w:rFonts w:eastAsia="Times New Roman"/>
          <w:color w:val="000000"/>
          <w:sz w:val="20"/>
          <w:szCs w:val="20"/>
        </w:rPr>
        <w:t>•our ability to adequately protect our intellectual property;</w:t>
      </w:r>
    </w:p>
    <w:p w14:paraId="44AC24DC" w14:textId="77777777" w:rsidR="00000000" w:rsidRDefault="00EE6862">
      <w:pPr>
        <w:ind w:hanging="180"/>
        <w:jc w:val="both"/>
        <w:rPr>
          <w:rFonts w:eastAsia="Times New Roman"/>
        </w:rPr>
      </w:pPr>
      <w:r>
        <w:rPr>
          <w:rFonts w:eastAsia="Times New Roman"/>
          <w:color w:val="000000"/>
          <w:sz w:val="20"/>
          <w:szCs w:val="20"/>
        </w:rPr>
        <w:t xml:space="preserve">•risks associated with environmental, social and governance issues, including climate change; </w:t>
      </w:r>
    </w:p>
    <w:p w14:paraId="1B0EDE92" w14:textId="77777777" w:rsidR="00000000" w:rsidRDefault="00EE6862">
      <w:pPr>
        <w:ind w:hanging="180"/>
        <w:jc w:val="both"/>
        <w:rPr>
          <w:rFonts w:eastAsia="Times New Roman"/>
        </w:rPr>
      </w:pPr>
      <w:r>
        <w:rPr>
          <w:rFonts w:eastAsia="Times New Roman"/>
          <w:color w:val="000000"/>
          <w:sz w:val="20"/>
          <w:szCs w:val="20"/>
        </w:rPr>
        <w:t>•our significant amount of indebtedness and our ability to generate sufficien</w:t>
      </w:r>
      <w:r>
        <w:rPr>
          <w:rFonts w:eastAsia="Times New Roman"/>
          <w:color w:val="000000"/>
          <w:sz w:val="20"/>
          <w:szCs w:val="20"/>
        </w:rPr>
        <w:t>t cash flow to satisfy our debt obligations;</w:t>
      </w:r>
    </w:p>
    <w:p w14:paraId="247D47EE" w14:textId="77777777" w:rsidR="00000000" w:rsidRDefault="00EE6862">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14:paraId="753D3479" w14:textId="77777777" w:rsidR="00000000" w:rsidRDefault="00EE6862">
      <w:pPr>
        <w:ind w:hanging="180"/>
        <w:jc w:val="both"/>
        <w:rPr>
          <w:rFonts w:eastAsia="Times New Roman"/>
        </w:rPr>
      </w:pPr>
      <w:r>
        <w:rPr>
          <w:rFonts w:eastAsia="Times New Roman"/>
          <w:color w:val="000000"/>
          <w:sz w:val="20"/>
          <w:szCs w:val="20"/>
        </w:rPr>
        <w:t>•restrictions in our credit agreement that limits our flexibility in operating our business;</w:t>
      </w:r>
    </w:p>
    <w:p w14:paraId="4812FCF1" w14:textId="77777777" w:rsidR="00000000" w:rsidRDefault="00EE6862">
      <w:pPr>
        <w:ind w:hanging="180"/>
        <w:jc w:val="both"/>
        <w:rPr>
          <w:rFonts w:eastAsia="Times New Roman"/>
        </w:rPr>
      </w:pPr>
      <w:r>
        <w:rPr>
          <w:rFonts w:eastAsia="Times New Roman"/>
          <w:color w:val="000000"/>
          <w:sz w:val="20"/>
          <w:szCs w:val="20"/>
        </w:rPr>
        <w:t>•</w:t>
      </w:r>
      <w:r>
        <w:rPr>
          <w:rFonts w:eastAsia="Times New Roman"/>
          <w:color w:val="000000"/>
          <w:sz w:val="20"/>
          <w:szCs w:val="20"/>
        </w:rPr>
        <w:t>potential dilution to existing stockholders upon the conversion of our convertible notes; and</w:t>
      </w:r>
    </w:p>
    <w:p w14:paraId="1B7E947A" w14:textId="77777777" w:rsidR="00000000" w:rsidRDefault="00EE6862">
      <w:pPr>
        <w:ind w:hanging="180"/>
        <w:jc w:val="both"/>
        <w:divId w:val="768506712"/>
        <w:rPr>
          <w:rFonts w:eastAsia="Times New Roman"/>
        </w:rPr>
      </w:pPr>
      <w:r>
        <w:rPr>
          <w:rFonts w:eastAsia="Times New Roman"/>
          <w:color w:val="000000"/>
          <w:sz w:val="20"/>
          <w:szCs w:val="20"/>
        </w:rPr>
        <w:t>•risks related to owning our common stock, including our ability to comply with requirements to design and implement and maintain effective internal controls.</w:t>
      </w:r>
    </w:p>
    <w:p w14:paraId="6212C783" w14:textId="77777777" w:rsidR="00000000" w:rsidRDefault="00EE6862">
      <w:pPr>
        <w:jc w:val="both"/>
        <w:divId w:val="430665489"/>
        <w:rPr>
          <w:rFonts w:eastAsia="Times New Roman"/>
        </w:rPr>
      </w:pPr>
      <w:r>
        <w:rPr>
          <w:rFonts w:eastAsia="Times New Roman"/>
          <w:color w:val="000000"/>
          <w:sz w:val="20"/>
          <w:szCs w:val="20"/>
        </w:rPr>
        <w:t xml:space="preserve">We </w:t>
      </w:r>
      <w:r>
        <w:rPr>
          <w:rFonts w:eastAsia="Times New Roman"/>
          <w:color w:val="000000"/>
          <w:sz w:val="20"/>
          <w:szCs w:val="20"/>
        </w:rPr>
        <w:t>caution you that the risks, uncertainties and other factors referenced above may not contain all of the risks, uncertainties and other factors that are important to you. In addition, we cannot assure you that we will realize the results, benefits or develo</w:t>
      </w:r>
      <w:r>
        <w:rPr>
          <w:rFonts w:eastAsia="Times New Roman"/>
          <w:color w:val="000000"/>
          <w:sz w:val="20"/>
          <w:szCs w:val="20"/>
        </w:rPr>
        <w:t>pments that we expect or anticipate or, even if substantially realized, that they will result in the consequences or affect us or our business in the way expected. There can be no assurance that (i) we have correctly measured or identified all of the facto</w:t>
      </w:r>
      <w:r>
        <w:rPr>
          <w:rFonts w:eastAsia="Times New Roman"/>
          <w:color w:val="000000"/>
          <w:sz w:val="20"/>
          <w:szCs w:val="20"/>
        </w:rPr>
        <w:t>rs affecting our business or the extent of these factors’ likely impact, (ii) the available information with respect to these factors on which such analysis is based is complete or accurate, (iii) such analysis is correct or (iv) our strategy, which is bas</w:t>
      </w:r>
      <w:r>
        <w:rPr>
          <w:rFonts w:eastAsia="Times New Roman"/>
          <w:color w:val="000000"/>
          <w:sz w:val="20"/>
          <w:szCs w:val="20"/>
        </w:rPr>
        <w:t>ed in part on this analysis, will be successful. All forward-looking statements in this Form 10-Q apply only as of the date of this Form 10-Q or as of the date they were made and, except as required by applicable law, we undertake no obligation to publicly</w:t>
      </w:r>
      <w:r>
        <w:rPr>
          <w:rFonts w:eastAsia="Times New Roman"/>
          <w:color w:val="000000"/>
          <w:sz w:val="20"/>
          <w:szCs w:val="20"/>
        </w:rPr>
        <w:t xml:space="preserve"> update or revise any forward-looking statement, whether as a result of new information, future developments or otherwise.</w:t>
      </w:r>
    </w:p>
    <w:p w14:paraId="057CD977" w14:textId="77777777" w:rsidR="00000000" w:rsidRDefault="00EE6862">
      <w:pPr>
        <w:jc w:val="both"/>
        <w:divId w:val="278873806"/>
        <w:rPr>
          <w:rFonts w:eastAsia="Times New Roman"/>
        </w:rPr>
      </w:pPr>
      <w:r>
        <w:rPr>
          <w:rFonts w:eastAsia="Times New Roman"/>
          <w:color w:val="000000"/>
          <w:sz w:val="20"/>
          <w:szCs w:val="20"/>
        </w:rPr>
        <w:t>All references to “we,” “us,” “our,” or the “Company” in this Form 10-Q mean National Vision Holdings, Inc. and its subsidiaries, unl</w:t>
      </w:r>
      <w:r>
        <w:rPr>
          <w:rFonts w:eastAsia="Times New Roman"/>
          <w:color w:val="000000"/>
          <w:sz w:val="20"/>
          <w:szCs w:val="20"/>
        </w:rPr>
        <w:t>ess the context otherwise requires. References to “eye care practitioners” in this Form 10-Q mean optometrists and ophthalmologists and references to “vision care professionals” mean optometrists (including optometrists employed by us or by professional co</w:t>
      </w:r>
      <w:r>
        <w:rPr>
          <w:rFonts w:eastAsia="Times New Roman"/>
          <w:color w:val="000000"/>
          <w:sz w:val="20"/>
          <w:szCs w:val="20"/>
        </w:rPr>
        <w:t>rporations owned by eye care practitioners with which we have arrangements) and opticians.</w:t>
      </w:r>
    </w:p>
    <w:p w14:paraId="21AF5AC9" w14:textId="77777777" w:rsidR="00000000" w:rsidRDefault="00EE6862">
      <w:pPr>
        <w:jc w:val="both"/>
        <w:divId w:val="1902255275"/>
        <w:rPr>
          <w:rFonts w:eastAsia="Times New Roman"/>
        </w:rPr>
      </w:pPr>
      <w:r>
        <w:rPr>
          <w:rFonts w:eastAsia="Times New Roman"/>
          <w:b/>
          <w:bCs/>
          <w:color w:val="000000"/>
          <w:sz w:val="20"/>
          <w:szCs w:val="20"/>
        </w:rPr>
        <w:t>Website Disclosure</w:t>
      </w:r>
    </w:p>
    <w:p w14:paraId="5F3A9F78" w14:textId="77777777" w:rsidR="00000000" w:rsidRDefault="00EE6862">
      <w:pPr>
        <w:jc w:val="both"/>
        <w:divId w:val="1240672444"/>
        <w:rPr>
          <w:rFonts w:eastAsia="Times New Roman"/>
        </w:rPr>
      </w:pPr>
      <w:r>
        <w:rPr>
          <w:rFonts w:eastAsia="Times New Roman"/>
          <w:color w:val="000000"/>
          <w:sz w:val="20"/>
          <w:szCs w:val="20"/>
        </w:rPr>
        <w:lastRenderedPageBreak/>
        <w:t>We use our website www.nationalvision.com as a channel of distribution of Company information. Financial and other important information regarding</w:t>
      </w:r>
      <w:r>
        <w:rPr>
          <w:rFonts w:eastAsia="Times New Roman"/>
          <w:color w:val="000000"/>
          <w:sz w:val="20"/>
          <w:szCs w:val="20"/>
        </w:rPr>
        <w:t xml:space="preserve"> the Company is routinely accessible through and posted on our website. Accordingly, investors should monitor our website, in addition to following our press releases, SEC filings and public conference calls and webcasts. In addition, you may automatically</w:t>
      </w:r>
      <w:r>
        <w:rPr>
          <w:rFonts w:eastAsia="Times New Roman"/>
          <w:color w:val="000000"/>
          <w:sz w:val="20"/>
          <w:szCs w:val="20"/>
        </w:rPr>
        <w:t xml:space="preserve"> receive e-mail alerts and other information about National Vision Holdings, Inc. when you enroll your e-mail address by visiting the “Email Alerts” page of the Investor Resources section of our website at www.nationalvision.com/investors. The contents of </w:t>
      </w:r>
      <w:r>
        <w:rPr>
          <w:rFonts w:eastAsia="Times New Roman"/>
          <w:color w:val="000000"/>
          <w:sz w:val="20"/>
          <w:szCs w:val="20"/>
        </w:rPr>
        <w:t>our website are not, however, a part of this Form 10-Q.</w:t>
      </w:r>
    </w:p>
    <w:p w14:paraId="67049F40" w14:textId="77777777" w:rsidR="00000000" w:rsidRDefault="00EE6862">
      <w:pPr>
        <w:jc w:val="center"/>
        <w:divId w:val="1116173125"/>
        <w:rPr>
          <w:rFonts w:eastAsia="Times New Roman"/>
        </w:rPr>
      </w:pPr>
      <w:r>
        <w:rPr>
          <w:rFonts w:eastAsia="Times New Roman"/>
          <w:color w:val="000000"/>
          <w:sz w:val="20"/>
          <w:szCs w:val="20"/>
        </w:rPr>
        <w:t>4</w:t>
      </w:r>
    </w:p>
    <w:p w14:paraId="375E403A" w14:textId="77777777" w:rsidR="00000000" w:rsidRDefault="00EE6862">
      <w:pPr>
        <w:rPr>
          <w:rFonts w:eastAsia="Times New Roman"/>
        </w:rPr>
      </w:pPr>
      <w:r>
        <w:rPr>
          <w:rFonts w:eastAsia="Times New Roman"/>
        </w:rPr>
        <w:pict w14:anchorId="308F6396">
          <v:rect id="_x0000_i1028" style="width:0;height:1.5pt" o:hralign="center" o:hrstd="t" o:hr="t" fillcolor="#a0a0a0" stroked="f"/>
        </w:pict>
      </w:r>
    </w:p>
    <w:p w14:paraId="35D2D314" w14:textId="77777777" w:rsidR="00000000" w:rsidRDefault="00EE6862">
      <w:pPr>
        <w:divId w:val="1459490564"/>
        <w:rPr>
          <w:rFonts w:eastAsia="Times New Roman"/>
        </w:rPr>
      </w:pPr>
      <w:hyperlink w:anchor="ia03f56734b454145a5c17a015421223a_7" w:history="1">
        <w:r>
          <w:rPr>
            <w:rStyle w:val="a3"/>
            <w:rFonts w:eastAsia="Times New Roman"/>
            <w:sz w:val="20"/>
            <w:szCs w:val="20"/>
          </w:rPr>
          <w:t>Table of Contents</w:t>
        </w:r>
      </w:hyperlink>
    </w:p>
    <w:p w14:paraId="73F87038" w14:textId="77777777" w:rsidR="00000000" w:rsidRDefault="00EE6862">
      <w:pPr>
        <w:jc w:val="center"/>
        <w:divId w:val="473184259"/>
        <w:rPr>
          <w:rFonts w:eastAsia="Times New Roman"/>
        </w:rPr>
      </w:pPr>
    </w:p>
    <w:p w14:paraId="1CF5F8E6" w14:textId="77777777" w:rsidR="00000000" w:rsidRDefault="00EE6862">
      <w:pPr>
        <w:divId w:val="805319636"/>
        <w:rPr>
          <w:rFonts w:eastAsia="Times New Roman"/>
        </w:rPr>
      </w:pPr>
      <w:r>
        <w:rPr>
          <w:rFonts w:eastAsia="Times New Roman"/>
          <w:b/>
          <w:bCs/>
          <w:color w:val="000000"/>
          <w:sz w:val="20"/>
          <w:szCs w:val="20"/>
        </w:rPr>
        <w:t>PART I – FINANCIAL INFORMATION</w:t>
      </w:r>
    </w:p>
    <w:p w14:paraId="235A6068" w14:textId="77777777" w:rsidR="00000000" w:rsidRDefault="00EE6862">
      <w:pPr>
        <w:divId w:val="1814592189"/>
        <w:rPr>
          <w:rFonts w:eastAsia="Times New Roman"/>
        </w:rPr>
      </w:pPr>
    </w:p>
    <w:p w14:paraId="5D3128E2" w14:textId="77777777" w:rsidR="00000000" w:rsidRDefault="00EE6862">
      <w:pPr>
        <w:divId w:val="1612129925"/>
        <w:rPr>
          <w:rFonts w:eastAsia="Times New Roman"/>
        </w:rPr>
      </w:pPr>
      <w:r>
        <w:rPr>
          <w:rFonts w:eastAsia="Times New Roman"/>
          <w:b/>
          <w:bCs/>
          <w:color w:val="000000"/>
          <w:sz w:val="20"/>
          <w:szCs w:val="20"/>
        </w:rPr>
        <w:t>Item 1.  Financial Statements (Unaudited)</w:t>
      </w:r>
    </w:p>
    <w:p w14:paraId="41FA3B4C" w14:textId="77777777" w:rsidR="00000000" w:rsidRDefault="00EE6862">
      <w:pPr>
        <w:divId w:val="1316687645"/>
        <w:rPr>
          <w:rFonts w:eastAsia="Times New Roman"/>
        </w:rPr>
      </w:pPr>
    </w:p>
    <w:p w14:paraId="37C19A3E" w14:textId="77777777" w:rsidR="00000000" w:rsidRDefault="00EE6862">
      <w:pPr>
        <w:jc w:val="center"/>
        <w:rPr>
          <w:rFonts w:eastAsia="Times New Roman"/>
        </w:rPr>
      </w:pPr>
      <w:r>
        <w:rPr>
          <w:rFonts w:eastAsia="Times New Roman"/>
          <w:b/>
          <w:bCs/>
          <w:color w:val="000000"/>
          <w:sz w:val="20"/>
          <w:szCs w:val="20"/>
        </w:rPr>
        <w:t>Nationa</w:t>
      </w:r>
      <w:r>
        <w:rPr>
          <w:rFonts w:eastAsia="Times New Roman"/>
          <w:b/>
          <w:bCs/>
          <w:color w:val="000000"/>
          <w:sz w:val="20"/>
          <w:szCs w:val="20"/>
        </w:rPr>
        <w:t>l Vision Holdings, Inc. and Subsidiaries</w:t>
      </w:r>
    </w:p>
    <w:p w14:paraId="194708E1" w14:textId="77777777" w:rsidR="00000000" w:rsidRDefault="00EE6862">
      <w:pPr>
        <w:jc w:val="center"/>
        <w:rPr>
          <w:rFonts w:eastAsia="Times New Roman"/>
        </w:rPr>
      </w:pPr>
      <w:r>
        <w:rPr>
          <w:rFonts w:eastAsia="Times New Roman"/>
          <w:b/>
          <w:bCs/>
          <w:color w:val="000000"/>
          <w:sz w:val="20"/>
          <w:szCs w:val="20"/>
        </w:rPr>
        <w:t>Condensed Consolidated Balance Sheets</w:t>
      </w:r>
    </w:p>
    <w:p w14:paraId="552C56BC" w14:textId="77777777" w:rsidR="00000000" w:rsidRDefault="00EE6862">
      <w:pPr>
        <w:jc w:val="center"/>
        <w:rPr>
          <w:rFonts w:eastAsia="Times New Roman"/>
        </w:rPr>
      </w:pPr>
      <w:r>
        <w:rPr>
          <w:rFonts w:eastAsia="Times New Roman"/>
          <w:b/>
          <w:bCs/>
          <w:color w:val="000000"/>
          <w:sz w:val="20"/>
          <w:szCs w:val="20"/>
        </w:rPr>
        <w:t xml:space="preserve">As of April 2, 2022 and January 1, 2022 </w:t>
      </w:r>
    </w:p>
    <w:p w14:paraId="21085094" w14:textId="77777777" w:rsidR="00000000" w:rsidRDefault="00EE6862">
      <w:pPr>
        <w:jc w:val="center"/>
        <w:rPr>
          <w:rFonts w:eastAsia="Times New Roman"/>
        </w:rPr>
      </w:pPr>
      <w:r>
        <w:rPr>
          <w:rFonts w:eastAsia="Times New Roman"/>
          <w:i/>
          <w:iCs/>
          <w:color w:val="000000"/>
          <w:sz w:val="20"/>
          <w:szCs w:val="20"/>
        </w:rPr>
        <w:t>In Thousands, Except Par Value</w:t>
      </w:r>
    </w:p>
    <w:p w14:paraId="5707EEEB" w14:textId="77777777" w:rsidR="00000000" w:rsidRDefault="00EE6862">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14:paraId="4CF1DA00" w14:textId="77777777">
        <w:trPr>
          <w:divId w:val="652682920"/>
        </w:trPr>
        <w:tc>
          <w:tcPr>
            <w:tcW w:w="50" w:type="pct"/>
            <w:vAlign w:val="center"/>
            <w:hideMark/>
          </w:tcPr>
          <w:p w14:paraId="66658D34" w14:textId="77777777" w:rsidR="00000000" w:rsidRDefault="00EE6862">
            <w:pPr>
              <w:jc w:val="center"/>
              <w:rPr>
                <w:rFonts w:eastAsia="Times New Roman"/>
              </w:rPr>
            </w:pPr>
          </w:p>
        </w:tc>
        <w:tc>
          <w:tcPr>
            <w:tcW w:w="2981" w:type="pct"/>
            <w:vAlign w:val="center"/>
            <w:hideMark/>
          </w:tcPr>
          <w:p w14:paraId="60E6E9F1" w14:textId="77777777" w:rsidR="00000000" w:rsidRDefault="00EE6862">
            <w:pPr>
              <w:spacing w:after="100"/>
              <w:rPr>
                <w:rFonts w:eastAsia="Times New Roman"/>
                <w:sz w:val="20"/>
                <w:szCs w:val="20"/>
              </w:rPr>
            </w:pPr>
          </w:p>
        </w:tc>
        <w:tc>
          <w:tcPr>
            <w:tcW w:w="5" w:type="pct"/>
            <w:vAlign w:val="center"/>
            <w:hideMark/>
          </w:tcPr>
          <w:p w14:paraId="15A9AB87" w14:textId="77777777" w:rsidR="00000000" w:rsidRDefault="00EE6862">
            <w:pPr>
              <w:spacing w:after="100"/>
              <w:rPr>
                <w:rFonts w:eastAsia="Times New Roman"/>
                <w:sz w:val="20"/>
                <w:szCs w:val="20"/>
              </w:rPr>
            </w:pPr>
          </w:p>
        </w:tc>
        <w:tc>
          <w:tcPr>
            <w:tcW w:w="50" w:type="pct"/>
            <w:vAlign w:val="center"/>
            <w:hideMark/>
          </w:tcPr>
          <w:p w14:paraId="29261FE1" w14:textId="77777777" w:rsidR="00000000" w:rsidRDefault="00EE6862">
            <w:pPr>
              <w:spacing w:after="100"/>
              <w:rPr>
                <w:rFonts w:eastAsia="Times New Roman"/>
                <w:sz w:val="20"/>
                <w:szCs w:val="20"/>
              </w:rPr>
            </w:pPr>
          </w:p>
        </w:tc>
        <w:tc>
          <w:tcPr>
            <w:tcW w:w="906" w:type="pct"/>
            <w:vAlign w:val="center"/>
            <w:hideMark/>
          </w:tcPr>
          <w:p w14:paraId="36A1B94E" w14:textId="77777777" w:rsidR="00000000" w:rsidRDefault="00EE6862">
            <w:pPr>
              <w:spacing w:after="100"/>
              <w:rPr>
                <w:rFonts w:eastAsia="Times New Roman"/>
                <w:sz w:val="20"/>
                <w:szCs w:val="20"/>
              </w:rPr>
            </w:pPr>
          </w:p>
        </w:tc>
        <w:tc>
          <w:tcPr>
            <w:tcW w:w="5" w:type="pct"/>
            <w:vAlign w:val="center"/>
            <w:hideMark/>
          </w:tcPr>
          <w:p w14:paraId="754EB282" w14:textId="77777777" w:rsidR="00000000" w:rsidRDefault="00EE6862">
            <w:pPr>
              <w:spacing w:after="100"/>
              <w:rPr>
                <w:rFonts w:eastAsia="Times New Roman"/>
                <w:sz w:val="20"/>
                <w:szCs w:val="20"/>
              </w:rPr>
            </w:pPr>
          </w:p>
        </w:tc>
        <w:tc>
          <w:tcPr>
            <w:tcW w:w="5" w:type="pct"/>
            <w:vAlign w:val="center"/>
            <w:hideMark/>
          </w:tcPr>
          <w:p w14:paraId="672328E0" w14:textId="77777777" w:rsidR="00000000" w:rsidRDefault="00EE6862">
            <w:pPr>
              <w:spacing w:after="100"/>
              <w:rPr>
                <w:rFonts w:eastAsia="Times New Roman"/>
                <w:sz w:val="20"/>
                <w:szCs w:val="20"/>
              </w:rPr>
            </w:pPr>
          </w:p>
        </w:tc>
        <w:tc>
          <w:tcPr>
            <w:tcW w:w="30" w:type="pct"/>
            <w:vAlign w:val="center"/>
            <w:hideMark/>
          </w:tcPr>
          <w:p w14:paraId="4AE3F8C2" w14:textId="77777777" w:rsidR="00000000" w:rsidRDefault="00EE6862">
            <w:pPr>
              <w:spacing w:after="100"/>
              <w:rPr>
                <w:rFonts w:eastAsia="Times New Roman"/>
                <w:sz w:val="20"/>
                <w:szCs w:val="20"/>
              </w:rPr>
            </w:pPr>
          </w:p>
        </w:tc>
        <w:tc>
          <w:tcPr>
            <w:tcW w:w="5" w:type="pct"/>
            <w:vAlign w:val="center"/>
            <w:hideMark/>
          </w:tcPr>
          <w:p w14:paraId="26CB0D16" w14:textId="77777777" w:rsidR="00000000" w:rsidRDefault="00EE6862">
            <w:pPr>
              <w:spacing w:after="100"/>
              <w:rPr>
                <w:rFonts w:eastAsia="Times New Roman"/>
                <w:sz w:val="20"/>
                <w:szCs w:val="20"/>
              </w:rPr>
            </w:pPr>
          </w:p>
        </w:tc>
        <w:tc>
          <w:tcPr>
            <w:tcW w:w="50" w:type="pct"/>
            <w:vAlign w:val="center"/>
            <w:hideMark/>
          </w:tcPr>
          <w:p w14:paraId="56C1B9F7" w14:textId="77777777" w:rsidR="00000000" w:rsidRDefault="00EE6862">
            <w:pPr>
              <w:spacing w:after="100"/>
              <w:rPr>
                <w:rFonts w:eastAsia="Times New Roman"/>
                <w:sz w:val="20"/>
                <w:szCs w:val="20"/>
              </w:rPr>
            </w:pPr>
          </w:p>
        </w:tc>
        <w:tc>
          <w:tcPr>
            <w:tcW w:w="906" w:type="pct"/>
            <w:vAlign w:val="center"/>
            <w:hideMark/>
          </w:tcPr>
          <w:p w14:paraId="610822AD" w14:textId="77777777" w:rsidR="00000000" w:rsidRDefault="00EE6862">
            <w:pPr>
              <w:spacing w:after="100"/>
              <w:rPr>
                <w:rFonts w:eastAsia="Times New Roman"/>
                <w:sz w:val="20"/>
                <w:szCs w:val="20"/>
              </w:rPr>
            </w:pPr>
          </w:p>
        </w:tc>
        <w:tc>
          <w:tcPr>
            <w:tcW w:w="5" w:type="pct"/>
            <w:vAlign w:val="center"/>
            <w:hideMark/>
          </w:tcPr>
          <w:p w14:paraId="102740E9" w14:textId="77777777" w:rsidR="00000000" w:rsidRDefault="00EE6862">
            <w:pPr>
              <w:spacing w:after="100"/>
              <w:rPr>
                <w:rFonts w:eastAsia="Times New Roman"/>
                <w:sz w:val="20"/>
                <w:szCs w:val="20"/>
              </w:rPr>
            </w:pPr>
          </w:p>
        </w:tc>
      </w:tr>
      <w:tr w:rsidR="00000000" w14:paraId="5F0EAF80" w14:textId="77777777">
        <w:trPr>
          <w:divId w:val="652682920"/>
        </w:trPr>
        <w:tc>
          <w:tcPr>
            <w:tcW w:w="0" w:type="auto"/>
            <w:gridSpan w:val="3"/>
            <w:tcMar>
              <w:top w:w="0" w:type="dxa"/>
              <w:left w:w="20" w:type="dxa"/>
              <w:bottom w:w="0" w:type="dxa"/>
              <w:right w:w="20" w:type="dxa"/>
            </w:tcMar>
            <w:vAlign w:val="center"/>
            <w:hideMark/>
          </w:tcPr>
          <w:p w14:paraId="7545040B"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B91639"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1E968F35"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009988"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3242CD37" w14:textId="77777777">
        <w:trPr>
          <w:divId w:val="652682920"/>
        </w:trPr>
        <w:tc>
          <w:tcPr>
            <w:tcW w:w="0" w:type="auto"/>
            <w:gridSpan w:val="3"/>
            <w:shd w:val="clear" w:color="auto" w:fill="CCEEFF"/>
            <w:tcMar>
              <w:top w:w="30" w:type="dxa"/>
              <w:left w:w="20" w:type="dxa"/>
              <w:bottom w:w="30" w:type="dxa"/>
              <w:right w:w="20" w:type="dxa"/>
            </w:tcMar>
            <w:vAlign w:val="bottom"/>
            <w:hideMark/>
          </w:tcPr>
          <w:p w14:paraId="516FAB13" w14:textId="77777777" w:rsidR="00000000" w:rsidRDefault="00EE6862">
            <w:pPr>
              <w:spacing w:after="100"/>
              <w:rPr>
                <w:rFonts w:eastAsia="Times New Roman"/>
              </w:rPr>
            </w:pPr>
            <w:r>
              <w:rPr>
                <w:rFonts w:eastAsia="Times New Roman"/>
                <w:b/>
                <w:bCs/>
                <w:color w:val="000000"/>
                <w:sz w:val="20"/>
                <w:szCs w:val="20"/>
              </w:rPr>
              <w:t xml:space="preserve">ASSETS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02CF1E"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09C39"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606E1" w14:textId="77777777" w:rsidR="00000000" w:rsidRDefault="00EE6862">
            <w:pPr>
              <w:spacing w:after="100"/>
              <w:rPr>
                <w:rFonts w:eastAsia="Times New Roman"/>
                <w:sz w:val="20"/>
                <w:szCs w:val="20"/>
              </w:rPr>
            </w:pPr>
          </w:p>
        </w:tc>
      </w:tr>
      <w:tr w:rsidR="00000000" w14:paraId="33C4695D" w14:textId="77777777">
        <w:trPr>
          <w:divId w:val="652682920"/>
        </w:trPr>
        <w:tc>
          <w:tcPr>
            <w:tcW w:w="0" w:type="auto"/>
            <w:gridSpan w:val="3"/>
            <w:shd w:val="clear" w:color="auto" w:fill="FFFFFF"/>
            <w:tcMar>
              <w:top w:w="30" w:type="dxa"/>
              <w:left w:w="20" w:type="dxa"/>
              <w:bottom w:w="30" w:type="dxa"/>
              <w:right w:w="20" w:type="dxa"/>
            </w:tcMar>
            <w:vAlign w:val="center"/>
            <w:hideMark/>
          </w:tcPr>
          <w:p w14:paraId="47C78AFA" w14:textId="77777777" w:rsidR="00000000" w:rsidRDefault="00EE6862">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4D2B640C"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A084A"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0CAFE2" w14:textId="77777777" w:rsidR="00000000" w:rsidRDefault="00EE6862">
            <w:pPr>
              <w:spacing w:after="100"/>
              <w:rPr>
                <w:rFonts w:eastAsia="Times New Roman"/>
                <w:sz w:val="20"/>
                <w:szCs w:val="20"/>
              </w:rPr>
            </w:pPr>
          </w:p>
        </w:tc>
      </w:tr>
      <w:tr w:rsidR="00000000" w14:paraId="7CC824BC" w14:textId="77777777">
        <w:trPr>
          <w:divId w:val="652682920"/>
        </w:trPr>
        <w:tc>
          <w:tcPr>
            <w:tcW w:w="0" w:type="auto"/>
            <w:gridSpan w:val="3"/>
            <w:shd w:val="clear" w:color="auto" w:fill="CCEEFF"/>
            <w:tcMar>
              <w:top w:w="30" w:type="dxa"/>
              <w:left w:w="245" w:type="dxa"/>
              <w:bottom w:w="30" w:type="dxa"/>
              <w:right w:w="20" w:type="dxa"/>
            </w:tcMar>
            <w:vAlign w:val="center"/>
            <w:hideMark/>
          </w:tcPr>
          <w:p w14:paraId="110ADCB8" w14:textId="77777777" w:rsidR="00000000" w:rsidRDefault="00EE6862">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68C240B4"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392CA0" w14:textId="77777777" w:rsidR="00000000" w:rsidRDefault="00EE6862">
            <w:pPr>
              <w:spacing w:after="100"/>
              <w:jc w:val="right"/>
              <w:rPr>
                <w:rFonts w:eastAsia="Times New Roman"/>
              </w:rPr>
            </w:pPr>
            <w:r>
              <w:rPr>
                <w:rFonts w:eastAsia="Times New Roman"/>
                <w:color w:val="000000"/>
                <w:sz w:val="20"/>
                <w:szCs w:val="20"/>
              </w:rPr>
              <w:t>314,642 </w:t>
            </w:r>
          </w:p>
        </w:tc>
        <w:tc>
          <w:tcPr>
            <w:tcW w:w="0" w:type="auto"/>
            <w:shd w:val="clear" w:color="auto" w:fill="CCEEFF"/>
            <w:tcMar>
              <w:top w:w="30" w:type="dxa"/>
              <w:left w:w="0" w:type="dxa"/>
              <w:bottom w:w="30" w:type="dxa"/>
              <w:right w:w="20" w:type="dxa"/>
            </w:tcMar>
            <w:vAlign w:val="bottom"/>
            <w:hideMark/>
          </w:tcPr>
          <w:p w14:paraId="4F720443"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A6E35"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02C85C"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CD5AD9" w14:textId="77777777" w:rsidR="00000000" w:rsidRDefault="00EE6862">
            <w:pPr>
              <w:spacing w:after="100"/>
              <w:jc w:val="right"/>
              <w:rPr>
                <w:rFonts w:eastAsia="Times New Roman"/>
              </w:rPr>
            </w:pPr>
            <w:r>
              <w:rPr>
                <w:rFonts w:eastAsia="Times New Roman"/>
                <w:color w:val="000000"/>
                <w:sz w:val="20"/>
                <w:szCs w:val="20"/>
              </w:rPr>
              <w:t>305,800 </w:t>
            </w:r>
          </w:p>
        </w:tc>
        <w:tc>
          <w:tcPr>
            <w:tcW w:w="0" w:type="auto"/>
            <w:shd w:val="clear" w:color="auto" w:fill="CCEEFF"/>
            <w:tcMar>
              <w:top w:w="30" w:type="dxa"/>
              <w:left w:w="0" w:type="dxa"/>
              <w:bottom w:w="30" w:type="dxa"/>
              <w:right w:w="20" w:type="dxa"/>
            </w:tcMar>
            <w:vAlign w:val="bottom"/>
            <w:hideMark/>
          </w:tcPr>
          <w:p w14:paraId="7F23001C" w14:textId="77777777" w:rsidR="00000000" w:rsidRDefault="00EE6862">
            <w:pPr>
              <w:spacing w:after="100"/>
              <w:jc w:val="right"/>
              <w:rPr>
                <w:rFonts w:eastAsia="Times New Roman"/>
              </w:rPr>
            </w:pPr>
          </w:p>
        </w:tc>
      </w:tr>
      <w:tr w:rsidR="00000000" w14:paraId="543E0256" w14:textId="77777777">
        <w:trPr>
          <w:divId w:val="652682920"/>
        </w:trPr>
        <w:tc>
          <w:tcPr>
            <w:tcW w:w="0" w:type="auto"/>
            <w:gridSpan w:val="3"/>
            <w:shd w:val="clear" w:color="auto" w:fill="FFFFFF"/>
            <w:tcMar>
              <w:top w:w="30" w:type="dxa"/>
              <w:left w:w="245" w:type="dxa"/>
              <w:bottom w:w="30" w:type="dxa"/>
              <w:right w:w="20" w:type="dxa"/>
            </w:tcMar>
            <w:vAlign w:val="center"/>
            <w:hideMark/>
          </w:tcPr>
          <w:p w14:paraId="25363629" w14:textId="77777777" w:rsidR="00000000" w:rsidRDefault="00EE6862">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14:paraId="2BC89218" w14:textId="77777777" w:rsidR="00000000" w:rsidRDefault="00EE6862">
            <w:pPr>
              <w:spacing w:after="100"/>
              <w:jc w:val="right"/>
              <w:rPr>
                <w:rFonts w:eastAsia="Times New Roman"/>
              </w:rPr>
            </w:pPr>
            <w:r>
              <w:rPr>
                <w:rFonts w:eastAsia="Times New Roman"/>
                <w:color w:val="000000"/>
                <w:sz w:val="20"/>
                <w:szCs w:val="20"/>
              </w:rPr>
              <w:t>62,245 </w:t>
            </w:r>
          </w:p>
        </w:tc>
        <w:tc>
          <w:tcPr>
            <w:tcW w:w="0" w:type="auto"/>
            <w:shd w:val="clear" w:color="auto" w:fill="FFFFFF"/>
            <w:tcMar>
              <w:top w:w="30" w:type="dxa"/>
              <w:left w:w="0" w:type="dxa"/>
              <w:bottom w:w="30" w:type="dxa"/>
              <w:right w:w="20" w:type="dxa"/>
            </w:tcMar>
            <w:vAlign w:val="bottom"/>
            <w:hideMark/>
          </w:tcPr>
          <w:p w14:paraId="48997C5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3AC0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AAE7B" w14:textId="77777777" w:rsidR="00000000" w:rsidRDefault="00EE6862">
            <w:pPr>
              <w:spacing w:after="100"/>
              <w:jc w:val="right"/>
              <w:rPr>
                <w:rFonts w:eastAsia="Times New Roman"/>
              </w:rPr>
            </w:pPr>
            <w:r>
              <w:rPr>
                <w:rFonts w:eastAsia="Times New Roman"/>
                <w:color w:val="000000"/>
                <w:sz w:val="20"/>
                <w:szCs w:val="20"/>
              </w:rPr>
              <w:t>55,697 </w:t>
            </w:r>
          </w:p>
        </w:tc>
        <w:tc>
          <w:tcPr>
            <w:tcW w:w="0" w:type="auto"/>
            <w:shd w:val="clear" w:color="auto" w:fill="FFFFFF"/>
            <w:tcMar>
              <w:top w:w="30" w:type="dxa"/>
              <w:left w:w="0" w:type="dxa"/>
              <w:bottom w:w="30" w:type="dxa"/>
              <w:right w:w="20" w:type="dxa"/>
            </w:tcMar>
            <w:vAlign w:val="bottom"/>
            <w:hideMark/>
          </w:tcPr>
          <w:p w14:paraId="7E7471C8" w14:textId="77777777" w:rsidR="00000000" w:rsidRDefault="00EE6862">
            <w:pPr>
              <w:spacing w:after="100"/>
              <w:jc w:val="right"/>
              <w:rPr>
                <w:rFonts w:eastAsia="Times New Roman"/>
              </w:rPr>
            </w:pPr>
          </w:p>
        </w:tc>
      </w:tr>
      <w:tr w:rsidR="00000000" w14:paraId="48F7AD03" w14:textId="77777777">
        <w:trPr>
          <w:divId w:val="652682920"/>
        </w:trPr>
        <w:tc>
          <w:tcPr>
            <w:tcW w:w="0" w:type="auto"/>
            <w:gridSpan w:val="3"/>
            <w:shd w:val="clear" w:color="auto" w:fill="CCEEFF"/>
            <w:tcMar>
              <w:top w:w="30" w:type="dxa"/>
              <w:left w:w="245" w:type="dxa"/>
              <w:bottom w:w="30" w:type="dxa"/>
              <w:right w:w="20" w:type="dxa"/>
            </w:tcMar>
            <w:vAlign w:val="center"/>
            <w:hideMark/>
          </w:tcPr>
          <w:p w14:paraId="69EC80AB" w14:textId="77777777" w:rsidR="00000000" w:rsidRDefault="00EE6862">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311121C0" w14:textId="77777777" w:rsidR="00000000" w:rsidRDefault="00EE6862">
            <w:pPr>
              <w:spacing w:after="100"/>
              <w:jc w:val="right"/>
              <w:rPr>
                <w:rFonts w:eastAsia="Times New Roman"/>
              </w:rPr>
            </w:pPr>
            <w:r>
              <w:rPr>
                <w:rFonts w:eastAsia="Times New Roman"/>
                <w:color w:val="000000"/>
                <w:sz w:val="20"/>
                <w:szCs w:val="20"/>
              </w:rPr>
              <w:t>127,401 </w:t>
            </w:r>
          </w:p>
        </w:tc>
        <w:tc>
          <w:tcPr>
            <w:tcW w:w="0" w:type="auto"/>
            <w:shd w:val="clear" w:color="auto" w:fill="CCEEFF"/>
            <w:tcMar>
              <w:top w:w="30" w:type="dxa"/>
              <w:left w:w="0" w:type="dxa"/>
              <w:bottom w:w="30" w:type="dxa"/>
              <w:right w:w="20" w:type="dxa"/>
            </w:tcMar>
            <w:vAlign w:val="bottom"/>
            <w:hideMark/>
          </w:tcPr>
          <w:p w14:paraId="79487F5D"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B10F6"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6A912" w14:textId="77777777" w:rsidR="00000000" w:rsidRDefault="00EE6862">
            <w:pPr>
              <w:spacing w:after="100"/>
              <w:jc w:val="right"/>
              <w:rPr>
                <w:rFonts w:eastAsia="Times New Roman"/>
              </w:rPr>
            </w:pPr>
            <w:r>
              <w:rPr>
                <w:rFonts w:eastAsia="Times New Roman"/>
                <w:color w:val="000000"/>
                <w:sz w:val="20"/>
                <w:szCs w:val="20"/>
              </w:rPr>
              <w:t>123,669 </w:t>
            </w:r>
          </w:p>
        </w:tc>
        <w:tc>
          <w:tcPr>
            <w:tcW w:w="0" w:type="auto"/>
            <w:shd w:val="clear" w:color="auto" w:fill="CCEEFF"/>
            <w:tcMar>
              <w:top w:w="30" w:type="dxa"/>
              <w:left w:w="0" w:type="dxa"/>
              <w:bottom w:w="30" w:type="dxa"/>
              <w:right w:w="20" w:type="dxa"/>
            </w:tcMar>
            <w:vAlign w:val="bottom"/>
            <w:hideMark/>
          </w:tcPr>
          <w:p w14:paraId="0D21138C" w14:textId="77777777" w:rsidR="00000000" w:rsidRDefault="00EE6862">
            <w:pPr>
              <w:spacing w:after="100"/>
              <w:jc w:val="right"/>
              <w:rPr>
                <w:rFonts w:eastAsia="Times New Roman"/>
              </w:rPr>
            </w:pPr>
          </w:p>
        </w:tc>
      </w:tr>
      <w:tr w:rsidR="00000000" w14:paraId="55AE6B3C" w14:textId="77777777">
        <w:trPr>
          <w:divId w:val="652682920"/>
        </w:trPr>
        <w:tc>
          <w:tcPr>
            <w:tcW w:w="0" w:type="auto"/>
            <w:gridSpan w:val="3"/>
            <w:shd w:val="clear" w:color="auto" w:fill="FFFFFF"/>
            <w:tcMar>
              <w:top w:w="30" w:type="dxa"/>
              <w:left w:w="245" w:type="dxa"/>
              <w:bottom w:w="30" w:type="dxa"/>
              <w:right w:w="20" w:type="dxa"/>
            </w:tcMar>
            <w:vAlign w:val="center"/>
            <w:hideMark/>
          </w:tcPr>
          <w:p w14:paraId="60B52D0C" w14:textId="77777777" w:rsidR="00000000" w:rsidRDefault="00EE686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218E00D9" w14:textId="77777777" w:rsidR="00000000" w:rsidRDefault="00EE6862">
            <w:pPr>
              <w:spacing w:after="100"/>
              <w:jc w:val="right"/>
              <w:rPr>
                <w:rFonts w:eastAsia="Times New Roman"/>
              </w:rPr>
            </w:pPr>
            <w:r>
              <w:rPr>
                <w:rFonts w:eastAsia="Times New Roman"/>
                <w:color w:val="000000"/>
                <w:sz w:val="20"/>
                <w:szCs w:val="20"/>
              </w:rPr>
              <w:t>28,306 </w:t>
            </w:r>
          </w:p>
        </w:tc>
        <w:tc>
          <w:tcPr>
            <w:tcW w:w="0" w:type="auto"/>
            <w:shd w:val="clear" w:color="auto" w:fill="FFFFFF"/>
            <w:tcMar>
              <w:top w:w="30" w:type="dxa"/>
              <w:left w:w="0" w:type="dxa"/>
              <w:bottom w:w="30" w:type="dxa"/>
              <w:right w:w="20" w:type="dxa"/>
            </w:tcMar>
            <w:vAlign w:val="bottom"/>
            <w:hideMark/>
          </w:tcPr>
          <w:p w14:paraId="5FC3565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4AC8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AF40E" w14:textId="77777777" w:rsidR="00000000" w:rsidRDefault="00EE6862">
            <w:pPr>
              <w:spacing w:after="100"/>
              <w:jc w:val="right"/>
              <w:rPr>
                <w:rFonts w:eastAsia="Times New Roman"/>
              </w:rPr>
            </w:pPr>
            <w:r>
              <w:rPr>
                <w:rFonts w:eastAsia="Times New Roman"/>
                <w:color w:val="000000"/>
                <w:sz w:val="20"/>
                <w:szCs w:val="20"/>
              </w:rPr>
              <w:t>29,410 </w:t>
            </w:r>
          </w:p>
        </w:tc>
        <w:tc>
          <w:tcPr>
            <w:tcW w:w="0" w:type="auto"/>
            <w:shd w:val="clear" w:color="auto" w:fill="FFFFFF"/>
            <w:tcMar>
              <w:top w:w="30" w:type="dxa"/>
              <w:left w:w="0" w:type="dxa"/>
              <w:bottom w:w="30" w:type="dxa"/>
              <w:right w:w="20" w:type="dxa"/>
            </w:tcMar>
            <w:vAlign w:val="bottom"/>
            <w:hideMark/>
          </w:tcPr>
          <w:p w14:paraId="00A1AE75" w14:textId="77777777" w:rsidR="00000000" w:rsidRDefault="00EE6862">
            <w:pPr>
              <w:spacing w:after="100"/>
              <w:jc w:val="right"/>
              <w:rPr>
                <w:rFonts w:eastAsia="Times New Roman"/>
              </w:rPr>
            </w:pPr>
          </w:p>
        </w:tc>
      </w:tr>
      <w:tr w:rsidR="00000000" w14:paraId="48872D9A" w14:textId="77777777">
        <w:trPr>
          <w:divId w:val="652682920"/>
        </w:trPr>
        <w:tc>
          <w:tcPr>
            <w:tcW w:w="0" w:type="auto"/>
            <w:gridSpan w:val="3"/>
            <w:shd w:val="clear" w:color="auto" w:fill="CCEEFF"/>
            <w:tcMar>
              <w:top w:w="30" w:type="dxa"/>
              <w:left w:w="515" w:type="dxa"/>
              <w:bottom w:w="30" w:type="dxa"/>
              <w:right w:w="20" w:type="dxa"/>
            </w:tcMar>
            <w:vAlign w:val="center"/>
            <w:hideMark/>
          </w:tcPr>
          <w:p w14:paraId="1F54C780" w14:textId="77777777" w:rsidR="00000000" w:rsidRDefault="00EE6862">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762B41" w14:textId="77777777" w:rsidR="00000000" w:rsidRDefault="00EE6862">
            <w:pPr>
              <w:spacing w:after="100"/>
              <w:jc w:val="right"/>
              <w:rPr>
                <w:rFonts w:eastAsia="Times New Roman"/>
              </w:rPr>
            </w:pPr>
            <w:r>
              <w:rPr>
                <w:rFonts w:eastAsia="Times New Roman"/>
                <w:color w:val="000000"/>
                <w:sz w:val="20"/>
                <w:szCs w:val="20"/>
              </w:rPr>
              <w:t>532,594 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66277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4EBA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D237D3" w14:textId="77777777" w:rsidR="00000000" w:rsidRDefault="00EE6862">
            <w:pPr>
              <w:spacing w:after="100"/>
              <w:jc w:val="right"/>
              <w:rPr>
                <w:rFonts w:eastAsia="Times New Roman"/>
              </w:rPr>
            </w:pPr>
            <w:r>
              <w:rPr>
                <w:rFonts w:eastAsia="Times New Roman"/>
                <w:color w:val="000000"/>
                <w:sz w:val="20"/>
                <w:szCs w:val="20"/>
              </w:rPr>
              <w:t>514,576 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B44350" w14:textId="77777777" w:rsidR="00000000" w:rsidRDefault="00EE6862">
            <w:pPr>
              <w:spacing w:after="100"/>
              <w:jc w:val="right"/>
              <w:rPr>
                <w:rFonts w:eastAsia="Times New Roman"/>
              </w:rPr>
            </w:pPr>
          </w:p>
        </w:tc>
      </w:tr>
      <w:tr w:rsidR="00000000" w14:paraId="00A00C50" w14:textId="77777777">
        <w:trPr>
          <w:divId w:val="652682920"/>
          <w:trHeight w:val="220"/>
        </w:trPr>
        <w:tc>
          <w:tcPr>
            <w:tcW w:w="0" w:type="auto"/>
            <w:gridSpan w:val="3"/>
            <w:shd w:val="clear" w:color="auto" w:fill="FFFFFF"/>
            <w:tcMar>
              <w:top w:w="0" w:type="dxa"/>
              <w:left w:w="20" w:type="dxa"/>
              <w:bottom w:w="0" w:type="dxa"/>
              <w:right w:w="20" w:type="dxa"/>
            </w:tcMar>
            <w:vAlign w:val="center"/>
            <w:hideMark/>
          </w:tcPr>
          <w:p w14:paraId="04ED491C" w14:textId="77777777" w:rsidR="00000000" w:rsidRDefault="00EE686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1A7AAF"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E1584C"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55BCF" w14:textId="77777777" w:rsidR="00000000" w:rsidRDefault="00EE6862">
            <w:pPr>
              <w:spacing w:after="100"/>
              <w:rPr>
                <w:rFonts w:eastAsia="Times New Roman"/>
                <w:sz w:val="20"/>
                <w:szCs w:val="20"/>
              </w:rPr>
            </w:pPr>
          </w:p>
        </w:tc>
      </w:tr>
      <w:tr w:rsidR="00000000" w14:paraId="204307FD" w14:textId="77777777">
        <w:trPr>
          <w:divId w:val="652682920"/>
        </w:trPr>
        <w:tc>
          <w:tcPr>
            <w:tcW w:w="0" w:type="auto"/>
            <w:gridSpan w:val="3"/>
            <w:shd w:val="clear" w:color="auto" w:fill="CCEEFF"/>
            <w:tcMar>
              <w:top w:w="30" w:type="dxa"/>
              <w:left w:w="20" w:type="dxa"/>
              <w:bottom w:w="30" w:type="dxa"/>
              <w:right w:w="20" w:type="dxa"/>
            </w:tcMar>
            <w:vAlign w:val="center"/>
            <w:hideMark/>
          </w:tcPr>
          <w:p w14:paraId="17051322" w14:textId="77777777" w:rsidR="00000000" w:rsidRDefault="00EE6862">
            <w:pPr>
              <w:spacing w:after="100"/>
              <w:rPr>
                <w:rFonts w:eastAsia="Times New Roman"/>
              </w:rPr>
            </w:pPr>
            <w:r>
              <w:rPr>
                <w:rFonts w:eastAsia="Times New Roman"/>
                <w:b/>
                <w:b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14:paraId="38BBD06D"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7B91C"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C51854" w14:textId="77777777" w:rsidR="00000000" w:rsidRDefault="00EE6862">
            <w:pPr>
              <w:spacing w:after="100"/>
              <w:rPr>
                <w:rFonts w:eastAsia="Times New Roman"/>
                <w:sz w:val="20"/>
                <w:szCs w:val="20"/>
              </w:rPr>
            </w:pPr>
          </w:p>
        </w:tc>
      </w:tr>
      <w:tr w:rsidR="00000000" w14:paraId="4EF2C317" w14:textId="77777777">
        <w:trPr>
          <w:divId w:val="652682920"/>
        </w:trPr>
        <w:tc>
          <w:tcPr>
            <w:tcW w:w="0" w:type="auto"/>
            <w:gridSpan w:val="3"/>
            <w:shd w:val="clear" w:color="auto" w:fill="FFFFFF"/>
            <w:tcMar>
              <w:top w:w="30" w:type="dxa"/>
              <w:left w:w="245" w:type="dxa"/>
              <w:bottom w:w="30" w:type="dxa"/>
              <w:right w:w="20" w:type="dxa"/>
            </w:tcMar>
            <w:vAlign w:val="center"/>
            <w:hideMark/>
          </w:tcPr>
          <w:p w14:paraId="46963499" w14:textId="77777777" w:rsidR="00000000" w:rsidRDefault="00EE6862">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14:paraId="0B6CBA8F" w14:textId="77777777" w:rsidR="00000000" w:rsidRDefault="00EE6862">
            <w:pPr>
              <w:spacing w:after="100"/>
              <w:jc w:val="right"/>
              <w:rPr>
                <w:rFonts w:eastAsia="Times New Roman"/>
              </w:rPr>
            </w:pPr>
            <w:r>
              <w:rPr>
                <w:rFonts w:eastAsia="Times New Roman"/>
                <w:color w:val="000000"/>
                <w:sz w:val="20"/>
                <w:szCs w:val="20"/>
              </w:rPr>
              <w:t>350,412 </w:t>
            </w:r>
          </w:p>
        </w:tc>
        <w:tc>
          <w:tcPr>
            <w:tcW w:w="0" w:type="auto"/>
            <w:shd w:val="clear" w:color="auto" w:fill="FFFFFF"/>
            <w:tcMar>
              <w:top w:w="30" w:type="dxa"/>
              <w:left w:w="0" w:type="dxa"/>
              <w:bottom w:w="30" w:type="dxa"/>
              <w:right w:w="20" w:type="dxa"/>
            </w:tcMar>
            <w:vAlign w:val="bottom"/>
            <w:hideMark/>
          </w:tcPr>
          <w:p w14:paraId="653DC5C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96E9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743DAB" w14:textId="77777777" w:rsidR="00000000" w:rsidRDefault="00EE6862">
            <w:pPr>
              <w:spacing w:after="100"/>
              <w:jc w:val="right"/>
              <w:rPr>
                <w:rFonts w:eastAsia="Times New Roman"/>
              </w:rPr>
            </w:pPr>
            <w:r>
              <w:rPr>
                <w:rFonts w:eastAsia="Times New Roman"/>
                <w:color w:val="000000"/>
                <w:sz w:val="20"/>
                <w:szCs w:val="20"/>
              </w:rPr>
              <w:t>346,436 </w:t>
            </w:r>
          </w:p>
        </w:tc>
        <w:tc>
          <w:tcPr>
            <w:tcW w:w="0" w:type="auto"/>
            <w:shd w:val="clear" w:color="auto" w:fill="FFFFFF"/>
            <w:tcMar>
              <w:top w:w="30" w:type="dxa"/>
              <w:left w:w="0" w:type="dxa"/>
              <w:bottom w:w="30" w:type="dxa"/>
              <w:right w:w="20" w:type="dxa"/>
            </w:tcMar>
            <w:vAlign w:val="bottom"/>
            <w:hideMark/>
          </w:tcPr>
          <w:p w14:paraId="2B6EA669" w14:textId="77777777" w:rsidR="00000000" w:rsidRDefault="00EE6862">
            <w:pPr>
              <w:spacing w:after="100"/>
              <w:jc w:val="right"/>
              <w:rPr>
                <w:rFonts w:eastAsia="Times New Roman"/>
              </w:rPr>
            </w:pPr>
          </w:p>
        </w:tc>
      </w:tr>
      <w:tr w:rsidR="00000000" w14:paraId="6A561BD5" w14:textId="77777777">
        <w:trPr>
          <w:divId w:val="652682920"/>
        </w:trPr>
        <w:tc>
          <w:tcPr>
            <w:tcW w:w="0" w:type="auto"/>
            <w:gridSpan w:val="3"/>
            <w:shd w:val="clear" w:color="auto" w:fill="CCEEFF"/>
            <w:tcMar>
              <w:top w:w="30" w:type="dxa"/>
              <w:left w:w="245" w:type="dxa"/>
              <w:bottom w:w="30" w:type="dxa"/>
              <w:right w:w="20" w:type="dxa"/>
            </w:tcMar>
            <w:vAlign w:val="center"/>
            <w:hideMark/>
          </w:tcPr>
          <w:p w14:paraId="523324FE" w14:textId="77777777" w:rsidR="00000000" w:rsidRDefault="00EE6862">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0F1F03BC" w14:textId="77777777" w:rsidR="00000000" w:rsidRDefault="00EE6862">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14:paraId="33DF068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9807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15960" w14:textId="77777777" w:rsidR="00000000" w:rsidRDefault="00EE6862">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14:paraId="6C1E880C" w14:textId="77777777" w:rsidR="00000000" w:rsidRDefault="00EE6862">
            <w:pPr>
              <w:spacing w:after="100"/>
              <w:jc w:val="right"/>
              <w:rPr>
                <w:rFonts w:eastAsia="Times New Roman"/>
              </w:rPr>
            </w:pPr>
          </w:p>
        </w:tc>
      </w:tr>
      <w:tr w:rsidR="00000000" w14:paraId="3E1DA49F" w14:textId="77777777">
        <w:trPr>
          <w:divId w:val="652682920"/>
        </w:trPr>
        <w:tc>
          <w:tcPr>
            <w:tcW w:w="0" w:type="auto"/>
            <w:gridSpan w:val="3"/>
            <w:shd w:val="clear" w:color="auto" w:fill="FFFFFF"/>
            <w:tcMar>
              <w:top w:w="30" w:type="dxa"/>
              <w:left w:w="245" w:type="dxa"/>
              <w:bottom w:w="30" w:type="dxa"/>
              <w:right w:w="20" w:type="dxa"/>
            </w:tcMar>
            <w:vAlign w:val="center"/>
            <w:hideMark/>
          </w:tcPr>
          <w:p w14:paraId="0476B4BE" w14:textId="77777777" w:rsidR="00000000" w:rsidRDefault="00EE6862">
            <w:pPr>
              <w:spacing w:after="100"/>
              <w:rPr>
                <w:rFonts w:eastAsia="Times New Roman"/>
              </w:rPr>
            </w:pPr>
            <w:r>
              <w:rPr>
                <w:rFonts w:eastAsia="Times New Roman"/>
                <w:color w:val="000000"/>
                <w:sz w:val="20"/>
                <w:szCs w:val="20"/>
              </w:rPr>
              <w:t>Trademarks and trade names</w:t>
            </w:r>
          </w:p>
        </w:tc>
        <w:tc>
          <w:tcPr>
            <w:tcW w:w="0" w:type="auto"/>
            <w:gridSpan w:val="2"/>
            <w:shd w:val="clear" w:color="auto" w:fill="FFFFFF"/>
            <w:tcMar>
              <w:top w:w="30" w:type="dxa"/>
              <w:left w:w="20" w:type="dxa"/>
              <w:bottom w:w="30" w:type="dxa"/>
              <w:right w:w="0" w:type="dxa"/>
            </w:tcMar>
            <w:vAlign w:val="bottom"/>
            <w:hideMark/>
          </w:tcPr>
          <w:p w14:paraId="590081E3" w14:textId="77777777" w:rsidR="00000000" w:rsidRDefault="00EE6862">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14:paraId="0383C96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1D8B1"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2F690" w14:textId="77777777" w:rsidR="00000000" w:rsidRDefault="00EE6862">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14:paraId="4769BA52" w14:textId="77777777" w:rsidR="00000000" w:rsidRDefault="00EE6862">
            <w:pPr>
              <w:spacing w:after="100"/>
              <w:jc w:val="right"/>
              <w:rPr>
                <w:rFonts w:eastAsia="Times New Roman"/>
              </w:rPr>
            </w:pPr>
          </w:p>
        </w:tc>
      </w:tr>
      <w:tr w:rsidR="00000000" w14:paraId="28066D12" w14:textId="77777777">
        <w:trPr>
          <w:divId w:val="652682920"/>
        </w:trPr>
        <w:tc>
          <w:tcPr>
            <w:tcW w:w="0" w:type="auto"/>
            <w:gridSpan w:val="3"/>
            <w:shd w:val="clear" w:color="auto" w:fill="CCEEFF"/>
            <w:tcMar>
              <w:top w:w="30" w:type="dxa"/>
              <w:left w:w="245" w:type="dxa"/>
              <w:bottom w:w="30" w:type="dxa"/>
              <w:right w:w="20" w:type="dxa"/>
            </w:tcMar>
            <w:vAlign w:val="center"/>
            <w:hideMark/>
          </w:tcPr>
          <w:p w14:paraId="12413085" w14:textId="77777777" w:rsidR="00000000" w:rsidRDefault="00EE6862">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14:paraId="69EF201A" w14:textId="77777777" w:rsidR="00000000" w:rsidRDefault="00EE6862">
            <w:pPr>
              <w:spacing w:after="100"/>
              <w:jc w:val="right"/>
              <w:rPr>
                <w:rFonts w:eastAsia="Times New Roman"/>
              </w:rPr>
            </w:pPr>
            <w:r>
              <w:rPr>
                <w:rFonts w:eastAsia="Times New Roman"/>
                <w:color w:val="000000"/>
                <w:sz w:val="20"/>
                <w:szCs w:val="20"/>
              </w:rPr>
              <w:t>40,147 </w:t>
            </w:r>
          </w:p>
        </w:tc>
        <w:tc>
          <w:tcPr>
            <w:tcW w:w="0" w:type="auto"/>
            <w:shd w:val="clear" w:color="auto" w:fill="CCEEFF"/>
            <w:tcMar>
              <w:top w:w="30" w:type="dxa"/>
              <w:left w:w="0" w:type="dxa"/>
              <w:bottom w:w="30" w:type="dxa"/>
              <w:right w:w="20" w:type="dxa"/>
            </w:tcMar>
            <w:vAlign w:val="bottom"/>
            <w:hideMark/>
          </w:tcPr>
          <w:p w14:paraId="15AF71B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A656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0034B" w14:textId="77777777" w:rsidR="00000000" w:rsidRDefault="00EE6862">
            <w:pPr>
              <w:spacing w:after="100"/>
              <w:jc w:val="right"/>
              <w:rPr>
                <w:rFonts w:eastAsia="Times New Roman"/>
              </w:rPr>
            </w:pPr>
            <w:r>
              <w:rPr>
                <w:rFonts w:eastAsia="Times New Roman"/>
                <w:color w:val="000000"/>
                <w:sz w:val="20"/>
                <w:szCs w:val="20"/>
              </w:rPr>
              <w:t>42,020 </w:t>
            </w:r>
          </w:p>
        </w:tc>
        <w:tc>
          <w:tcPr>
            <w:tcW w:w="0" w:type="auto"/>
            <w:shd w:val="clear" w:color="auto" w:fill="CCEEFF"/>
            <w:tcMar>
              <w:top w:w="30" w:type="dxa"/>
              <w:left w:w="0" w:type="dxa"/>
              <w:bottom w:w="30" w:type="dxa"/>
              <w:right w:w="20" w:type="dxa"/>
            </w:tcMar>
            <w:vAlign w:val="bottom"/>
            <w:hideMark/>
          </w:tcPr>
          <w:p w14:paraId="658B31E8" w14:textId="77777777" w:rsidR="00000000" w:rsidRDefault="00EE6862">
            <w:pPr>
              <w:spacing w:after="100"/>
              <w:jc w:val="right"/>
              <w:rPr>
                <w:rFonts w:eastAsia="Times New Roman"/>
              </w:rPr>
            </w:pPr>
          </w:p>
        </w:tc>
      </w:tr>
      <w:tr w:rsidR="00000000" w14:paraId="439D17F3" w14:textId="77777777">
        <w:trPr>
          <w:divId w:val="652682920"/>
        </w:trPr>
        <w:tc>
          <w:tcPr>
            <w:tcW w:w="0" w:type="auto"/>
            <w:gridSpan w:val="3"/>
            <w:shd w:val="clear" w:color="auto" w:fill="FFFFFF"/>
            <w:tcMar>
              <w:top w:w="30" w:type="dxa"/>
              <w:left w:w="245" w:type="dxa"/>
              <w:bottom w:w="30" w:type="dxa"/>
              <w:right w:w="20" w:type="dxa"/>
            </w:tcMar>
            <w:vAlign w:val="center"/>
            <w:hideMark/>
          </w:tcPr>
          <w:p w14:paraId="19931293" w14:textId="77777777" w:rsidR="00000000" w:rsidRDefault="00EE6862">
            <w:pPr>
              <w:spacing w:after="100"/>
              <w:rPr>
                <w:rFonts w:eastAsia="Times New Roman"/>
              </w:rPr>
            </w:pPr>
            <w:r>
              <w:rPr>
                <w:rFonts w:eastAsia="Times New Roman"/>
                <w:color w:val="000000"/>
                <w:sz w:val="20"/>
                <w:szCs w:val="20"/>
              </w:rPr>
              <w:t>Right of use assets</w:t>
            </w:r>
          </w:p>
        </w:tc>
        <w:tc>
          <w:tcPr>
            <w:tcW w:w="0" w:type="auto"/>
            <w:gridSpan w:val="2"/>
            <w:shd w:val="clear" w:color="auto" w:fill="FFFFFF"/>
            <w:tcMar>
              <w:top w:w="30" w:type="dxa"/>
              <w:left w:w="20" w:type="dxa"/>
              <w:bottom w:w="30" w:type="dxa"/>
              <w:right w:w="0" w:type="dxa"/>
            </w:tcMar>
            <w:vAlign w:val="bottom"/>
            <w:hideMark/>
          </w:tcPr>
          <w:p w14:paraId="3A3C4C5F" w14:textId="77777777" w:rsidR="00000000" w:rsidRDefault="00EE6862">
            <w:pPr>
              <w:spacing w:after="100"/>
              <w:jc w:val="right"/>
              <w:rPr>
                <w:rFonts w:eastAsia="Times New Roman"/>
              </w:rPr>
            </w:pPr>
            <w:r>
              <w:rPr>
                <w:rFonts w:eastAsia="Times New Roman"/>
                <w:color w:val="000000"/>
                <w:sz w:val="20"/>
                <w:szCs w:val="20"/>
              </w:rPr>
              <w:t>361,908 </w:t>
            </w:r>
          </w:p>
        </w:tc>
        <w:tc>
          <w:tcPr>
            <w:tcW w:w="0" w:type="auto"/>
            <w:shd w:val="clear" w:color="auto" w:fill="FFFFFF"/>
            <w:tcMar>
              <w:top w:w="30" w:type="dxa"/>
              <w:left w:w="0" w:type="dxa"/>
              <w:bottom w:w="30" w:type="dxa"/>
              <w:right w:w="20" w:type="dxa"/>
            </w:tcMar>
            <w:vAlign w:val="bottom"/>
            <w:hideMark/>
          </w:tcPr>
          <w:p w14:paraId="364AB07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11B99"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CB046" w14:textId="77777777" w:rsidR="00000000" w:rsidRDefault="00EE6862">
            <w:pPr>
              <w:spacing w:after="100"/>
              <w:jc w:val="right"/>
              <w:rPr>
                <w:rFonts w:eastAsia="Times New Roman"/>
              </w:rPr>
            </w:pPr>
            <w:r>
              <w:rPr>
                <w:rFonts w:eastAsia="Times New Roman"/>
                <w:color w:val="000000"/>
                <w:sz w:val="20"/>
                <w:szCs w:val="20"/>
              </w:rPr>
              <w:t>354,900 </w:t>
            </w:r>
          </w:p>
        </w:tc>
        <w:tc>
          <w:tcPr>
            <w:tcW w:w="0" w:type="auto"/>
            <w:shd w:val="clear" w:color="auto" w:fill="FFFFFF"/>
            <w:tcMar>
              <w:top w:w="30" w:type="dxa"/>
              <w:left w:w="0" w:type="dxa"/>
              <w:bottom w:w="30" w:type="dxa"/>
              <w:right w:w="20" w:type="dxa"/>
            </w:tcMar>
            <w:vAlign w:val="bottom"/>
            <w:hideMark/>
          </w:tcPr>
          <w:p w14:paraId="26B3324A" w14:textId="77777777" w:rsidR="00000000" w:rsidRDefault="00EE6862">
            <w:pPr>
              <w:spacing w:after="100"/>
              <w:jc w:val="right"/>
              <w:rPr>
                <w:rFonts w:eastAsia="Times New Roman"/>
              </w:rPr>
            </w:pPr>
          </w:p>
        </w:tc>
      </w:tr>
      <w:tr w:rsidR="00000000" w14:paraId="054E776F" w14:textId="77777777">
        <w:trPr>
          <w:divId w:val="652682920"/>
        </w:trPr>
        <w:tc>
          <w:tcPr>
            <w:tcW w:w="0" w:type="auto"/>
            <w:gridSpan w:val="3"/>
            <w:shd w:val="clear" w:color="auto" w:fill="CCEEFF"/>
            <w:tcMar>
              <w:top w:w="30" w:type="dxa"/>
              <w:left w:w="245" w:type="dxa"/>
              <w:bottom w:w="30" w:type="dxa"/>
              <w:right w:w="20" w:type="dxa"/>
            </w:tcMar>
            <w:vAlign w:val="center"/>
            <w:hideMark/>
          </w:tcPr>
          <w:p w14:paraId="7CACA1A9" w14:textId="77777777" w:rsidR="00000000" w:rsidRDefault="00EE6862">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05C2CF2D" w14:textId="77777777" w:rsidR="00000000" w:rsidRDefault="00EE6862">
            <w:pPr>
              <w:spacing w:after="100"/>
              <w:jc w:val="right"/>
              <w:rPr>
                <w:rFonts w:eastAsia="Times New Roman"/>
              </w:rPr>
            </w:pPr>
            <w:r>
              <w:rPr>
                <w:rFonts w:eastAsia="Times New Roman"/>
                <w:color w:val="000000"/>
                <w:sz w:val="20"/>
                <w:szCs w:val="20"/>
              </w:rPr>
              <w:t>22,266 </w:t>
            </w:r>
          </w:p>
        </w:tc>
        <w:tc>
          <w:tcPr>
            <w:tcW w:w="0" w:type="auto"/>
            <w:shd w:val="clear" w:color="auto" w:fill="CCEEFF"/>
            <w:tcMar>
              <w:top w:w="30" w:type="dxa"/>
              <w:left w:w="0" w:type="dxa"/>
              <w:bottom w:w="30" w:type="dxa"/>
              <w:right w:w="20" w:type="dxa"/>
            </w:tcMar>
            <w:vAlign w:val="bottom"/>
            <w:hideMark/>
          </w:tcPr>
          <w:p w14:paraId="1D92B1B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86E15"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3E2BD" w14:textId="77777777" w:rsidR="00000000" w:rsidRDefault="00EE6862">
            <w:pPr>
              <w:spacing w:after="100"/>
              <w:jc w:val="right"/>
              <w:rPr>
                <w:rFonts w:eastAsia="Times New Roman"/>
              </w:rPr>
            </w:pPr>
            <w:r>
              <w:rPr>
                <w:rFonts w:eastAsia="Times New Roman"/>
                <w:color w:val="000000"/>
                <w:sz w:val="20"/>
                <w:szCs w:val="20"/>
              </w:rPr>
              <w:t>16,999 </w:t>
            </w:r>
          </w:p>
        </w:tc>
        <w:tc>
          <w:tcPr>
            <w:tcW w:w="0" w:type="auto"/>
            <w:shd w:val="clear" w:color="auto" w:fill="CCEEFF"/>
            <w:tcMar>
              <w:top w:w="30" w:type="dxa"/>
              <w:left w:w="0" w:type="dxa"/>
              <w:bottom w:w="30" w:type="dxa"/>
              <w:right w:w="20" w:type="dxa"/>
            </w:tcMar>
            <w:vAlign w:val="bottom"/>
            <w:hideMark/>
          </w:tcPr>
          <w:p w14:paraId="6FFE2E98" w14:textId="77777777" w:rsidR="00000000" w:rsidRDefault="00EE6862">
            <w:pPr>
              <w:spacing w:after="100"/>
              <w:jc w:val="right"/>
              <w:rPr>
                <w:rFonts w:eastAsia="Times New Roman"/>
              </w:rPr>
            </w:pPr>
          </w:p>
        </w:tc>
      </w:tr>
      <w:tr w:rsidR="00000000" w14:paraId="714ECD15" w14:textId="77777777">
        <w:trPr>
          <w:divId w:val="652682920"/>
        </w:trPr>
        <w:tc>
          <w:tcPr>
            <w:tcW w:w="0" w:type="auto"/>
            <w:gridSpan w:val="3"/>
            <w:shd w:val="clear" w:color="auto" w:fill="FFFFFF"/>
            <w:tcMar>
              <w:top w:w="30" w:type="dxa"/>
              <w:left w:w="515" w:type="dxa"/>
              <w:bottom w:w="30" w:type="dxa"/>
              <w:right w:w="20" w:type="dxa"/>
            </w:tcMar>
            <w:vAlign w:val="center"/>
            <w:hideMark/>
          </w:tcPr>
          <w:p w14:paraId="2E487FDE" w14:textId="77777777" w:rsidR="00000000" w:rsidRDefault="00EE6862">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5E3760" w14:textId="77777777" w:rsidR="00000000" w:rsidRDefault="00EE6862">
            <w:pPr>
              <w:spacing w:after="100"/>
              <w:jc w:val="right"/>
              <w:rPr>
                <w:rFonts w:eastAsia="Times New Roman"/>
              </w:rPr>
            </w:pPr>
            <w:r>
              <w:rPr>
                <w:rFonts w:eastAsia="Times New Roman"/>
                <w:color w:val="000000"/>
                <w:sz w:val="20"/>
                <w:szCs w:val="20"/>
              </w:rPr>
              <w:t>1,792,893 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7F1B8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069C7"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F6DFD1" w14:textId="77777777" w:rsidR="00000000" w:rsidRDefault="00EE6862">
            <w:pPr>
              <w:spacing w:after="100"/>
              <w:jc w:val="right"/>
              <w:rPr>
                <w:rFonts w:eastAsia="Times New Roman"/>
              </w:rPr>
            </w:pPr>
            <w:r>
              <w:rPr>
                <w:rFonts w:eastAsia="Times New Roman"/>
                <w:color w:val="000000"/>
                <w:sz w:val="20"/>
                <w:szCs w:val="20"/>
              </w:rPr>
              <w:t>1,778,515 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EF53DC1" w14:textId="77777777" w:rsidR="00000000" w:rsidRDefault="00EE6862">
            <w:pPr>
              <w:spacing w:after="100"/>
              <w:jc w:val="right"/>
              <w:rPr>
                <w:rFonts w:eastAsia="Times New Roman"/>
              </w:rPr>
            </w:pPr>
          </w:p>
        </w:tc>
      </w:tr>
      <w:tr w:rsidR="00000000" w14:paraId="388B37D7" w14:textId="77777777">
        <w:trPr>
          <w:divId w:val="652682920"/>
        </w:trPr>
        <w:tc>
          <w:tcPr>
            <w:tcW w:w="0" w:type="auto"/>
            <w:gridSpan w:val="3"/>
            <w:shd w:val="clear" w:color="auto" w:fill="CCEEFF"/>
            <w:tcMar>
              <w:top w:w="30" w:type="dxa"/>
              <w:left w:w="20" w:type="dxa"/>
              <w:bottom w:w="30" w:type="dxa"/>
              <w:right w:w="20" w:type="dxa"/>
            </w:tcMar>
            <w:vAlign w:val="center"/>
            <w:hideMark/>
          </w:tcPr>
          <w:p w14:paraId="771E92C4" w14:textId="77777777" w:rsidR="00000000" w:rsidRDefault="00EE6862">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F1580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CAAA88" w14:textId="77777777" w:rsidR="00000000" w:rsidRDefault="00EE6862">
            <w:pPr>
              <w:spacing w:after="100"/>
              <w:jc w:val="right"/>
              <w:rPr>
                <w:rFonts w:eastAsia="Times New Roman"/>
              </w:rPr>
            </w:pPr>
            <w:r>
              <w:rPr>
                <w:rFonts w:eastAsia="Times New Roman"/>
                <w:color w:val="000000"/>
                <w:sz w:val="20"/>
                <w:szCs w:val="20"/>
              </w:rPr>
              <w:t>2,325,487 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FD00D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6255A"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1A3C11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2336F91" w14:textId="77777777" w:rsidR="00000000" w:rsidRDefault="00EE6862">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4BC9D8" w14:textId="77777777" w:rsidR="00000000" w:rsidRDefault="00EE6862">
            <w:pPr>
              <w:spacing w:after="100"/>
              <w:jc w:val="right"/>
              <w:rPr>
                <w:rFonts w:eastAsia="Times New Roman"/>
              </w:rPr>
            </w:pPr>
          </w:p>
        </w:tc>
      </w:tr>
      <w:tr w:rsidR="00000000" w14:paraId="0CD2A6FA" w14:textId="77777777">
        <w:trPr>
          <w:divId w:val="652682920"/>
          <w:trHeight w:val="180"/>
        </w:trPr>
        <w:tc>
          <w:tcPr>
            <w:tcW w:w="0" w:type="auto"/>
            <w:gridSpan w:val="3"/>
            <w:shd w:val="clear" w:color="auto" w:fill="FFFFFF"/>
            <w:tcMar>
              <w:top w:w="0" w:type="dxa"/>
              <w:left w:w="20" w:type="dxa"/>
              <w:bottom w:w="0" w:type="dxa"/>
              <w:right w:w="20" w:type="dxa"/>
            </w:tcMar>
            <w:vAlign w:val="center"/>
            <w:hideMark/>
          </w:tcPr>
          <w:p w14:paraId="4FE9FAD0" w14:textId="77777777" w:rsidR="00000000" w:rsidRDefault="00EE686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47D0E2"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254758"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2EBB42" w14:textId="77777777" w:rsidR="00000000" w:rsidRDefault="00EE6862">
            <w:pPr>
              <w:spacing w:after="100"/>
              <w:rPr>
                <w:rFonts w:eastAsia="Times New Roman"/>
                <w:sz w:val="20"/>
                <w:szCs w:val="20"/>
              </w:rPr>
            </w:pPr>
          </w:p>
        </w:tc>
      </w:tr>
      <w:tr w:rsidR="00000000" w14:paraId="6B350BCA" w14:textId="77777777">
        <w:trPr>
          <w:divId w:val="652682920"/>
        </w:trPr>
        <w:tc>
          <w:tcPr>
            <w:tcW w:w="0" w:type="auto"/>
            <w:gridSpan w:val="3"/>
            <w:shd w:val="clear" w:color="auto" w:fill="CCEEFF"/>
            <w:tcMar>
              <w:top w:w="30" w:type="dxa"/>
              <w:left w:w="20" w:type="dxa"/>
              <w:bottom w:w="30" w:type="dxa"/>
              <w:right w:w="20" w:type="dxa"/>
            </w:tcMar>
            <w:vAlign w:val="center"/>
            <w:hideMark/>
          </w:tcPr>
          <w:p w14:paraId="085C69B0" w14:textId="77777777" w:rsidR="00000000" w:rsidRDefault="00EE6862">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5C4F4680"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073DD"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79DD8B" w14:textId="77777777" w:rsidR="00000000" w:rsidRDefault="00EE6862">
            <w:pPr>
              <w:spacing w:after="100"/>
              <w:rPr>
                <w:rFonts w:eastAsia="Times New Roman"/>
                <w:sz w:val="20"/>
                <w:szCs w:val="20"/>
              </w:rPr>
            </w:pPr>
          </w:p>
        </w:tc>
      </w:tr>
      <w:tr w:rsidR="00000000" w14:paraId="1C1F0B0C" w14:textId="77777777">
        <w:trPr>
          <w:divId w:val="652682920"/>
        </w:trPr>
        <w:tc>
          <w:tcPr>
            <w:tcW w:w="0" w:type="auto"/>
            <w:gridSpan w:val="3"/>
            <w:shd w:val="clear" w:color="auto" w:fill="FFFFFF"/>
            <w:tcMar>
              <w:top w:w="30" w:type="dxa"/>
              <w:left w:w="20" w:type="dxa"/>
              <w:bottom w:w="30" w:type="dxa"/>
              <w:right w:w="20" w:type="dxa"/>
            </w:tcMar>
            <w:vAlign w:val="center"/>
            <w:hideMark/>
          </w:tcPr>
          <w:p w14:paraId="6D122C9B" w14:textId="77777777" w:rsidR="00000000" w:rsidRDefault="00EE6862">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6D46299F"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7A795"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A4CB7C" w14:textId="77777777" w:rsidR="00000000" w:rsidRDefault="00EE6862">
            <w:pPr>
              <w:spacing w:after="100"/>
              <w:rPr>
                <w:rFonts w:eastAsia="Times New Roman"/>
                <w:sz w:val="20"/>
                <w:szCs w:val="20"/>
              </w:rPr>
            </w:pPr>
          </w:p>
        </w:tc>
      </w:tr>
      <w:tr w:rsidR="00000000" w14:paraId="38591B73" w14:textId="77777777">
        <w:trPr>
          <w:divId w:val="652682920"/>
        </w:trPr>
        <w:tc>
          <w:tcPr>
            <w:tcW w:w="0" w:type="auto"/>
            <w:gridSpan w:val="3"/>
            <w:shd w:val="clear" w:color="auto" w:fill="CCEEFF"/>
            <w:tcMar>
              <w:top w:w="30" w:type="dxa"/>
              <w:left w:w="245" w:type="dxa"/>
              <w:bottom w:w="30" w:type="dxa"/>
              <w:right w:w="20" w:type="dxa"/>
            </w:tcMar>
            <w:vAlign w:val="center"/>
            <w:hideMark/>
          </w:tcPr>
          <w:p w14:paraId="6DF78B45" w14:textId="77777777" w:rsidR="00000000" w:rsidRDefault="00EE6862">
            <w:pPr>
              <w:spacing w:after="100"/>
              <w:rPr>
                <w:rFonts w:eastAsia="Times New Roman"/>
              </w:rPr>
            </w:pPr>
            <w:r>
              <w:rPr>
                <w:rFonts w:eastAsia="Times New Roman"/>
                <w:color w:val="000000"/>
                <w:sz w:val="20"/>
                <w:szCs w:val="20"/>
              </w:rPr>
              <w:lastRenderedPageBreak/>
              <w:t>Accounts payable</w:t>
            </w:r>
          </w:p>
        </w:tc>
        <w:tc>
          <w:tcPr>
            <w:tcW w:w="0" w:type="auto"/>
            <w:shd w:val="clear" w:color="auto" w:fill="CCEEFF"/>
            <w:tcMar>
              <w:top w:w="30" w:type="dxa"/>
              <w:left w:w="20" w:type="dxa"/>
              <w:bottom w:w="30" w:type="dxa"/>
              <w:right w:w="0" w:type="dxa"/>
            </w:tcMar>
            <w:vAlign w:val="bottom"/>
            <w:hideMark/>
          </w:tcPr>
          <w:p w14:paraId="4CA6D3F2"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1DCAC0" w14:textId="77777777" w:rsidR="00000000" w:rsidRDefault="00EE6862">
            <w:pPr>
              <w:spacing w:after="100"/>
              <w:jc w:val="right"/>
              <w:rPr>
                <w:rFonts w:eastAsia="Times New Roman"/>
              </w:rPr>
            </w:pPr>
            <w:r>
              <w:rPr>
                <w:rFonts w:eastAsia="Times New Roman"/>
                <w:color w:val="000000"/>
                <w:sz w:val="20"/>
                <w:szCs w:val="20"/>
              </w:rPr>
              <w:t>69,414 </w:t>
            </w:r>
          </w:p>
        </w:tc>
        <w:tc>
          <w:tcPr>
            <w:tcW w:w="0" w:type="auto"/>
            <w:shd w:val="clear" w:color="auto" w:fill="CCEEFF"/>
            <w:tcMar>
              <w:top w:w="30" w:type="dxa"/>
              <w:left w:w="0" w:type="dxa"/>
              <w:bottom w:w="30" w:type="dxa"/>
              <w:right w:w="20" w:type="dxa"/>
            </w:tcMar>
            <w:vAlign w:val="bottom"/>
            <w:hideMark/>
          </w:tcPr>
          <w:p w14:paraId="0CF7E77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69CAA"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64EB97"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AEE4C9" w14:textId="77777777" w:rsidR="00000000" w:rsidRDefault="00EE6862">
            <w:pPr>
              <w:spacing w:after="100"/>
              <w:jc w:val="right"/>
              <w:rPr>
                <w:rFonts w:eastAsia="Times New Roman"/>
              </w:rPr>
            </w:pPr>
            <w:r>
              <w:rPr>
                <w:rFonts w:eastAsia="Times New Roman"/>
                <w:color w:val="000000"/>
                <w:sz w:val="20"/>
                <w:szCs w:val="20"/>
              </w:rPr>
              <w:t>64,331 </w:t>
            </w:r>
          </w:p>
        </w:tc>
        <w:tc>
          <w:tcPr>
            <w:tcW w:w="0" w:type="auto"/>
            <w:shd w:val="clear" w:color="auto" w:fill="CCEEFF"/>
            <w:tcMar>
              <w:top w:w="30" w:type="dxa"/>
              <w:left w:w="0" w:type="dxa"/>
              <w:bottom w:w="30" w:type="dxa"/>
              <w:right w:w="20" w:type="dxa"/>
            </w:tcMar>
            <w:vAlign w:val="bottom"/>
            <w:hideMark/>
          </w:tcPr>
          <w:p w14:paraId="1C8BC033" w14:textId="77777777" w:rsidR="00000000" w:rsidRDefault="00EE6862">
            <w:pPr>
              <w:spacing w:after="100"/>
              <w:jc w:val="right"/>
              <w:rPr>
                <w:rFonts w:eastAsia="Times New Roman"/>
              </w:rPr>
            </w:pPr>
          </w:p>
        </w:tc>
      </w:tr>
      <w:tr w:rsidR="00000000" w14:paraId="0C3EF0D8" w14:textId="77777777">
        <w:trPr>
          <w:divId w:val="652682920"/>
        </w:trPr>
        <w:tc>
          <w:tcPr>
            <w:tcW w:w="0" w:type="auto"/>
            <w:gridSpan w:val="3"/>
            <w:shd w:val="clear" w:color="auto" w:fill="FFFFFF"/>
            <w:tcMar>
              <w:top w:w="30" w:type="dxa"/>
              <w:left w:w="245" w:type="dxa"/>
              <w:bottom w:w="30" w:type="dxa"/>
              <w:right w:w="20" w:type="dxa"/>
            </w:tcMar>
            <w:vAlign w:val="center"/>
            <w:hideMark/>
          </w:tcPr>
          <w:p w14:paraId="4D7EEA16" w14:textId="77777777" w:rsidR="00000000" w:rsidRDefault="00EE6862">
            <w:pPr>
              <w:spacing w:after="100"/>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bottom"/>
            <w:hideMark/>
          </w:tcPr>
          <w:p w14:paraId="18E729A2" w14:textId="77777777" w:rsidR="00000000" w:rsidRDefault="00EE6862">
            <w:pPr>
              <w:spacing w:after="100"/>
              <w:jc w:val="right"/>
              <w:rPr>
                <w:rFonts w:eastAsia="Times New Roman"/>
              </w:rPr>
            </w:pPr>
            <w:r>
              <w:rPr>
                <w:rFonts w:eastAsia="Times New Roman"/>
                <w:color w:val="000000"/>
                <w:sz w:val="20"/>
                <w:szCs w:val="20"/>
              </w:rPr>
              <w:t>91,865 </w:t>
            </w:r>
          </w:p>
        </w:tc>
        <w:tc>
          <w:tcPr>
            <w:tcW w:w="0" w:type="auto"/>
            <w:shd w:val="clear" w:color="auto" w:fill="FFFFFF"/>
            <w:tcMar>
              <w:top w:w="30" w:type="dxa"/>
              <w:left w:w="0" w:type="dxa"/>
              <w:bottom w:w="30" w:type="dxa"/>
              <w:right w:w="20" w:type="dxa"/>
            </w:tcMar>
            <w:vAlign w:val="bottom"/>
            <w:hideMark/>
          </w:tcPr>
          <w:p w14:paraId="7734E4F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0017D"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5EFB5" w14:textId="77777777" w:rsidR="00000000" w:rsidRDefault="00EE6862">
            <w:pPr>
              <w:spacing w:after="100"/>
              <w:jc w:val="right"/>
              <w:rPr>
                <w:rFonts w:eastAsia="Times New Roman"/>
              </w:rPr>
            </w:pPr>
            <w:r>
              <w:rPr>
                <w:rFonts w:eastAsia="Times New Roman"/>
                <w:color w:val="000000"/>
                <w:sz w:val="20"/>
                <w:szCs w:val="20"/>
              </w:rPr>
              <w:t>119,323 </w:t>
            </w:r>
          </w:p>
        </w:tc>
        <w:tc>
          <w:tcPr>
            <w:tcW w:w="0" w:type="auto"/>
            <w:shd w:val="clear" w:color="auto" w:fill="FFFFFF"/>
            <w:tcMar>
              <w:top w:w="30" w:type="dxa"/>
              <w:left w:w="0" w:type="dxa"/>
              <w:bottom w:w="30" w:type="dxa"/>
              <w:right w:w="20" w:type="dxa"/>
            </w:tcMar>
            <w:vAlign w:val="bottom"/>
            <w:hideMark/>
          </w:tcPr>
          <w:p w14:paraId="72499751" w14:textId="77777777" w:rsidR="00000000" w:rsidRDefault="00EE6862">
            <w:pPr>
              <w:spacing w:after="100"/>
              <w:jc w:val="right"/>
              <w:rPr>
                <w:rFonts w:eastAsia="Times New Roman"/>
              </w:rPr>
            </w:pPr>
          </w:p>
        </w:tc>
      </w:tr>
      <w:tr w:rsidR="00000000" w14:paraId="6D0215C9" w14:textId="77777777">
        <w:trPr>
          <w:divId w:val="652682920"/>
        </w:trPr>
        <w:tc>
          <w:tcPr>
            <w:tcW w:w="0" w:type="auto"/>
            <w:gridSpan w:val="3"/>
            <w:shd w:val="clear" w:color="auto" w:fill="CCEEFF"/>
            <w:tcMar>
              <w:top w:w="30" w:type="dxa"/>
              <w:left w:w="245" w:type="dxa"/>
              <w:bottom w:w="30" w:type="dxa"/>
              <w:right w:w="20" w:type="dxa"/>
            </w:tcMar>
            <w:vAlign w:val="center"/>
            <w:hideMark/>
          </w:tcPr>
          <w:p w14:paraId="65AA5007" w14:textId="77777777" w:rsidR="00000000" w:rsidRDefault="00EE6862">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14:paraId="51CD1A46" w14:textId="77777777" w:rsidR="00000000" w:rsidRDefault="00EE6862">
            <w:pPr>
              <w:spacing w:after="100"/>
              <w:jc w:val="right"/>
              <w:rPr>
                <w:rFonts w:eastAsia="Times New Roman"/>
              </w:rPr>
            </w:pPr>
            <w:r>
              <w:rPr>
                <w:rFonts w:eastAsia="Times New Roman"/>
                <w:color w:val="000000"/>
                <w:sz w:val="20"/>
                <w:szCs w:val="20"/>
              </w:rPr>
              <w:t>43,632 </w:t>
            </w:r>
          </w:p>
        </w:tc>
        <w:tc>
          <w:tcPr>
            <w:tcW w:w="0" w:type="auto"/>
            <w:shd w:val="clear" w:color="auto" w:fill="CCEEFF"/>
            <w:tcMar>
              <w:top w:w="30" w:type="dxa"/>
              <w:left w:w="0" w:type="dxa"/>
              <w:bottom w:w="30" w:type="dxa"/>
              <w:right w:w="20" w:type="dxa"/>
            </w:tcMar>
            <w:vAlign w:val="bottom"/>
            <w:hideMark/>
          </w:tcPr>
          <w:p w14:paraId="4475C15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67B7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AACA3" w14:textId="77777777" w:rsidR="00000000" w:rsidRDefault="00EE6862">
            <w:pPr>
              <w:spacing w:after="100"/>
              <w:jc w:val="right"/>
              <w:rPr>
                <w:rFonts w:eastAsia="Times New Roman"/>
              </w:rPr>
            </w:pPr>
            <w:r>
              <w:rPr>
                <w:rFonts w:eastAsia="Times New Roman"/>
                <w:color w:val="000000"/>
                <w:sz w:val="20"/>
                <w:szCs w:val="20"/>
              </w:rPr>
              <w:t>29,895 </w:t>
            </w:r>
          </w:p>
        </w:tc>
        <w:tc>
          <w:tcPr>
            <w:tcW w:w="0" w:type="auto"/>
            <w:shd w:val="clear" w:color="auto" w:fill="CCEEFF"/>
            <w:tcMar>
              <w:top w:w="30" w:type="dxa"/>
              <w:left w:w="0" w:type="dxa"/>
              <w:bottom w:w="30" w:type="dxa"/>
              <w:right w:w="20" w:type="dxa"/>
            </w:tcMar>
            <w:vAlign w:val="bottom"/>
            <w:hideMark/>
          </w:tcPr>
          <w:p w14:paraId="73FDDC87" w14:textId="77777777" w:rsidR="00000000" w:rsidRDefault="00EE6862">
            <w:pPr>
              <w:spacing w:after="100"/>
              <w:jc w:val="right"/>
              <w:rPr>
                <w:rFonts w:eastAsia="Times New Roman"/>
              </w:rPr>
            </w:pPr>
          </w:p>
        </w:tc>
      </w:tr>
      <w:tr w:rsidR="00000000" w14:paraId="190536B5" w14:textId="77777777">
        <w:trPr>
          <w:divId w:val="652682920"/>
        </w:trPr>
        <w:tc>
          <w:tcPr>
            <w:tcW w:w="0" w:type="auto"/>
            <w:gridSpan w:val="3"/>
            <w:shd w:val="clear" w:color="auto" w:fill="FFFFFF"/>
            <w:tcMar>
              <w:top w:w="30" w:type="dxa"/>
              <w:left w:w="245" w:type="dxa"/>
              <w:bottom w:w="30" w:type="dxa"/>
              <w:right w:w="20" w:type="dxa"/>
            </w:tcMar>
            <w:vAlign w:val="center"/>
            <w:hideMark/>
          </w:tcPr>
          <w:p w14:paraId="040AABD8" w14:textId="77777777" w:rsidR="00000000" w:rsidRDefault="00EE6862">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14:paraId="286F3FA2" w14:textId="77777777" w:rsidR="00000000" w:rsidRDefault="00EE6862">
            <w:pPr>
              <w:spacing w:after="100"/>
              <w:jc w:val="right"/>
              <w:rPr>
                <w:rFonts w:eastAsia="Times New Roman"/>
              </w:rPr>
            </w:pPr>
            <w:r>
              <w:rPr>
                <w:rFonts w:eastAsia="Times New Roman"/>
                <w:color w:val="000000"/>
                <w:sz w:val="20"/>
                <w:szCs w:val="20"/>
              </w:rPr>
              <w:t>65,225 </w:t>
            </w:r>
          </w:p>
        </w:tc>
        <w:tc>
          <w:tcPr>
            <w:tcW w:w="0" w:type="auto"/>
            <w:shd w:val="clear" w:color="auto" w:fill="FFFFFF"/>
            <w:tcMar>
              <w:top w:w="30" w:type="dxa"/>
              <w:left w:w="0" w:type="dxa"/>
              <w:bottom w:w="30" w:type="dxa"/>
              <w:right w:w="20" w:type="dxa"/>
            </w:tcMar>
            <w:vAlign w:val="bottom"/>
            <w:hideMark/>
          </w:tcPr>
          <w:p w14:paraId="4EE8EC3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BB773"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9A812" w14:textId="77777777" w:rsidR="00000000" w:rsidRDefault="00EE6862">
            <w:pPr>
              <w:spacing w:after="100"/>
              <w:jc w:val="right"/>
              <w:rPr>
                <w:rFonts w:eastAsia="Times New Roman"/>
              </w:rPr>
            </w:pPr>
            <w:r>
              <w:rPr>
                <w:rFonts w:eastAsia="Times New Roman"/>
                <w:color w:val="000000"/>
                <w:sz w:val="20"/>
                <w:szCs w:val="20"/>
              </w:rPr>
              <w:t>65,325 </w:t>
            </w:r>
          </w:p>
        </w:tc>
        <w:tc>
          <w:tcPr>
            <w:tcW w:w="0" w:type="auto"/>
            <w:shd w:val="clear" w:color="auto" w:fill="FFFFFF"/>
            <w:tcMar>
              <w:top w:w="30" w:type="dxa"/>
              <w:left w:w="0" w:type="dxa"/>
              <w:bottom w:w="30" w:type="dxa"/>
              <w:right w:w="20" w:type="dxa"/>
            </w:tcMar>
            <w:vAlign w:val="bottom"/>
            <w:hideMark/>
          </w:tcPr>
          <w:p w14:paraId="3A318698" w14:textId="77777777" w:rsidR="00000000" w:rsidRDefault="00EE6862">
            <w:pPr>
              <w:spacing w:after="100"/>
              <w:jc w:val="right"/>
              <w:rPr>
                <w:rFonts w:eastAsia="Times New Roman"/>
              </w:rPr>
            </w:pPr>
          </w:p>
        </w:tc>
      </w:tr>
      <w:tr w:rsidR="00000000" w14:paraId="2E5EC2A1" w14:textId="77777777">
        <w:trPr>
          <w:divId w:val="652682920"/>
        </w:trPr>
        <w:tc>
          <w:tcPr>
            <w:tcW w:w="0" w:type="auto"/>
            <w:gridSpan w:val="3"/>
            <w:shd w:val="clear" w:color="auto" w:fill="CCEEFF"/>
            <w:tcMar>
              <w:top w:w="30" w:type="dxa"/>
              <w:left w:w="245" w:type="dxa"/>
              <w:bottom w:w="30" w:type="dxa"/>
              <w:right w:w="20" w:type="dxa"/>
            </w:tcMar>
            <w:vAlign w:val="center"/>
            <w:hideMark/>
          </w:tcPr>
          <w:p w14:paraId="78108E26" w14:textId="77777777" w:rsidR="00000000" w:rsidRDefault="00EE6862">
            <w:pPr>
              <w:spacing w:after="100"/>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14:paraId="2E2A4430" w14:textId="77777777" w:rsidR="00000000" w:rsidRDefault="00EE6862">
            <w:pPr>
              <w:spacing w:after="100"/>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14:paraId="2686ACF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77806"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4394D" w14:textId="77777777" w:rsidR="00000000" w:rsidRDefault="00EE6862">
            <w:pPr>
              <w:spacing w:after="100"/>
              <w:jc w:val="right"/>
              <w:rPr>
                <w:rFonts w:eastAsia="Times New Roman"/>
              </w:rPr>
            </w:pPr>
            <w:r>
              <w:rPr>
                <w:rFonts w:eastAsia="Times New Roman"/>
                <w:color w:val="000000"/>
                <w:sz w:val="20"/>
                <w:szCs w:val="20"/>
              </w:rPr>
              <w:t>3,999 </w:t>
            </w:r>
          </w:p>
        </w:tc>
        <w:tc>
          <w:tcPr>
            <w:tcW w:w="0" w:type="auto"/>
            <w:shd w:val="clear" w:color="auto" w:fill="CCEEFF"/>
            <w:tcMar>
              <w:top w:w="30" w:type="dxa"/>
              <w:left w:w="0" w:type="dxa"/>
              <w:bottom w:w="30" w:type="dxa"/>
              <w:right w:w="20" w:type="dxa"/>
            </w:tcMar>
            <w:vAlign w:val="bottom"/>
            <w:hideMark/>
          </w:tcPr>
          <w:p w14:paraId="3306FE83" w14:textId="77777777" w:rsidR="00000000" w:rsidRDefault="00EE6862">
            <w:pPr>
              <w:spacing w:after="100"/>
              <w:jc w:val="right"/>
              <w:rPr>
                <w:rFonts w:eastAsia="Times New Roman"/>
              </w:rPr>
            </w:pPr>
          </w:p>
        </w:tc>
      </w:tr>
      <w:tr w:rsidR="00000000" w14:paraId="6B61CC32" w14:textId="77777777">
        <w:trPr>
          <w:divId w:val="652682920"/>
        </w:trPr>
        <w:tc>
          <w:tcPr>
            <w:tcW w:w="0" w:type="auto"/>
            <w:gridSpan w:val="3"/>
            <w:shd w:val="clear" w:color="auto" w:fill="FFFFFF"/>
            <w:tcMar>
              <w:top w:w="30" w:type="dxa"/>
              <w:left w:w="245" w:type="dxa"/>
              <w:bottom w:w="30" w:type="dxa"/>
              <w:right w:w="20" w:type="dxa"/>
            </w:tcMar>
            <w:vAlign w:val="center"/>
            <w:hideMark/>
          </w:tcPr>
          <w:p w14:paraId="045D6891" w14:textId="77777777" w:rsidR="00000000" w:rsidRDefault="00EE6862">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14:paraId="0E81407F" w14:textId="77777777" w:rsidR="00000000" w:rsidRDefault="00EE6862">
            <w:pPr>
              <w:spacing w:after="100"/>
              <w:jc w:val="right"/>
              <w:rPr>
                <w:rFonts w:eastAsia="Times New Roman"/>
              </w:rPr>
            </w:pPr>
            <w:r>
              <w:rPr>
                <w:rFonts w:eastAsia="Times New Roman"/>
                <w:color w:val="000000"/>
                <w:sz w:val="20"/>
                <w:szCs w:val="20"/>
              </w:rPr>
              <w:t>70,567 </w:t>
            </w:r>
          </w:p>
        </w:tc>
        <w:tc>
          <w:tcPr>
            <w:tcW w:w="0" w:type="auto"/>
            <w:shd w:val="clear" w:color="auto" w:fill="FFFFFF"/>
            <w:tcMar>
              <w:top w:w="30" w:type="dxa"/>
              <w:left w:w="0" w:type="dxa"/>
              <w:bottom w:w="30" w:type="dxa"/>
              <w:right w:w="20" w:type="dxa"/>
            </w:tcMar>
            <w:vAlign w:val="center"/>
            <w:hideMark/>
          </w:tcPr>
          <w:p w14:paraId="0F93F5F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0F16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49FE58" w14:textId="77777777" w:rsidR="00000000" w:rsidRDefault="00EE6862">
            <w:pPr>
              <w:spacing w:after="100"/>
              <w:jc w:val="right"/>
              <w:rPr>
                <w:rFonts w:eastAsia="Times New Roman"/>
              </w:rPr>
            </w:pPr>
            <w:r>
              <w:rPr>
                <w:rFonts w:eastAsia="Times New Roman"/>
                <w:color w:val="000000"/>
                <w:sz w:val="20"/>
                <w:szCs w:val="20"/>
              </w:rPr>
              <w:t>60,930 </w:t>
            </w:r>
          </w:p>
        </w:tc>
        <w:tc>
          <w:tcPr>
            <w:tcW w:w="0" w:type="auto"/>
            <w:shd w:val="clear" w:color="auto" w:fill="FFFFFF"/>
            <w:tcMar>
              <w:top w:w="30" w:type="dxa"/>
              <w:left w:w="0" w:type="dxa"/>
              <w:bottom w:w="30" w:type="dxa"/>
              <w:right w:w="20" w:type="dxa"/>
            </w:tcMar>
            <w:vAlign w:val="center"/>
            <w:hideMark/>
          </w:tcPr>
          <w:p w14:paraId="07AF4E76" w14:textId="77777777" w:rsidR="00000000" w:rsidRDefault="00EE6862">
            <w:pPr>
              <w:spacing w:after="100"/>
              <w:jc w:val="right"/>
              <w:rPr>
                <w:rFonts w:eastAsia="Times New Roman"/>
              </w:rPr>
            </w:pPr>
          </w:p>
        </w:tc>
      </w:tr>
      <w:tr w:rsidR="00000000" w14:paraId="1077B828" w14:textId="77777777">
        <w:trPr>
          <w:divId w:val="652682920"/>
        </w:trPr>
        <w:tc>
          <w:tcPr>
            <w:tcW w:w="0" w:type="auto"/>
            <w:gridSpan w:val="3"/>
            <w:shd w:val="clear" w:color="auto" w:fill="CCEEFF"/>
            <w:tcMar>
              <w:top w:w="30" w:type="dxa"/>
              <w:left w:w="515" w:type="dxa"/>
              <w:bottom w:w="30" w:type="dxa"/>
              <w:right w:w="20" w:type="dxa"/>
            </w:tcMar>
            <w:vAlign w:val="center"/>
            <w:hideMark/>
          </w:tcPr>
          <w:p w14:paraId="21E3975F" w14:textId="77777777" w:rsidR="00000000" w:rsidRDefault="00EE6862">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32DF12" w14:textId="77777777" w:rsidR="00000000" w:rsidRDefault="00EE6862">
            <w:pPr>
              <w:spacing w:after="100"/>
              <w:jc w:val="right"/>
              <w:rPr>
                <w:rFonts w:eastAsia="Times New Roman"/>
              </w:rPr>
            </w:pPr>
            <w:r>
              <w:rPr>
                <w:rFonts w:eastAsia="Times New Roman"/>
                <w:color w:val="000000"/>
                <w:sz w:val="20"/>
                <w:szCs w:val="20"/>
              </w:rPr>
              <w:t>345,407 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A47AE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C9137"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2BD0E3" w14:textId="77777777" w:rsidR="00000000" w:rsidRDefault="00EE6862">
            <w:pPr>
              <w:spacing w:after="100"/>
              <w:jc w:val="right"/>
              <w:rPr>
                <w:rFonts w:eastAsia="Times New Roman"/>
              </w:rPr>
            </w:pPr>
            <w:r>
              <w:rPr>
                <w:rFonts w:eastAsia="Times New Roman"/>
                <w:color w:val="000000"/>
                <w:sz w:val="20"/>
                <w:szCs w:val="20"/>
              </w:rPr>
              <w:t>343,803 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F94923" w14:textId="77777777" w:rsidR="00000000" w:rsidRDefault="00EE6862">
            <w:pPr>
              <w:spacing w:after="100"/>
              <w:jc w:val="right"/>
              <w:rPr>
                <w:rFonts w:eastAsia="Times New Roman"/>
              </w:rPr>
            </w:pPr>
          </w:p>
        </w:tc>
      </w:tr>
      <w:tr w:rsidR="00000000" w14:paraId="7E1FE140" w14:textId="77777777">
        <w:trPr>
          <w:divId w:val="652682920"/>
          <w:trHeight w:val="180"/>
        </w:trPr>
        <w:tc>
          <w:tcPr>
            <w:tcW w:w="0" w:type="auto"/>
            <w:gridSpan w:val="3"/>
            <w:shd w:val="clear" w:color="auto" w:fill="FFFFFF"/>
            <w:tcMar>
              <w:top w:w="0" w:type="dxa"/>
              <w:left w:w="20" w:type="dxa"/>
              <w:bottom w:w="0" w:type="dxa"/>
              <w:right w:w="20" w:type="dxa"/>
            </w:tcMar>
            <w:vAlign w:val="center"/>
            <w:hideMark/>
          </w:tcPr>
          <w:p w14:paraId="5BE09459" w14:textId="77777777" w:rsidR="00000000" w:rsidRDefault="00EE686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A7EE8D"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77775B"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AB99F" w14:textId="77777777" w:rsidR="00000000" w:rsidRDefault="00EE6862">
            <w:pPr>
              <w:spacing w:after="100"/>
              <w:rPr>
                <w:rFonts w:eastAsia="Times New Roman"/>
                <w:sz w:val="20"/>
                <w:szCs w:val="20"/>
              </w:rPr>
            </w:pPr>
          </w:p>
        </w:tc>
      </w:tr>
      <w:tr w:rsidR="00000000" w14:paraId="12C52156" w14:textId="77777777">
        <w:trPr>
          <w:divId w:val="652682920"/>
        </w:trPr>
        <w:tc>
          <w:tcPr>
            <w:tcW w:w="0" w:type="auto"/>
            <w:gridSpan w:val="3"/>
            <w:shd w:val="clear" w:color="auto" w:fill="CCEEFF"/>
            <w:tcMar>
              <w:top w:w="30" w:type="dxa"/>
              <w:left w:w="20" w:type="dxa"/>
              <w:bottom w:w="30" w:type="dxa"/>
              <w:right w:w="20" w:type="dxa"/>
            </w:tcMar>
            <w:vAlign w:val="center"/>
            <w:hideMark/>
          </w:tcPr>
          <w:p w14:paraId="281141F2" w14:textId="77777777" w:rsidR="00000000" w:rsidRDefault="00EE6862">
            <w:pPr>
              <w:spacing w:after="100"/>
              <w:rPr>
                <w:rFonts w:eastAsia="Times New Roman"/>
              </w:rPr>
            </w:pPr>
            <w:r>
              <w:rPr>
                <w:rFonts w:eastAsia="Times New Roman"/>
                <w:b/>
                <w:b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14:paraId="391BB7C2"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554F5"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91FC9" w14:textId="77777777" w:rsidR="00000000" w:rsidRDefault="00EE6862">
            <w:pPr>
              <w:spacing w:after="100"/>
              <w:rPr>
                <w:rFonts w:eastAsia="Times New Roman"/>
                <w:sz w:val="20"/>
                <w:szCs w:val="20"/>
              </w:rPr>
            </w:pPr>
          </w:p>
        </w:tc>
      </w:tr>
      <w:tr w:rsidR="00000000" w14:paraId="1FE9DBAD" w14:textId="77777777">
        <w:trPr>
          <w:divId w:val="652682920"/>
        </w:trPr>
        <w:tc>
          <w:tcPr>
            <w:tcW w:w="0" w:type="auto"/>
            <w:gridSpan w:val="3"/>
            <w:shd w:val="clear" w:color="auto" w:fill="FFFFFF"/>
            <w:tcMar>
              <w:top w:w="30" w:type="dxa"/>
              <w:left w:w="245" w:type="dxa"/>
              <w:bottom w:w="30" w:type="dxa"/>
              <w:right w:w="20" w:type="dxa"/>
            </w:tcMar>
            <w:vAlign w:val="center"/>
            <w:hideMark/>
          </w:tcPr>
          <w:p w14:paraId="2F9CA660" w14:textId="77777777" w:rsidR="00000000" w:rsidRDefault="00EE6862">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gridSpan w:val="2"/>
            <w:shd w:val="clear" w:color="auto" w:fill="FFFFFF"/>
            <w:tcMar>
              <w:top w:w="30" w:type="dxa"/>
              <w:left w:w="20" w:type="dxa"/>
              <w:bottom w:w="30" w:type="dxa"/>
              <w:right w:w="0" w:type="dxa"/>
            </w:tcMar>
            <w:vAlign w:val="bottom"/>
            <w:hideMark/>
          </w:tcPr>
          <w:p w14:paraId="27A78B51" w14:textId="77777777" w:rsidR="00000000" w:rsidRDefault="00EE6862">
            <w:pPr>
              <w:spacing w:after="100"/>
              <w:jc w:val="right"/>
              <w:rPr>
                <w:rFonts w:eastAsia="Times New Roman"/>
              </w:rPr>
            </w:pPr>
            <w:r>
              <w:rPr>
                <w:rFonts w:eastAsia="Times New Roman"/>
                <w:color w:val="000000"/>
                <w:sz w:val="20"/>
                <w:szCs w:val="20"/>
              </w:rPr>
              <w:t>564,655 </w:t>
            </w:r>
          </w:p>
        </w:tc>
        <w:tc>
          <w:tcPr>
            <w:tcW w:w="0" w:type="auto"/>
            <w:shd w:val="clear" w:color="auto" w:fill="FFFFFF"/>
            <w:tcMar>
              <w:top w:w="30" w:type="dxa"/>
              <w:left w:w="0" w:type="dxa"/>
              <w:bottom w:w="30" w:type="dxa"/>
              <w:right w:w="20" w:type="dxa"/>
            </w:tcMar>
            <w:vAlign w:val="bottom"/>
            <w:hideMark/>
          </w:tcPr>
          <w:p w14:paraId="61985F1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5E0AF"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96ACD" w14:textId="77777777" w:rsidR="00000000" w:rsidRDefault="00EE6862">
            <w:pPr>
              <w:spacing w:after="100"/>
              <w:jc w:val="right"/>
              <w:rPr>
                <w:rFonts w:eastAsia="Times New Roman"/>
              </w:rPr>
            </w:pPr>
            <w:r>
              <w:rPr>
                <w:rFonts w:eastAsia="Times New Roman"/>
                <w:color w:val="000000"/>
                <w:sz w:val="20"/>
                <w:szCs w:val="20"/>
              </w:rPr>
              <w:t>566,081 </w:t>
            </w:r>
          </w:p>
        </w:tc>
        <w:tc>
          <w:tcPr>
            <w:tcW w:w="0" w:type="auto"/>
            <w:shd w:val="clear" w:color="auto" w:fill="FFFFFF"/>
            <w:tcMar>
              <w:top w:w="30" w:type="dxa"/>
              <w:left w:w="0" w:type="dxa"/>
              <w:bottom w:w="30" w:type="dxa"/>
              <w:right w:w="20" w:type="dxa"/>
            </w:tcMar>
            <w:vAlign w:val="bottom"/>
            <w:hideMark/>
          </w:tcPr>
          <w:p w14:paraId="7852EA0D" w14:textId="77777777" w:rsidR="00000000" w:rsidRDefault="00EE6862">
            <w:pPr>
              <w:spacing w:after="100"/>
              <w:jc w:val="right"/>
              <w:rPr>
                <w:rFonts w:eastAsia="Times New Roman"/>
              </w:rPr>
            </w:pPr>
          </w:p>
        </w:tc>
      </w:tr>
      <w:tr w:rsidR="00000000" w14:paraId="3CBD4512" w14:textId="77777777">
        <w:trPr>
          <w:divId w:val="652682920"/>
        </w:trPr>
        <w:tc>
          <w:tcPr>
            <w:tcW w:w="0" w:type="auto"/>
            <w:gridSpan w:val="3"/>
            <w:shd w:val="clear" w:color="auto" w:fill="CCEEFF"/>
            <w:tcMar>
              <w:top w:w="30" w:type="dxa"/>
              <w:left w:w="245" w:type="dxa"/>
              <w:bottom w:w="30" w:type="dxa"/>
              <w:right w:w="20" w:type="dxa"/>
            </w:tcMar>
            <w:vAlign w:val="center"/>
            <w:hideMark/>
          </w:tcPr>
          <w:p w14:paraId="699D4580" w14:textId="77777777" w:rsidR="00000000" w:rsidRDefault="00EE6862">
            <w:pPr>
              <w:spacing w:after="100"/>
              <w:rPr>
                <w:rFonts w:eastAsia="Times New Roman"/>
              </w:rPr>
            </w:pPr>
            <w:r>
              <w:rPr>
                <w:rFonts w:eastAsia="Times New Roman"/>
                <w:color w:val="000000"/>
                <w:sz w:val="20"/>
                <w:szCs w:val="20"/>
              </w:rPr>
              <w:t>Non-current operating lease obligations</w:t>
            </w:r>
          </w:p>
        </w:tc>
        <w:tc>
          <w:tcPr>
            <w:tcW w:w="0" w:type="auto"/>
            <w:gridSpan w:val="2"/>
            <w:shd w:val="clear" w:color="auto" w:fill="CCEEFF"/>
            <w:tcMar>
              <w:top w:w="30" w:type="dxa"/>
              <w:left w:w="20" w:type="dxa"/>
              <w:bottom w:w="30" w:type="dxa"/>
              <w:right w:w="0" w:type="dxa"/>
            </w:tcMar>
            <w:vAlign w:val="bottom"/>
            <w:hideMark/>
          </w:tcPr>
          <w:p w14:paraId="51802E8B" w14:textId="77777777" w:rsidR="00000000" w:rsidRDefault="00EE6862">
            <w:pPr>
              <w:spacing w:after="100"/>
              <w:jc w:val="right"/>
              <w:rPr>
                <w:rFonts w:eastAsia="Times New Roman"/>
              </w:rPr>
            </w:pPr>
            <w:r>
              <w:rPr>
                <w:rFonts w:eastAsia="Times New Roman"/>
                <w:color w:val="000000"/>
                <w:sz w:val="20"/>
                <w:szCs w:val="20"/>
              </w:rPr>
              <w:t>340,902 </w:t>
            </w:r>
          </w:p>
        </w:tc>
        <w:tc>
          <w:tcPr>
            <w:tcW w:w="0" w:type="auto"/>
            <w:shd w:val="clear" w:color="auto" w:fill="CCEEFF"/>
            <w:tcMar>
              <w:top w:w="30" w:type="dxa"/>
              <w:left w:w="0" w:type="dxa"/>
              <w:bottom w:w="30" w:type="dxa"/>
              <w:right w:w="20" w:type="dxa"/>
            </w:tcMar>
            <w:vAlign w:val="bottom"/>
            <w:hideMark/>
          </w:tcPr>
          <w:p w14:paraId="3D866BA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DBC3D"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8B5BAF" w14:textId="77777777" w:rsidR="00000000" w:rsidRDefault="00EE6862">
            <w:pPr>
              <w:spacing w:after="100"/>
              <w:jc w:val="right"/>
              <w:rPr>
                <w:rFonts w:eastAsia="Times New Roman"/>
              </w:rPr>
            </w:pPr>
            <w:r>
              <w:rPr>
                <w:rFonts w:eastAsia="Times New Roman"/>
                <w:color w:val="000000"/>
                <w:sz w:val="20"/>
                <w:szCs w:val="20"/>
              </w:rPr>
              <w:t>342,241 </w:t>
            </w:r>
          </w:p>
        </w:tc>
        <w:tc>
          <w:tcPr>
            <w:tcW w:w="0" w:type="auto"/>
            <w:shd w:val="clear" w:color="auto" w:fill="CCEEFF"/>
            <w:tcMar>
              <w:top w:w="30" w:type="dxa"/>
              <w:left w:w="0" w:type="dxa"/>
              <w:bottom w:w="30" w:type="dxa"/>
              <w:right w:w="20" w:type="dxa"/>
            </w:tcMar>
            <w:vAlign w:val="center"/>
            <w:hideMark/>
          </w:tcPr>
          <w:p w14:paraId="06491528" w14:textId="77777777" w:rsidR="00000000" w:rsidRDefault="00EE6862">
            <w:pPr>
              <w:spacing w:after="100"/>
              <w:jc w:val="right"/>
              <w:rPr>
                <w:rFonts w:eastAsia="Times New Roman"/>
              </w:rPr>
            </w:pPr>
          </w:p>
        </w:tc>
      </w:tr>
      <w:tr w:rsidR="00000000" w14:paraId="0BB1F6F3" w14:textId="77777777">
        <w:trPr>
          <w:divId w:val="652682920"/>
        </w:trPr>
        <w:tc>
          <w:tcPr>
            <w:tcW w:w="0" w:type="auto"/>
            <w:gridSpan w:val="3"/>
            <w:shd w:val="clear" w:color="auto" w:fill="FFFFFF"/>
            <w:tcMar>
              <w:top w:w="30" w:type="dxa"/>
              <w:left w:w="245" w:type="dxa"/>
              <w:bottom w:w="30" w:type="dxa"/>
              <w:right w:w="20" w:type="dxa"/>
            </w:tcMar>
            <w:vAlign w:val="center"/>
            <w:hideMark/>
          </w:tcPr>
          <w:p w14:paraId="440F9D74" w14:textId="77777777" w:rsidR="00000000" w:rsidRDefault="00EE6862">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14:paraId="261843C8" w14:textId="77777777" w:rsidR="00000000" w:rsidRDefault="00EE6862">
            <w:pPr>
              <w:spacing w:after="100"/>
              <w:jc w:val="right"/>
              <w:rPr>
                <w:rFonts w:eastAsia="Times New Roman"/>
              </w:rPr>
            </w:pPr>
            <w:r>
              <w:rPr>
                <w:rFonts w:eastAsia="Times New Roman"/>
                <w:color w:val="000000"/>
                <w:sz w:val="20"/>
                <w:szCs w:val="20"/>
              </w:rPr>
              <w:t>23,343 </w:t>
            </w:r>
          </w:p>
        </w:tc>
        <w:tc>
          <w:tcPr>
            <w:tcW w:w="0" w:type="auto"/>
            <w:shd w:val="clear" w:color="auto" w:fill="FFFFFF"/>
            <w:tcMar>
              <w:top w:w="30" w:type="dxa"/>
              <w:left w:w="0" w:type="dxa"/>
              <w:bottom w:w="30" w:type="dxa"/>
              <w:right w:w="20" w:type="dxa"/>
            </w:tcMar>
            <w:vAlign w:val="center"/>
            <w:hideMark/>
          </w:tcPr>
          <w:p w14:paraId="0BED24E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E66B3"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6A941" w14:textId="77777777" w:rsidR="00000000" w:rsidRDefault="00EE6862">
            <w:pPr>
              <w:spacing w:after="100"/>
              <w:jc w:val="right"/>
              <w:rPr>
                <w:rFonts w:eastAsia="Times New Roman"/>
              </w:rPr>
            </w:pPr>
            <w:r>
              <w:rPr>
                <w:rFonts w:eastAsia="Times New Roman"/>
                <w:color w:val="000000"/>
                <w:sz w:val="20"/>
                <w:szCs w:val="20"/>
              </w:rPr>
              <w:t>23,166 </w:t>
            </w:r>
          </w:p>
        </w:tc>
        <w:tc>
          <w:tcPr>
            <w:tcW w:w="0" w:type="auto"/>
            <w:shd w:val="clear" w:color="auto" w:fill="FFFFFF"/>
            <w:tcMar>
              <w:top w:w="30" w:type="dxa"/>
              <w:left w:w="0" w:type="dxa"/>
              <w:bottom w:w="30" w:type="dxa"/>
              <w:right w:w="20" w:type="dxa"/>
            </w:tcMar>
            <w:vAlign w:val="bottom"/>
            <w:hideMark/>
          </w:tcPr>
          <w:p w14:paraId="38B826B6" w14:textId="77777777" w:rsidR="00000000" w:rsidRDefault="00EE6862">
            <w:pPr>
              <w:spacing w:after="100"/>
              <w:jc w:val="right"/>
              <w:rPr>
                <w:rFonts w:eastAsia="Times New Roman"/>
              </w:rPr>
            </w:pPr>
          </w:p>
        </w:tc>
      </w:tr>
      <w:tr w:rsidR="00000000" w14:paraId="1ED05C47" w14:textId="77777777">
        <w:trPr>
          <w:divId w:val="652682920"/>
        </w:trPr>
        <w:tc>
          <w:tcPr>
            <w:tcW w:w="0" w:type="auto"/>
            <w:gridSpan w:val="3"/>
            <w:shd w:val="clear" w:color="auto" w:fill="CCEEFF"/>
            <w:tcMar>
              <w:top w:w="30" w:type="dxa"/>
              <w:left w:w="245" w:type="dxa"/>
              <w:bottom w:w="30" w:type="dxa"/>
              <w:right w:w="20" w:type="dxa"/>
            </w:tcMar>
            <w:vAlign w:val="center"/>
            <w:hideMark/>
          </w:tcPr>
          <w:p w14:paraId="455B9228" w14:textId="77777777" w:rsidR="00000000" w:rsidRDefault="00EE6862">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14:paraId="6502E61D" w14:textId="77777777" w:rsidR="00000000" w:rsidRDefault="00EE6862">
            <w:pPr>
              <w:spacing w:after="100"/>
              <w:jc w:val="right"/>
              <w:rPr>
                <w:rFonts w:eastAsia="Times New Roman"/>
              </w:rPr>
            </w:pPr>
            <w:r>
              <w:rPr>
                <w:rFonts w:eastAsia="Times New Roman"/>
                <w:color w:val="000000"/>
                <w:sz w:val="20"/>
                <w:szCs w:val="20"/>
              </w:rPr>
              <w:t>9,133 </w:t>
            </w:r>
          </w:p>
        </w:tc>
        <w:tc>
          <w:tcPr>
            <w:tcW w:w="0" w:type="auto"/>
            <w:shd w:val="clear" w:color="auto" w:fill="CCEEFF"/>
            <w:tcMar>
              <w:top w:w="30" w:type="dxa"/>
              <w:left w:w="0" w:type="dxa"/>
              <w:bottom w:w="30" w:type="dxa"/>
              <w:right w:w="20" w:type="dxa"/>
            </w:tcMar>
            <w:vAlign w:val="center"/>
            <w:hideMark/>
          </w:tcPr>
          <w:p w14:paraId="3B42E1B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A1B00"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4A8998" w14:textId="77777777" w:rsidR="00000000" w:rsidRDefault="00EE6862">
            <w:pPr>
              <w:spacing w:after="100"/>
              <w:jc w:val="right"/>
              <w:rPr>
                <w:rFonts w:eastAsia="Times New Roman"/>
              </w:rPr>
            </w:pPr>
            <w:r>
              <w:rPr>
                <w:rFonts w:eastAsia="Times New Roman"/>
                <w:color w:val="000000"/>
                <w:sz w:val="20"/>
                <w:szCs w:val="20"/>
              </w:rPr>
              <w:t>8,974 </w:t>
            </w:r>
          </w:p>
        </w:tc>
        <w:tc>
          <w:tcPr>
            <w:tcW w:w="0" w:type="auto"/>
            <w:shd w:val="clear" w:color="auto" w:fill="CCEEFF"/>
            <w:tcMar>
              <w:top w:w="30" w:type="dxa"/>
              <w:left w:w="0" w:type="dxa"/>
              <w:bottom w:w="30" w:type="dxa"/>
              <w:right w:w="20" w:type="dxa"/>
            </w:tcMar>
            <w:vAlign w:val="bottom"/>
            <w:hideMark/>
          </w:tcPr>
          <w:p w14:paraId="6F8D67B4" w14:textId="77777777" w:rsidR="00000000" w:rsidRDefault="00EE6862">
            <w:pPr>
              <w:spacing w:after="100"/>
              <w:jc w:val="right"/>
              <w:rPr>
                <w:rFonts w:eastAsia="Times New Roman"/>
              </w:rPr>
            </w:pPr>
          </w:p>
        </w:tc>
      </w:tr>
      <w:tr w:rsidR="00000000" w14:paraId="48475B69" w14:textId="77777777">
        <w:trPr>
          <w:divId w:val="652682920"/>
        </w:trPr>
        <w:tc>
          <w:tcPr>
            <w:tcW w:w="0" w:type="auto"/>
            <w:gridSpan w:val="3"/>
            <w:shd w:val="clear" w:color="auto" w:fill="FFFFFF"/>
            <w:tcMar>
              <w:top w:w="30" w:type="dxa"/>
              <w:left w:w="245" w:type="dxa"/>
              <w:bottom w:w="30" w:type="dxa"/>
              <w:right w:w="20" w:type="dxa"/>
            </w:tcMar>
            <w:vAlign w:val="center"/>
            <w:hideMark/>
          </w:tcPr>
          <w:p w14:paraId="3A70DB3F" w14:textId="77777777" w:rsidR="00000000" w:rsidRDefault="00EE6862">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14:paraId="1697D65B" w14:textId="77777777" w:rsidR="00000000" w:rsidRDefault="00EE6862">
            <w:pPr>
              <w:spacing w:after="100"/>
              <w:jc w:val="right"/>
              <w:rPr>
                <w:rFonts w:eastAsia="Times New Roman"/>
              </w:rPr>
            </w:pPr>
            <w:r>
              <w:rPr>
                <w:rFonts w:eastAsia="Times New Roman"/>
                <w:color w:val="000000"/>
                <w:sz w:val="20"/>
                <w:szCs w:val="20"/>
              </w:rPr>
              <w:t>91,321 </w:t>
            </w:r>
          </w:p>
        </w:tc>
        <w:tc>
          <w:tcPr>
            <w:tcW w:w="0" w:type="auto"/>
            <w:shd w:val="clear" w:color="auto" w:fill="FFFFFF"/>
            <w:tcMar>
              <w:top w:w="30" w:type="dxa"/>
              <w:left w:w="0" w:type="dxa"/>
              <w:bottom w:w="30" w:type="dxa"/>
              <w:right w:w="20" w:type="dxa"/>
            </w:tcMar>
            <w:vAlign w:val="center"/>
            <w:hideMark/>
          </w:tcPr>
          <w:p w14:paraId="5A072C1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234D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1B31D" w14:textId="77777777" w:rsidR="00000000" w:rsidRDefault="00EE6862">
            <w:pPr>
              <w:spacing w:after="100"/>
              <w:jc w:val="right"/>
              <w:rPr>
                <w:rFonts w:eastAsia="Times New Roman"/>
              </w:rPr>
            </w:pPr>
            <w:r>
              <w:rPr>
                <w:rFonts w:eastAsia="Times New Roman"/>
                <w:color w:val="000000"/>
                <w:sz w:val="20"/>
                <w:szCs w:val="20"/>
              </w:rPr>
              <w:t>82,846 </w:t>
            </w:r>
          </w:p>
        </w:tc>
        <w:tc>
          <w:tcPr>
            <w:tcW w:w="0" w:type="auto"/>
            <w:shd w:val="clear" w:color="auto" w:fill="FFFFFF"/>
            <w:tcMar>
              <w:top w:w="30" w:type="dxa"/>
              <w:left w:w="0" w:type="dxa"/>
              <w:bottom w:w="30" w:type="dxa"/>
              <w:right w:w="20" w:type="dxa"/>
            </w:tcMar>
            <w:vAlign w:val="bottom"/>
            <w:hideMark/>
          </w:tcPr>
          <w:p w14:paraId="04E109F3" w14:textId="77777777" w:rsidR="00000000" w:rsidRDefault="00EE6862">
            <w:pPr>
              <w:spacing w:after="100"/>
              <w:jc w:val="right"/>
              <w:rPr>
                <w:rFonts w:eastAsia="Times New Roman"/>
              </w:rPr>
            </w:pPr>
          </w:p>
        </w:tc>
      </w:tr>
      <w:tr w:rsidR="00000000" w14:paraId="2F455BC0" w14:textId="77777777">
        <w:trPr>
          <w:divId w:val="652682920"/>
        </w:trPr>
        <w:tc>
          <w:tcPr>
            <w:tcW w:w="0" w:type="auto"/>
            <w:gridSpan w:val="3"/>
            <w:shd w:val="clear" w:color="auto" w:fill="CCEEFF"/>
            <w:tcMar>
              <w:top w:w="30" w:type="dxa"/>
              <w:left w:w="515" w:type="dxa"/>
              <w:bottom w:w="30" w:type="dxa"/>
              <w:right w:w="20" w:type="dxa"/>
            </w:tcMar>
            <w:vAlign w:val="center"/>
            <w:hideMark/>
          </w:tcPr>
          <w:p w14:paraId="748AAFF4" w14:textId="77777777" w:rsidR="00000000" w:rsidRDefault="00EE6862">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8D184F" w14:textId="77777777" w:rsidR="00000000" w:rsidRDefault="00EE6862">
            <w:pPr>
              <w:spacing w:after="100"/>
              <w:jc w:val="right"/>
              <w:rPr>
                <w:rFonts w:eastAsia="Times New Roman"/>
              </w:rPr>
            </w:pPr>
            <w:r>
              <w:rPr>
                <w:rFonts w:eastAsia="Times New Roman"/>
                <w:color w:val="000000"/>
                <w:sz w:val="20"/>
                <w:szCs w:val="20"/>
              </w:rPr>
              <w:t>1,029,354 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EA3B2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B562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5D97B" w14:textId="77777777" w:rsidR="00000000" w:rsidRDefault="00EE6862">
            <w:pPr>
              <w:spacing w:after="100"/>
              <w:jc w:val="right"/>
              <w:rPr>
                <w:rFonts w:eastAsia="Times New Roman"/>
              </w:rPr>
            </w:pPr>
            <w:r>
              <w:rPr>
                <w:rFonts w:eastAsia="Times New Roman"/>
                <w:color w:val="000000"/>
                <w:sz w:val="20"/>
                <w:szCs w:val="20"/>
              </w:rPr>
              <w:t>1,023,308 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853B6B" w14:textId="77777777" w:rsidR="00000000" w:rsidRDefault="00EE6862">
            <w:pPr>
              <w:spacing w:after="100"/>
              <w:jc w:val="right"/>
              <w:rPr>
                <w:rFonts w:eastAsia="Times New Roman"/>
              </w:rPr>
            </w:pPr>
          </w:p>
        </w:tc>
      </w:tr>
      <w:tr w:rsidR="00000000" w14:paraId="2DC547F6" w14:textId="77777777">
        <w:trPr>
          <w:divId w:val="652682920"/>
        </w:trPr>
        <w:tc>
          <w:tcPr>
            <w:tcW w:w="0" w:type="auto"/>
            <w:gridSpan w:val="3"/>
            <w:shd w:val="clear" w:color="auto" w:fill="FFFFFF"/>
            <w:tcMar>
              <w:top w:w="30" w:type="dxa"/>
              <w:left w:w="20" w:type="dxa"/>
              <w:bottom w:w="30" w:type="dxa"/>
              <w:right w:w="20" w:type="dxa"/>
            </w:tcMar>
            <w:vAlign w:val="center"/>
            <w:hideMark/>
          </w:tcPr>
          <w:p w14:paraId="12DDB376" w14:textId="77777777" w:rsidR="00000000" w:rsidRDefault="00EE6862">
            <w:pPr>
              <w:spacing w:after="100"/>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14:paraId="5E3A801F"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1FF54"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BCF9BB" w14:textId="77777777" w:rsidR="00000000" w:rsidRDefault="00EE6862">
            <w:pPr>
              <w:spacing w:after="100"/>
              <w:rPr>
                <w:rFonts w:eastAsia="Times New Roman"/>
                <w:sz w:val="20"/>
                <w:szCs w:val="20"/>
              </w:rPr>
            </w:pPr>
          </w:p>
        </w:tc>
      </w:tr>
      <w:tr w:rsidR="00000000" w14:paraId="2F92274F" w14:textId="77777777">
        <w:trPr>
          <w:divId w:val="652682920"/>
        </w:trPr>
        <w:tc>
          <w:tcPr>
            <w:tcW w:w="0" w:type="auto"/>
            <w:gridSpan w:val="3"/>
            <w:shd w:val="clear" w:color="auto" w:fill="CCEEFF"/>
            <w:tcMar>
              <w:top w:w="30" w:type="dxa"/>
              <w:left w:w="20" w:type="dxa"/>
              <w:bottom w:w="30" w:type="dxa"/>
              <w:right w:w="20" w:type="dxa"/>
            </w:tcMar>
            <w:vAlign w:val="center"/>
            <w:hideMark/>
          </w:tcPr>
          <w:p w14:paraId="046677B8" w14:textId="77777777" w:rsidR="00000000" w:rsidRDefault="00EE6862">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6A0B8F07"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B00C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A5241" w14:textId="77777777" w:rsidR="00000000" w:rsidRDefault="00EE6862">
            <w:pPr>
              <w:spacing w:after="100"/>
              <w:rPr>
                <w:rFonts w:eastAsia="Times New Roman"/>
                <w:sz w:val="20"/>
                <w:szCs w:val="20"/>
              </w:rPr>
            </w:pPr>
          </w:p>
        </w:tc>
      </w:tr>
      <w:tr w:rsidR="00000000" w14:paraId="096F5814" w14:textId="77777777">
        <w:trPr>
          <w:divId w:val="652682920"/>
        </w:trPr>
        <w:tc>
          <w:tcPr>
            <w:tcW w:w="0" w:type="auto"/>
            <w:gridSpan w:val="3"/>
            <w:shd w:val="clear" w:color="auto" w:fill="FFFFFF"/>
            <w:tcMar>
              <w:top w:w="30" w:type="dxa"/>
              <w:left w:w="20" w:type="dxa"/>
              <w:bottom w:w="30" w:type="dxa"/>
              <w:right w:w="20" w:type="dxa"/>
            </w:tcMar>
            <w:vAlign w:val="bottom"/>
            <w:hideMark/>
          </w:tcPr>
          <w:p w14:paraId="14FAD52D" w14:textId="77777777" w:rsidR="00000000" w:rsidRDefault="00EE6862">
            <w:pPr>
              <w:spacing w:after="100"/>
              <w:jc w:val="both"/>
              <w:rPr>
                <w:rFonts w:eastAsia="Times New Roman"/>
              </w:rPr>
            </w:pPr>
            <w:r>
              <w:rPr>
                <w:rFonts w:eastAsia="Times New Roman"/>
                <w:color w:val="000000"/>
                <w:sz w:val="20"/>
                <w:szCs w:val="20"/>
              </w:rPr>
              <w:t>Common stock, $0.01 par value; 200,000 shares authorized; 84,129 and 83,840 shares issued as of April 2, 2022 and January 1, 2022, respectively; 81,422 and 81,405 shares outstanding as of April 2, 2022 and January 1, 2022, respectively</w:t>
            </w:r>
          </w:p>
        </w:tc>
        <w:tc>
          <w:tcPr>
            <w:tcW w:w="0" w:type="auto"/>
            <w:gridSpan w:val="2"/>
            <w:shd w:val="clear" w:color="auto" w:fill="FFFFFF"/>
            <w:tcMar>
              <w:top w:w="30" w:type="dxa"/>
              <w:left w:w="20" w:type="dxa"/>
              <w:bottom w:w="30" w:type="dxa"/>
              <w:right w:w="0" w:type="dxa"/>
            </w:tcMar>
            <w:vAlign w:val="bottom"/>
            <w:hideMark/>
          </w:tcPr>
          <w:p w14:paraId="75D0D0CC" w14:textId="77777777" w:rsidR="00000000" w:rsidRDefault="00EE6862">
            <w:pPr>
              <w:spacing w:after="100"/>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14:paraId="66E71DD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FB09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59C1F" w14:textId="77777777" w:rsidR="00000000" w:rsidRDefault="00EE6862">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14:paraId="1BD304E4" w14:textId="77777777" w:rsidR="00000000" w:rsidRDefault="00EE6862">
            <w:pPr>
              <w:spacing w:after="100"/>
              <w:jc w:val="right"/>
              <w:rPr>
                <w:rFonts w:eastAsia="Times New Roman"/>
              </w:rPr>
            </w:pPr>
          </w:p>
        </w:tc>
      </w:tr>
      <w:tr w:rsidR="00000000" w14:paraId="332F02E2" w14:textId="77777777">
        <w:trPr>
          <w:divId w:val="652682920"/>
        </w:trPr>
        <w:tc>
          <w:tcPr>
            <w:tcW w:w="0" w:type="auto"/>
            <w:gridSpan w:val="3"/>
            <w:shd w:val="clear" w:color="auto" w:fill="CCEEFF"/>
            <w:tcMar>
              <w:top w:w="30" w:type="dxa"/>
              <w:left w:w="245" w:type="dxa"/>
              <w:bottom w:w="30" w:type="dxa"/>
              <w:right w:w="20" w:type="dxa"/>
            </w:tcMar>
            <w:vAlign w:val="center"/>
            <w:hideMark/>
          </w:tcPr>
          <w:p w14:paraId="0F92A20E" w14:textId="77777777" w:rsidR="00000000" w:rsidRDefault="00EE6862">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075F9BB3" w14:textId="77777777" w:rsidR="00000000" w:rsidRDefault="00EE6862">
            <w:pPr>
              <w:spacing w:after="100"/>
              <w:jc w:val="right"/>
              <w:rPr>
                <w:rFonts w:eastAsia="Times New Roman"/>
              </w:rPr>
            </w:pPr>
            <w:r>
              <w:rPr>
                <w:rFonts w:eastAsia="Times New Roman"/>
                <w:color w:val="000000"/>
                <w:sz w:val="20"/>
                <w:szCs w:val="20"/>
              </w:rPr>
              <w:t>755,535 </w:t>
            </w:r>
          </w:p>
        </w:tc>
        <w:tc>
          <w:tcPr>
            <w:tcW w:w="0" w:type="auto"/>
            <w:shd w:val="clear" w:color="auto" w:fill="CCEEFF"/>
            <w:tcMar>
              <w:top w:w="30" w:type="dxa"/>
              <w:left w:w="0" w:type="dxa"/>
              <w:bottom w:w="30" w:type="dxa"/>
              <w:right w:w="20" w:type="dxa"/>
            </w:tcMar>
            <w:vAlign w:val="bottom"/>
            <w:hideMark/>
          </w:tcPr>
          <w:p w14:paraId="79E4E6B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4A9C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A28F03" w14:textId="77777777" w:rsidR="00000000" w:rsidRDefault="00EE6862">
            <w:pPr>
              <w:spacing w:after="100"/>
              <w:jc w:val="right"/>
              <w:rPr>
                <w:rFonts w:eastAsia="Times New Roman"/>
              </w:rPr>
            </w:pPr>
            <w:r>
              <w:rPr>
                <w:rFonts w:eastAsia="Times New Roman"/>
                <w:color w:val="000000"/>
                <w:sz w:val="20"/>
                <w:szCs w:val="20"/>
              </w:rPr>
              <w:t>750,478 </w:t>
            </w:r>
          </w:p>
        </w:tc>
        <w:tc>
          <w:tcPr>
            <w:tcW w:w="0" w:type="auto"/>
            <w:shd w:val="clear" w:color="auto" w:fill="CCEEFF"/>
            <w:tcMar>
              <w:top w:w="30" w:type="dxa"/>
              <w:left w:w="0" w:type="dxa"/>
              <w:bottom w:w="30" w:type="dxa"/>
              <w:right w:w="20" w:type="dxa"/>
            </w:tcMar>
            <w:vAlign w:val="center"/>
            <w:hideMark/>
          </w:tcPr>
          <w:p w14:paraId="7A553DC1" w14:textId="77777777" w:rsidR="00000000" w:rsidRDefault="00EE6862">
            <w:pPr>
              <w:spacing w:after="100"/>
              <w:jc w:val="right"/>
              <w:rPr>
                <w:rFonts w:eastAsia="Times New Roman"/>
              </w:rPr>
            </w:pPr>
          </w:p>
        </w:tc>
      </w:tr>
      <w:tr w:rsidR="00000000" w14:paraId="0FE58120" w14:textId="77777777">
        <w:trPr>
          <w:divId w:val="652682920"/>
        </w:trPr>
        <w:tc>
          <w:tcPr>
            <w:tcW w:w="0" w:type="auto"/>
            <w:gridSpan w:val="3"/>
            <w:shd w:val="clear" w:color="auto" w:fill="FFFFFF"/>
            <w:tcMar>
              <w:top w:w="30" w:type="dxa"/>
              <w:left w:w="245" w:type="dxa"/>
              <w:bottom w:w="30" w:type="dxa"/>
              <w:right w:w="20" w:type="dxa"/>
            </w:tcMar>
            <w:vAlign w:val="center"/>
            <w:hideMark/>
          </w:tcPr>
          <w:p w14:paraId="2D8E75FD" w14:textId="77777777" w:rsidR="00000000" w:rsidRDefault="00EE6862">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4D51353D" w14:textId="77777777" w:rsidR="00000000" w:rsidRDefault="00EE6862">
            <w:pPr>
              <w:spacing w:after="100"/>
              <w:jc w:val="right"/>
              <w:rPr>
                <w:rFonts w:eastAsia="Times New Roman"/>
              </w:rPr>
            </w:pPr>
            <w:r>
              <w:rPr>
                <w:rFonts w:eastAsia="Times New Roman"/>
                <w:color w:val="000000"/>
                <w:sz w:val="20"/>
                <w:szCs w:val="20"/>
              </w:rPr>
              <w:t>(1,752)</w:t>
            </w:r>
          </w:p>
        </w:tc>
        <w:tc>
          <w:tcPr>
            <w:tcW w:w="0" w:type="auto"/>
            <w:shd w:val="clear" w:color="auto" w:fill="FFFFFF"/>
            <w:tcMar>
              <w:top w:w="30" w:type="dxa"/>
              <w:left w:w="0" w:type="dxa"/>
              <w:bottom w:w="30" w:type="dxa"/>
              <w:right w:w="20" w:type="dxa"/>
            </w:tcMar>
            <w:vAlign w:val="bottom"/>
            <w:hideMark/>
          </w:tcPr>
          <w:p w14:paraId="3F74463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5A841"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04B960" w14:textId="77777777" w:rsidR="00000000" w:rsidRDefault="00EE6862">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center"/>
            <w:hideMark/>
          </w:tcPr>
          <w:p w14:paraId="0E488A12" w14:textId="77777777" w:rsidR="00000000" w:rsidRDefault="00EE6862">
            <w:pPr>
              <w:spacing w:after="100"/>
              <w:jc w:val="right"/>
              <w:rPr>
                <w:rFonts w:eastAsia="Times New Roman"/>
              </w:rPr>
            </w:pPr>
          </w:p>
        </w:tc>
      </w:tr>
      <w:tr w:rsidR="00000000" w14:paraId="2FBF240D" w14:textId="77777777">
        <w:trPr>
          <w:divId w:val="652682920"/>
        </w:trPr>
        <w:tc>
          <w:tcPr>
            <w:tcW w:w="0" w:type="auto"/>
            <w:gridSpan w:val="3"/>
            <w:shd w:val="clear" w:color="auto" w:fill="CCEEFF"/>
            <w:tcMar>
              <w:top w:w="30" w:type="dxa"/>
              <w:left w:w="245" w:type="dxa"/>
              <w:bottom w:w="30" w:type="dxa"/>
              <w:right w:w="20" w:type="dxa"/>
            </w:tcMar>
            <w:vAlign w:val="center"/>
            <w:hideMark/>
          </w:tcPr>
          <w:p w14:paraId="72975F05" w14:textId="77777777" w:rsidR="00000000" w:rsidRDefault="00EE6862">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34253E13" w14:textId="77777777" w:rsidR="00000000" w:rsidRDefault="00EE6862">
            <w:pPr>
              <w:spacing w:after="100"/>
              <w:jc w:val="right"/>
              <w:rPr>
                <w:rFonts w:eastAsia="Times New Roman"/>
              </w:rPr>
            </w:pPr>
            <w:r>
              <w:rPr>
                <w:rFonts w:eastAsia="Times New Roman"/>
                <w:color w:val="000000"/>
                <w:sz w:val="20"/>
                <w:szCs w:val="20"/>
              </w:rPr>
              <w:t>308,542 </w:t>
            </w:r>
          </w:p>
        </w:tc>
        <w:tc>
          <w:tcPr>
            <w:tcW w:w="0" w:type="auto"/>
            <w:shd w:val="clear" w:color="auto" w:fill="CCEEFF"/>
            <w:tcMar>
              <w:top w:w="30" w:type="dxa"/>
              <w:left w:w="0" w:type="dxa"/>
              <w:bottom w:w="30" w:type="dxa"/>
              <w:right w:w="20" w:type="dxa"/>
            </w:tcMar>
            <w:vAlign w:val="bottom"/>
            <w:hideMark/>
          </w:tcPr>
          <w:p w14:paraId="13CB311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76FE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FC2F36" w14:textId="77777777" w:rsidR="00000000" w:rsidRDefault="00EE6862">
            <w:pPr>
              <w:spacing w:after="100"/>
              <w:jc w:val="right"/>
              <w:rPr>
                <w:rFonts w:eastAsia="Times New Roman"/>
              </w:rPr>
            </w:pPr>
            <w:r>
              <w:rPr>
                <w:rFonts w:eastAsia="Times New Roman"/>
                <w:color w:val="000000"/>
                <w:sz w:val="20"/>
                <w:szCs w:val="20"/>
              </w:rPr>
              <w:t>278,395 </w:t>
            </w:r>
          </w:p>
        </w:tc>
        <w:tc>
          <w:tcPr>
            <w:tcW w:w="0" w:type="auto"/>
            <w:shd w:val="clear" w:color="auto" w:fill="CCEEFF"/>
            <w:tcMar>
              <w:top w:w="30" w:type="dxa"/>
              <w:left w:w="0" w:type="dxa"/>
              <w:bottom w:w="30" w:type="dxa"/>
              <w:right w:w="20" w:type="dxa"/>
            </w:tcMar>
            <w:vAlign w:val="center"/>
            <w:hideMark/>
          </w:tcPr>
          <w:p w14:paraId="59ABD2B4" w14:textId="77777777" w:rsidR="00000000" w:rsidRDefault="00EE6862">
            <w:pPr>
              <w:spacing w:after="100"/>
              <w:jc w:val="right"/>
              <w:rPr>
                <w:rFonts w:eastAsia="Times New Roman"/>
              </w:rPr>
            </w:pPr>
          </w:p>
        </w:tc>
      </w:tr>
      <w:tr w:rsidR="00000000" w14:paraId="7DB5403F" w14:textId="77777777">
        <w:trPr>
          <w:divId w:val="652682920"/>
        </w:trPr>
        <w:tc>
          <w:tcPr>
            <w:tcW w:w="0" w:type="auto"/>
            <w:gridSpan w:val="3"/>
            <w:shd w:val="clear" w:color="auto" w:fill="FFFFFF"/>
            <w:tcMar>
              <w:top w:w="30" w:type="dxa"/>
              <w:left w:w="20" w:type="dxa"/>
              <w:bottom w:w="30" w:type="dxa"/>
              <w:right w:w="20" w:type="dxa"/>
            </w:tcMar>
            <w:vAlign w:val="bottom"/>
            <w:hideMark/>
          </w:tcPr>
          <w:p w14:paraId="52D6C656" w14:textId="77777777" w:rsidR="00000000" w:rsidRDefault="00EE6862">
            <w:pPr>
              <w:spacing w:after="100"/>
              <w:jc w:val="both"/>
              <w:rPr>
                <w:rFonts w:eastAsia="Times New Roman"/>
              </w:rPr>
            </w:pPr>
            <w:r>
              <w:rPr>
                <w:rFonts w:eastAsia="Times New Roman"/>
                <w:color w:val="000000"/>
                <w:sz w:val="20"/>
                <w:szCs w:val="20"/>
              </w:rPr>
              <w:t xml:space="preserve">Treasury stock, at cost; 2,707 and 2,435 </w:t>
            </w:r>
            <w:r>
              <w:rPr>
                <w:rFonts w:eastAsia="Times New Roman"/>
                <w:color w:val="000000"/>
                <w:sz w:val="20"/>
                <w:szCs w:val="20"/>
              </w:rPr>
              <w:t>shares as of April 2, 2022 and January 1, 2022, respectively</w:t>
            </w:r>
          </w:p>
        </w:tc>
        <w:tc>
          <w:tcPr>
            <w:tcW w:w="0" w:type="auto"/>
            <w:gridSpan w:val="2"/>
            <w:shd w:val="clear" w:color="auto" w:fill="FFFFFF"/>
            <w:tcMar>
              <w:top w:w="30" w:type="dxa"/>
              <w:left w:w="20" w:type="dxa"/>
              <w:bottom w:w="30" w:type="dxa"/>
              <w:right w:w="0" w:type="dxa"/>
            </w:tcMar>
            <w:vAlign w:val="bottom"/>
            <w:hideMark/>
          </w:tcPr>
          <w:p w14:paraId="1483B340" w14:textId="77777777" w:rsidR="00000000" w:rsidRDefault="00EE6862">
            <w:pPr>
              <w:spacing w:after="100"/>
              <w:jc w:val="right"/>
              <w:rPr>
                <w:rFonts w:eastAsia="Times New Roman"/>
              </w:rPr>
            </w:pPr>
            <w:r>
              <w:rPr>
                <w:rFonts w:eastAsia="Times New Roman"/>
                <w:color w:val="000000"/>
                <w:sz w:val="20"/>
                <w:szCs w:val="20"/>
              </w:rPr>
              <w:t>(112,440)</w:t>
            </w:r>
          </w:p>
        </w:tc>
        <w:tc>
          <w:tcPr>
            <w:tcW w:w="0" w:type="auto"/>
            <w:shd w:val="clear" w:color="auto" w:fill="FFFFFF"/>
            <w:tcMar>
              <w:top w:w="30" w:type="dxa"/>
              <w:left w:w="0" w:type="dxa"/>
              <w:bottom w:w="30" w:type="dxa"/>
              <w:right w:w="20" w:type="dxa"/>
            </w:tcMar>
            <w:vAlign w:val="bottom"/>
            <w:hideMark/>
          </w:tcPr>
          <w:p w14:paraId="1B80683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A777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5211E" w14:textId="77777777" w:rsidR="00000000" w:rsidRDefault="00EE6862">
            <w:pPr>
              <w:spacing w:after="100"/>
              <w:jc w:val="right"/>
              <w:rPr>
                <w:rFonts w:eastAsia="Times New Roman"/>
              </w:rPr>
            </w:pPr>
            <w:r>
              <w:rPr>
                <w:rFonts w:eastAsia="Times New Roman"/>
                <w:color w:val="000000"/>
                <w:sz w:val="20"/>
                <w:szCs w:val="20"/>
              </w:rPr>
              <w:t>(101,791)</w:t>
            </w:r>
          </w:p>
        </w:tc>
        <w:tc>
          <w:tcPr>
            <w:tcW w:w="0" w:type="auto"/>
            <w:shd w:val="clear" w:color="auto" w:fill="FFFFFF"/>
            <w:tcMar>
              <w:top w:w="30" w:type="dxa"/>
              <w:left w:w="0" w:type="dxa"/>
              <w:bottom w:w="30" w:type="dxa"/>
              <w:right w:w="20" w:type="dxa"/>
            </w:tcMar>
            <w:vAlign w:val="bottom"/>
            <w:hideMark/>
          </w:tcPr>
          <w:p w14:paraId="11442111" w14:textId="77777777" w:rsidR="00000000" w:rsidRDefault="00EE6862">
            <w:pPr>
              <w:spacing w:after="100"/>
              <w:jc w:val="right"/>
              <w:rPr>
                <w:rFonts w:eastAsia="Times New Roman"/>
              </w:rPr>
            </w:pPr>
          </w:p>
        </w:tc>
      </w:tr>
      <w:tr w:rsidR="00000000" w14:paraId="7687478D" w14:textId="77777777">
        <w:trPr>
          <w:divId w:val="652682920"/>
        </w:trPr>
        <w:tc>
          <w:tcPr>
            <w:tcW w:w="0" w:type="auto"/>
            <w:gridSpan w:val="3"/>
            <w:shd w:val="clear" w:color="auto" w:fill="CCEEFF"/>
            <w:tcMar>
              <w:top w:w="30" w:type="dxa"/>
              <w:left w:w="515" w:type="dxa"/>
              <w:bottom w:w="30" w:type="dxa"/>
              <w:right w:w="20" w:type="dxa"/>
            </w:tcMar>
            <w:vAlign w:val="center"/>
            <w:hideMark/>
          </w:tcPr>
          <w:p w14:paraId="2D6EAC80" w14:textId="77777777" w:rsidR="00000000" w:rsidRDefault="00EE6862">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DC810C" w14:textId="77777777" w:rsidR="00000000" w:rsidRDefault="00EE6862">
            <w:pPr>
              <w:spacing w:after="100"/>
              <w:jc w:val="right"/>
              <w:rPr>
                <w:rFonts w:eastAsia="Times New Roman"/>
              </w:rPr>
            </w:pPr>
            <w:r>
              <w:rPr>
                <w:rFonts w:eastAsia="Times New Roman"/>
                <w:color w:val="000000"/>
                <w:sz w:val="20"/>
                <w:szCs w:val="20"/>
              </w:rPr>
              <w:t>950,726 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4F54F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B7CF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770073" w14:textId="77777777" w:rsidR="00000000" w:rsidRDefault="00EE6862">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59365D" w14:textId="77777777" w:rsidR="00000000" w:rsidRDefault="00EE6862">
            <w:pPr>
              <w:spacing w:after="100"/>
              <w:jc w:val="right"/>
              <w:rPr>
                <w:rFonts w:eastAsia="Times New Roman"/>
              </w:rPr>
            </w:pPr>
          </w:p>
        </w:tc>
      </w:tr>
      <w:tr w:rsidR="00000000" w14:paraId="79AD9263" w14:textId="77777777">
        <w:trPr>
          <w:divId w:val="652682920"/>
        </w:trPr>
        <w:tc>
          <w:tcPr>
            <w:tcW w:w="0" w:type="auto"/>
            <w:gridSpan w:val="3"/>
            <w:shd w:val="clear" w:color="auto" w:fill="FFFFFF"/>
            <w:tcMar>
              <w:top w:w="30" w:type="dxa"/>
              <w:left w:w="20" w:type="dxa"/>
              <w:bottom w:w="30" w:type="dxa"/>
              <w:right w:w="20" w:type="dxa"/>
            </w:tcMar>
            <w:vAlign w:val="center"/>
            <w:hideMark/>
          </w:tcPr>
          <w:p w14:paraId="3ED0EE26" w14:textId="77777777" w:rsidR="00000000" w:rsidRDefault="00EE6862">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4D007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16EAAE" w14:textId="77777777" w:rsidR="00000000" w:rsidRDefault="00EE6862">
            <w:pPr>
              <w:spacing w:after="100"/>
              <w:jc w:val="right"/>
              <w:rPr>
                <w:rFonts w:eastAsia="Times New Roman"/>
              </w:rPr>
            </w:pPr>
            <w:r>
              <w:rPr>
                <w:rFonts w:eastAsia="Times New Roman"/>
                <w:color w:val="000000"/>
                <w:sz w:val="20"/>
                <w:szCs w:val="20"/>
              </w:rPr>
              <w:t>2,325,487 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360A5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6E853"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7B676F"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3BD867" w14:textId="77777777" w:rsidR="00000000" w:rsidRDefault="00EE6862">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E9C168" w14:textId="77777777" w:rsidR="00000000" w:rsidRDefault="00EE6862">
            <w:pPr>
              <w:spacing w:after="100"/>
              <w:jc w:val="right"/>
              <w:rPr>
                <w:rFonts w:eastAsia="Times New Roman"/>
              </w:rPr>
            </w:pPr>
          </w:p>
        </w:tc>
      </w:tr>
    </w:tbl>
    <w:p w14:paraId="12D5D77B" w14:textId="77777777" w:rsidR="00000000" w:rsidRDefault="00EE6862">
      <w:pPr>
        <w:jc w:val="center"/>
        <w:divId w:val="48650533"/>
        <w:rPr>
          <w:rFonts w:eastAsia="Times New Roman"/>
        </w:rPr>
      </w:pPr>
      <w:r>
        <w:rPr>
          <w:rFonts w:eastAsia="Times New Roman"/>
          <w:i/>
          <w:iCs/>
          <w:color w:val="000000"/>
          <w:sz w:val="20"/>
          <w:szCs w:val="20"/>
        </w:rPr>
        <w:t>The accompanying notes are an integral part of these condensed consolidated financial statements.</w:t>
      </w:r>
    </w:p>
    <w:p w14:paraId="30B8325F" w14:textId="77777777" w:rsidR="00000000" w:rsidRDefault="00EE6862">
      <w:pPr>
        <w:jc w:val="center"/>
        <w:divId w:val="350186656"/>
        <w:rPr>
          <w:rFonts w:eastAsia="Times New Roman"/>
        </w:rPr>
      </w:pPr>
      <w:r>
        <w:rPr>
          <w:rFonts w:eastAsia="Times New Roman"/>
          <w:color w:val="000000"/>
          <w:sz w:val="20"/>
          <w:szCs w:val="20"/>
        </w:rPr>
        <w:t>5</w:t>
      </w:r>
    </w:p>
    <w:p w14:paraId="25713231" w14:textId="77777777" w:rsidR="00000000" w:rsidRDefault="00EE6862">
      <w:pPr>
        <w:rPr>
          <w:rFonts w:eastAsia="Times New Roman"/>
        </w:rPr>
      </w:pPr>
      <w:r>
        <w:rPr>
          <w:rFonts w:eastAsia="Times New Roman"/>
        </w:rPr>
        <w:pict w14:anchorId="07EC3C0D">
          <v:rect id="_x0000_i1029" style="width:0;height:1.5pt" o:hralign="center" o:hrstd="t" o:hr="t" fillcolor="#a0a0a0" stroked="f"/>
        </w:pict>
      </w:r>
    </w:p>
    <w:p w14:paraId="029F46D0" w14:textId="77777777" w:rsidR="00000000" w:rsidRDefault="00EE6862">
      <w:pPr>
        <w:divId w:val="635530987"/>
        <w:rPr>
          <w:rFonts w:eastAsia="Times New Roman"/>
        </w:rPr>
      </w:pPr>
      <w:hyperlink w:anchor="ia03f56734b454145a5c17a015421223a_7" w:history="1">
        <w:r>
          <w:rPr>
            <w:rStyle w:val="a3"/>
            <w:rFonts w:eastAsia="Times New Roman"/>
            <w:sz w:val="20"/>
            <w:szCs w:val="20"/>
          </w:rPr>
          <w:t>Table of Contents</w:t>
        </w:r>
      </w:hyperlink>
    </w:p>
    <w:p w14:paraId="336C5834" w14:textId="77777777" w:rsidR="00000000" w:rsidRDefault="00EE6862">
      <w:pPr>
        <w:ind w:firstLine="720"/>
        <w:jc w:val="center"/>
        <w:rPr>
          <w:rFonts w:eastAsia="Times New Roman"/>
        </w:rPr>
      </w:pPr>
      <w:r>
        <w:rPr>
          <w:rFonts w:eastAsia="Times New Roman"/>
          <w:b/>
          <w:bCs/>
          <w:color w:val="000000"/>
          <w:sz w:val="20"/>
          <w:szCs w:val="20"/>
        </w:rPr>
        <w:t>National Vision Holdings, Inc. and Subsidiaries</w:t>
      </w:r>
    </w:p>
    <w:p w14:paraId="5E809709" w14:textId="77777777" w:rsidR="00000000" w:rsidRDefault="00EE6862">
      <w:pPr>
        <w:jc w:val="center"/>
        <w:rPr>
          <w:rFonts w:eastAsia="Times New Roman"/>
        </w:rPr>
      </w:pPr>
      <w:r>
        <w:rPr>
          <w:rFonts w:eastAsia="Times New Roman"/>
          <w:b/>
          <w:bCs/>
          <w:color w:val="000000"/>
          <w:sz w:val="20"/>
          <w:szCs w:val="20"/>
        </w:rPr>
        <w:t>Condensed Consolidated Statements of Operations and Comprehensive Income</w:t>
      </w:r>
    </w:p>
    <w:p w14:paraId="062F2471" w14:textId="77777777" w:rsidR="00000000" w:rsidRDefault="00EE6862">
      <w:pPr>
        <w:jc w:val="center"/>
        <w:rPr>
          <w:rFonts w:eastAsia="Times New Roman"/>
        </w:rPr>
      </w:pPr>
      <w:r>
        <w:rPr>
          <w:rFonts w:eastAsia="Times New Roman"/>
          <w:b/>
          <w:bCs/>
          <w:color w:val="000000"/>
          <w:sz w:val="20"/>
          <w:szCs w:val="20"/>
        </w:rPr>
        <w:t>For the Three Months En</w:t>
      </w:r>
      <w:r>
        <w:rPr>
          <w:rFonts w:eastAsia="Times New Roman"/>
          <w:b/>
          <w:bCs/>
          <w:color w:val="000000"/>
          <w:sz w:val="20"/>
          <w:szCs w:val="20"/>
        </w:rPr>
        <w:t>ded April 2, 2022 and April 3, 2021</w:t>
      </w:r>
    </w:p>
    <w:p w14:paraId="5995B34E" w14:textId="77777777" w:rsidR="00000000" w:rsidRDefault="00EE6862">
      <w:pPr>
        <w:jc w:val="center"/>
        <w:rPr>
          <w:rFonts w:eastAsia="Times New Roman"/>
        </w:rPr>
      </w:pPr>
      <w:r>
        <w:rPr>
          <w:rFonts w:eastAsia="Times New Roman"/>
          <w:i/>
          <w:iCs/>
          <w:color w:val="000000"/>
          <w:sz w:val="20"/>
          <w:szCs w:val="20"/>
        </w:rPr>
        <w:t>In Thousands, Except Earnings Per Share</w:t>
      </w:r>
    </w:p>
    <w:p w14:paraId="5F0C9046" w14:textId="77777777" w:rsidR="00000000" w:rsidRDefault="00EE6862">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30"/>
        <w:gridCol w:w="40"/>
        <w:gridCol w:w="36"/>
        <w:gridCol w:w="36"/>
        <w:gridCol w:w="36"/>
        <w:gridCol w:w="36"/>
        <w:gridCol w:w="120"/>
        <w:gridCol w:w="1031"/>
        <w:gridCol w:w="36"/>
        <w:gridCol w:w="36"/>
        <w:gridCol w:w="36"/>
        <w:gridCol w:w="36"/>
        <w:gridCol w:w="120"/>
        <w:gridCol w:w="1000"/>
        <w:gridCol w:w="36"/>
      </w:tblGrid>
      <w:tr w:rsidR="00000000" w14:paraId="18EFED72" w14:textId="77777777">
        <w:trPr>
          <w:divId w:val="375932514"/>
          <w:jc w:val="center"/>
        </w:trPr>
        <w:tc>
          <w:tcPr>
            <w:tcW w:w="50" w:type="pct"/>
            <w:vAlign w:val="center"/>
            <w:hideMark/>
          </w:tcPr>
          <w:p w14:paraId="0007BE93" w14:textId="77777777" w:rsidR="00000000" w:rsidRDefault="00EE6862">
            <w:pPr>
              <w:jc w:val="center"/>
              <w:rPr>
                <w:rFonts w:eastAsia="Times New Roman"/>
              </w:rPr>
            </w:pPr>
          </w:p>
        </w:tc>
        <w:tc>
          <w:tcPr>
            <w:tcW w:w="3478" w:type="pct"/>
            <w:vAlign w:val="center"/>
            <w:hideMark/>
          </w:tcPr>
          <w:p w14:paraId="4426CB85" w14:textId="77777777" w:rsidR="00000000" w:rsidRDefault="00EE6862">
            <w:pPr>
              <w:spacing w:after="100"/>
              <w:rPr>
                <w:rFonts w:eastAsia="Times New Roman"/>
                <w:sz w:val="20"/>
                <w:szCs w:val="20"/>
              </w:rPr>
            </w:pPr>
          </w:p>
        </w:tc>
        <w:tc>
          <w:tcPr>
            <w:tcW w:w="5" w:type="pct"/>
            <w:vAlign w:val="center"/>
            <w:hideMark/>
          </w:tcPr>
          <w:p w14:paraId="1F5A770D" w14:textId="77777777" w:rsidR="00000000" w:rsidRDefault="00EE6862">
            <w:pPr>
              <w:spacing w:after="100"/>
              <w:rPr>
                <w:rFonts w:eastAsia="Times New Roman"/>
                <w:sz w:val="20"/>
                <w:szCs w:val="20"/>
              </w:rPr>
            </w:pPr>
          </w:p>
        </w:tc>
        <w:tc>
          <w:tcPr>
            <w:tcW w:w="0" w:type="auto"/>
            <w:vAlign w:val="center"/>
            <w:hideMark/>
          </w:tcPr>
          <w:p w14:paraId="6C95E4A5" w14:textId="77777777" w:rsidR="00000000" w:rsidRDefault="00EE6862">
            <w:pPr>
              <w:spacing w:after="100"/>
              <w:rPr>
                <w:rFonts w:eastAsia="Times New Roman"/>
                <w:sz w:val="20"/>
                <w:szCs w:val="20"/>
              </w:rPr>
            </w:pPr>
          </w:p>
        </w:tc>
        <w:tc>
          <w:tcPr>
            <w:tcW w:w="0" w:type="auto"/>
            <w:vAlign w:val="center"/>
            <w:hideMark/>
          </w:tcPr>
          <w:p w14:paraId="4D716D40" w14:textId="77777777" w:rsidR="00000000" w:rsidRDefault="00EE6862">
            <w:pPr>
              <w:spacing w:after="100"/>
              <w:rPr>
                <w:rFonts w:eastAsia="Times New Roman"/>
                <w:sz w:val="20"/>
                <w:szCs w:val="20"/>
              </w:rPr>
            </w:pPr>
          </w:p>
        </w:tc>
        <w:tc>
          <w:tcPr>
            <w:tcW w:w="0" w:type="auto"/>
            <w:vAlign w:val="center"/>
            <w:hideMark/>
          </w:tcPr>
          <w:p w14:paraId="13790BE4" w14:textId="77777777" w:rsidR="00000000" w:rsidRDefault="00EE6862">
            <w:pPr>
              <w:spacing w:after="100"/>
              <w:rPr>
                <w:rFonts w:eastAsia="Times New Roman"/>
                <w:sz w:val="20"/>
                <w:szCs w:val="20"/>
              </w:rPr>
            </w:pPr>
          </w:p>
        </w:tc>
        <w:tc>
          <w:tcPr>
            <w:tcW w:w="0" w:type="auto"/>
            <w:vAlign w:val="center"/>
            <w:hideMark/>
          </w:tcPr>
          <w:p w14:paraId="25C9E2ED" w14:textId="77777777" w:rsidR="00000000" w:rsidRDefault="00EE6862">
            <w:pPr>
              <w:spacing w:after="100"/>
              <w:rPr>
                <w:rFonts w:eastAsia="Times New Roman"/>
                <w:sz w:val="20"/>
                <w:szCs w:val="20"/>
              </w:rPr>
            </w:pPr>
          </w:p>
        </w:tc>
        <w:tc>
          <w:tcPr>
            <w:tcW w:w="50" w:type="pct"/>
            <w:vAlign w:val="center"/>
            <w:hideMark/>
          </w:tcPr>
          <w:p w14:paraId="4D13614F" w14:textId="77777777" w:rsidR="00000000" w:rsidRDefault="00EE6862">
            <w:pPr>
              <w:spacing w:after="100"/>
              <w:rPr>
                <w:rFonts w:eastAsia="Times New Roman"/>
                <w:sz w:val="20"/>
                <w:szCs w:val="20"/>
              </w:rPr>
            </w:pPr>
          </w:p>
        </w:tc>
        <w:tc>
          <w:tcPr>
            <w:tcW w:w="658" w:type="pct"/>
            <w:vAlign w:val="center"/>
            <w:hideMark/>
          </w:tcPr>
          <w:p w14:paraId="7B88EAEA" w14:textId="77777777" w:rsidR="00000000" w:rsidRDefault="00EE6862">
            <w:pPr>
              <w:spacing w:after="100"/>
              <w:rPr>
                <w:rFonts w:eastAsia="Times New Roman"/>
                <w:sz w:val="20"/>
                <w:szCs w:val="20"/>
              </w:rPr>
            </w:pPr>
          </w:p>
        </w:tc>
        <w:tc>
          <w:tcPr>
            <w:tcW w:w="5" w:type="pct"/>
            <w:vAlign w:val="center"/>
            <w:hideMark/>
          </w:tcPr>
          <w:p w14:paraId="4EA8FD55" w14:textId="77777777" w:rsidR="00000000" w:rsidRDefault="00EE6862">
            <w:pPr>
              <w:spacing w:after="100"/>
              <w:rPr>
                <w:rFonts w:eastAsia="Times New Roman"/>
                <w:sz w:val="20"/>
                <w:szCs w:val="20"/>
              </w:rPr>
            </w:pPr>
          </w:p>
        </w:tc>
        <w:tc>
          <w:tcPr>
            <w:tcW w:w="5" w:type="pct"/>
            <w:vAlign w:val="center"/>
            <w:hideMark/>
          </w:tcPr>
          <w:p w14:paraId="440B7621" w14:textId="77777777" w:rsidR="00000000" w:rsidRDefault="00EE6862">
            <w:pPr>
              <w:spacing w:after="100"/>
              <w:rPr>
                <w:rFonts w:eastAsia="Times New Roman"/>
                <w:sz w:val="20"/>
                <w:szCs w:val="20"/>
              </w:rPr>
            </w:pPr>
          </w:p>
        </w:tc>
        <w:tc>
          <w:tcPr>
            <w:tcW w:w="30" w:type="pct"/>
            <w:vAlign w:val="center"/>
            <w:hideMark/>
          </w:tcPr>
          <w:p w14:paraId="06BF9813" w14:textId="77777777" w:rsidR="00000000" w:rsidRDefault="00EE6862">
            <w:pPr>
              <w:spacing w:after="100"/>
              <w:rPr>
                <w:rFonts w:eastAsia="Times New Roman"/>
                <w:sz w:val="20"/>
                <w:szCs w:val="20"/>
              </w:rPr>
            </w:pPr>
          </w:p>
        </w:tc>
        <w:tc>
          <w:tcPr>
            <w:tcW w:w="5" w:type="pct"/>
            <w:vAlign w:val="center"/>
            <w:hideMark/>
          </w:tcPr>
          <w:p w14:paraId="7F39BA56" w14:textId="77777777" w:rsidR="00000000" w:rsidRDefault="00EE6862">
            <w:pPr>
              <w:spacing w:after="100"/>
              <w:rPr>
                <w:rFonts w:eastAsia="Times New Roman"/>
                <w:sz w:val="20"/>
                <w:szCs w:val="20"/>
              </w:rPr>
            </w:pPr>
          </w:p>
        </w:tc>
        <w:tc>
          <w:tcPr>
            <w:tcW w:w="50" w:type="pct"/>
            <w:vAlign w:val="center"/>
            <w:hideMark/>
          </w:tcPr>
          <w:p w14:paraId="64AE603D" w14:textId="77777777" w:rsidR="00000000" w:rsidRDefault="00EE6862">
            <w:pPr>
              <w:spacing w:after="100"/>
              <w:rPr>
                <w:rFonts w:eastAsia="Times New Roman"/>
                <w:sz w:val="20"/>
                <w:szCs w:val="20"/>
              </w:rPr>
            </w:pPr>
          </w:p>
        </w:tc>
        <w:tc>
          <w:tcPr>
            <w:tcW w:w="658" w:type="pct"/>
            <w:vAlign w:val="center"/>
            <w:hideMark/>
          </w:tcPr>
          <w:p w14:paraId="10AEECB0" w14:textId="77777777" w:rsidR="00000000" w:rsidRDefault="00EE6862">
            <w:pPr>
              <w:spacing w:after="100"/>
              <w:rPr>
                <w:rFonts w:eastAsia="Times New Roman"/>
                <w:sz w:val="20"/>
                <w:szCs w:val="20"/>
              </w:rPr>
            </w:pPr>
          </w:p>
        </w:tc>
        <w:tc>
          <w:tcPr>
            <w:tcW w:w="5" w:type="pct"/>
            <w:vAlign w:val="center"/>
            <w:hideMark/>
          </w:tcPr>
          <w:p w14:paraId="21BADE53" w14:textId="77777777" w:rsidR="00000000" w:rsidRDefault="00EE6862">
            <w:pPr>
              <w:spacing w:after="100"/>
              <w:rPr>
                <w:rFonts w:eastAsia="Times New Roman"/>
                <w:sz w:val="20"/>
                <w:szCs w:val="20"/>
              </w:rPr>
            </w:pPr>
          </w:p>
        </w:tc>
      </w:tr>
      <w:tr w:rsidR="00000000" w14:paraId="4E130FEF" w14:textId="77777777">
        <w:trPr>
          <w:divId w:val="375932514"/>
          <w:jc w:val="center"/>
        </w:trPr>
        <w:tc>
          <w:tcPr>
            <w:tcW w:w="0" w:type="auto"/>
            <w:gridSpan w:val="3"/>
            <w:tcMar>
              <w:top w:w="0" w:type="dxa"/>
              <w:left w:w="20" w:type="dxa"/>
              <w:bottom w:w="0" w:type="dxa"/>
              <w:right w:w="20" w:type="dxa"/>
            </w:tcMar>
            <w:vAlign w:val="center"/>
            <w:hideMark/>
          </w:tcPr>
          <w:p w14:paraId="4774F958" w14:textId="77777777" w:rsidR="00000000" w:rsidRDefault="00EE6862">
            <w:pPr>
              <w:spacing w:after="100"/>
              <w:rPr>
                <w:rFonts w:eastAsia="Times New Roman"/>
                <w:sz w:val="20"/>
                <w:szCs w:val="20"/>
              </w:rPr>
            </w:pPr>
          </w:p>
        </w:tc>
        <w:tc>
          <w:tcPr>
            <w:tcW w:w="0" w:type="auto"/>
            <w:vAlign w:val="center"/>
            <w:hideMark/>
          </w:tcPr>
          <w:p w14:paraId="6D8E7105" w14:textId="77777777" w:rsidR="00000000" w:rsidRDefault="00EE6862">
            <w:pPr>
              <w:spacing w:after="100"/>
              <w:rPr>
                <w:rFonts w:eastAsia="Times New Roman"/>
                <w:sz w:val="20"/>
                <w:szCs w:val="20"/>
              </w:rPr>
            </w:pPr>
          </w:p>
        </w:tc>
        <w:tc>
          <w:tcPr>
            <w:tcW w:w="0" w:type="auto"/>
            <w:vAlign w:val="center"/>
            <w:hideMark/>
          </w:tcPr>
          <w:p w14:paraId="0C92B4AC" w14:textId="77777777" w:rsidR="00000000" w:rsidRDefault="00EE6862">
            <w:pPr>
              <w:spacing w:after="100"/>
              <w:rPr>
                <w:rFonts w:eastAsia="Times New Roman"/>
                <w:sz w:val="20"/>
                <w:szCs w:val="20"/>
              </w:rPr>
            </w:pPr>
          </w:p>
        </w:tc>
        <w:tc>
          <w:tcPr>
            <w:tcW w:w="0" w:type="auto"/>
            <w:gridSpan w:val="5"/>
            <w:tcMar>
              <w:top w:w="30" w:type="dxa"/>
              <w:left w:w="20" w:type="dxa"/>
              <w:bottom w:w="30" w:type="dxa"/>
              <w:right w:w="20" w:type="dxa"/>
            </w:tcMar>
            <w:vAlign w:val="center"/>
            <w:hideMark/>
          </w:tcPr>
          <w:p w14:paraId="7329D4AB"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26D08814" w14:textId="77777777" w:rsidR="00000000" w:rsidRDefault="00EE6862">
            <w:pPr>
              <w:spacing w:after="100"/>
              <w:rPr>
                <w:rFonts w:eastAsia="Times New Roman"/>
                <w:sz w:val="20"/>
                <w:szCs w:val="20"/>
              </w:rPr>
            </w:pPr>
          </w:p>
        </w:tc>
        <w:tc>
          <w:tcPr>
            <w:tcW w:w="0" w:type="auto"/>
            <w:vAlign w:val="center"/>
            <w:hideMark/>
          </w:tcPr>
          <w:p w14:paraId="290126BB" w14:textId="77777777" w:rsidR="00000000" w:rsidRDefault="00EE6862">
            <w:pPr>
              <w:spacing w:after="100"/>
              <w:rPr>
                <w:rFonts w:eastAsia="Times New Roman"/>
                <w:sz w:val="20"/>
                <w:szCs w:val="20"/>
              </w:rPr>
            </w:pPr>
          </w:p>
        </w:tc>
        <w:tc>
          <w:tcPr>
            <w:tcW w:w="0" w:type="auto"/>
            <w:vAlign w:val="center"/>
            <w:hideMark/>
          </w:tcPr>
          <w:p w14:paraId="2C37A801" w14:textId="77777777" w:rsidR="00000000" w:rsidRDefault="00EE6862">
            <w:pPr>
              <w:spacing w:after="100"/>
              <w:rPr>
                <w:rFonts w:eastAsia="Times New Roman"/>
                <w:sz w:val="20"/>
                <w:szCs w:val="20"/>
              </w:rPr>
            </w:pPr>
          </w:p>
        </w:tc>
        <w:tc>
          <w:tcPr>
            <w:tcW w:w="0" w:type="auto"/>
            <w:vAlign w:val="center"/>
            <w:hideMark/>
          </w:tcPr>
          <w:p w14:paraId="6E35008F" w14:textId="77777777" w:rsidR="00000000" w:rsidRDefault="00EE6862">
            <w:pPr>
              <w:spacing w:after="100"/>
              <w:rPr>
                <w:rFonts w:eastAsia="Times New Roman"/>
                <w:sz w:val="20"/>
                <w:szCs w:val="20"/>
              </w:rPr>
            </w:pPr>
          </w:p>
        </w:tc>
        <w:tc>
          <w:tcPr>
            <w:tcW w:w="0" w:type="auto"/>
            <w:vAlign w:val="center"/>
            <w:hideMark/>
          </w:tcPr>
          <w:p w14:paraId="026351C2" w14:textId="77777777" w:rsidR="00000000" w:rsidRDefault="00EE6862">
            <w:pPr>
              <w:spacing w:after="100"/>
              <w:rPr>
                <w:rFonts w:eastAsia="Times New Roman"/>
                <w:sz w:val="20"/>
                <w:szCs w:val="20"/>
              </w:rPr>
            </w:pPr>
          </w:p>
        </w:tc>
        <w:tc>
          <w:tcPr>
            <w:tcW w:w="0" w:type="auto"/>
            <w:vAlign w:val="center"/>
            <w:hideMark/>
          </w:tcPr>
          <w:p w14:paraId="374430DB" w14:textId="77777777" w:rsidR="00000000" w:rsidRDefault="00EE6862">
            <w:pPr>
              <w:spacing w:after="100"/>
              <w:rPr>
                <w:rFonts w:eastAsia="Times New Roman"/>
                <w:sz w:val="20"/>
                <w:szCs w:val="20"/>
              </w:rPr>
            </w:pPr>
          </w:p>
        </w:tc>
      </w:tr>
      <w:tr w:rsidR="00000000" w14:paraId="65447C0B" w14:textId="77777777">
        <w:trPr>
          <w:divId w:val="375932514"/>
          <w:jc w:val="center"/>
        </w:trPr>
        <w:tc>
          <w:tcPr>
            <w:tcW w:w="0" w:type="auto"/>
            <w:gridSpan w:val="3"/>
            <w:tcMar>
              <w:top w:w="0" w:type="dxa"/>
              <w:left w:w="20" w:type="dxa"/>
              <w:bottom w:w="0" w:type="dxa"/>
              <w:right w:w="20" w:type="dxa"/>
            </w:tcMar>
            <w:vAlign w:val="center"/>
            <w:hideMark/>
          </w:tcPr>
          <w:p w14:paraId="4C573484" w14:textId="77777777" w:rsidR="00000000" w:rsidRDefault="00EE6862">
            <w:pPr>
              <w:spacing w:after="100"/>
              <w:jc w:val="center"/>
              <w:rPr>
                <w:rFonts w:eastAsia="Times New Roman"/>
              </w:rPr>
            </w:pPr>
          </w:p>
        </w:tc>
        <w:tc>
          <w:tcPr>
            <w:tcW w:w="0" w:type="auto"/>
            <w:vAlign w:val="center"/>
            <w:hideMark/>
          </w:tcPr>
          <w:p w14:paraId="48868CFC" w14:textId="77777777" w:rsidR="00000000" w:rsidRDefault="00EE6862">
            <w:pPr>
              <w:spacing w:after="100"/>
              <w:rPr>
                <w:rFonts w:eastAsia="Times New Roman"/>
                <w:sz w:val="20"/>
                <w:szCs w:val="20"/>
              </w:rPr>
            </w:pPr>
          </w:p>
        </w:tc>
        <w:tc>
          <w:tcPr>
            <w:tcW w:w="0" w:type="auto"/>
            <w:vAlign w:val="center"/>
            <w:hideMark/>
          </w:tcPr>
          <w:p w14:paraId="6CDB8200" w14:textId="77777777" w:rsidR="00000000" w:rsidRDefault="00EE6862">
            <w:pPr>
              <w:spacing w:after="100"/>
              <w:rPr>
                <w:rFonts w:eastAsia="Times New Roman"/>
                <w:sz w:val="20"/>
                <w:szCs w:val="20"/>
              </w:rPr>
            </w:pPr>
          </w:p>
        </w:tc>
        <w:tc>
          <w:tcPr>
            <w:tcW w:w="0" w:type="auto"/>
            <w:vAlign w:val="center"/>
            <w:hideMark/>
          </w:tcPr>
          <w:p w14:paraId="3C172DC4" w14:textId="77777777" w:rsidR="00000000" w:rsidRDefault="00EE6862">
            <w:pPr>
              <w:spacing w:after="100"/>
              <w:rPr>
                <w:rFonts w:eastAsia="Times New Roman"/>
                <w:sz w:val="20"/>
                <w:szCs w:val="20"/>
              </w:rPr>
            </w:pPr>
          </w:p>
        </w:tc>
        <w:tc>
          <w:tcPr>
            <w:tcW w:w="0" w:type="auto"/>
            <w:vAlign w:val="center"/>
            <w:hideMark/>
          </w:tcPr>
          <w:p w14:paraId="6043841B"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92FD9BA"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5BC066D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366819"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6E5DD1CE"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0F57A0AB" w14:textId="77777777" w:rsidR="00000000" w:rsidRDefault="00EE6862">
            <w:pPr>
              <w:spacing w:after="100"/>
              <w:rPr>
                <w:rFonts w:eastAsia="Times New Roman"/>
              </w:rPr>
            </w:pPr>
            <w:r>
              <w:rPr>
                <w:rFonts w:eastAsia="Times New Roman"/>
                <w:b/>
                <w:bCs/>
                <w:color w:val="000000"/>
                <w:sz w:val="20"/>
                <w:szCs w:val="20"/>
              </w:rPr>
              <w:t>Revenue:</w:t>
            </w:r>
          </w:p>
        </w:tc>
        <w:tc>
          <w:tcPr>
            <w:tcW w:w="0" w:type="auto"/>
            <w:vAlign w:val="center"/>
            <w:hideMark/>
          </w:tcPr>
          <w:p w14:paraId="2FBB7E76" w14:textId="77777777" w:rsidR="00000000" w:rsidRDefault="00EE6862">
            <w:pPr>
              <w:spacing w:after="100"/>
              <w:rPr>
                <w:rFonts w:eastAsia="Times New Roman"/>
              </w:rPr>
            </w:pPr>
          </w:p>
        </w:tc>
        <w:tc>
          <w:tcPr>
            <w:tcW w:w="0" w:type="auto"/>
            <w:vAlign w:val="center"/>
            <w:hideMark/>
          </w:tcPr>
          <w:p w14:paraId="46EF5380" w14:textId="77777777" w:rsidR="00000000" w:rsidRDefault="00EE6862">
            <w:pPr>
              <w:spacing w:after="100"/>
              <w:rPr>
                <w:rFonts w:eastAsia="Times New Roman"/>
                <w:sz w:val="20"/>
                <w:szCs w:val="20"/>
              </w:rPr>
            </w:pPr>
          </w:p>
        </w:tc>
        <w:tc>
          <w:tcPr>
            <w:tcW w:w="0" w:type="auto"/>
            <w:vAlign w:val="center"/>
            <w:hideMark/>
          </w:tcPr>
          <w:p w14:paraId="66633F26" w14:textId="77777777" w:rsidR="00000000" w:rsidRDefault="00EE6862">
            <w:pPr>
              <w:spacing w:after="100"/>
              <w:rPr>
                <w:rFonts w:eastAsia="Times New Roman"/>
                <w:sz w:val="20"/>
                <w:szCs w:val="20"/>
              </w:rPr>
            </w:pPr>
          </w:p>
        </w:tc>
        <w:tc>
          <w:tcPr>
            <w:tcW w:w="0" w:type="auto"/>
            <w:vAlign w:val="center"/>
            <w:hideMark/>
          </w:tcPr>
          <w:p w14:paraId="087A72FE"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9A3A1C"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B43B16"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4B7895" w14:textId="77777777" w:rsidR="00000000" w:rsidRDefault="00EE6862">
            <w:pPr>
              <w:spacing w:after="100"/>
              <w:rPr>
                <w:rFonts w:eastAsia="Times New Roman"/>
                <w:sz w:val="20"/>
                <w:szCs w:val="20"/>
              </w:rPr>
            </w:pPr>
          </w:p>
        </w:tc>
      </w:tr>
      <w:tr w:rsidR="00000000" w14:paraId="2975867C"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2046B856" w14:textId="77777777" w:rsidR="00000000" w:rsidRDefault="00EE6862">
            <w:pPr>
              <w:spacing w:after="100"/>
              <w:rPr>
                <w:rFonts w:eastAsia="Times New Roman"/>
              </w:rPr>
            </w:pPr>
            <w:r>
              <w:rPr>
                <w:rFonts w:eastAsia="Times New Roman"/>
                <w:color w:val="000000"/>
                <w:sz w:val="20"/>
                <w:szCs w:val="20"/>
              </w:rPr>
              <w:t>Net product sales</w:t>
            </w:r>
          </w:p>
        </w:tc>
        <w:tc>
          <w:tcPr>
            <w:tcW w:w="0" w:type="auto"/>
            <w:vAlign w:val="center"/>
            <w:hideMark/>
          </w:tcPr>
          <w:p w14:paraId="541A6F51" w14:textId="77777777" w:rsidR="00000000" w:rsidRDefault="00EE6862">
            <w:pPr>
              <w:spacing w:after="100"/>
              <w:rPr>
                <w:rFonts w:eastAsia="Times New Roman"/>
              </w:rPr>
            </w:pPr>
          </w:p>
        </w:tc>
        <w:tc>
          <w:tcPr>
            <w:tcW w:w="0" w:type="auto"/>
            <w:vAlign w:val="center"/>
            <w:hideMark/>
          </w:tcPr>
          <w:p w14:paraId="152D597C" w14:textId="77777777" w:rsidR="00000000" w:rsidRDefault="00EE6862">
            <w:pPr>
              <w:spacing w:after="100"/>
              <w:rPr>
                <w:rFonts w:eastAsia="Times New Roman"/>
                <w:sz w:val="20"/>
                <w:szCs w:val="20"/>
              </w:rPr>
            </w:pPr>
          </w:p>
        </w:tc>
        <w:tc>
          <w:tcPr>
            <w:tcW w:w="0" w:type="auto"/>
            <w:vAlign w:val="center"/>
            <w:hideMark/>
          </w:tcPr>
          <w:p w14:paraId="07CEA279" w14:textId="77777777" w:rsidR="00000000" w:rsidRDefault="00EE6862">
            <w:pPr>
              <w:spacing w:after="100"/>
              <w:rPr>
                <w:rFonts w:eastAsia="Times New Roman"/>
                <w:sz w:val="20"/>
                <w:szCs w:val="20"/>
              </w:rPr>
            </w:pPr>
          </w:p>
        </w:tc>
        <w:tc>
          <w:tcPr>
            <w:tcW w:w="0" w:type="auto"/>
            <w:vAlign w:val="center"/>
            <w:hideMark/>
          </w:tcPr>
          <w:p w14:paraId="1D3BA6D2"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7B75DF"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65AC99" w14:textId="77777777" w:rsidR="00000000" w:rsidRDefault="00EE6862">
            <w:pPr>
              <w:spacing w:after="100"/>
              <w:jc w:val="right"/>
              <w:rPr>
                <w:rFonts w:eastAsia="Times New Roman"/>
              </w:rPr>
            </w:pPr>
            <w:r>
              <w:rPr>
                <w:rFonts w:eastAsia="Times New Roman"/>
                <w:color w:val="000000"/>
                <w:sz w:val="20"/>
                <w:szCs w:val="20"/>
              </w:rPr>
              <w:t>433,253 </w:t>
            </w:r>
          </w:p>
        </w:tc>
        <w:tc>
          <w:tcPr>
            <w:tcW w:w="0" w:type="auto"/>
            <w:shd w:val="clear" w:color="auto" w:fill="FFFFFF"/>
            <w:tcMar>
              <w:top w:w="30" w:type="dxa"/>
              <w:left w:w="0" w:type="dxa"/>
              <w:bottom w:w="30" w:type="dxa"/>
              <w:right w:w="20" w:type="dxa"/>
            </w:tcMar>
            <w:vAlign w:val="bottom"/>
            <w:hideMark/>
          </w:tcPr>
          <w:p w14:paraId="5A9B5973"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371E3"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F4D487"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8A0852" w14:textId="77777777" w:rsidR="00000000" w:rsidRDefault="00EE6862">
            <w:pPr>
              <w:spacing w:after="100"/>
              <w:jc w:val="right"/>
              <w:rPr>
                <w:rFonts w:eastAsia="Times New Roman"/>
              </w:rPr>
            </w:pPr>
            <w:r>
              <w:rPr>
                <w:rFonts w:eastAsia="Times New Roman"/>
                <w:color w:val="000000"/>
                <w:sz w:val="20"/>
                <w:szCs w:val="20"/>
              </w:rPr>
              <w:t>443,067 </w:t>
            </w:r>
          </w:p>
        </w:tc>
        <w:tc>
          <w:tcPr>
            <w:tcW w:w="0" w:type="auto"/>
            <w:shd w:val="clear" w:color="auto" w:fill="FFFFFF"/>
            <w:tcMar>
              <w:top w:w="30" w:type="dxa"/>
              <w:left w:w="0" w:type="dxa"/>
              <w:bottom w:w="30" w:type="dxa"/>
              <w:right w:w="20" w:type="dxa"/>
            </w:tcMar>
            <w:vAlign w:val="bottom"/>
            <w:hideMark/>
          </w:tcPr>
          <w:p w14:paraId="716E245A" w14:textId="77777777" w:rsidR="00000000" w:rsidRDefault="00EE6862">
            <w:pPr>
              <w:spacing w:after="100"/>
              <w:jc w:val="right"/>
              <w:rPr>
                <w:rFonts w:eastAsia="Times New Roman"/>
              </w:rPr>
            </w:pPr>
          </w:p>
        </w:tc>
      </w:tr>
      <w:tr w:rsidR="00000000" w14:paraId="5915DFB2"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1CB50B35" w14:textId="77777777" w:rsidR="00000000" w:rsidRDefault="00EE6862">
            <w:pPr>
              <w:spacing w:after="100"/>
              <w:rPr>
                <w:rFonts w:eastAsia="Times New Roman"/>
              </w:rPr>
            </w:pPr>
            <w:r>
              <w:rPr>
                <w:rFonts w:eastAsia="Times New Roman"/>
                <w:color w:val="000000"/>
                <w:sz w:val="20"/>
                <w:szCs w:val="20"/>
              </w:rPr>
              <w:t xml:space="preserve">Net sales of services and plans </w:t>
            </w:r>
          </w:p>
        </w:tc>
        <w:tc>
          <w:tcPr>
            <w:tcW w:w="0" w:type="auto"/>
            <w:vAlign w:val="center"/>
            <w:hideMark/>
          </w:tcPr>
          <w:p w14:paraId="687BA0A8" w14:textId="77777777" w:rsidR="00000000" w:rsidRDefault="00EE6862">
            <w:pPr>
              <w:spacing w:after="100"/>
              <w:rPr>
                <w:rFonts w:eastAsia="Times New Roman"/>
              </w:rPr>
            </w:pPr>
          </w:p>
        </w:tc>
        <w:tc>
          <w:tcPr>
            <w:tcW w:w="0" w:type="auto"/>
            <w:vAlign w:val="center"/>
            <w:hideMark/>
          </w:tcPr>
          <w:p w14:paraId="69CF33E8" w14:textId="77777777" w:rsidR="00000000" w:rsidRDefault="00EE6862">
            <w:pPr>
              <w:spacing w:after="100"/>
              <w:rPr>
                <w:rFonts w:eastAsia="Times New Roman"/>
                <w:sz w:val="20"/>
                <w:szCs w:val="20"/>
              </w:rPr>
            </w:pPr>
          </w:p>
        </w:tc>
        <w:tc>
          <w:tcPr>
            <w:tcW w:w="0" w:type="auto"/>
            <w:vAlign w:val="center"/>
            <w:hideMark/>
          </w:tcPr>
          <w:p w14:paraId="4D07342E" w14:textId="77777777" w:rsidR="00000000" w:rsidRDefault="00EE6862">
            <w:pPr>
              <w:spacing w:after="100"/>
              <w:rPr>
                <w:rFonts w:eastAsia="Times New Roman"/>
                <w:sz w:val="20"/>
                <w:szCs w:val="20"/>
              </w:rPr>
            </w:pPr>
          </w:p>
        </w:tc>
        <w:tc>
          <w:tcPr>
            <w:tcW w:w="0" w:type="auto"/>
            <w:vAlign w:val="center"/>
            <w:hideMark/>
          </w:tcPr>
          <w:p w14:paraId="2869ADF1"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42B93C" w14:textId="77777777" w:rsidR="00000000" w:rsidRDefault="00EE6862">
            <w:pPr>
              <w:spacing w:after="100"/>
              <w:jc w:val="right"/>
              <w:rPr>
                <w:rFonts w:eastAsia="Times New Roman"/>
              </w:rPr>
            </w:pPr>
            <w:r>
              <w:rPr>
                <w:rFonts w:eastAsia="Times New Roman"/>
                <w:color w:val="000000"/>
                <w:sz w:val="20"/>
                <w:szCs w:val="20"/>
              </w:rPr>
              <w:t>94,458 </w:t>
            </w:r>
          </w:p>
        </w:tc>
        <w:tc>
          <w:tcPr>
            <w:tcW w:w="0" w:type="auto"/>
            <w:shd w:val="clear" w:color="auto" w:fill="CCEEFF"/>
            <w:tcMar>
              <w:top w:w="30" w:type="dxa"/>
              <w:left w:w="0" w:type="dxa"/>
              <w:bottom w:w="30" w:type="dxa"/>
              <w:right w:w="20" w:type="dxa"/>
            </w:tcMar>
            <w:vAlign w:val="bottom"/>
            <w:hideMark/>
          </w:tcPr>
          <w:p w14:paraId="0FC925F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22F40"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9B7EC4" w14:textId="77777777" w:rsidR="00000000" w:rsidRDefault="00EE6862">
            <w:pPr>
              <w:spacing w:after="100"/>
              <w:jc w:val="right"/>
              <w:rPr>
                <w:rFonts w:eastAsia="Times New Roman"/>
              </w:rPr>
            </w:pPr>
            <w:r>
              <w:rPr>
                <w:rFonts w:eastAsia="Times New Roman"/>
                <w:color w:val="000000"/>
                <w:sz w:val="20"/>
                <w:szCs w:val="20"/>
              </w:rPr>
              <w:t>91,113 </w:t>
            </w:r>
          </w:p>
        </w:tc>
        <w:tc>
          <w:tcPr>
            <w:tcW w:w="0" w:type="auto"/>
            <w:shd w:val="clear" w:color="auto" w:fill="CCEEFF"/>
            <w:tcMar>
              <w:top w:w="30" w:type="dxa"/>
              <w:left w:w="0" w:type="dxa"/>
              <w:bottom w:w="30" w:type="dxa"/>
              <w:right w:w="20" w:type="dxa"/>
            </w:tcMar>
            <w:vAlign w:val="bottom"/>
            <w:hideMark/>
          </w:tcPr>
          <w:p w14:paraId="0E5B2136" w14:textId="77777777" w:rsidR="00000000" w:rsidRDefault="00EE6862">
            <w:pPr>
              <w:spacing w:after="100"/>
              <w:jc w:val="right"/>
              <w:rPr>
                <w:rFonts w:eastAsia="Times New Roman"/>
              </w:rPr>
            </w:pPr>
          </w:p>
        </w:tc>
      </w:tr>
      <w:tr w:rsidR="00000000" w14:paraId="164AD5C3" w14:textId="77777777">
        <w:trPr>
          <w:divId w:val="375932514"/>
          <w:jc w:val="center"/>
        </w:trPr>
        <w:tc>
          <w:tcPr>
            <w:tcW w:w="0" w:type="auto"/>
            <w:gridSpan w:val="3"/>
            <w:shd w:val="clear" w:color="auto" w:fill="FFFFFF"/>
            <w:tcMar>
              <w:top w:w="30" w:type="dxa"/>
              <w:left w:w="380" w:type="dxa"/>
              <w:bottom w:w="30" w:type="dxa"/>
              <w:right w:w="20" w:type="dxa"/>
            </w:tcMar>
            <w:vAlign w:val="bottom"/>
            <w:hideMark/>
          </w:tcPr>
          <w:p w14:paraId="373389A7" w14:textId="77777777" w:rsidR="00000000" w:rsidRDefault="00EE6862">
            <w:pPr>
              <w:spacing w:after="100"/>
              <w:rPr>
                <w:rFonts w:eastAsia="Times New Roman"/>
              </w:rPr>
            </w:pPr>
            <w:r>
              <w:rPr>
                <w:rFonts w:eastAsia="Times New Roman"/>
                <w:color w:val="000000"/>
                <w:sz w:val="20"/>
                <w:szCs w:val="20"/>
              </w:rPr>
              <w:t>Total net revenue</w:t>
            </w:r>
          </w:p>
        </w:tc>
        <w:tc>
          <w:tcPr>
            <w:tcW w:w="0" w:type="auto"/>
            <w:vAlign w:val="center"/>
            <w:hideMark/>
          </w:tcPr>
          <w:p w14:paraId="4F34AB47" w14:textId="77777777" w:rsidR="00000000" w:rsidRDefault="00EE6862">
            <w:pPr>
              <w:spacing w:after="100"/>
              <w:rPr>
                <w:rFonts w:eastAsia="Times New Roman"/>
              </w:rPr>
            </w:pPr>
          </w:p>
        </w:tc>
        <w:tc>
          <w:tcPr>
            <w:tcW w:w="0" w:type="auto"/>
            <w:vAlign w:val="center"/>
            <w:hideMark/>
          </w:tcPr>
          <w:p w14:paraId="329B93F1" w14:textId="77777777" w:rsidR="00000000" w:rsidRDefault="00EE6862">
            <w:pPr>
              <w:spacing w:after="100"/>
              <w:rPr>
                <w:rFonts w:eastAsia="Times New Roman"/>
                <w:sz w:val="20"/>
                <w:szCs w:val="20"/>
              </w:rPr>
            </w:pPr>
          </w:p>
        </w:tc>
        <w:tc>
          <w:tcPr>
            <w:tcW w:w="0" w:type="auto"/>
            <w:vAlign w:val="center"/>
            <w:hideMark/>
          </w:tcPr>
          <w:p w14:paraId="15875387" w14:textId="77777777" w:rsidR="00000000" w:rsidRDefault="00EE6862">
            <w:pPr>
              <w:spacing w:after="100"/>
              <w:rPr>
                <w:rFonts w:eastAsia="Times New Roman"/>
                <w:sz w:val="20"/>
                <w:szCs w:val="20"/>
              </w:rPr>
            </w:pPr>
          </w:p>
        </w:tc>
        <w:tc>
          <w:tcPr>
            <w:tcW w:w="0" w:type="auto"/>
            <w:vAlign w:val="center"/>
            <w:hideMark/>
          </w:tcPr>
          <w:p w14:paraId="039C26C2"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87833F" w14:textId="77777777" w:rsidR="00000000" w:rsidRDefault="00EE6862">
            <w:pPr>
              <w:spacing w:after="100"/>
              <w:jc w:val="right"/>
              <w:rPr>
                <w:rFonts w:eastAsia="Times New Roman"/>
              </w:rPr>
            </w:pPr>
            <w:r>
              <w:rPr>
                <w:rFonts w:eastAsia="Times New Roman"/>
                <w:color w:val="000000"/>
                <w:sz w:val="20"/>
                <w:szCs w:val="20"/>
              </w:rPr>
              <w:t>527,711 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C2C62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89DD5"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0BE226" w14:textId="77777777" w:rsidR="00000000" w:rsidRDefault="00EE6862">
            <w:pPr>
              <w:spacing w:after="100"/>
              <w:jc w:val="right"/>
              <w:rPr>
                <w:rFonts w:eastAsia="Times New Roman"/>
              </w:rPr>
            </w:pPr>
            <w:r>
              <w:rPr>
                <w:rFonts w:eastAsia="Times New Roman"/>
                <w:color w:val="000000"/>
                <w:sz w:val="20"/>
                <w:szCs w:val="20"/>
              </w:rPr>
              <w:t>534,180 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EFA99D" w14:textId="77777777" w:rsidR="00000000" w:rsidRDefault="00EE6862">
            <w:pPr>
              <w:spacing w:after="100"/>
              <w:jc w:val="right"/>
              <w:rPr>
                <w:rFonts w:eastAsia="Times New Roman"/>
              </w:rPr>
            </w:pPr>
          </w:p>
        </w:tc>
      </w:tr>
      <w:tr w:rsidR="00000000" w14:paraId="65477616"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4FF758A1" w14:textId="77777777" w:rsidR="00000000" w:rsidRDefault="00EE6862">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vAlign w:val="center"/>
            <w:hideMark/>
          </w:tcPr>
          <w:p w14:paraId="5F0FFA91" w14:textId="77777777" w:rsidR="00000000" w:rsidRDefault="00EE6862">
            <w:pPr>
              <w:spacing w:after="100"/>
              <w:rPr>
                <w:rFonts w:eastAsia="Times New Roman"/>
              </w:rPr>
            </w:pPr>
          </w:p>
        </w:tc>
        <w:tc>
          <w:tcPr>
            <w:tcW w:w="0" w:type="auto"/>
            <w:vAlign w:val="center"/>
            <w:hideMark/>
          </w:tcPr>
          <w:p w14:paraId="030C83F7" w14:textId="77777777" w:rsidR="00000000" w:rsidRDefault="00EE6862">
            <w:pPr>
              <w:spacing w:after="100"/>
              <w:rPr>
                <w:rFonts w:eastAsia="Times New Roman"/>
                <w:sz w:val="20"/>
                <w:szCs w:val="20"/>
              </w:rPr>
            </w:pPr>
          </w:p>
        </w:tc>
        <w:tc>
          <w:tcPr>
            <w:tcW w:w="0" w:type="auto"/>
            <w:vAlign w:val="center"/>
            <w:hideMark/>
          </w:tcPr>
          <w:p w14:paraId="122F54CE" w14:textId="77777777" w:rsidR="00000000" w:rsidRDefault="00EE6862">
            <w:pPr>
              <w:spacing w:after="100"/>
              <w:rPr>
                <w:rFonts w:eastAsia="Times New Roman"/>
                <w:sz w:val="20"/>
                <w:szCs w:val="20"/>
              </w:rPr>
            </w:pPr>
          </w:p>
        </w:tc>
        <w:tc>
          <w:tcPr>
            <w:tcW w:w="0" w:type="auto"/>
            <w:vAlign w:val="center"/>
            <w:hideMark/>
          </w:tcPr>
          <w:p w14:paraId="3CD50D8C"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7592DE"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034C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457FDF" w14:textId="77777777" w:rsidR="00000000" w:rsidRDefault="00EE6862">
            <w:pPr>
              <w:spacing w:after="100"/>
              <w:rPr>
                <w:rFonts w:eastAsia="Times New Roman"/>
                <w:sz w:val="20"/>
                <w:szCs w:val="20"/>
              </w:rPr>
            </w:pPr>
          </w:p>
        </w:tc>
      </w:tr>
      <w:tr w:rsidR="00000000" w14:paraId="767ACDFC"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018A0F4D" w14:textId="77777777" w:rsidR="00000000" w:rsidRDefault="00EE6862">
            <w:pPr>
              <w:spacing w:after="100"/>
              <w:rPr>
                <w:rFonts w:eastAsia="Times New Roman"/>
              </w:rPr>
            </w:pPr>
            <w:r>
              <w:rPr>
                <w:rFonts w:eastAsia="Times New Roman"/>
                <w:color w:val="000000"/>
                <w:sz w:val="20"/>
                <w:szCs w:val="20"/>
              </w:rPr>
              <w:t>Products</w:t>
            </w:r>
          </w:p>
        </w:tc>
        <w:tc>
          <w:tcPr>
            <w:tcW w:w="0" w:type="auto"/>
            <w:vAlign w:val="center"/>
            <w:hideMark/>
          </w:tcPr>
          <w:p w14:paraId="2879A044" w14:textId="77777777" w:rsidR="00000000" w:rsidRDefault="00EE6862">
            <w:pPr>
              <w:spacing w:after="100"/>
              <w:rPr>
                <w:rFonts w:eastAsia="Times New Roman"/>
              </w:rPr>
            </w:pPr>
          </w:p>
        </w:tc>
        <w:tc>
          <w:tcPr>
            <w:tcW w:w="0" w:type="auto"/>
            <w:vAlign w:val="center"/>
            <w:hideMark/>
          </w:tcPr>
          <w:p w14:paraId="5D061962" w14:textId="77777777" w:rsidR="00000000" w:rsidRDefault="00EE6862">
            <w:pPr>
              <w:spacing w:after="100"/>
              <w:rPr>
                <w:rFonts w:eastAsia="Times New Roman"/>
                <w:sz w:val="20"/>
                <w:szCs w:val="20"/>
              </w:rPr>
            </w:pPr>
          </w:p>
        </w:tc>
        <w:tc>
          <w:tcPr>
            <w:tcW w:w="0" w:type="auto"/>
            <w:vAlign w:val="center"/>
            <w:hideMark/>
          </w:tcPr>
          <w:p w14:paraId="4E08B149" w14:textId="77777777" w:rsidR="00000000" w:rsidRDefault="00EE6862">
            <w:pPr>
              <w:spacing w:after="100"/>
              <w:rPr>
                <w:rFonts w:eastAsia="Times New Roman"/>
                <w:sz w:val="20"/>
                <w:szCs w:val="20"/>
              </w:rPr>
            </w:pPr>
          </w:p>
        </w:tc>
        <w:tc>
          <w:tcPr>
            <w:tcW w:w="0" w:type="auto"/>
            <w:vAlign w:val="center"/>
            <w:hideMark/>
          </w:tcPr>
          <w:p w14:paraId="3E86163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FD809" w14:textId="77777777" w:rsidR="00000000" w:rsidRDefault="00EE6862">
            <w:pPr>
              <w:spacing w:after="100"/>
              <w:jc w:val="right"/>
              <w:rPr>
                <w:rFonts w:eastAsia="Times New Roman"/>
              </w:rPr>
            </w:pPr>
            <w:r>
              <w:rPr>
                <w:rFonts w:eastAsia="Times New Roman"/>
                <w:color w:val="000000"/>
                <w:sz w:val="20"/>
                <w:szCs w:val="20"/>
              </w:rPr>
              <w:t>164,219 </w:t>
            </w:r>
          </w:p>
        </w:tc>
        <w:tc>
          <w:tcPr>
            <w:tcW w:w="0" w:type="auto"/>
            <w:shd w:val="clear" w:color="auto" w:fill="FFFFFF"/>
            <w:tcMar>
              <w:top w:w="30" w:type="dxa"/>
              <w:left w:w="0" w:type="dxa"/>
              <w:bottom w:w="30" w:type="dxa"/>
              <w:right w:w="20" w:type="dxa"/>
            </w:tcMar>
            <w:vAlign w:val="bottom"/>
            <w:hideMark/>
          </w:tcPr>
          <w:p w14:paraId="2FDF9BC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6DD5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46C645" w14:textId="77777777" w:rsidR="00000000" w:rsidRDefault="00EE6862">
            <w:pPr>
              <w:spacing w:after="100"/>
              <w:jc w:val="right"/>
              <w:rPr>
                <w:rFonts w:eastAsia="Times New Roman"/>
              </w:rPr>
            </w:pPr>
            <w:r>
              <w:rPr>
                <w:rFonts w:eastAsia="Times New Roman"/>
                <w:color w:val="000000"/>
                <w:sz w:val="20"/>
                <w:szCs w:val="20"/>
              </w:rPr>
              <w:t>159,691 </w:t>
            </w:r>
          </w:p>
        </w:tc>
        <w:tc>
          <w:tcPr>
            <w:tcW w:w="0" w:type="auto"/>
            <w:shd w:val="clear" w:color="auto" w:fill="FFFFFF"/>
            <w:tcMar>
              <w:top w:w="30" w:type="dxa"/>
              <w:left w:w="0" w:type="dxa"/>
              <w:bottom w:w="30" w:type="dxa"/>
              <w:right w:w="20" w:type="dxa"/>
            </w:tcMar>
            <w:vAlign w:val="bottom"/>
            <w:hideMark/>
          </w:tcPr>
          <w:p w14:paraId="37313995" w14:textId="77777777" w:rsidR="00000000" w:rsidRDefault="00EE6862">
            <w:pPr>
              <w:spacing w:after="100"/>
              <w:jc w:val="right"/>
              <w:rPr>
                <w:rFonts w:eastAsia="Times New Roman"/>
              </w:rPr>
            </w:pPr>
          </w:p>
        </w:tc>
      </w:tr>
      <w:tr w:rsidR="00000000" w14:paraId="65B7314F"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603D39FA" w14:textId="77777777" w:rsidR="00000000" w:rsidRDefault="00EE6862">
            <w:pPr>
              <w:spacing w:after="100"/>
              <w:rPr>
                <w:rFonts w:eastAsia="Times New Roman"/>
              </w:rPr>
            </w:pPr>
            <w:r>
              <w:rPr>
                <w:rFonts w:eastAsia="Times New Roman"/>
                <w:color w:val="000000"/>
                <w:sz w:val="20"/>
                <w:szCs w:val="20"/>
              </w:rPr>
              <w:t>Services and plans</w:t>
            </w:r>
          </w:p>
        </w:tc>
        <w:tc>
          <w:tcPr>
            <w:tcW w:w="0" w:type="auto"/>
            <w:vAlign w:val="center"/>
            <w:hideMark/>
          </w:tcPr>
          <w:p w14:paraId="27E6085C" w14:textId="77777777" w:rsidR="00000000" w:rsidRDefault="00EE6862">
            <w:pPr>
              <w:spacing w:after="100"/>
              <w:rPr>
                <w:rFonts w:eastAsia="Times New Roman"/>
              </w:rPr>
            </w:pPr>
          </w:p>
        </w:tc>
        <w:tc>
          <w:tcPr>
            <w:tcW w:w="0" w:type="auto"/>
            <w:vAlign w:val="center"/>
            <w:hideMark/>
          </w:tcPr>
          <w:p w14:paraId="3EDB7169" w14:textId="77777777" w:rsidR="00000000" w:rsidRDefault="00EE6862">
            <w:pPr>
              <w:spacing w:after="100"/>
              <w:rPr>
                <w:rFonts w:eastAsia="Times New Roman"/>
                <w:sz w:val="20"/>
                <w:szCs w:val="20"/>
              </w:rPr>
            </w:pPr>
          </w:p>
        </w:tc>
        <w:tc>
          <w:tcPr>
            <w:tcW w:w="0" w:type="auto"/>
            <w:vAlign w:val="center"/>
            <w:hideMark/>
          </w:tcPr>
          <w:p w14:paraId="039AA7A2" w14:textId="77777777" w:rsidR="00000000" w:rsidRDefault="00EE6862">
            <w:pPr>
              <w:spacing w:after="100"/>
              <w:rPr>
                <w:rFonts w:eastAsia="Times New Roman"/>
                <w:sz w:val="20"/>
                <w:szCs w:val="20"/>
              </w:rPr>
            </w:pPr>
          </w:p>
        </w:tc>
        <w:tc>
          <w:tcPr>
            <w:tcW w:w="0" w:type="auto"/>
            <w:vAlign w:val="center"/>
            <w:hideMark/>
          </w:tcPr>
          <w:p w14:paraId="5F1DA733"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435F5" w14:textId="77777777" w:rsidR="00000000" w:rsidRDefault="00EE6862">
            <w:pPr>
              <w:spacing w:after="100"/>
              <w:jc w:val="right"/>
              <w:rPr>
                <w:rFonts w:eastAsia="Times New Roman"/>
              </w:rPr>
            </w:pPr>
            <w:r>
              <w:rPr>
                <w:rFonts w:eastAsia="Times New Roman"/>
                <w:color w:val="000000"/>
                <w:sz w:val="20"/>
                <w:szCs w:val="20"/>
              </w:rPr>
              <w:t>71,818 </w:t>
            </w:r>
          </w:p>
        </w:tc>
        <w:tc>
          <w:tcPr>
            <w:tcW w:w="0" w:type="auto"/>
            <w:shd w:val="clear" w:color="auto" w:fill="CCEEFF"/>
            <w:tcMar>
              <w:top w:w="30" w:type="dxa"/>
              <w:left w:w="0" w:type="dxa"/>
              <w:bottom w:w="30" w:type="dxa"/>
              <w:right w:w="20" w:type="dxa"/>
            </w:tcMar>
            <w:vAlign w:val="bottom"/>
            <w:hideMark/>
          </w:tcPr>
          <w:p w14:paraId="29B6B71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AEB4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421C81" w14:textId="77777777" w:rsidR="00000000" w:rsidRDefault="00EE6862">
            <w:pPr>
              <w:spacing w:after="100"/>
              <w:jc w:val="right"/>
              <w:rPr>
                <w:rFonts w:eastAsia="Times New Roman"/>
              </w:rPr>
            </w:pPr>
            <w:r>
              <w:rPr>
                <w:rFonts w:eastAsia="Times New Roman"/>
                <w:color w:val="000000"/>
                <w:sz w:val="20"/>
                <w:szCs w:val="20"/>
              </w:rPr>
              <w:t>64,999 </w:t>
            </w:r>
          </w:p>
        </w:tc>
        <w:tc>
          <w:tcPr>
            <w:tcW w:w="0" w:type="auto"/>
            <w:shd w:val="clear" w:color="auto" w:fill="CCEEFF"/>
            <w:tcMar>
              <w:top w:w="30" w:type="dxa"/>
              <w:left w:w="0" w:type="dxa"/>
              <w:bottom w:w="30" w:type="dxa"/>
              <w:right w:w="20" w:type="dxa"/>
            </w:tcMar>
            <w:vAlign w:val="bottom"/>
            <w:hideMark/>
          </w:tcPr>
          <w:p w14:paraId="764C3C6E" w14:textId="77777777" w:rsidR="00000000" w:rsidRDefault="00EE6862">
            <w:pPr>
              <w:spacing w:after="100"/>
              <w:jc w:val="right"/>
              <w:rPr>
                <w:rFonts w:eastAsia="Times New Roman"/>
              </w:rPr>
            </w:pPr>
          </w:p>
        </w:tc>
      </w:tr>
      <w:tr w:rsidR="00000000" w14:paraId="6C714FAA" w14:textId="77777777">
        <w:trPr>
          <w:divId w:val="375932514"/>
          <w:jc w:val="center"/>
        </w:trPr>
        <w:tc>
          <w:tcPr>
            <w:tcW w:w="0" w:type="auto"/>
            <w:gridSpan w:val="3"/>
            <w:shd w:val="clear" w:color="auto" w:fill="FFFFFF"/>
            <w:tcMar>
              <w:top w:w="30" w:type="dxa"/>
              <w:left w:w="380" w:type="dxa"/>
              <w:bottom w:w="30" w:type="dxa"/>
              <w:right w:w="20" w:type="dxa"/>
            </w:tcMar>
            <w:vAlign w:val="bottom"/>
            <w:hideMark/>
          </w:tcPr>
          <w:p w14:paraId="3FEB8C86" w14:textId="77777777" w:rsidR="00000000" w:rsidRDefault="00EE6862">
            <w:pPr>
              <w:spacing w:after="100"/>
              <w:rPr>
                <w:rFonts w:eastAsia="Times New Roman"/>
              </w:rPr>
            </w:pPr>
            <w:r>
              <w:rPr>
                <w:rFonts w:eastAsia="Times New Roman"/>
                <w:color w:val="000000"/>
                <w:sz w:val="20"/>
                <w:szCs w:val="20"/>
              </w:rPr>
              <w:t>Total costs applicable to revenue</w:t>
            </w:r>
          </w:p>
        </w:tc>
        <w:tc>
          <w:tcPr>
            <w:tcW w:w="0" w:type="auto"/>
            <w:vAlign w:val="center"/>
            <w:hideMark/>
          </w:tcPr>
          <w:p w14:paraId="4A7ACEF0" w14:textId="77777777" w:rsidR="00000000" w:rsidRDefault="00EE6862">
            <w:pPr>
              <w:spacing w:after="100"/>
              <w:rPr>
                <w:rFonts w:eastAsia="Times New Roman"/>
              </w:rPr>
            </w:pPr>
          </w:p>
        </w:tc>
        <w:tc>
          <w:tcPr>
            <w:tcW w:w="0" w:type="auto"/>
            <w:vAlign w:val="center"/>
            <w:hideMark/>
          </w:tcPr>
          <w:p w14:paraId="6461BA5B" w14:textId="77777777" w:rsidR="00000000" w:rsidRDefault="00EE6862">
            <w:pPr>
              <w:spacing w:after="100"/>
              <w:rPr>
                <w:rFonts w:eastAsia="Times New Roman"/>
                <w:sz w:val="20"/>
                <w:szCs w:val="20"/>
              </w:rPr>
            </w:pPr>
          </w:p>
        </w:tc>
        <w:tc>
          <w:tcPr>
            <w:tcW w:w="0" w:type="auto"/>
            <w:vAlign w:val="center"/>
            <w:hideMark/>
          </w:tcPr>
          <w:p w14:paraId="143727DA" w14:textId="77777777" w:rsidR="00000000" w:rsidRDefault="00EE6862">
            <w:pPr>
              <w:spacing w:after="100"/>
              <w:rPr>
                <w:rFonts w:eastAsia="Times New Roman"/>
                <w:sz w:val="20"/>
                <w:szCs w:val="20"/>
              </w:rPr>
            </w:pPr>
          </w:p>
        </w:tc>
        <w:tc>
          <w:tcPr>
            <w:tcW w:w="0" w:type="auto"/>
            <w:vAlign w:val="center"/>
            <w:hideMark/>
          </w:tcPr>
          <w:p w14:paraId="2300942A"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40CB0C" w14:textId="77777777" w:rsidR="00000000" w:rsidRDefault="00EE6862">
            <w:pPr>
              <w:spacing w:after="100"/>
              <w:jc w:val="right"/>
              <w:rPr>
                <w:rFonts w:eastAsia="Times New Roman"/>
              </w:rPr>
            </w:pPr>
            <w:r>
              <w:rPr>
                <w:rFonts w:eastAsia="Times New Roman"/>
                <w:color w:val="000000"/>
                <w:sz w:val="20"/>
                <w:szCs w:val="20"/>
              </w:rPr>
              <w:t>236,037 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BA899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E2859"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9EAFC8" w14:textId="77777777" w:rsidR="00000000" w:rsidRDefault="00EE6862">
            <w:pPr>
              <w:spacing w:after="100"/>
              <w:jc w:val="right"/>
              <w:rPr>
                <w:rFonts w:eastAsia="Times New Roman"/>
              </w:rPr>
            </w:pPr>
            <w:r>
              <w:rPr>
                <w:rFonts w:eastAsia="Times New Roman"/>
                <w:color w:val="000000"/>
                <w:sz w:val="20"/>
                <w:szCs w:val="20"/>
              </w:rPr>
              <w:t>224,690 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CA5025" w14:textId="77777777" w:rsidR="00000000" w:rsidRDefault="00EE6862">
            <w:pPr>
              <w:spacing w:after="100"/>
              <w:jc w:val="right"/>
              <w:rPr>
                <w:rFonts w:eastAsia="Times New Roman"/>
              </w:rPr>
            </w:pPr>
          </w:p>
        </w:tc>
      </w:tr>
      <w:tr w:rsidR="00000000" w14:paraId="5DAA6855"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520A1DC0" w14:textId="77777777" w:rsidR="00000000" w:rsidRDefault="00EE6862">
            <w:pPr>
              <w:spacing w:after="100"/>
              <w:rPr>
                <w:rFonts w:eastAsia="Times New Roman"/>
              </w:rPr>
            </w:pPr>
            <w:r>
              <w:rPr>
                <w:rFonts w:eastAsia="Times New Roman"/>
                <w:b/>
                <w:bCs/>
                <w:color w:val="000000"/>
                <w:sz w:val="20"/>
                <w:szCs w:val="20"/>
              </w:rPr>
              <w:t>Operating expenses:</w:t>
            </w:r>
          </w:p>
        </w:tc>
        <w:tc>
          <w:tcPr>
            <w:tcW w:w="0" w:type="auto"/>
            <w:vAlign w:val="center"/>
            <w:hideMark/>
          </w:tcPr>
          <w:p w14:paraId="692430D4" w14:textId="77777777" w:rsidR="00000000" w:rsidRDefault="00EE6862">
            <w:pPr>
              <w:spacing w:after="100"/>
              <w:rPr>
                <w:rFonts w:eastAsia="Times New Roman"/>
              </w:rPr>
            </w:pPr>
          </w:p>
        </w:tc>
        <w:tc>
          <w:tcPr>
            <w:tcW w:w="0" w:type="auto"/>
            <w:vAlign w:val="center"/>
            <w:hideMark/>
          </w:tcPr>
          <w:p w14:paraId="2C722C4E" w14:textId="77777777" w:rsidR="00000000" w:rsidRDefault="00EE6862">
            <w:pPr>
              <w:spacing w:after="100"/>
              <w:rPr>
                <w:rFonts w:eastAsia="Times New Roman"/>
                <w:sz w:val="20"/>
                <w:szCs w:val="20"/>
              </w:rPr>
            </w:pPr>
          </w:p>
        </w:tc>
        <w:tc>
          <w:tcPr>
            <w:tcW w:w="0" w:type="auto"/>
            <w:vAlign w:val="center"/>
            <w:hideMark/>
          </w:tcPr>
          <w:p w14:paraId="331A6668" w14:textId="77777777" w:rsidR="00000000" w:rsidRDefault="00EE6862">
            <w:pPr>
              <w:spacing w:after="100"/>
              <w:rPr>
                <w:rFonts w:eastAsia="Times New Roman"/>
                <w:sz w:val="20"/>
                <w:szCs w:val="20"/>
              </w:rPr>
            </w:pPr>
          </w:p>
        </w:tc>
        <w:tc>
          <w:tcPr>
            <w:tcW w:w="0" w:type="auto"/>
            <w:vAlign w:val="center"/>
            <w:hideMark/>
          </w:tcPr>
          <w:p w14:paraId="16D774D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ABD9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372C8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B33FFC" w14:textId="77777777" w:rsidR="00000000" w:rsidRDefault="00EE6862">
            <w:pPr>
              <w:spacing w:after="100"/>
              <w:rPr>
                <w:rFonts w:eastAsia="Times New Roman"/>
                <w:sz w:val="20"/>
                <w:szCs w:val="20"/>
              </w:rPr>
            </w:pPr>
          </w:p>
        </w:tc>
      </w:tr>
      <w:tr w:rsidR="00000000" w14:paraId="4DA353D1"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6D717126" w14:textId="77777777" w:rsidR="00000000" w:rsidRDefault="00EE6862">
            <w:pPr>
              <w:spacing w:after="100"/>
              <w:rPr>
                <w:rFonts w:eastAsia="Times New Roman"/>
              </w:rPr>
            </w:pPr>
            <w:r>
              <w:rPr>
                <w:rFonts w:eastAsia="Times New Roman"/>
                <w:color w:val="000000"/>
                <w:sz w:val="20"/>
                <w:szCs w:val="20"/>
              </w:rPr>
              <w:t>Selling, general and administrative expenses</w:t>
            </w:r>
          </w:p>
        </w:tc>
        <w:tc>
          <w:tcPr>
            <w:tcW w:w="0" w:type="auto"/>
            <w:vAlign w:val="center"/>
            <w:hideMark/>
          </w:tcPr>
          <w:p w14:paraId="340EAAB4" w14:textId="77777777" w:rsidR="00000000" w:rsidRDefault="00EE6862">
            <w:pPr>
              <w:spacing w:after="100"/>
              <w:rPr>
                <w:rFonts w:eastAsia="Times New Roman"/>
              </w:rPr>
            </w:pPr>
          </w:p>
        </w:tc>
        <w:tc>
          <w:tcPr>
            <w:tcW w:w="0" w:type="auto"/>
            <w:vAlign w:val="center"/>
            <w:hideMark/>
          </w:tcPr>
          <w:p w14:paraId="31B78472" w14:textId="77777777" w:rsidR="00000000" w:rsidRDefault="00EE6862">
            <w:pPr>
              <w:spacing w:after="100"/>
              <w:rPr>
                <w:rFonts w:eastAsia="Times New Roman"/>
                <w:sz w:val="20"/>
                <w:szCs w:val="20"/>
              </w:rPr>
            </w:pPr>
          </w:p>
        </w:tc>
        <w:tc>
          <w:tcPr>
            <w:tcW w:w="0" w:type="auto"/>
            <w:vAlign w:val="center"/>
            <w:hideMark/>
          </w:tcPr>
          <w:p w14:paraId="6860E713" w14:textId="77777777" w:rsidR="00000000" w:rsidRDefault="00EE6862">
            <w:pPr>
              <w:spacing w:after="100"/>
              <w:rPr>
                <w:rFonts w:eastAsia="Times New Roman"/>
                <w:sz w:val="20"/>
                <w:szCs w:val="20"/>
              </w:rPr>
            </w:pPr>
          </w:p>
        </w:tc>
        <w:tc>
          <w:tcPr>
            <w:tcW w:w="0" w:type="auto"/>
            <w:vAlign w:val="center"/>
            <w:hideMark/>
          </w:tcPr>
          <w:p w14:paraId="688D9FB0"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41056" w14:textId="77777777" w:rsidR="00000000" w:rsidRDefault="00EE6862">
            <w:pPr>
              <w:spacing w:after="100"/>
              <w:jc w:val="right"/>
              <w:rPr>
                <w:rFonts w:eastAsia="Times New Roman"/>
              </w:rPr>
            </w:pPr>
            <w:r>
              <w:rPr>
                <w:rFonts w:eastAsia="Times New Roman"/>
                <w:color w:val="000000"/>
                <w:sz w:val="20"/>
                <w:szCs w:val="20"/>
              </w:rPr>
              <w:t>228,554 </w:t>
            </w:r>
          </w:p>
        </w:tc>
        <w:tc>
          <w:tcPr>
            <w:tcW w:w="0" w:type="auto"/>
            <w:shd w:val="clear" w:color="auto" w:fill="FFFFFF"/>
            <w:tcMar>
              <w:top w:w="30" w:type="dxa"/>
              <w:left w:w="0" w:type="dxa"/>
              <w:bottom w:w="30" w:type="dxa"/>
              <w:right w:w="20" w:type="dxa"/>
            </w:tcMar>
            <w:vAlign w:val="bottom"/>
            <w:hideMark/>
          </w:tcPr>
          <w:p w14:paraId="14636E3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7E59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F686A" w14:textId="77777777" w:rsidR="00000000" w:rsidRDefault="00EE6862">
            <w:pPr>
              <w:spacing w:after="100"/>
              <w:jc w:val="right"/>
              <w:rPr>
                <w:rFonts w:eastAsia="Times New Roman"/>
              </w:rPr>
            </w:pPr>
            <w:r>
              <w:rPr>
                <w:rFonts w:eastAsia="Times New Roman"/>
                <w:color w:val="000000"/>
                <w:sz w:val="20"/>
                <w:szCs w:val="20"/>
              </w:rPr>
              <w:t>223,593 </w:t>
            </w:r>
          </w:p>
        </w:tc>
        <w:tc>
          <w:tcPr>
            <w:tcW w:w="0" w:type="auto"/>
            <w:shd w:val="clear" w:color="auto" w:fill="FFFFFF"/>
            <w:tcMar>
              <w:top w:w="30" w:type="dxa"/>
              <w:left w:w="0" w:type="dxa"/>
              <w:bottom w:w="30" w:type="dxa"/>
              <w:right w:w="20" w:type="dxa"/>
            </w:tcMar>
            <w:vAlign w:val="bottom"/>
            <w:hideMark/>
          </w:tcPr>
          <w:p w14:paraId="77D55178" w14:textId="77777777" w:rsidR="00000000" w:rsidRDefault="00EE6862">
            <w:pPr>
              <w:spacing w:after="100"/>
              <w:jc w:val="right"/>
              <w:rPr>
                <w:rFonts w:eastAsia="Times New Roman"/>
              </w:rPr>
            </w:pPr>
          </w:p>
        </w:tc>
      </w:tr>
      <w:tr w:rsidR="00000000" w14:paraId="281771EE"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0DD35012" w14:textId="77777777" w:rsidR="00000000" w:rsidRDefault="00EE6862">
            <w:pPr>
              <w:spacing w:after="100"/>
              <w:rPr>
                <w:rFonts w:eastAsia="Times New Roman"/>
              </w:rPr>
            </w:pPr>
            <w:r>
              <w:rPr>
                <w:rFonts w:eastAsia="Times New Roman"/>
                <w:color w:val="000000"/>
                <w:sz w:val="20"/>
                <w:szCs w:val="20"/>
              </w:rPr>
              <w:t>Depreciation and amortization</w:t>
            </w:r>
          </w:p>
        </w:tc>
        <w:tc>
          <w:tcPr>
            <w:tcW w:w="0" w:type="auto"/>
            <w:vAlign w:val="center"/>
            <w:hideMark/>
          </w:tcPr>
          <w:p w14:paraId="7EB37F87" w14:textId="77777777" w:rsidR="00000000" w:rsidRDefault="00EE6862">
            <w:pPr>
              <w:spacing w:after="100"/>
              <w:rPr>
                <w:rFonts w:eastAsia="Times New Roman"/>
              </w:rPr>
            </w:pPr>
          </w:p>
        </w:tc>
        <w:tc>
          <w:tcPr>
            <w:tcW w:w="0" w:type="auto"/>
            <w:vAlign w:val="center"/>
            <w:hideMark/>
          </w:tcPr>
          <w:p w14:paraId="473058B3" w14:textId="77777777" w:rsidR="00000000" w:rsidRDefault="00EE6862">
            <w:pPr>
              <w:spacing w:after="100"/>
              <w:rPr>
                <w:rFonts w:eastAsia="Times New Roman"/>
                <w:sz w:val="20"/>
                <w:szCs w:val="20"/>
              </w:rPr>
            </w:pPr>
          </w:p>
        </w:tc>
        <w:tc>
          <w:tcPr>
            <w:tcW w:w="0" w:type="auto"/>
            <w:vAlign w:val="center"/>
            <w:hideMark/>
          </w:tcPr>
          <w:p w14:paraId="24C7B235" w14:textId="77777777" w:rsidR="00000000" w:rsidRDefault="00EE6862">
            <w:pPr>
              <w:spacing w:after="100"/>
              <w:rPr>
                <w:rFonts w:eastAsia="Times New Roman"/>
                <w:sz w:val="20"/>
                <w:szCs w:val="20"/>
              </w:rPr>
            </w:pPr>
          </w:p>
        </w:tc>
        <w:tc>
          <w:tcPr>
            <w:tcW w:w="0" w:type="auto"/>
            <w:vAlign w:val="center"/>
            <w:hideMark/>
          </w:tcPr>
          <w:p w14:paraId="1C0C534E"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485B8" w14:textId="77777777" w:rsidR="00000000" w:rsidRDefault="00EE6862">
            <w:pPr>
              <w:spacing w:after="100"/>
              <w:jc w:val="right"/>
              <w:rPr>
                <w:rFonts w:eastAsia="Times New Roman"/>
              </w:rPr>
            </w:pPr>
            <w:r>
              <w:rPr>
                <w:rFonts w:eastAsia="Times New Roman"/>
                <w:color w:val="000000"/>
                <w:sz w:val="20"/>
                <w:szCs w:val="20"/>
              </w:rPr>
              <w:t>25,151 </w:t>
            </w:r>
          </w:p>
        </w:tc>
        <w:tc>
          <w:tcPr>
            <w:tcW w:w="0" w:type="auto"/>
            <w:shd w:val="clear" w:color="auto" w:fill="CCEEFF"/>
            <w:tcMar>
              <w:top w:w="30" w:type="dxa"/>
              <w:left w:w="0" w:type="dxa"/>
              <w:bottom w:w="30" w:type="dxa"/>
              <w:right w:w="20" w:type="dxa"/>
            </w:tcMar>
            <w:vAlign w:val="bottom"/>
            <w:hideMark/>
          </w:tcPr>
          <w:p w14:paraId="1CEAA80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CF99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4123E0" w14:textId="77777777" w:rsidR="00000000" w:rsidRDefault="00EE6862">
            <w:pPr>
              <w:spacing w:after="100"/>
              <w:jc w:val="right"/>
              <w:rPr>
                <w:rFonts w:eastAsia="Times New Roman"/>
              </w:rPr>
            </w:pPr>
            <w:r>
              <w:rPr>
                <w:rFonts w:eastAsia="Times New Roman"/>
                <w:color w:val="000000"/>
                <w:sz w:val="20"/>
                <w:szCs w:val="20"/>
              </w:rPr>
              <w:t>23,555 </w:t>
            </w:r>
          </w:p>
        </w:tc>
        <w:tc>
          <w:tcPr>
            <w:tcW w:w="0" w:type="auto"/>
            <w:shd w:val="clear" w:color="auto" w:fill="CCEEFF"/>
            <w:tcMar>
              <w:top w:w="30" w:type="dxa"/>
              <w:left w:w="0" w:type="dxa"/>
              <w:bottom w:w="30" w:type="dxa"/>
              <w:right w:w="20" w:type="dxa"/>
            </w:tcMar>
            <w:vAlign w:val="bottom"/>
            <w:hideMark/>
          </w:tcPr>
          <w:p w14:paraId="1D0A1D6C" w14:textId="77777777" w:rsidR="00000000" w:rsidRDefault="00EE6862">
            <w:pPr>
              <w:spacing w:after="100"/>
              <w:jc w:val="right"/>
              <w:rPr>
                <w:rFonts w:eastAsia="Times New Roman"/>
              </w:rPr>
            </w:pPr>
          </w:p>
        </w:tc>
      </w:tr>
      <w:tr w:rsidR="00000000" w14:paraId="53F3A06C"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267A8C0F" w14:textId="77777777" w:rsidR="00000000" w:rsidRDefault="00EE6862">
            <w:pPr>
              <w:spacing w:after="100"/>
              <w:rPr>
                <w:rFonts w:eastAsia="Times New Roman"/>
              </w:rPr>
            </w:pPr>
            <w:r>
              <w:rPr>
                <w:rFonts w:eastAsia="Times New Roman"/>
                <w:color w:val="000000"/>
                <w:sz w:val="20"/>
                <w:szCs w:val="20"/>
              </w:rPr>
              <w:t>Asset impairment</w:t>
            </w:r>
          </w:p>
        </w:tc>
        <w:tc>
          <w:tcPr>
            <w:tcW w:w="0" w:type="auto"/>
            <w:vAlign w:val="center"/>
            <w:hideMark/>
          </w:tcPr>
          <w:p w14:paraId="465BD1B2" w14:textId="77777777" w:rsidR="00000000" w:rsidRDefault="00EE6862">
            <w:pPr>
              <w:spacing w:after="100"/>
              <w:rPr>
                <w:rFonts w:eastAsia="Times New Roman"/>
              </w:rPr>
            </w:pPr>
          </w:p>
        </w:tc>
        <w:tc>
          <w:tcPr>
            <w:tcW w:w="0" w:type="auto"/>
            <w:vAlign w:val="center"/>
            <w:hideMark/>
          </w:tcPr>
          <w:p w14:paraId="4B8886FC" w14:textId="77777777" w:rsidR="00000000" w:rsidRDefault="00EE6862">
            <w:pPr>
              <w:spacing w:after="100"/>
              <w:rPr>
                <w:rFonts w:eastAsia="Times New Roman"/>
                <w:sz w:val="20"/>
                <w:szCs w:val="20"/>
              </w:rPr>
            </w:pPr>
          </w:p>
        </w:tc>
        <w:tc>
          <w:tcPr>
            <w:tcW w:w="0" w:type="auto"/>
            <w:vAlign w:val="center"/>
            <w:hideMark/>
          </w:tcPr>
          <w:p w14:paraId="4FAF4BE9" w14:textId="77777777" w:rsidR="00000000" w:rsidRDefault="00EE6862">
            <w:pPr>
              <w:spacing w:after="100"/>
              <w:rPr>
                <w:rFonts w:eastAsia="Times New Roman"/>
                <w:sz w:val="20"/>
                <w:szCs w:val="20"/>
              </w:rPr>
            </w:pPr>
          </w:p>
        </w:tc>
        <w:tc>
          <w:tcPr>
            <w:tcW w:w="0" w:type="auto"/>
            <w:vAlign w:val="center"/>
            <w:hideMark/>
          </w:tcPr>
          <w:p w14:paraId="130005B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8B9D8" w14:textId="77777777" w:rsidR="00000000" w:rsidRDefault="00EE6862">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352E3DF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B931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75F01" w14:textId="77777777" w:rsidR="00000000" w:rsidRDefault="00EE6862">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14:paraId="50A48E4A" w14:textId="77777777" w:rsidR="00000000" w:rsidRDefault="00EE6862">
            <w:pPr>
              <w:spacing w:after="100"/>
              <w:jc w:val="right"/>
              <w:rPr>
                <w:rFonts w:eastAsia="Times New Roman"/>
              </w:rPr>
            </w:pPr>
          </w:p>
        </w:tc>
      </w:tr>
      <w:tr w:rsidR="00000000" w14:paraId="0F04694D"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445E2C85" w14:textId="77777777" w:rsidR="00000000" w:rsidRDefault="00EE6862">
            <w:pPr>
              <w:spacing w:after="100"/>
              <w:rPr>
                <w:rFonts w:eastAsia="Times New Roman"/>
              </w:rPr>
            </w:pPr>
            <w:r>
              <w:rPr>
                <w:rFonts w:eastAsia="Times New Roman"/>
                <w:color w:val="000000"/>
                <w:sz w:val="20"/>
                <w:szCs w:val="20"/>
              </w:rPr>
              <w:t>Other expense (income), net</w:t>
            </w:r>
          </w:p>
        </w:tc>
        <w:tc>
          <w:tcPr>
            <w:tcW w:w="0" w:type="auto"/>
            <w:vAlign w:val="center"/>
            <w:hideMark/>
          </w:tcPr>
          <w:p w14:paraId="6BDEC99F" w14:textId="77777777" w:rsidR="00000000" w:rsidRDefault="00EE6862">
            <w:pPr>
              <w:spacing w:after="100"/>
              <w:rPr>
                <w:rFonts w:eastAsia="Times New Roman"/>
              </w:rPr>
            </w:pPr>
          </w:p>
        </w:tc>
        <w:tc>
          <w:tcPr>
            <w:tcW w:w="0" w:type="auto"/>
            <w:vAlign w:val="center"/>
            <w:hideMark/>
          </w:tcPr>
          <w:p w14:paraId="5CE9DAC3" w14:textId="77777777" w:rsidR="00000000" w:rsidRDefault="00EE6862">
            <w:pPr>
              <w:spacing w:after="100"/>
              <w:rPr>
                <w:rFonts w:eastAsia="Times New Roman"/>
                <w:sz w:val="20"/>
                <w:szCs w:val="20"/>
              </w:rPr>
            </w:pPr>
          </w:p>
        </w:tc>
        <w:tc>
          <w:tcPr>
            <w:tcW w:w="0" w:type="auto"/>
            <w:vAlign w:val="center"/>
            <w:hideMark/>
          </w:tcPr>
          <w:p w14:paraId="127A4A60" w14:textId="77777777" w:rsidR="00000000" w:rsidRDefault="00EE6862">
            <w:pPr>
              <w:spacing w:after="100"/>
              <w:rPr>
                <w:rFonts w:eastAsia="Times New Roman"/>
                <w:sz w:val="20"/>
                <w:szCs w:val="20"/>
              </w:rPr>
            </w:pPr>
          </w:p>
        </w:tc>
        <w:tc>
          <w:tcPr>
            <w:tcW w:w="0" w:type="auto"/>
            <w:vAlign w:val="center"/>
            <w:hideMark/>
          </w:tcPr>
          <w:p w14:paraId="78840F0D"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425F2E" w14:textId="77777777" w:rsidR="00000000" w:rsidRDefault="00EE6862">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14:paraId="764A527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B32B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678D2" w14:textId="77777777" w:rsidR="00000000" w:rsidRDefault="00EE6862">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23B5C2F1" w14:textId="77777777" w:rsidR="00000000" w:rsidRDefault="00EE6862">
            <w:pPr>
              <w:spacing w:after="100"/>
              <w:jc w:val="right"/>
              <w:rPr>
                <w:rFonts w:eastAsia="Times New Roman"/>
              </w:rPr>
            </w:pPr>
          </w:p>
        </w:tc>
      </w:tr>
      <w:tr w:rsidR="00000000" w14:paraId="32B5A601" w14:textId="77777777">
        <w:trPr>
          <w:divId w:val="375932514"/>
          <w:jc w:val="center"/>
        </w:trPr>
        <w:tc>
          <w:tcPr>
            <w:tcW w:w="0" w:type="auto"/>
            <w:gridSpan w:val="3"/>
            <w:shd w:val="clear" w:color="auto" w:fill="FFFFFF"/>
            <w:tcMar>
              <w:top w:w="30" w:type="dxa"/>
              <w:left w:w="380" w:type="dxa"/>
              <w:bottom w:w="30" w:type="dxa"/>
              <w:right w:w="20" w:type="dxa"/>
            </w:tcMar>
            <w:vAlign w:val="bottom"/>
            <w:hideMark/>
          </w:tcPr>
          <w:p w14:paraId="374868F8" w14:textId="77777777" w:rsidR="00000000" w:rsidRDefault="00EE6862">
            <w:pPr>
              <w:spacing w:after="100"/>
              <w:rPr>
                <w:rFonts w:eastAsia="Times New Roman"/>
              </w:rPr>
            </w:pPr>
            <w:r>
              <w:rPr>
                <w:rFonts w:eastAsia="Times New Roman"/>
                <w:color w:val="000000"/>
                <w:sz w:val="20"/>
                <w:szCs w:val="20"/>
              </w:rPr>
              <w:t xml:space="preserve">Total operating expenses </w:t>
            </w:r>
          </w:p>
        </w:tc>
        <w:tc>
          <w:tcPr>
            <w:tcW w:w="0" w:type="auto"/>
            <w:vAlign w:val="center"/>
            <w:hideMark/>
          </w:tcPr>
          <w:p w14:paraId="6FEFBC32" w14:textId="77777777" w:rsidR="00000000" w:rsidRDefault="00EE6862">
            <w:pPr>
              <w:spacing w:after="100"/>
              <w:rPr>
                <w:rFonts w:eastAsia="Times New Roman"/>
              </w:rPr>
            </w:pPr>
          </w:p>
        </w:tc>
        <w:tc>
          <w:tcPr>
            <w:tcW w:w="0" w:type="auto"/>
            <w:vAlign w:val="center"/>
            <w:hideMark/>
          </w:tcPr>
          <w:p w14:paraId="5B13BCA7" w14:textId="77777777" w:rsidR="00000000" w:rsidRDefault="00EE6862">
            <w:pPr>
              <w:spacing w:after="100"/>
              <w:rPr>
                <w:rFonts w:eastAsia="Times New Roman"/>
                <w:sz w:val="20"/>
                <w:szCs w:val="20"/>
              </w:rPr>
            </w:pPr>
          </w:p>
        </w:tc>
        <w:tc>
          <w:tcPr>
            <w:tcW w:w="0" w:type="auto"/>
            <w:vAlign w:val="center"/>
            <w:hideMark/>
          </w:tcPr>
          <w:p w14:paraId="1F39417D" w14:textId="77777777" w:rsidR="00000000" w:rsidRDefault="00EE6862">
            <w:pPr>
              <w:spacing w:after="100"/>
              <w:rPr>
                <w:rFonts w:eastAsia="Times New Roman"/>
                <w:sz w:val="20"/>
                <w:szCs w:val="20"/>
              </w:rPr>
            </w:pPr>
          </w:p>
        </w:tc>
        <w:tc>
          <w:tcPr>
            <w:tcW w:w="0" w:type="auto"/>
            <w:vAlign w:val="center"/>
            <w:hideMark/>
          </w:tcPr>
          <w:p w14:paraId="729224AF"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964A54" w14:textId="77777777" w:rsidR="00000000" w:rsidRDefault="00EE6862">
            <w:pPr>
              <w:spacing w:after="100"/>
              <w:jc w:val="right"/>
              <w:rPr>
                <w:rFonts w:eastAsia="Times New Roman"/>
              </w:rPr>
            </w:pPr>
            <w:r>
              <w:rPr>
                <w:rFonts w:eastAsia="Times New Roman"/>
                <w:color w:val="000000"/>
                <w:sz w:val="20"/>
                <w:szCs w:val="20"/>
              </w:rPr>
              <w:t>254,342 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AE62F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86218"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7818FF" w14:textId="77777777" w:rsidR="00000000" w:rsidRDefault="00EE6862">
            <w:pPr>
              <w:spacing w:after="100"/>
              <w:jc w:val="right"/>
              <w:rPr>
                <w:rFonts w:eastAsia="Times New Roman"/>
              </w:rPr>
            </w:pPr>
            <w:r>
              <w:rPr>
                <w:rFonts w:eastAsia="Times New Roman"/>
                <w:color w:val="000000"/>
                <w:sz w:val="20"/>
                <w:szCs w:val="20"/>
              </w:rPr>
              <w:t>248,042 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63C626" w14:textId="77777777" w:rsidR="00000000" w:rsidRDefault="00EE6862">
            <w:pPr>
              <w:spacing w:after="100"/>
              <w:jc w:val="right"/>
              <w:rPr>
                <w:rFonts w:eastAsia="Times New Roman"/>
              </w:rPr>
            </w:pPr>
          </w:p>
        </w:tc>
      </w:tr>
      <w:tr w:rsidR="00000000" w14:paraId="5F29879F"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7DAE3420" w14:textId="77777777" w:rsidR="00000000" w:rsidRDefault="00EE6862">
            <w:pPr>
              <w:spacing w:after="100"/>
              <w:rPr>
                <w:rFonts w:eastAsia="Times New Roman"/>
              </w:rPr>
            </w:pPr>
            <w:r>
              <w:rPr>
                <w:rFonts w:eastAsia="Times New Roman"/>
                <w:color w:val="000000"/>
                <w:sz w:val="20"/>
                <w:szCs w:val="20"/>
              </w:rPr>
              <w:t>Income from operations</w:t>
            </w:r>
          </w:p>
        </w:tc>
        <w:tc>
          <w:tcPr>
            <w:tcW w:w="0" w:type="auto"/>
            <w:vAlign w:val="center"/>
            <w:hideMark/>
          </w:tcPr>
          <w:p w14:paraId="1F129F92" w14:textId="77777777" w:rsidR="00000000" w:rsidRDefault="00EE6862">
            <w:pPr>
              <w:spacing w:after="100"/>
              <w:rPr>
                <w:rFonts w:eastAsia="Times New Roman"/>
              </w:rPr>
            </w:pPr>
          </w:p>
        </w:tc>
        <w:tc>
          <w:tcPr>
            <w:tcW w:w="0" w:type="auto"/>
            <w:vAlign w:val="center"/>
            <w:hideMark/>
          </w:tcPr>
          <w:p w14:paraId="288065E7" w14:textId="77777777" w:rsidR="00000000" w:rsidRDefault="00EE6862">
            <w:pPr>
              <w:spacing w:after="100"/>
              <w:rPr>
                <w:rFonts w:eastAsia="Times New Roman"/>
                <w:sz w:val="20"/>
                <w:szCs w:val="20"/>
              </w:rPr>
            </w:pPr>
          </w:p>
        </w:tc>
        <w:tc>
          <w:tcPr>
            <w:tcW w:w="0" w:type="auto"/>
            <w:vAlign w:val="center"/>
            <w:hideMark/>
          </w:tcPr>
          <w:p w14:paraId="60D21BCB" w14:textId="77777777" w:rsidR="00000000" w:rsidRDefault="00EE6862">
            <w:pPr>
              <w:spacing w:after="100"/>
              <w:rPr>
                <w:rFonts w:eastAsia="Times New Roman"/>
                <w:sz w:val="20"/>
                <w:szCs w:val="20"/>
              </w:rPr>
            </w:pPr>
          </w:p>
        </w:tc>
        <w:tc>
          <w:tcPr>
            <w:tcW w:w="0" w:type="auto"/>
            <w:vAlign w:val="center"/>
            <w:hideMark/>
          </w:tcPr>
          <w:p w14:paraId="77812285"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16381C" w14:textId="77777777" w:rsidR="00000000" w:rsidRDefault="00EE6862">
            <w:pPr>
              <w:spacing w:after="100"/>
              <w:jc w:val="right"/>
              <w:rPr>
                <w:rFonts w:eastAsia="Times New Roman"/>
              </w:rPr>
            </w:pPr>
            <w:r>
              <w:rPr>
                <w:rFonts w:eastAsia="Times New Roman"/>
                <w:color w:val="000000"/>
                <w:sz w:val="20"/>
                <w:szCs w:val="20"/>
              </w:rPr>
              <w:t>37,332 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3644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C183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9AF1CA" w14:textId="77777777" w:rsidR="00000000" w:rsidRDefault="00EE6862">
            <w:pPr>
              <w:spacing w:after="100"/>
              <w:jc w:val="right"/>
              <w:rPr>
                <w:rFonts w:eastAsia="Times New Roman"/>
              </w:rPr>
            </w:pPr>
            <w:r>
              <w:rPr>
                <w:rFonts w:eastAsia="Times New Roman"/>
                <w:color w:val="000000"/>
                <w:sz w:val="20"/>
                <w:szCs w:val="20"/>
              </w:rPr>
              <w:t>61,448 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3AC877" w14:textId="77777777" w:rsidR="00000000" w:rsidRDefault="00EE6862">
            <w:pPr>
              <w:spacing w:after="100"/>
              <w:jc w:val="right"/>
              <w:rPr>
                <w:rFonts w:eastAsia="Times New Roman"/>
              </w:rPr>
            </w:pPr>
          </w:p>
        </w:tc>
      </w:tr>
      <w:tr w:rsidR="00000000" w14:paraId="2E551DC1"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5744CB7B" w14:textId="77777777" w:rsidR="00000000" w:rsidRDefault="00EE6862">
            <w:pPr>
              <w:spacing w:after="100"/>
              <w:rPr>
                <w:rFonts w:eastAsia="Times New Roman"/>
              </w:rPr>
            </w:pPr>
            <w:r>
              <w:rPr>
                <w:rFonts w:eastAsia="Times New Roman"/>
                <w:color w:val="000000"/>
                <w:sz w:val="20"/>
                <w:szCs w:val="20"/>
              </w:rPr>
              <w:t>Interest expense (income), net</w:t>
            </w:r>
          </w:p>
        </w:tc>
        <w:tc>
          <w:tcPr>
            <w:tcW w:w="0" w:type="auto"/>
            <w:vAlign w:val="center"/>
            <w:hideMark/>
          </w:tcPr>
          <w:p w14:paraId="053F1D08" w14:textId="77777777" w:rsidR="00000000" w:rsidRDefault="00EE6862">
            <w:pPr>
              <w:spacing w:after="100"/>
              <w:rPr>
                <w:rFonts w:eastAsia="Times New Roman"/>
              </w:rPr>
            </w:pPr>
          </w:p>
        </w:tc>
        <w:tc>
          <w:tcPr>
            <w:tcW w:w="0" w:type="auto"/>
            <w:vAlign w:val="center"/>
            <w:hideMark/>
          </w:tcPr>
          <w:p w14:paraId="61496C3C" w14:textId="77777777" w:rsidR="00000000" w:rsidRDefault="00EE6862">
            <w:pPr>
              <w:spacing w:after="100"/>
              <w:rPr>
                <w:rFonts w:eastAsia="Times New Roman"/>
                <w:sz w:val="20"/>
                <w:szCs w:val="20"/>
              </w:rPr>
            </w:pPr>
          </w:p>
        </w:tc>
        <w:tc>
          <w:tcPr>
            <w:tcW w:w="0" w:type="auto"/>
            <w:vAlign w:val="center"/>
            <w:hideMark/>
          </w:tcPr>
          <w:p w14:paraId="58CA19B4" w14:textId="77777777" w:rsidR="00000000" w:rsidRDefault="00EE6862">
            <w:pPr>
              <w:spacing w:after="100"/>
              <w:rPr>
                <w:rFonts w:eastAsia="Times New Roman"/>
                <w:sz w:val="20"/>
                <w:szCs w:val="20"/>
              </w:rPr>
            </w:pPr>
          </w:p>
        </w:tc>
        <w:tc>
          <w:tcPr>
            <w:tcW w:w="0" w:type="auto"/>
            <w:vAlign w:val="center"/>
            <w:hideMark/>
          </w:tcPr>
          <w:p w14:paraId="5C48FB69"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1CFFF" w14:textId="77777777" w:rsidR="00000000" w:rsidRDefault="00EE6862">
            <w:pPr>
              <w:spacing w:after="100"/>
              <w:jc w:val="right"/>
              <w:rPr>
                <w:rFonts w:eastAsia="Times New Roman"/>
              </w:rPr>
            </w:pPr>
            <w:r>
              <w:rPr>
                <w:rFonts w:eastAsia="Times New Roman"/>
                <w:color w:val="000000"/>
                <w:sz w:val="20"/>
                <w:szCs w:val="20"/>
              </w:rPr>
              <w:t>(4,144)</w:t>
            </w:r>
          </w:p>
        </w:tc>
        <w:tc>
          <w:tcPr>
            <w:tcW w:w="0" w:type="auto"/>
            <w:shd w:val="clear" w:color="auto" w:fill="FFFFFF"/>
            <w:tcMar>
              <w:top w:w="30" w:type="dxa"/>
              <w:left w:w="0" w:type="dxa"/>
              <w:bottom w:w="30" w:type="dxa"/>
              <w:right w:w="20" w:type="dxa"/>
            </w:tcMar>
            <w:vAlign w:val="bottom"/>
            <w:hideMark/>
          </w:tcPr>
          <w:p w14:paraId="4FF5563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910BD"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3E234" w14:textId="77777777" w:rsidR="00000000" w:rsidRDefault="00EE6862">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14:paraId="7F099990" w14:textId="77777777" w:rsidR="00000000" w:rsidRDefault="00EE6862">
            <w:pPr>
              <w:spacing w:after="100"/>
              <w:jc w:val="right"/>
              <w:rPr>
                <w:rFonts w:eastAsia="Times New Roman"/>
              </w:rPr>
            </w:pPr>
          </w:p>
        </w:tc>
      </w:tr>
      <w:tr w:rsidR="00000000" w14:paraId="322BF494"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12633315" w14:textId="77777777" w:rsidR="00000000" w:rsidRDefault="00EE6862">
            <w:pPr>
              <w:spacing w:after="100"/>
              <w:rPr>
                <w:rFonts w:eastAsia="Times New Roman"/>
              </w:rPr>
            </w:pPr>
            <w:r>
              <w:rPr>
                <w:rFonts w:eastAsia="Times New Roman"/>
                <w:color w:val="000000"/>
                <w:sz w:val="20"/>
                <w:szCs w:val="20"/>
              </w:rPr>
              <w:t>Earnings before income taxes</w:t>
            </w:r>
          </w:p>
        </w:tc>
        <w:tc>
          <w:tcPr>
            <w:tcW w:w="0" w:type="auto"/>
            <w:vAlign w:val="center"/>
            <w:hideMark/>
          </w:tcPr>
          <w:p w14:paraId="02AB686D" w14:textId="77777777" w:rsidR="00000000" w:rsidRDefault="00EE6862">
            <w:pPr>
              <w:spacing w:after="100"/>
              <w:rPr>
                <w:rFonts w:eastAsia="Times New Roman"/>
              </w:rPr>
            </w:pPr>
          </w:p>
        </w:tc>
        <w:tc>
          <w:tcPr>
            <w:tcW w:w="0" w:type="auto"/>
            <w:vAlign w:val="center"/>
            <w:hideMark/>
          </w:tcPr>
          <w:p w14:paraId="04D1CF21" w14:textId="77777777" w:rsidR="00000000" w:rsidRDefault="00EE6862">
            <w:pPr>
              <w:spacing w:after="100"/>
              <w:rPr>
                <w:rFonts w:eastAsia="Times New Roman"/>
                <w:sz w:val="20"/>
                <w:szCs w:val="20"/>
              </w:rPr>
            </w:pPr>
          </w:p>
        </w:tc>
        <w:tc>
          <w:tcPr>
            <w:tcW w:w="0" w:type="auto"/>
            <w:vAlign w:val="center"/>
            <w:hideMark/>
          </w:tcPr>
          <w:p w14:paraId="0003DAF1" w14:textId="77777777" w:rsidR="00000000" w:rsidRDefault="00EE6862">
            <w:pPr>
              <w:spacing w:after="100"/>
              <w:rPr>
                <w:rFonts w:eastAsia="Times New Roman"/>
                <w:sz w:val="20"/>
                <w:szCs w:val="20"/>
              </w:rPr>
            </w:pPr>
          </w:p>
        </w:tc>
        <w:tc>
          <w:tcPr>
            <w:tcW w:w="0" w:type="auto"/>
            <w:vAlign w:val="center"/>
            <w:hideMark/>
          </w:tcPr>
          <w:p w14:paraId="2EF311A1"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F82004" w14:textId="77777777" w:rsidR="00000000" w:rsidRDefault="00EE6862">
            <w:pPr>
              <w:spacing w:after="100"/>
              <w:jc w:val="right"/>
              <w:rPr>
                <w:rFonts w:eastAsia="Times New Roman"/>
              </w:rPr>
            </w:pPr>
            <w:r>
              <w:rPr>
                <w:rFonts w:eastAsia="Times New Roman"/>
                <w:color w:val="000000"/>
                <w:sz w:val="20"/>
                <w:szCs w:val="20"/>
              </w:rPr>
              <w:t>41,476 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F101A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90457"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883892" w14:textId="77777777" w:rsidR="00000000" w:rsidRDefault="00EE6862">
            <w:pPr>
              <w:spacing w:after="100"/>
              <w:jc w:val="right"/>
              <w:rPr>
                <w:rFonts w:eastAsia="Times New Roman"/>
              </w:rPr>
            </w:pPr>
            <w:r>
              <w:rPr>
                <w:rFonts w:eastAsia="Times New Roman"/>
                <w:color w:val="000000"/>
                <w:sz w:val="20"/>
                <w:szCs w:val="20"/>
              </w:rPr>
              <w:t>55,118 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EF375E" w14:textId="77777777" w:rsidR="00000000" w:rsidRDefault="00EE6862">
            <w:pPr>
              <w:spacing w:after="100"/>
              <w:jc w:val="right"/>
              <w:rPr>
                <w:rFonts w:eastAsia="Times New Roman"/>
              </w:rPr>
            </w:pPr>
          </w:p>
        </w:tc>
      </w:tr>
      <w:tr w:rsidR="00000000" w14:paraId="64476987" w14:textId="77777777">
        <w:trPr>
          <w:divId w:val="375932514"/>
          <w:jc w:val="center"/>
        </w:trPr>
        <w:tc>
          <w:tcPr>
            <w:tcW w:w="0" w:type="auto"/>
            <w:gridSpan w:val="3"/>
            <w:shd w:val="clear" w:color="auto" w:fill="FFFFFF"/>
            <w:tcMar>
              <w:top w:w="30" w:type="dxa"/>
              <w:left w:w="20" w:type="dxa"/>
              <w:bottom w:w="30" w:type="dxa"/>
              <w:right w:w="20" w:type="dxa"/>
            </w:tcMar>
            <w:vAlign w:val="bottom"/>
            <w:hideMark/>
          </w:tcPr>
          <w:p w14:paraId="5B52AD07" w14:textId="77777777" w:rsidR="00000000" w:rsidRDefault="00EE6862">
            <w:pPr>
              <w:spacing w:after="100"/>
              <w:rPr>
                <w:rFonts w:eastAsia="Times New Roman"/>
              </w:rPr>
            </w:pPr>
            <w:r>
              <w:rPr>
                <w:rFonts w:eastAsia="Times New Roman"/>
                <w:color w:val="000000"/>
                <w:sz w:val="20"/>
                <w:szCs w:val="20"/>
              </w:rPr>
              <w:t>Income tax provision</w:t>
            </w:r>
          </w:p>
        </w:tc>
        <w:tc>
          <w:tcPr>
            <w:tcW w:w="0" w:type="auto"/>
            <w:vAlign w:val="center"/>
            <w:hideMark/>
          </w:tcPr>
          <w:p w14:paraId="0DC4C887" w14:textId="77777777" w:rsidR="00000000" w:rsidRDefault="00EE6862">
            <w:pPr>
              <w:spacing w:after="100"/>
              <w:rPr>
                <w:rFonts w:eastAsia="Times New Roman"/>
              </w:rPr>
            </w:pPr>
          </w:p>
        </w:tc>
        <w:tc>
          <w:tcPr>
            <w:tcW w:w="0" w:type="auto"/>
            <w:vAlign w:val="center"/>
            <w:hideMark/>
          </w:tcPr>
          <w:p w14:paraId="514D947F" w14:textId="77777777" w:rsidR="00000000" w:rsidRDefault="00EE6862">
            <w:pPr>
              <w:spacing w:after="100"/>
              <w:rPr>
                <w:rFonts w:eastAsia="Times New Roman"/>
                <w:sz w:val="20"/>
                <w:szCs w:val="20"/>
              </w:rPr>
            </w:pPr>
          </w:p>
        </w:tc>
        <w:tc>
          <w:tcPr>
            <w:tcW w:w="0" w:type="auto"/>
            <w:vAlign w:val="center"/>
            <w:hideMark/>
          </w:tcPr>
          <w:p w14:paraId="2846A17B" w14:textId="77777777" w:rsidR="00000000" w:rsidRDefault="00EE6862">
            <w:pPr>
              <w:spacing w:after="100"/>
              <w:rPr>
                <w:rFonts w:eastAsia="Times New Roman"/>
                <w:sz w:val="20"/>
                <w:szCs w:val="20"/>
              </w:rPr>
            </w:pPr>
          </w:p>
        </w:tc>
        <w:tc>
          <w:tcPr>
            <w:tcW w:w="0" w:type="auto"/>
            <w:vAlign w:val="center"/>
            <w:hideMark/>
          </w:tcPr>
          <w:p w14:paraId="38ADC141"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B9EB8" w14:textId="77777777" w:rsidR="00000000" w:rsidRDefault="00EE6862">
            <w:pPr>
              <w:spacing w:after="100"/>
              <w:jc w:val="right"/>
              <w:rPr>
                <w:rFonts w:eastAsia="Times New Roman"/>
              </w:rPr>
            </w:pPr>
            <w:r>
              <w:rPr>
                <w:rFonts w:eastAsia="Times New Roman"/>
                <w:color w:val="000000"/>
                <w:sz w:val="20"/>
                <w:szCs w:val="20"/>
              </w:rPr>
              <w:t>11,329 </w:t>
            </w:r>
          </w:p>
        </w:tc>
        <w:tc>
          <w:tcPr>
            <w:tcW w:w="0" w:type="auto"/>
            <w:shd w:val="clear" w:color="auto" w:fill="FFFFFF"/>
            <w:tcMar>
              <w:top w:w="30" w:type="dxa"/>
              <w:left w:w="0" w:type="dxa"/>
              <w:bottom w:w="30" w:type="dxa"/>
              <w:right w:w="20" w:type="dxa"/>
            </w:tcMar>
            <w:vAlign w:val="bottom"/>
            <w:hideMark/>
          </w:tcPr>
          <w:p w14:paraId="1064FD5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6EBAA"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B8710" w14:textId="77777777" w:rsidR="00000000" w:rsidRDefault="00EE6862">
            <w:pPr>
              <w:spacing w:after="100"/>
              <w:jc w:val="right"/>
              <w:rPr>
                <w:rFonts w:eastAsia="Times New Roman"/>
              </w:rPr>
            </w:pPr>
            <w:r>
              <w:rPr>
                <w:rFonts w:eastAsia="Times New Roman"/>
                <w:color w:val="000000"/>
                <w:sz w:val="20"/>
                <w:szCs w:val="20"/>
              </w:rPr>
              <w:t>11,686 </w:t>
            </w:r>
          </w:p>
        </w:tc>
        <w:tc>
          <w:tcPr>
            <w:tcW w:w="0" w:type="auto"/>
            <w:shd w:val="clear" w:color="auto" w:fill="FFFFFF"/>
            <w:tcMar>
              <w:top w:w="30" w:type="dxa"/>
              <w:left w:w="0" w:type="dxa"/>
              <w:bottom w:w="30" w:type="dxa"/>
              <w:right w:w="20" w:type="dxa"/>
            </w:tcMar>
            <w:vAlign w:val="bottom"/>
            <w:hideMark/>
          </w:tcPr>
          <w:p w14:paraId="1B995465" w14:textId="77777777" w:rsidR="00000000" w:rsidRDefault="00EE6862">
            <w:pPr>
              <w:spacing w:after="100"/>
              <w:jc w:val="right"/>
              <w:rPr>
                <w:rFonts w:eastAsia="Times New Roman"/>
              </w:rPr>
            </w:pPr>
          </w:p>
        </w:tc>
      </w:tr>
      <w:tr w:rsidR="00000000" w14:paraId="2DAFB050"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22A83AC9" w14:textId="77777777" w:rsidR="00000000" w:rsidRDefault="00EE6862">
            <w:pPr>
              <w:spacing w:after="100"/>
              <w:rPr>
                <w:rFonts w:eastAsia="Times New Roman"/>
              </w:rPr>
            </w:pPr>
            <w:r>
              <w:rPr>
                <w:rFonts w:eastAsia="Times New Roman"/>
                <w:color w:val="000000"/>
                <w:sz w:val="20"/>
                <w:szCs w:val="20"/>
              </w:rPr>
              <w:t>Net income</w:t>
            </w:r>
          </w:p>
        </w:tc>
        <w:tc>
          <w:tcPr>
            <w:tcW w:w="0" w:type="auto"/>
            <w:vAlign w:val="center"/>
            <w:hideMark/>
          </w:tcPr>
          <w:p w14:paraId="2AE3E339" w14:textId="77777777" w:rsidR="00000000" w:rsidRDefault="00EE6862">
            <w:pPr>
              <w:spacing w:after="100"/>
              <w:rPr>
                <w:rFonts w:eastAsia="Times New Roman"/>
              </w:rPr>
            </w:pPr>
          </w:p>
        </w:tc>
        <w:tc>
          <w:tcPr>
            <w:tcW w:w="0" w:type="auto"/>
            <w:vAlign w:val="center"/>
            <w:hideMark/>
          </w:tcPr>
          <w:p w14:paraId="0390D003" w14:textId="77777777" w:rsidR="00000000" w:rsidRDefault="00EE6862">
            <w:pPr>
              <w:spacing w:after="100"/>
              <w:rPr>
                <w:rFonts w:eastAsia="Times New Roman"/>
                <w:sz w:val="20"/>
                <w:szCs w:val="20"/>
              </w:rPr>
            </w:pPr>
          </w:p>
        </w:tc>
        <w:tc>
          <w:tcPr>
            <w:tcW w:w="0" w:type="auto"/>
            <w:vAlign w:val="center"/>
            <w:hideMark/>
          </w:tcPr>
          <w:p w14:paraId="6588AF72" w14:textId="77777777" w:rsidR="00000000" w:rsidRDefault="00EE6862">
            <w:pPr>
              <w:spacing w:after="100"/>
              <w:rPr>
                <w:rFonts w:eastAsia="Times New Roman"/>
                <w:sz w:val="20"/>
                <w:szCs w:val="20"/>
              </w:rPr>
            </w:pPr>
          </w:p>
        </w:tc>
        <w:tc>
          <w:tcPr>
            <w:tcW w:w="0" w:type="auto"/>
            <w:vAlign w:val="center"/>
            <w:hideMark/>
          </w:tcPr>
          <w:p w14:paraId="47BF96A2"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02A61C"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AB512C"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55C60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AA121"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245DB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2CBA9C"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FFA6D3" w14:textId="77777777" w:rsidR="00000000" w:rsidRDefault="00EE6862">
            <w:pPr>
              <w:spacing w:after="100"/>
              <w:jc w:val="right"/>
              <w:rPr>
                <w:rFonts w:eastAsia="Times New Roman"/>
              </w:rPr>
            </w:pPr>
          </w:p>
        </w:tc>
      </w:tr>
      <w:tr w:rsidR="00000000" w14:paraId="46D90D5E" w14:textId="77777777">
        <w:trPr>
          <w:divId w:val="375932514"/>
          <w:trHeight w:val="240"/>
          <w:jc w:val="center"/>
        </w:trPr>
        <w:tc>
          <w:tcPr>
            <w:tcW w:w="0" w:type="auto"/>
            <w:gridSpan w:val="3"/>
            <w:shd w:val="clear" w:color="auto" w:fill="FFFFFF"/>
            <w:tcMar>
              <w:top w:w="0" w:type="dxa"/>
              <w:left w:w="20" w:type="dxa"/>
              <w:bottom w:w="0" w:type="dxa"/>
              <w:right w:w="20" w:type="dxa"/>
            </w:tcMar>
            <w:vAlign w:val="center"/>
            <w:hideMark/>
          </w:tcPr>
          <w:p w14:paraId="480BC7BA" w14:textId="77777777" w:rsidR="00000000" w:rsidRDefault="00EE6862">
            <w:pPr>
              <w:spacing w:after="100"/>
              <w:jc w:val="right"/>
              <w:rPr>
                <w:rFonts w:eastAsia="Times New Roman"/>
                <w:sz w:val="20"/>
                <w:szCs w:val="20"/>
              </w:rPr>
            </w:pPr>
          </w:p>
        </w:tc>
        <w:tc>
          <w:tcPr>
            <w:tcW w:w="0" w:type="auto"/>
            <w:vAlign w:val="center"/>
            <w:hideMark/>
          </w:tcPr>
          <w:p w14:paraId="06F9FC2C" w14:textId="77777777" w:rsidR="00000000" w:rsidRDefault="00EE6862">
            <w:pPr>
              <w:spacing w:after="100"/>
              <w:rPr>
                <w:rFonts w:eastAsia="Times New Roman"/>
                <w:sz w:val="20"/>
                <w:szCs w:val="20"/>
              </w:rPr>
            </w:pPr>
          </w:p>
        </w:tc>
        <w:tc>
          <w:tcPr>
            <w:tcW w:w="0" w:type="auto"/>
            <w:vAlign w:val="center"/>
            <w:hideMark/>
          </w:tcPr>
          <w:p w14:paraId="3F4BD00B" w14:textId="77777777" w:rsidR="00000000" w:rsidRDefault="00EE6862">
            <w:pPr>
              <w:spacing w:after="100"/>
              <w:rPr>
                <w:rFonts w:eastAsia="Times New Roman"/>
                <w:sz w:val="20"/>
                <w:szCs w:val="20"/>
              </w:rPr>
            </w:pPr>
          </w:p>
        </w:tc>
        <w:tc>
          <w:tcPr>
            <w:tcW w:w="0" w:type="auto"/>
            <w:vAlign w:val="center"/>
            <w:hideMark/>
          </w:tcPr>
          <w:p w14:paraId="5A790857" w14:textId="77777777" w:rsidR="00000000" w:rsidRDefault="00EE6862">
            <w:pPr>
              <w:spacing w:after="100"/>
              <w:rPr>
                <w:rFonts w:eastAsia="Times New Roman"/>
                <w:sz w:val="20"/>
                <w:szCs w:val="20"/>
              </w:rPr>
            </w:pPr>
          </w:p>
        </w:tc>
        <w:tc>
          <w:tcPr>
            <w:tcW w:w="0" w:type="auto"/>
            <w:vAlign w:val="center"/>
            <w:hideMark/>
          </w:tcPr>
          <w:p w14:paraId="7041E358"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BB9CD5"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7C6693"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781562" w14:textId="77777777" w:rsidR="00000000" w:rsidRDefault="00EE6862">
            <w:pPr>
              <w:spacing w:after="100"/>
              <w:rPr>
                <w:rFonts w:eastAsia="Times New Roman"/>
                <w:sz w:val="20"/>
                <w:szCs w:val="20"/>
              </w:rPr>
            </w:pPr>
          </w:p>
        </w:tc>
      </w:tr>
      <w:tr w:rsidR="00000000" w14:paraId="2ED43D65" w14:textId="77777777">
        <w:trPr>
          <w:divId w:val="375932514"/>
          <w:jc w:val="center"/>
        </w:trPr>
        <w:tc>
          <w:tcPr>
            <w:tcW w:w="0" w:type="auto"/>
            <w:gridSpan w:val="3"/>
            <w:shd w:val="clear" w:color="auto" w:fill="CCEEFF"/>
            <w:tcMar>
              <w:top w:w="30" w:type="dxa"/>
              <w:left w:w="20" w:type="dxa"/>
              <w:bottom w:w="30" w:type="dxa"/>
              <w:right w:w="20" w:type="dxa"/>
            </w:tcMar>
            <w:vAlign w:val="bottom"/>
            <w:hideMark/>
          </w:tcPr>
          <w:p w14:paraId="0FE2B4E8" w14:textId="77777777" w:rsidR="00000000" w:rsidRDefault="00EE6862">
            <w:pPr>
              <w:spacing w:after="100"/>
              <w:rPr>
                <w:rFonts w:eastAsia="Times New Roman"/>
              </w:rPr>
            </w:pPr>
            <w:r>
              <w:rPr>
                <w:rFonts w:eastAsia="Times New Roman"/>
                <w:b/>
                <w:bCs/>
                <w:color w:val="000000"/>
                <w:sz w:val="20"/>
                <w:szCs w:val="20"/>
              </w:rPr>
              <w:t>Earnings per share:</w:t>
            </w:r>
          </w:p>
        </w:tc>
        <w:tc>
          <w:tcPr>
            <w:tcW w:w="0" w:type="auto"/>
            <w:vAlign w:val="center"/>
            <w:hideMark/>
          </w:tcPr>
          <w:p w14:paraId="0742CF06" w14:textId="77777777" w:rsidR="00000000" w:rsidRDefault="00EE6862">
            <w:pPr>
              <w:spacing w:after="100"/>
              <w:rPr>
                <w:rFonts w:eastAsia="Times New Roman"/>
              </w:rPr>
            </w:pPr>
          </w:p>
        </w:tc>
        <w:tc>
          <w:tcPr>
            <w:tcW w:w="0" w:type="auto"/>
            <w:vAlign w:val="center"/>
            <w:hideMark/>
          </w:tcPr>
          <w:p w14:paraId="290CC923" w14:textId="77777777" w:rsidR="00000000" w:rsidRDefault="00EE6862">
            <w:pPr>
              <w:spacing w:after="100"/>
              <w:rPr>
                <w:rFonts w:eastAsia="Times New Roman"/>
                <w:sz w:val="20"/>
                <w:szCs w:val="20"/>
              </w:rPr>
            </w:pPr>
          </w:p>
        </w:tc>
        <w:tc>
          <w:tcPr>
            <w:tcW w:w="0" w:type="auto"/>
            <w:vAlign w:val="center"/>
            <w:hideMark/>
          </w:tcPr>
          <w:p w14:paraId="6A8D00C7" w14:textId="77777777" w:rsidR="00000000" w:rsidRDefault="00EE6862">
            <w:pPr>
              <w:spacing w:after="100"/>
              <w:rPr>
                <w:rFonts w:eastAsia="Times New Roman"/>
                <w:sz w:val="20"/>
                <w:szCs w:val="20"/>
              </w:rPr>
            </w:pPr>
          </w:p>
        </w:tc>
        <w:tc>
          <w:tcPr>
            <w:tcW w:w="0" w:type="auto"/>
            <w:vAlign w:val="center"/>
            <w:hideMark/>
          </w:tcPr>
          <w:p w14:paraId="3E63D3E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C5C15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77183"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A83EF" w14:textId="77777777" w:rsidR="00000000" w:rsidRDefault="00EE6862">
            <w:pPr>
              <w:spacing w:after="100"/>
              <w:rPr>
                <w:rFonts w:eastAsia="Times New Roman"/>
                <w:sz w:val="20"/>
                <w:szCs w:val="20"/>
              </w:rPr>
            </w:pPr>
          </w:p>
        </w:tc>
      </w:tr>
      <w:tr w:rsidR="00000000" w14:paraId="4901FEDF"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1F440FCE" w14:textId="77777777" w:rsidR="00000000" w:rsidRDefault="00EE6862">
            <w:pPr>
              <w:spacing w:after="100"/>
              <w:rPr>
                <w:rFonts w:eastAsia="Times New Roman"/>
              </w:rPr>
            </w:pPr>
            <w:r>
              <w:rPr>
                <w:rFonts w:eastAsia="Times New Roman"/>
                <w:color w:val="000000"/>
                <w:sz w:val="20"/>
                <w:szCs w:val="20"/>
              </w:rPr>
              <w:t>Basic</w:t>
            </w:r>
          </w:p>
        </w:tc>
        <w:tc>
          <w:tcPr>
            <w:tcW w:w="0" w:type="auto"/>
            <w:vAlign w:val="center"/>
            <w:hideMark/>
          </w:tcPr>
          <w:p w14:paraId="111F0996" w14:textId="77777777" w:rsidR="00000000" w:rsidRDefault="00EE6862">
            <w:pPr>
              <w:spacing w:after="100"/>
              <w:rPr>
                <w:rFonts w:eastAsia="Times New Roman"/>
              </w:rPr>
            </w:pPr>
          </w:p>
        </w:tc>
        <w:tc>
          <w:tcPr>
            <w:tcW w:w="0" w:type="auto"/>
            <w:vAlign w:val="center"/>
            <w:hideMark/>
          </w:tcPr>
          <w:p w14:paraId="6EBF785C" w14:textId="77777777" w:rsidR="00000000" w:rsidRDefault="00EE6862">
            <w:pPr>
              <w:spacing w:after="100"/>
              <w:rPr>
                <w:rFonts w:eastAsia="Times New Roman"/>
                <w:sz w:val="20"/>
                <w:szCs w:val="20"/>
              </w:rPr>
            </w:pPr>
          </w:p>
        </w:tc>
        <w:tc>
          <w:tcPr>
            <w:tcW w:w="0" w:type="auto"/>
            <w:vAlign w:val="center"/>
            <w:hideMark/>
          </w:tcPr>
          <w:p w14:paraId="42795C74" w14:textId="77777777" w:rsidR="00000000" w:rsidRDefault="00EE6862">
            <w:pPr>
              <w:spacing w:after="100"/>
              <w:rPr>
                <w:rFonts w:eastAsia="Times New Roman"/>
                <w:sz w:val="20"/>
                <w:szCs w:val="20"/>
              </w:rPr>
            </w:pPr>
          </w:p>
        </w:tc>
        <w:tc>
          <w:tcPr>
            <w:tcW w:w="0" w:type="auto"/>
            <w:vAlign w:val="center"/>
            <w:hideMark/>
          </w:tcPr>
          <w:p w14:paraId="44DCB1DF"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A088C8"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AC5983" w14:textId="77777777" w:rsidR="00000000" w:rsidRDefault="00EE6862">
            <w:pPr>
              <w:spacing w:after="100"/>
              <w:jc w:val="right"/>
              <w:rPr>
                <w:rFonts w:eastAsia="Times New Roman"/>
              </w:rPr>
            </w:pPr>
            <w:r>
              <w:rPr>
                <w:rFonts w:eastAsia="Times New Roman"/>
                <w:color w:val="000000"/>
                <w:sz w:val="20"/>
                <w:szCs w:val="20"/>
              </w:rPr>
              <w:t>0.37 </w:t>
            </w:r>
          </w:p>
        </w:tc>
        <w:tc>
          <w:tcPr>
            <w:tcW w:w="0" w:type="auto"/>
            <w:shd w:val="clear" w:color="auto" w:fill="FFFFFF"/>
            <w:tcMar>
              <w:top w:w="30" w:type="dxa"/>
              <w:left w:w="0" w:type="dxa"/>
              <w:bottom w:w="30" w:type="dxa"/>
              <w:right w:w="20" w:type="dxa"/>
            </w:tcMar>
            <w:vAlign w:val="bottom"/>
            <w:hideMark/>
          </w:tcPr>
          <w:p w14:paraId="7CF2F64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E7C54"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544C19"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F85404" w14:textId="77777777" w:rsidR="00000000" w:rsidRDefault="00EE6862">
            <w:pPr>
              <w:spacing w:after="100"/>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14:paraId="6ABBFDBC" w14:textId="77777777" w:rsidR="00000000" w:rsidRDefault="00EE6862">
            <w:pPr>
              <w:spacing w:after="100"/>
              <w:jc w:val="right"/>
              <w:rPr>
                <w:rFonts w:eastAsia="Times New Roman"/>
              </w:rPr>
            </w:pPr>
          </w:p>
        </w:tc>
      </w:tr>
      <w:tr w:rsidR="00000000" w14:paraId="40F427BD"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6C9B883A" w14:textId="77777777" w:rsidR="00000000" w:rsidRDefault="00EE6862">
            <w:pPr>
              <w:spacing w:after="100"/>
              <w:rPr>
                <w:rFonts w:eastAsia="Times New Roman"/>
              </w:rPr>
            </w:pPr>
            <w:r>
              <w:rPr>
                <w:rFonts w:eastAsia="Times New Roman"/>
                <w:color w:val="000000"/>
                <w:sz w:val="20"/>
                <w:szCs w:val="20"/>
              </w:rPr>
              <w:t>Diluted</w:t>
            </w:r>
          </w:p>
        </w:tc>
        <w:tc>
          <w:tcPr>
            <w:tcW w:w="0" w:type="auto"/>
            <w:vAlign w:val="center"/>
            <w:hideMark/>
          </w:tcPr>
          <w:p w14:paraId="25C60365" w14:textId="77777777" w:rsidR="00000000" w:rsidRDefault="00EE6862">
            <w:pPr>
              <w:spacing w:after="100"/>
              <w:rPr>
                <w:rFonts w:eastAsia="Times New Roman"/>
              </w:rPr>
            </w:pPr>
          </w:p>
        </w:tc>
        <w:tc>
          <w:tcPr>
            <w:tcW w:w="0" w:type="auto"/>
            <w:vAlign w:val="center"/>
            <w:hideMark/>
          </w:tcPr>
          <w:p w14:paraId="387D09F1" w14:textId="77777777" w:rsidR="00000000" w:rsidRDefault="00EE6862">
            <w:pPr>
              <w:spacing w:after="100"/>
              <w:rPr>
                <w:rFonts w:eastAsia="Times New Roman"/>
                <w:sz w:val="20"/>
                <w:szCs w:val="20"/>
              </w:rPr>
            </w:pPr>
          </w:p>
        </w:tc>
        <w:tc>
          <w:tcPr>
            <w:tcW w:w="0" w:type="auto"/>
            <w:vAlign w:val="center"/>
            <w:hideMark/>
          </w:tcPr>
          <w:p w14:paraId="2FF32AA2" w14:textId="77777777" w:rsidR="00000000" w:rsidRDefault="00EE6862">
            <w:pPr>
              <w:spacing w:after="100"/>
              <w:rPr>
                <w:rFonts w:eastAsia="Times New Roman"/>
                <w:sz w:val="20"/>
                <w:szCs w:val="20"/>
              </w:rPr>
            </w:pPr>
          </w:p>
        </w:tc>
        <w:tc>
          <w:tcPr>
            <w:tcW w:w="0" w:type="auto"/>
            <w:vAlign w:val="center"/>
            <w:hideMark/>
          </w:tcPr>
          <w:p w14:paraId="1EB758A7"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D0C34D"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E14980" w14:textId="77777777" w:rsidR="00000000" w:rsidRDefault="00EE6862">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14:paraId="1ECD75F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33CA0"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A9B34D"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50370A" w14:textId="77777777" w:rsidR="00000000" w:rsidRDefault="00EE6862">
            <w:pPr>
              <w:spacing w:after="100"/>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14:paraId="645C3899" w14:textId="77777777" w:rsidR="00000000" w:rsidRDefault="00EE6862">
            <w:pPr>
              <w:spacing w:after="100"/>
              <w:jc w:val="right"/>
              <w:rPr>
                <w:rFonts w:eastAsia="Times New Roman"/>
              </w:rPr>
            </w:pPr>
          </w:p>
        </w:tc>
      </w:tr>
      <w:tr w:rsidR="00000000" w14:paraId="119821FB" w14:textId="77777777">
        <w:trPr>
          <w:divId w:val="375932514"/>
          <w:jc w:val="center"/>
        </w:trPr>
        <w:tc>
          <w:tcPr>
            <w:tcW w:w="0" w:type="auto"/>
            <w:gridSpan w:val="3"/>
            <w:shd w:val="clear" w:color="auto" w:fill="FFFFFF"/>
            <w:tcMar>
              <w:top w:w="30" w:type="dxa"/>
              <w:left w:w="20" w:type="dxa"/>
              <w:bottom w:w="30" w:type="dxa"/>
              <w:right w:w="20" w:type="dxa"/>
            </w:tcMar>
            <w:vAlign w:val="bottom"/>
            <w:hideMark/>
          </w:tcPr>
          <w:p w14:paraId="71A5558C" w14:textId="77777777" w:rsidR="00000000" w:rsidRDefault="00EE6862">
            <w:pPr>
              <w:spacing w:after="100"/>
              <w:rPr>
                <w:rFonts w:eastAsia="Times New Roman"/>
              </w:rPr>
            </w:pPr>
            <w:r>
              <w:rPr>
                <w:rFonts w:eastAsia="Times New Roman"/>
                <w:b/>
                <w:bCs/>
                <w:color w:val="000000"/>
                <w:sz w:val="20"/>
                <w:szCs w:val="20"/>
              </w:rPr>
              <w:t>Weighted average shares outstanding:</w:t>
            </w:r>
          </w:p>
        </w:tc>
        <w:tc>
          <w:tcPr>
            <w:tcW w:w="0" w:type="auto"/>
            <w:vAlign w:val="center"/>
            <w:hideMark/>
          </w:tcPr>
          <w:p w14:paraId="6ECFDE88" w14:textId="77777777" w:rsidR="00000000" w:rsidRDefault="00EE6862">
            <w:pPr>
              <w:spacing w:after="100"/>
              <w:rPr>
                <w:rFonts w:eastAsia="Times New Roman"/>
              </w:rPr>
            </w:pPr>
          </w:p>
        </w:tc>
        <w:tc>
          <w:tcPr>
            <w:tcW w:w="0" w:type="auto"/>
            <w:vAlign w:val="center"/>
            <w:hideMark/>
          </w:tcPr>
          <w:p w14:paraId="3798FF38" w14:textId="77777777" w:rsidR="00000000" w:rsidRDefault="00EE6862">
            <w:pPr>
              <w:spacing w:after="100"/>
              <w:rPr>
                <w:rFonts w:eastAsia="Times New Roman"/>
                <w:sz w:val="20"/>
                <w:szCs w:val="20"/>
              </w:rPr>
            </w:pPr>
          </w:p>
        </w:tc>
        <w:tc>
          <w:tcPr>
            <w:tcW w:w="0" w:type="auto"/>
            <w:vAlign w:val="center"/>
            <w:hideMark/>
          </w:tcPr>
          <w:p w14:paraId="0383CBE8" w14:textId="77777777" w:rsidR="00000000" w:rsidRDefault="00EE6862">
            <w:pPr>
              <w:spacing w:after="100"/>
              <w:rPr>
                <w:rFonts w:eastAsia="Times New Roman"/>
                <w:sz w:val="20"/>
                <w:szCs w:val="20"/>
              </w:rPr>
            </w:pPr>
          </w:p>
        </w:tc>
        <w:tc>
          <w:tcPr>
            <w:tcW w:w="0" w:type="auto"/>
            <w:vAlign w:val="center"/>
            <w:hideMark/>
          </w:tcPr>
          <w:p w14:paraId="72323E79"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9394D5"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C16003"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8D0225" w14:textId="77777777" w:rsidR="00000000" w:rsidRDefault="00EE6862">
            <w:pPr>
              <w:spacing w:after="100"/>
              <w:rPr>
                <w:rFonts w:eastAsia="Times New Roman"/>
                <w:sz w:val="20"/>
                <w:szCs w:val="20"/>
              </w:rPr>
            </w:pPr>
          </w:p>
        </w:tc>
      </w:tr>
      <w:tr w:rsidR="00000000" w14:paraId="57B93070"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145C5A2D" w14:textId="77777777" w:rsidR="00000000" w:rsidRDefault="00EE6862">
            <w:pPr>
              <w:spacing w:after="100"/>
              <w:rPr>
                <w:rFonts w:eastAsia="Times New Roman"/>
              </w:rPr>
            </w:pPr>
            <w:r>
              <w:rPr>
                <w:rFonts w:eastAsia="Times New Roman"/>
                <w:color w:val="000000"/>
                <w:sz w:val="20"/>
                <w:szCs w:val="20"/>
              </w:rPr>
              <w:t>Basic</w:t>
            </w:r>
          </w:p>
        </w:tc>
        <w:tc>
          <w:tcPr>
            <w:tcW w:w="0" w:type="auto"/>
            <w:vAlign w:val="center"/>
            <w:hideMark/>
          </w:tcPr>
          <w:p w14:paraId="35FC2878" w14:textId="77777777" w:rsidR="00000000" w:rsidRDefault="00EE6862">
            <w:pPr>
              <w:spacing w:after="100"/>
              <w:rPr>
                <w:rFonts w:eastAsia="Times New Roman"/>
              </w:rPr>
            </w:pPr>
          </w:p>
        </w:tc>
        <w:tc>
          <w:tcPr>
            <w:tcW w:w="0" w:type="auto"/>
            <w:vAlign w:val="center"/>
            <w:hideMark/>
          </w:tcPr>
          <w:p w14:paraId="25A95F4F" w14:textId="77777777" w:rsidR="00000000" w:rsidRDefault="00EE6862">
            <w:pPr>
              <w:spacing w:after="100"/>
              <w:rPr>
                <w:rFonts w:eastAsia="Times New Roman"/>
                <w:sz w:val="20"/>
                <w:szCs w:val="20"/>
              </w:rPr>
            </w:pPr>
          </w:p>
        </w:tc>
        <w:tc>
          <w:tcPr>
            <w:tcW w:w="0" w:type="auto"/>
            <w:vAlign w:val="center"/>
            <w:hideMark/>
          </w:tcPr>
          <w:p w14:paraId="6DBA19C3" w14:textId="77777777" w:rsidR="00000000" w:rsidRDefault="00EE6862">
            <w:pPr>
              <w:spacing w:after="100"/>
              <w:rPr>
                <w:rFonts w:eastAsia="Times New Roman"/>
                <w:sz w:val="20"/>
                <w:szCs w:val="20"/>
              </w:rPr>
            </w:pPr>
          </w:p>
        </w:tc>
        <w:tc>
          <w:tcPr>
            <w:tcW w:w="0" w:type="auto"/>
            <w:vAlign w:val="center"/>
            <w:hideMark/>
          </w:tcPr>
          <w:p w14:paraId="177B334C"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6B9BFC" w14:textId="77777777" w:rsidR="00000000" w:rsidRDefault="00EE6862">
            <w:pPr>
              <w:spacing w:after="100"/>
              <w:jc w:val="right"/>
              <w:rPr>
                <w:rFonts w:eastAsia="Times New Roman"/>
              </w:rPr>
            </w:pPr>
            <w:r>
              <w:rPr>
                <w:rFonts w:eastAsia="Times New Roman"/>
                <w:color w:val="000000"/>
                <w:sz w:val="20"/>
                <w:szCs w:val="20"/>
              </w:rPr>
              <w:t>81,428 </w:t>
            </w:r>
          </w:p>
        </w:tc>
        <w:tc>
          <w:tcPr>
            <w:tcW w:w="0" w:type="auto"/>
            <w:shd w:val="clear" w:color="auto" w:fill="CCEEFF"/>
            <w:tcMar>
              <w:top w:w="30" w:type="dxa"/>
              <w:left w:w="0" w:type="dxa"/>
              <w:bottom w:w="30" w:type="dxa"/>
              <w:right w:w="20" w:type="dxa"/>
            </w:tcMar>
            <w:vAlign w:val="bottom"/>
            <w:hideMark/>
          </w:tcPr>
          <w:p w14:paraId="774C074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0555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977C2A" w14:textId="77777777" w:rsidR="00000000" w:rsidRDefault="00EE6862">
            <w:pPr>
              <w:spacing w:after="100"/>
              <w:jc w:val="right"/>
              <w:rPr>
                <w:rFonts w:eastAsia="Times New Roman"/>
              </w:rPr>
            </w:pPr>
            <w:r>
              <w:rPr>
                <w:rFonts w:eastAsia="Times New Roman"/>
                <w:color w:val="000000"/>
                <w:sz w:val="20"/>
                <w:szCs w:val="20"/>
              </w:rPr>
              <w:t>81,333 </w:t>
            </w:r>
          </w:p>
        </w:tc>
        <w:tc>
          <w:tcPr>
            <w:tcW w:w="0" w:type="auto"/>
            <w:shd w:val="clear" w:color="auto" w:fill="CCEEFF"/>
            <w:tcMar>
              <w:top w:w="30" w:type="dxa"/>
              <w:left w:w="0" w:type="dxa"/>
              <w:bottom w:w="30" w:type="dxa"/>
              <w:right w:w="20" w:type="dxa"/>
            </w:tcMar>
            <w:vAlign w:val="bottom"/>
            <w:hideMark/>
          </w:tcPr>
          <w:p w14:paraId="71835DFA" w14:textId="77777777" w:rsidR="00000000" w:rsidRDefault="00EE6862">
            <w:pPr>
              <w:spacing w:after="100"/>
              <w:jc w:val="right"/>
              <w:rPr>
                <w:rFonts w:eastAsia="Times New Roman"/>
              </w:rPr>
            </w:pPr>
          </w:p>
        </w:tc>
      </w:tr>
      <w:tr w:rsidR="00000000" w14:paraId="6D7A7BBB"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768412D3" w14:textId="77777777" w:rsidR="00000000" w:rsidRDefault="00EE6862">
            <w:pPr>
              <w:spacing w:after="100"/>
              <w:rPr>
                <w:rFonts w:eastAsia="Times New Roman"/>
              </w:rPr>
            </w:pPr>
            <w:r>
              <w:rPr>
                <w:rFonts w:eastAsia="Times New Roman"/>
                <w:color w:val="000000"/>
                <w:sz w:val="20"/>
                <w:szCs w:val="20"/>
              </w:rPr>
              <w:t>Diluted</w:t>
            </w:r>
          </w:p>
        </w:tc>
        <w:tc>
          <w:tcPr>
            <w:tcW w:w="0" w:type="auto"/>
            <w:vAlign w:val="center"/>
            <w:hideMark/>
          </w:tcPr>
          <w:p w14:paraId="43D31633" w14:textId="77777777" w:rsidR="00000000" w:rsidRDefault="00EE6862">
            <w:pPr>
              <w:spacing w:after="100"/>
              <w:rPr>
                <w:rFonts w:eastAsia="Times New Roman"/>
              </w:rPr>
            </w:pPr>
          </w:p>
        </w:tc>
        <w:tc>
          <w:tcPr>
            <w:tcW w:w="0" w:type="auto"/>
            <w:vAlign w:val="center"/>
            <w:hideMark/>
          </w:tcPr>
          <w:p w14:paraId="14076B96" w14:textId="77777777" w:rsidR="00000000" w:rsidRDefault="00EE6862">
            <w:pPr>
              <w:spacing w:after="100"/>
              <w:rPr>
                <w:rFonts w:eastAsia="Times New Roman"/>
                <w:sz w:val="20"/>
                <w:szCs w:val="20"/>
              </w:rPr>
            </w:pPr>
          </w:p>
        </w:tc>
        <w:tc>
          <w:tcPr>
            <w:tcW w:w="0" w:type="auto"/>
            <w:vAlign w:val="center"/>
            <w:hideMark/>
          </w:tcPr>
          <w:p w14:paraId="7BB710C9" w14:textId="77777777" w:rsidR="00000000" w:rsidRDefault="00EE6862">
            <w:pPr>
              <w:spacing w:after="100"/>
              <w:rPr>
                <w:rFonts w:eastAsia="Times New Roman"/>
                <w:sz w:val="20"/>
                <w:szCs w:val="20"/>
              </w:rPr>
            </w:pPr>
          </w:p>
        </w:tc>
        <w:tc>
          <w:tcPr>
            <w:tcW w:w="0" w:type="auto"/>
            <w:vAlign w:val="center"/>
            <w:hideMark/>
          </w:tcPr>
          <w:p w14:paraId="390BF12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FEC18" w14:textId="77777777" w:rsidR="00000000" w:rsidRDefault="00EE6862">
            <w:pPr>
              <w:spacing w:after="100"/>
              <w:jc w:val="right"/>
              <w:rPr>
                <w:rFonts w:eastAsia="Times New Roman"/>
              </w:rPr>
            </w:pPr>
            <w:r>
              <w:rPr>
                <w:rFonts w:eastAsia="Times New Roman"/>
                <w:color w:val="000000"/>
                <w:sz w:val="20"/>
                <w:szCs w:val="20"/>
              </w:rPr>
              <w:t>94,904 </w:t>
            </w:r>
          </w:p>
        </w:tc>
        <w:tc>
          <w:tcPr>
            <w:tcW w:w="0" w:type="auto"/>
            <w:shd w:val="clear" w:color="auto" w:fill="FFFFFF"/>
            <w:tcMar>
              <w:top w:w="30" w:type="dxa"/>
              <w:left w:w="0" w:type="dxa"/>
              <w:bottom w:w="30" w:type="dxa"/>
              <w:right w:w="20" w:type="dxa"/>
            </w:tcMar>
            <w:vAlign w:val="bottom"/>
            <w:hideMark/>
          </w:tcPr>
          <w:p w14:paraId="3B8116A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EFEE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94BB08" w14:textId="77777777" w:rsidR="00000000" w:rsidRDefault="00EE6862">
            <w:pPr>
              <w:spacing w:after="100"/>
              <w:jc w:val="right"/>
              <w:rPr>
                <w:rFonts w:eastAsia="Times New Roman"/>
              </w:rPr>
            </w:pPr>
            <w:r>
              <w:rPr>
                <w:rFonts w:eastAsia="Times New Roman"/>
                <w:color w:val="000000"/>
                <w:sz w:val="20"/>
                <w:szCs w:val="20"/>
              </w:rPr>
              <w:t>96,025 </w:t>
            </w:r>
          </w:p>
        </w:tc>
        <w:tc>
          <w:tcPr>
            <w:tcW w:w="0" w:type="auto"/>
            <w:shd w:val="clear" w:color="auto" w:fill="FFFFFF"/>
            <w:tcMar>
              <w:top w:w="30" w:type="dxa"/>
              <w:left w:w="0" w:type="dxa"/>
              <w:bottom w:w="30" w:type="dxa"/>
              <w:right w:w="20" w:type="dxa"/>
            </w:tcMar>
            <w:vAlign w:val="bottom"/>
            <w:hideMark/>
          </w:tcPr>
          <w:p w14:paraId="63D7EBB5" w14:textId="77777777" w:rsidR="00000000" w:rsidRDefault="00EE6862">
            <w:pPr>
              <w:spacing w:after="100"/>
              <w:jc w:val="right"/>
              <w:rPr>
                <w:rFonts w:eastAsia="Times New Roman"/>
              </w:rPr>
            </w:pPr>
          </w:p>
        </w:tc>
      </w:tr>
      <w:tr w:rsidR="00000000" w14:paraId="5CC0DE86" w14:textId="77777777">
        <w:trPr>
          <w:divId w:val="375932514"/>
          <w:trHeight w:val="240"/>
          <w:jc w:val="center"/>
        </w:trPr>
        <w:tc>
          <w:tcPr>
            <w:tcW w:w="0" w:type="auto"/>
            <w:gridSpan w:val="3"/>
            <w:shd w:val="clear" w:color="auto" w:fill="CCEEFF"/>
            <w:tcMar>
              <w:top w:w="0" w:type="dxa"/>
              <w:left w:w="20" w:type="dxa"/>
              <w:bottom w:w="0" w:type="dxa"/>
              <w:right w:w="20" w:type="dxa"/>
            </w:tcMar>
            <w:vAlign w:val="center"/>
            <w:hideMark/>
          </w:tcPr>
          <w:p w14:paraId="0EE9B43D" w14:textId="77777777" w:rsidR="00000000" w:rsidRDefault="00EE6862">
            <w:pPr>
              <w:spacing w:after="100"/>
              <w:jc w:val="right"/>
              <w:rPr>
                <w:rFonts w:eastAsia="Times New Roman"/>
                <w:sz w:val="20"/>
                <w:szCs w:val="20"/>
              </w:rPr>
            </w:pPr>
          </w:p>
        </w:tc>
        <w:tc>
          <w:tcPr>
            <w:tcW w:w="0" w:type="auto"/>
            <w:vAlign w:val="center"/>
            <w:hideMark/>
          </w:tcPr>
          <w:p w14:paraId="36B45304" w14:textId="77777777" w:rsidR="00000000" w:rsidRDefault="00EE6862">
            <w:pPr>
              <w:spacing w:after="100"/>
              <w:rPr>
                <w:rFonts w:eastAsia="Times New Roman"/>
                <w:sz w:val="20"/>
                <w:szCs w:val="20"/>
              </w:rPr>
            </w:pPr>
          </w:p>
        </w:tc>
        <w:tc>
          <w:tcPr>
            <w:tcW w:w="0" w:type="auto"/>
            <w:vAlign w:val="center"/>
            <w:hideMark/>
          </w:tcPr>
          <w:p w14:paraId="3EE1858A" w14:textId="77777777" w:rsidR="00000000" w:rsidRDefault="00EE6862">
            <w:pPr>
              <w:spacing w:after="100"/>
              <w:rPr>
                <w:rFonts w:eastAsia="Times New Roman"/>
                <w:sz w:val="20"/>
                <w:szCs w:val="20"/>
              </w:rPr>
            </w:pPr>
          </w:p>
        </w:tc>
        <w:tc>
          <w:tcPr>
            <w:tcW w:w="0" w:type="auto"/>
            <w:vAlign w:val="center"/>
            <w:hideMark/>
          </w:tcPr>
          <w:p w14:paraId="6CCCC4BD" w14:textId="77777777" w:rsidR="00000000" w:rsidRDefault="00EE6862">
            <w:pPr>
              <w:spacing w:after="100"/>
              <w:rPr>
                <w:rFonts w:eastAsia="Times New Roman"/>
                <w:sz w:val="20"/>
                <w:szCs w:val="20"/>
              </w:rPr>
            </w:pPr>
          </w:p>
        </w:tc>
        <w:tc>
          <w:tcPr>
            <w:tcW w:w="0" w:type="auto"/>
            <w:vAlign w:val="center"/>
            <w:hideMark/>
          </w:tcPr>
          <w:p w14:paraId="06A47D0D"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5E0EE5"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E69B8"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A7B81" w14:textId="77777777" w:rsidR="00000000" w:rsidRDefault="00EE6862">
            <w:pPr>
              <w:spacing w:after="100"/>
              <w:rPr>
                <w:rFonts w:eastAsia="Times New Roman"/>
                <w:sz w:val="20"/>
                <w:szCs w:val="20"/>
              </w:rPr>
            </w:pPr>
          </w:p>
        </w:tc>
      </w:tr>
      <w:tr w:rsidR="00000000" w14:paraId="681B3ECB" w14:textId="77777777">
        <w:trPr>
          <w:divId w:val="375932514"/>
          <w:jc w:val="center"/>
        </w:trPr>
        <w:tc>
          <w:tcPr>
            <w:tcW w:w="0" w:type="auto"/>
            <w:gridSpan w:val="3"/>
            <w:shd w:val="clear" w:color="auto" w:fill="FFFFFF"/>
            <w:tcMar>
              <w:top w:w="30" w:type="dxa"/>
              <w:left w:w="20" w:type="dxa"/>
              <w:bottom w:w="30" w:type="dxa"/>
              <w:right w:w="20" w:type="dxa"/>
            </w:tcMar>
            <w:vAlign w:val="bottom"/>
            <w:hideMark/>
          </w:tcPr>
          <w:p w14:paraId="6E25B2A3" w14:textId="77777777" w:rsidR="00000000" w:rsidRDefault="00EE6862">
            <w:pPr>
              <w:spacing w:after="100"/>
              <w:rPr>
                <w:rFonts w:eastAsia="Times New Roman"/>
              </w:rPr>
            </w:pPr>
            <w:r>
              <w:rPr>
                <w:rFonts w:eastAsia="Times New Roman"/>
                <w:b/>
                <w:bCs/>
                <w:color w:val="000000"/>
                <w:sz w:val="20"/>
                <w:szCs w:val="20"/>
              </w:rPr>
              <w:t>Comprehensive income:</w:t>
            </w:r>
          </w:p>
        </w:tc>
        <w:tc>
          <w:tcPr>
            <w:tcW w:w="0" w:type="auto"/>
            <w:vAlign w:val="center"/>
            <w:hideMark/>
          </w:tcPr>
          <w:p w14:paraId="37431000" w14:textId="77777777" w:rsidR="00000000" w:rsidRDefault="00EE6862">
            <w:pPr>
              <w:spacing w:after="100"/>
              <w:rPr>
                <w:rFonts w:eastAsia="Times New Roman"/>
              </w:rPr>
            </w:pPr>
          </w:p>
        </w:tc>
        <w:tc>
          <w:tcPr>
            <w:tcW w:w="0" w:type="auto"/>
            <w:vAlign w:val="center"/>
            <w:hideMark/>
          </w:tcPr>
          <w:p w14:paraId="22C9A259" w14:textId="77777777" w:rsidR="00000000" w:rsidRDefault="00EE6862">
            <w:pPr>
              <w:spacing w:after="100"/>
              <w:rPr>
                <w:rFonts w:eastAsia="Times New Roman"/>
                <w:sz w:val="20"/>
                <w:szCs w:val="20"/>
              </w:rPr>
            </w:pPr>
          </w:p>
        </w:tc>
        <w:tc>
          <w:tcPr>
            <w:tcW w:w="0" w:type="auto"/>
            <w:vAlign w:val="center"/>
            <w:hideMark/>
          </w:tcPr>
          <w:p w14:paraId="2C65FBB6" w14:textId="77777777" w:rsidR="00000000" w:rsidRDefault="00EE6862">
            <w:pPr>
              <w:spacing w:after="100"/>
              <w:rPr>
                <w:rFonts w:eastAsia="Times New Roman"/>
                <w:sz w:val="20"/>
                <w:szCs w:val="20"/>
              </w:rPr>
            </w:pPr>
          </w:p>
        </w:tc>
        <w:tc>
          <w:tcPr>
            <w:tcW w:w="0" w:type="auto"/>
            <w:vAlign w:val="center"/>
            <w:hideMark/>
          </w:tcPr>
          <w:p w14:paraId="5F76449D"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33086"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D95753"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7F267" w14:textId="77777777" w:rsidR="00000000" w:rsidRDefault="00EE6862">
            <w:pPr>
              <w:spacing w:after="100"/>
              <w:rPr>
                <w:rFonts w:eastAsia="Times New Roman"/>
                <w:sz w:val="20"/>
                <w:szCs w:val="20"/>
              </w:rPr>
            </w:pPr>
          </w:p>
        </w:tc>
      </w:tr>
      <w:tr w:rsidR="00000000" w14:paraId="712E55C6"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7844E8BB" w14:textId="77777777" w:rsidR="00000000" w:rsidRDefault="00EE6862">
            <w:pPr>
              <w:spacing w:after="100"/>
              <w:rPr>
                <w:rFonts w:eastAsia="Times New Roman"/>
              </w:rPr>
            </w:pPr>
            <w:r>
              <w:rPr>
                <w:rFonts w:eastAsia="Times New Roman"/>
                <w:color w:val="000000"/>
                <w:sz w:val="20"/>
                <w:szCs w:val="20"/>
              </w:rPr>
              <w:t>Net income</w:t>
            </w:r>
          </w:p>
        </w:tc>
        <w:tc>
          <w:tcPr>
            <w:tcW w:w="0" w:type="auto"/>
            <w:vAlign w:val="center"/>
            <w:hideMark/>
          </w:tcPr>
          <w:p w14:paraId="06A138DC" w14:textId="77777777" w:rsidR="00000000" w:rsidRDefault="00EE6862">
            <w:pPr>
              <w:spacing w:after="100"/>
              <w:rPr>
                <w:rFonts w:eastAsia="Times New Roman"/>
              </w:rPr>
            </w:pPr>
          </w:p>
        </w:tc>
        <w:tc>
          <w:tcPr>
            <w:tcW w:w="0" w:type="auto"/>
            <w:vAlign w:val="center"/>
            <w:hideMark/>
          </w:tcPr>
          <w:p w14:paraId="720F0B30" w14:textId="77777777" w:rsidR="00000000" w:rsidRDefault="00EE6862">
            <w:pPr>
              <w:spacing w:after="100"/>
              <w:rPr>
                <w:rFonts w:eastAsia="Times New Roman"/>
                <w:sz w:val="20"/>
                <w:szCs w:val="20"/>
              </w:rPr>
            </w:pPr>
          </w:p>
        </w:tc>
        <w:tc>
          <w:tcPr>
            <w:tcW w:w="0" w:type="auto"/>
            <w:vAlign w:val="center"/>
            <w:hideMark/>
          </w:tcPr>
          <w:p w14:paraId="462D2447" w14:textId="77777777" w:rsidR="00000000" w:rsidRDefault="00EE6862">
            <w:pPr>
              <w:spacing w:after="100"/>
              <w:rPr>
                <w:rFonts w:eastAsia="Times New Roman"/>
                <w:sz w:val="20"/>
                <w:szCs w:val="20"/>
              </w:rPr>
            </w:pPr>
          </w:p>
        </w:tc>
        <w:tc>
          <w:tcPr>
            <w:tcW w:w="0" w:type="auto"/>
            <w:vAlign w:val="center"/>
            <w:hideMark/>
          </w:tcPr>
          <w:p w14:paraId="4CD58ABD"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38516C"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987122"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14:paraId="2138D11D"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AFC03"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62B496"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B6D2DB"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shd w:val="clear" w:color="auto" w:fill="CCEEFF"/>
            <w:tcMar>
              <w:top w:w="30" w:type="dxa"/>
              <w:left w:w="0" w:type="dxa"/>
              <w:bottom w:w="30" w:type="dxa"/>
              <w:right w:w="20" w:type="dxa"/>
            </w:tcMar>
            <w:vAlign w:val="bottom"/>
            <w:hideMark/>
          </w:tcPr>
          <w:p w14:paraId="58C3F8D8" w14:textId="77777777" w:rsidR="00000000" w:rsidRDefault="00EE6862">
            <w:pPr>
              <w:spacing w:after="100"/>
              <w:jc w:val="right"/>
              <w:rPr>
                <w:rFonts w:eastAsia="Times New Roman"/>
              </w:rPr>
            </w:pPr>
          </w:p>
        </w:tc>
      </w:tr>
      <w:tr w:rsidR="00000000" w14:paraId="3943438E" w14:textId="77777777">
        <w:trPr>
          <w:divId w:val="375932514"/>
          <w:jc w:val="center"/>
        </w:trPr>
        <w:tc>
          <w:tcPr>
            <w:tcW w:w="0" w:type="auto"/>
            <w:gridSpan w:val="3"/>
            <w:shd w:val="clear" w:color="auto" w:fill="FFFFFF"/>
            <w:tcMar>
              <w:top w:w="30" w:type="dxa"/>
              <w:left w:w="245" w:type="dxa"/>
              <w:bottom w:w="30" w:type="dxa"/>
              <w:right w:w="20" w:type="dxa"/>
            </w:tcMar>
            <w:vAlign w:val="bottom"/>
            <w:hideMark/>
          </w:tcPr>
          <w:p w14:paraId="199D8EEF" w14:textId="77777777" w:rsidR="00000000" w:rsidRDefault="00EE6862">
            <w:pPr>
              <w:spacing w:after="100"/>
              <w:rPr>
                <w:rFonts w:eastAsia="Times New Roman"/>
              </w:rPr>
            </w:pPr>
            <w:r>
              <w:rPr>
                <w:rFonts w:eastAsia="Times New Roman"/>
                <w:color w:val="000000"/>
                <w:sz w:val="20"/>
                <w:szCs w:val="20"/>
              </w:rPr>
              <w:t>Unrealized gain on hedge instruments</w:t>
            </w:r>
          </w:p>
        </w:tc>
        <w:tc>
          <w:tcPr>
            <w:tcW w:w="0" w:type="auto"/>
            <w:vAlign w:val="center"/>
            <w:hideMark/>
          </w:tcPr>
          <w:p w14:paraId="4C811FFE" w14:textId="77777777" w:rsidR="00000000" w:rsidRDefault="00EE6862">
            <w:pPr>
              <w:spacing w:after="100"/>
              <w:rPr>
                <w:rFonts w:eastAsia="Times New Roman"/>
              </w:rPr>
            </w:pPr>
          </w:p>
        </w:tc>
        <w:tc>
          <w:tcPr>
            <w:tcW w:w="0" w:type="auto"/>
            <w:vAlign w:val="center"/>
            <w:hideMark/>
          </w:tcPr>
          <w:p w14:paraId="10B543D2" w14:textId="77777777" w:rsidR="00000000" w:rsidRDefault="00EE6862">
            <w:pPr>
              <w:spacing w:after="100"/>
              <w:rPr>
                <w:rFonts w:eastAsia="Times New Roman"/>
                <w:sz w:val="20"/>
                <w:szCs w:val="20"/>
              </w:rPr>
            </w:pPr>
          </w:p>
        </w:tc>
        <w:tc>
          <w:tcPr>
            <w:tcW w:w="0" w:type="auto"/>
            <w:vAlign w:val="center"/>
            <w:hideMark/>
          </w:tcPr>
          <w:p w14:paraId="14F77C06" w14:textId="77777777" w:rsidR="00000000" w:rsidRDefault="00EE6862">
            <w:pPr>
              <w:spacing w:after="100"/>
              <w:rPr>
                <w:rFonts w:eastAsia="Times New Roman"/>
                <w:sz w:val="20"/>
                <w:szCs w:val="20"/>
              </w:rPr>
            </w:pPr>
          </w:p>
        </w:tc>
        <w:tc>
          <w:tcPr>
            <w:tcW w:w="0" w:type="auto"/>
            <w:vAlign w:val="center"/>
            <w:hideMark/>
          </w:tcPr>
          <w:p w14:paraId="755DB683"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FB29B" w14:textId="77777777" w:rsidR="00000000" w:rsidRDefault="00EE6862">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14:paraId="6BE3B74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A1561"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2D8EC" w14:textId="77777777" w:rsidR="00000000" w:rsidRDefault="00EE6862">
            <w:pPr>
              <w:spacing w:after="100"/>
              <w:jc w:val="right"/>
              <w:rPr>
                <w:rFonts w:eastAsia="Times New Roman"/>
              </w:rPr>
            </w:pPr>
            <w:r>
              <w:rPr>
                <w:rFonts w:eastAsia="Times New Roman"/>
                <w:color w:val="000000"/>
                <w:sz w:val="20"/>
                <w:szCs w:val="20"/>
              </w:rPr>
              <w:t>1,650 </w:t>
            </w:r>
          </w:p>
        </w:tc>
        <w:tc>
          <w:tcPr>
            <w:tcW w:w="0" w:type="auto"/>
            <w:shd w:val="clear" w:color="auto" w:fill="FFFFFF"/>
            <w:tcMar>
              <w:top w:w="30" w:type="dxa"/>
              <w:left w:w="0" w:type="dxa"/>
              <w:bottom w:w="30" w:type="dxa"/>
              <w:right w:w="20" w:type="dxa"/>
            </w:tcMar>
            <w:vAlign w:val="bottom"/>
            <w:hideMark/>
          </w:tcPr>
          <w:p w14:paraId="30188F6E" w14:textId="77777777" w:rsidR="00000000" w:rsidRDefault="00EE6862">
            <w:pPr>
              <w:spacing w:after="100"/>
              <w:jc w:val="right"/>
              <w:rPr>
                <w:rFonts w:eastAsia="Times New Roman"/>
              </w:rPr>
            </w:pPr>
          </w:p>
        </w:tc>
      </w:tr>
      <w:tr w:rsidR="00000000" w14:paraId="7E9BA42C" w14:textId="77777777">
        <w:trPr>
          <w:divId w:val="375932514"/>
          <w:jc w:val="center"/>
        </w:trPr>
        <w:tc>
          <w:tcPr>
            <w:tcW w:w="0" w:type="auto"/>
            <w:gridSpan w:val="3"/>
            <w:shd w:val="clear" w:color="auto" w:fill="CCEEFF"/>
            <w:tcMar>
              <w:top w:w="30" w:type="dxa"/>
              <w:left w:w="245" w:type="dxa"/>
              <w:bottom w:w="30" w:type="dxa"/>
              <w:right w:w="20" w:type="dxa"/>
            </w:tcMar>
            <w:vAlign w:val="bottom"/>
            <w:hideMark/>
          </w:tcPr>
          <w:p w14:paraId="64837B32" w14:textId="77777777" w:rsidR="00000000" w:rsidRDefault="00EE6862">
            <w:pPr>
              <w:spacing w:after="100"/>
              <w:rPr>
                <w:rFonts w:eastAsia="Times New Roman"/>
              </w:rPr>
            </w:pPr>
            <w:r>
              <w:rPr>
                <w:rFonts w:eastAsia="Times New Roman"/>
                <w:color w:val="000000"/>
                <w:sz w:val="20"/>
                <w:szCs w:val="20"/>
              </w:rPr>
              <w:t>Tax provision of unrealized gain on hedge instruments</w:t>
            </w:r>
          </w:p>
        </w:tc>
        <w:tc>
          <w:tcPr>
            <w:tcW w:w="0" w:type="auto"/>
            <w:vAlign w:val="center"/>
            <w:hideMark/>
          </w:tcPr>
          <w:p w14:paraId="231A1A7D" w14:textId="77777777" w:rsidR="00000000" w:rsidRDefault="00EE6862">
            <w:pPr>
              <w:spacing w:after="100"/>
              <w:rPr>
                <w:rFonts w:eastAsia="Times New Roman"/>
              </w:rPr>
            </w:pPr>
          </w:p>
        </w:tc>
        <w:tc>
          <w:tcPr>
            <w:tcW w:w="0" w:type="auto"/>
            <w:vAlign w:val="center"/>
            <w:hideMark/>
          </w:tcPr>
          <w:p w14:paraId="3B76E169" w14:textId="77777777" w:rsidR="00000000" w:rsidRDefault="00EE6862">
            <w:pPr>
              <w:spacing w:after="100"/>
              <w:rPr>
                <w:rFonts w:eastAsia="Times New Roman"/>
                <w:sz w:val="20"/>
                <w:szCs w:val="20"/>
              </w:rPr>
            </w:pPr>
          </w:p>
        </w:tc>
        <w:tc>
          <w:tcPr>
            <w:tcW w:w="0" w:type="auto"/>
            <w:vAlign w:val="center"/>
            <w:hideMark/>
          </w:tcPr>
          <w:p w14:paraId="5AB2553B" w14:textId="77777777" w:rsidR="00000000" w:rsidRDefault="00EE6862">
            <w:pPr>
              <w:spacing w:after="100"/>
              <w:rPr>
                <w:rFonts w:eastAsia="Times New Roman"/>
                <w:sz w:val="20"/>
                <w:szCs w:val="20"/>
              </w:rPr>
            </w:pPr>
          </w:p>
        </w:tc>
        <w:tc>
          <w:tcPr>
            <w:tcW w:w="0" w:type="auto"/>
            <w:vAlign w:val="center"/>
            <w:hideMark/>
          </w:tcPr>
          <w:p w14:paraId="067C9B58"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02973" w14:textId="77777777" w:rsidR="00000000" w:rsidRDefault="00EE6862">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0523209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6AFA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D6F3D" w14:textId="77777777" w:rsidR="00000000" w:rsidRDefault="00EE6862">
            <w:pPr>
              <w:spacing w:after="100"/>
              <w:jc w:val="right"/>
              <w:rPr>
                <w:rFonts w:eastAsia="Times New Roman"/>
              </w:rPr>
            </w:pPr>
            <w:r>
              <w:rPr>
                <w:rFonts w:eastAsia="Times New Roman"/>
                <w:color w:val="000000"/>
                <w:sz w:val="20"/>
                <w:szCs w:val="20"/>
              </w:rPr>
              <w:t>2,546 </w:t>
            </w:r>
          </w:p>
        </w:tc>
        <w:tc>
          <w:tcPr>
            <w:tcW w:w="0" w:type="auto"/>
            <w:shd w:val="clear" w:color="auto" w:fill="CCEEFF"/>
            <w:tcMar>
              <w:top w:w="30" w:type="dxa"/>
              <w:left w:w="0" w:type="dxa"/>
              <w:bottom w:w="30" w:type="dxa"/>
              <w:right w:w="20" w:type="dxa"/>
            </w:tcMar>
            <w:vAlign w:val="bottom"/>
            <w:hideMark/>
          </w:tcPr>
          <w:p w14:paraId="20913B46" w14:textId="77777777" w:rsidR="00000000" w:rsidRDefault="00EE6862">
            <w:pPr>
              <w:spacing w:after="100"/>
              <w:jc w:val="right"/>
              <w:rPr>
                <w:rFonts w:eastAsia="Times New Roman"/>
              </w:rPr>
            </w:pPr>
          </w:p>
        </w:tc>
      </w:tr>
      <w:tr w:rsidR="00000000" w14:paraId="2D5D679F" w14:textId="77777777">
        <w:trPr>
          <w:divId w:val="375932514"/>
          <w:jc w:val="center"/>
        </w:trPr>
        <w:tc>
          <w:tcPr>
            <w:tcW w:w="0" w:type="auto"/>
            <w:gridSpan w:val="3"/>
            <w:shd w:val="clear" w:color="auto" w:fill="FFFFFF"/>
            <w:tcMar>
              <w:top w:w="30" w:type="dxa"/>
              <w:left w:w="20" w:type="dxa"/>
              <w:bottom w:w="30" w:type="dxa"/>
              <w:right w:w="20" w:type="dxa"/>
            </w:tcMar>
            <w:vAlign w:val="bottom"/>
            <w:hideMark/>
          </w:tcPr>
          <w:p w14:paraId="33F63195" w14:textId="77777777" w:rsidR="00000000" w:rsidRDefault="00EE6862">
            <w:pPr>
              <w:spacing w:after="100"/>
              <w:rPr>
                <w:rFonts w:eastAsia="Times New Roman"/>
              </w:rPr>
            </w:pPr>
            <w:r>
              <w:rPr>
                <w:rFonts w:eastAsia="Times New Roman"/>
                <w:color w:val="000000"/>
                <w:sz w:val="20"/>
                <w:szCs w:val="20"/>
              </w:rPr>
              <w:t xml:space="preserve">Comprehensive income </w:t>
            </w:r>
          </w:p>
        </w:tc>
        <w:tc>
          <w:tcPr>
            <w:tcW w:w="0" w:type="auto"/>
            <w:vAlign w:val="center"/>
            <w:hideMark/>
          </w:tcPr>
          <w:p w14:paraId="06D8F5E0" w14:textId="77777777" w:rsidR="00000000" w:rsidRDefault="00EE6862">
            <w:pPr>
              <w:spacing w:after="100"/>
              <w:rPr>
                <w:rFonts w:eastAsia="Times New Roman"/>
              </w:rPr>
            </w:pPr>
          </w:p>
        </w:tc>
        <w:tc>
          <w:tcPr>
            <w:tcW w:w="0" w:type="auto"/>
            <w:vAlign w:val="center"/>
            <w:hideMark/>
          </w:tcPr>
          <w:p w14:paraId="4C5D568F" w14:textId="77777777" w:rsidR="00000000" w:rsidRDefault="00EE6862">
            <w:pPr>
              <w:spacing w:after="100"/>
              <w:rPr>
                <w:rFonts w:eastAsia="Times New Roman"/>
                <w:sz w:val="20"/>
                <w:szCs w:val="20"/>
              </w:rPr>
            </w:pPr>
          </w:p>
        </w:tc>
        <w:tc>
          <w:tcPr>
            <w:tcW w:w="0" w:type="auto"/>
            <w:vAlign w:val="center"/>
            <w:hideMark/>
          </w:tcPr>
          <w:p w14:paraId="33CE9107" w14:textId="77777777" w:rsidR="00000000" w:rsidRDefault="00EE6862">
            <w:pPr>
              <w:spacing w:after="100"/>
              <w:rPr>
                <w:rFonts w:eastAsia="Times New Roman"/>
                <w:sz w:val="20"/>
                <w:szCs w:val="20"/>
              </w:rPr>
            </w:pPr>
          </w:p>
        </w:tc>
        <w:tc>
          <w:tcPr>
            <w:tcW w:w="0" w:type="auto"/>
            <w:vAlign w:val="center"/>
            <w:hideMark/>
          </w:tcPr>
          <w:p w14:paraId="169E94A9"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B9C61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F0A6F5" w14:textId="77777777" w:rsidR="00000000" w:rsidRDefault="00EE6862">
            <w:pPr>
              <w:spacing w:after="100"/>
              <w:jc w:val="right"/>
              <w:rPr>
                <w:rFonts w:eastAsia="Times New Roman"/>
              </w:rPr>
            </w:pPr>
            <w:r>
              <w:rPr>
                <w:rFonts w:eastAsia="Times New Roman"/>
                <w:color w:val="000000"/>
                <w:sz w:val="20"/>
                <w:szCs w:val="20"/>
              </w:rPr>
              <w:t>30,335 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41FFF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55CFB"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CCD02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59CF72" w14:textId="77777777" w:rsidR="00000000" w:rsidRDefault="00EE6862">
            <w:pPr>
              <w:spacing w:after="100"/>
              <w:jc w:val="right"/>
              <w:rPr>
                <w:rFonts w:eastAsia="Times New Roman"/>
              </w:rPr>
            </w:pPr>
            <w:r>
              <w:rPr>
                <w:rFonts w:eastAsia="Times New Roman"/>
                <w:color w:val="000000"/>
                <w:sz w:val="20"/>
                <w:szCs w:val="20"/>
              </w:rPr>
              <w:t>42,536 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77FE24" w14:textId="77777777" w:rsidR="00000000" w:rsidRDefault="00EE6862">
            <w:pPr>
              <w:spacing w:after="100"/>
              <w:jc w:val="right"/>
              <w:rPr>
                <w:rFonts w:eastAsia="Times New Roman"/>
              </w:rPr>
            </w:pPr>
          </w:p>
        </w:tc>
      </w:tr>
    </w:tbl>
    <w:p w14:paraId="735D0F9B" w14:textId="77777777" w:rsidR="00000000" w:rsidRDefault="00EE6862">
      <w:pPr>
        <w:jc w:val="center"/>
        <w:divId w:val="827600924"/>
        <w:rPr>
          <w:rFonts w:eastAsia="Times New Roman"/>
        </w:rPr>
      </w:pPr>
      <w:r>
        <w:rPr>
          <w:rFonts w:eastAsia="Times New Roman"/>
          <w:i/>
          <w:iCs/>
          <w:color w:val="000000"/>
          <w:sz w:val="20"/>
          <w:szCs w:val="20"/>
        </w:rPr>
        <w:t>The accompanying notes are an integral part of these condensed consolidated financial statements.</w:t>
      </w:r>
    </w:p>
    <w:p w14:paraId="542CAD23" w14:textId="77777777" w:rsidR="00000000" w:rsidRDefault="00EE6862">
      <w:pPr>
        <w:jc w:val="center"/>
        <w:divId w:val="1107652766"/>
        <w:rPr>
          <w:rFonts w:eastAsia="Times New Roman"/>
        </w:rPr>
      </w:pPr>
      <w:r>
        <w:rPr>
          <w:rFonts w:eastAsia="Times New Roman"/>
          <w:color w:val="000000"/>
          <w:sz w:val="20"/>
          <w:szCs w:val="20"/>
        </w:rPr>
        <w:t>6</w:t>
      </w:r>
    </w:p>
    <w:p w14:paraId="50FAED0F" w14:textId="77777777" w:rsidR="00000000" w:rsidRDefault="00EE6862">
      <w:pPr>
        <w:rPr>
          <w:rFonts w:eastAsia="Times New Roman"/>
        </w:rPr>
      </w:pPr>
      <w:r>
        <w:rPr>
          <w:rFonts w:eastAsia="Times New Roman"/>
        </w:rPr>
        <w:pict w14:anchorId="0CC867F0">
          <v:rect id="_x0000_i1030" style="width:0;height:1.5pt" o:hralign="center" o:hrstd="t" o:hr="t" fillcolor="#a0a0a0" stroked="f"/>
        </w:pict>
      </w:r>
    </w:p>
    <w:p w14:paraId="45652E04" w14:textId="77777777" w:rsidR="00000000" w:rsidRDefault="00EE6862">
      <w:pPr>
        <w:divId w:val="2065985763"/>
        <w:rPr>
          <w:rFonts w:eastAsia="Times New Roman"/>
        </w:rPr>
      </w:pPr>
      <w:hyperlink w:anchor="ia03f56734b454145a5c17a015421223a_7" w:history="1">
        <w:r>
          <w:rPr>
            <w:rStyle w:val="a3"/>
            <w:rFonts w:eastAsia="Times New Roman"/>
            <w:sz w:val="20"/>
            <w:szCs w:val="20"/>
          </w:rPr>
          <w:t>Table of Contents</w:t>
        </w:r>
      </w:hyperlink>
    </w:p>
    <w:p w14:paraId="55A339ED" w14:textId="77777777" w:rsidR="00000000" w:rsidRDefault="00EE6862">
      <w:pPr>
        <w:divId w:val="1862086995"/>
        <w:rPr>
          <w:rFonts w:eastAsia="Times New Roman"/>
        </w:rPr>
      </w:pPr>
    </w:p>
    <w:p w14:paraId="71F21734" w14:textId="77777777" w:rsidR="00000000" w:rsidRDefault="00EE6862">
      <w:pPr>
        <w:jc w:val="center"/>
        <w:rPr>
          <w:rFonts w:eastAsia="Times New Roman"/>
        </w:rPr>
      </w:pPr>
    </w:p>
    <w:p w14:paraId="6F712B7C" w14:textId="77777777" w:rsidR="00000000" w:rsidRDefault="00EE6862">
      <w:pPr>
        <w:jc w:val="center"/>
        <w:rPr>
          <w:rFonts w:eastAsia="Times New Roman"/>
        </w:rPr>
      </w:pPr>
      <w:r>
        <w:rPr>
          <w:rFonts w:eastAsia="Times New Roman"/>
          <w:b/>
          <w:bCs/>
          <w:color w:val="000000"/>
          <w:sz w:val="20"/>
          <w:szCs w:val="20"/>
        </w:rPr>
        <w:t>National Vision Holdings, Inc. and Subsidiaries</w:t>
      </w:r>
    </w:p>
    <w:p w14:paraId="639E2F27" w14:textId="77777777" w:rsidR="00000000" w:rsidRDefault="00EE6862">
      <w:pPr>
        <w:jc w:val="center"/>
        <w:rPr>
          <w:rFonts w:eastAsia="Times New Roman"/>
        </w:rPr>
      </w:pPr>
      <w:r>
        <w:rPr>
          <w:rFonts w:eastAsia="Times New Roman"/>
          <w:b/>
          <w:bCs/>
          <w:color w:val="000000"/>
          <w:sz w:val="20"/>
          <w:szCs w:val="20"/>
        </w:rPr>
        <w:t>Condensed Consolidated Statements of Stockholders’ Equity</w:t>
      </w:r>
    </w:p>
    <w:p w14:paraId="4683D5CA" w14:textId="77777777" w:rsidR="00000000" w:rsidRDefault="00EE6862">
      <w:pPr>
        <w:jc w:val="center"/>
        <w:rPr>
          <w:rFonts w:eastAsia="Times New Roman"/>
        </w:rPr>
      </w:pPr>
      <w:r>
        <w:rPr>
          <w:rFonts w:eastAsia="Times New Roman"/>
          <w:b/>
          <w:bCs/>
          <w:color w:val="000000"/>
          <w:sz w:val="20"/>
          <w:szCs w:val="20"/>
        </w:rPr>
        <w:t>For the Three Months Ended April 2, 2022 and April 3, 2021</w:t>
      </w:r>
    </w:p>
    <w:p w14:paraId="4AAD926E" w14:textId="77777777" w:rsidR="00000000" w:rsidRDefault="00EE6862">
      <w:pPr>
        <w:jc w:val="center"/>
        <w:rPr>
          <w:rFonts w:eastAsia="Times New Roman"/>
        </w:rPr>
      </w:pPr>
      <w:r>
        <w:rPr>
          <w:rFonts w:eastAsia="Times New Roman"/>
          <w:i/>
          <w:iCs/>
          <w:color w:val="000000"/>
          <w:sz w:val="20"/>
          <w:szCs w:val="20"/>
        </w:rPr>
        <w:t>In Thousands</w:t>
      </w:r>
    </w:p>
    <w:p w14:paraId="7FD75CF3" w14:textId="77777777" w:rsidR="00000000" w:rsidRDefault="00EE6862">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1483"/>
        <w:gridCol w:w="38"/>
        <w:gridCol w:w="76"/>
        <w:gridCol w:w="544"/>
        <w:gridCol w:w="39"/>
        <w:gridCol w:w="121"/>
        <w:gridCol w:w="603"/>
        <w:gridCol w:w="37"/>
        <w:gridCol w:w="121"/>
        <w:gridCol w:w="800"/>
        <w:gridCol w:w="36"/>
        <w:gridCol w:w="121"/>
        <w:gridCol w:w="1196"/>
        <w:gridCol w:w="36"/>
        <w:gridCol w:w="120"/>
        <w:gridCol w:w="700"/>
        <w:gridCol w:w="36"/>
        <w:gridCol w:w="120"/>
        <w:gridCol w:w="784"/>
        <w:gridCol w:w="36"/>
        <w:gridCol w:w="121"/>
        <w:gridCol w:w="1054"/>
        <w:gridCol w:w="36"/>
      </w:tblGrid>
      <w:tr w:rsidR="00000000" w14:paraId="579C4652" w14:textId="77777777">
        <w:trPr>
          <w:divId w:val="403189419"/>
          <w:jc w:val="center"/>
        </w:trPr>
        <w:tc>
          <w:tcPr>
            <w:tcW w:w="50" w:type="pct"/>
            <w:vAlign w:val="center"/>
            <w:hideMark/>
          </w:tcPr>
          <w:p w14:paraId="0415D210" w14:textId="77777777" w:rsidR="00000000" w:rsidRDefault="00EE6862">
            <w:pPr>
              <w:jc w:val="center"/>
              <w:rPr>
                <w:rFonts w:eastAsia="Times New Roman"/>
              </w:rPr>
            </w:pPr>
          </w:p>
        </w:tc>
        <w:tc>
          <w:tcPr>
            <w:tcW w:w="1289" w:type="pct"/>
            <w:vAlign w:val="center"/>
            <w:hideMark/>
          </w:tcPr>
          <w:p w14:paraId="542865FC" w14:textId="77777777" w:rsidR="00000000" w:rsidRDefault="00EE6862">
            <w:pPr>
              <w:spacing w:after="100"/>
              <w:rPr>
                <w:rFonts w:eastAsia="Times New Roman"/>
                <w:sz w:val="20"/>
                <w:szCs w:val="20"/>
              </w:rPr>
            </w:pPr>
          </w:p>
        </w:tc>
        <w:tc>
          <w:tcPr>
            <w:tcW w:w="5" w:type="pct"/>
            <w:vAlign w:val="center"/>
            <w:hideMark/>
          </w:tcPr>
          <w:p w14:paraId="2CDD5AE7" w14:textId="77777777" w:rsidR="00000000" w:rsidRDefault="00EE6862">
            <w:pPr>
              <w:spacing w:after="100"/>
              <w:rPr>
                <w:rFonts w:eastAsia="Times New Roman"/>
                <w:sz w:val="20"/>
                <w:szCs w:val="20"/>
              </w:rPr>
            </w:pPr>
          </w:p>
        </w:tc>
        <w:tc>
          <w:tcPr>
            <w:tcW w:w="50" w:type="pct"/>
            <w:vAlign w:val="center"/>
            <w:hideMark/>
          </w:tcPr>
          <w:p w14:paraId="42F5080A" w14:textId="77777777" w:rsidR="00000000" w:rsidRDefault="00EE6862">
            <w:pPr>
              <w:spacing w:after="100"/>
              <w:rPr>
                <w:rFonts w:eastAsia="Times New Roman"/>
                <w:sz w:val="20"/>
                <w:szCs w:val="20"/>
              </w:rPr>
            </w:pPr>
          </w:p>
        </w:tc>
        <w:tc>
          <w:tcPr>
            <w:tcW w:w="361" w:type="pct"/>
            <w:vAlign w:val="center"/>
            <w:hideMark/>
          </w:tcPr>
          <w:p w14:paraId="4D424358" w14:textId="77777777" w:rsidR="00000000" w:rsidRDefault="00EE6862">
            <w:pPr>
              <w:spacing w:after="100"/>
              <w:rPr>
                <w:rFonts w:eastAsia="Times New Roman"/>
                <w:sz w:val="20"/>
                <w:szCs w:val="20"/>
              </w:rPr>
            </w:pPr>
          </w:p>
        </w:tc>
        <w:tc>
          <w:tcPr>
            <w:tcW w:w="5" w:type="pct"/>
            <w:vAlign w:val="center"/>
            <w:hideMark/>
          </w:tcPr>
          <w:p w14:paraId="021E6D66" w14:textId="77777777" w:rsidR="00000000" w:rsidRDefault="00EE6862">
            <w:pPr>
              <w:spacing w:after="100"/>
              <w:rPr>
                <w:rFonts w:eastAsia="Times New Roman"/>
                <w:sz w:val="20"/>
                <w:szCs w:val="20"/>
              </w:rPr>
            </w:pPr>
          </w:p>
        </w:tc>
        <w:tc>
          <w:tcPr>
            <w:tcW w:w="50" w:type="pct"/>
            <w:vAlign w:val="center"/>
            <w:hideMark/>
          </w:tcPr>
          <w:p w14:paraId="6457A124" w14:textId="77777777" w:rsidR="00000000" w:rsidRDefault="00EE6862">
            <w:pPr>
              <w:spacing w:after="100"/>
              <w:rPr>
                <w:rFonts w:eastAsia="Times New Roman"/>
                <w:sz w:val="20"/>
                <w:szCs w:val="20"/>
              </w:rPr>
            </w:pPr>
          </w:p>
        </w:tc>
        <w:tc>
          <w:tcPr>
            <w:tcW w:w="361" w:type="pct"/>
            <w:vAlign w:val="center"/>
            <w:hideMark/>
          </w:tcPr>
          <w:p w14:paraId="10CDE00A" w14:textId="77777777" w:rsidR="00000000" w:rsidRDefault="00EE6862">
            <w:pPr>
              <w:spacing w:after="100"/>
              <w:rPr>
                <w:rFonts w:eastAsia="Times New Roman"/>
                <w:sz w:val="20"/>
                <w:szCs w:val="20"/>
              </w:rPr>
            </w:pPr>
          </w:p>
        </w:tc>
        <w:tc>
          <w:tcPr>
            <w:tcW w:w="5" w:type="pct"/>
            <w:vAlign w:val="center"/>
            <w:hideMark/>
          </w:tcPr>
          <w:p w14:paraId="451890B6" w14:textId="77777777" w:rsidR="00000000" w:rsidRDefault="00EE6862">
            <w:pPr>
              <w:spacing w:after="100"/>
              <w:rPr>
                <w:rFonts w:eastAsia="Times New Roman"/>
                <w:sz w:val="20"/>
                <w:szCs w:val="20"/>
              </w:rPr>
            </w:pPr>
          </w:p>
        </w:tc>
        <w:tc>
          <w:tcPr>
            <w:tcW w:w="50" w:type="pct"/>
            <w:vAlign w:val="center"/>
            <w:hideMark/>
          </w:tcPr>
          <w:p w14:paraId="5A746EFB" w14:textId="77777777" w:rsidR="00000000" w:rsidRDefault="00EE6862">
            <w:pPr>
              <w:spacing w:after="100"/>
              <w:rPr>
                <w:rFonts w:eastAsia="Times New Roman"/>
                <w:sz w:val="20"/>
                <w:szCs w:val="20"/>
              </w:rPr>
            </w:pPr>
          </w:p>
        </w:tc>
        <w:tc>
          <w:tcPr>
            <w:tcW w:w="456" w:type="pct"/>
            <w:vAlign w:val="center"/>
            <w:hideMark/>
          </w:tcPr>
          <w:p w14:paraId="3FD27D5B" w14:textId="77777777" w:rsidR="00000000" w:rsidRDefault="00EE6862">
            <w:pPr>
              <w:spacing w:after="100"/>
              <w:rPr>
                <w:rFonts w:eastAsia="Times New Roman"/>
                <w:sz w:val="20"/>
                <w:szCs w:val="20"/>
              </w:rPr>
            </w:pPr>
          </w:p>
        </w:tc>
        <w:tc>
          <w:tcPr>
            <w:tcW w:w="5" w:type="pct"/>
            <w:vAlign w:val="center"/>
            <w:hideMark/>
          </w:tcPr>
          <w:p w14:paraId="091FF4AA" w14:textId="77777777" w:rsidR="00000000" w:rsidRDefault="00EE6862">
            <w:pPr>
              <w:spacing w:after="100"/>
              <w:rPr>
                <w:rFonts w:eastAsia="Times New Roman"/>
                <w:sz w:val="20"/>
                <w:szCs w:val="20"/>
              </w:rPr>
            </w:pPr>
          </w:p>
        </w:tc>
        <w:tc>
          <w:tcPr>
            <w:tcW w:w="50" w:type="pct"/>
            <w:vAlign w:val="center"/>
            <w:hideMark/>
          </w:tcPr>
          <w:p w14:paraId="29F9C0C0" w14:textId="77777777" w:rsidR="00000000" w:rsidRDefault="00EE6862">
            <w:pPr>
              <w:spacing w:after="100"/>
              <w:rPr>
                <w:rFonts w:eastAsia="Times New Roman"/>
                <w:sz w:val="20"/>
                <w:szCs w:val="20"/>
              </w:rPr>
            </w:pPr>
          </w:p>
        </w:tc>
        <w:tc>
          <w:tcPr>
            <w:tcW w:w="660" w:type="pct"/>
            <w:vAlign w:val="center"/>
            <w:hideMark/>
          </w:tcPr>
          <w:p w14:paraId="6D6458EB" w14:textId="77777777" w:rsidR="00000000" w:rsidRDefault="00EE6862">
            <w:pPr>
              <w:spacing w:after="100"/>
              <w:rPr>
                <w:rFonts w:eastAsia="Times New Roman"/>
                <w:sz w:val="20"/>
                <w:szCs w:val="20"/>
              </w:rPr>
            </w:pPr>
          </w:p>
        </w:tc>
        <w:tc>
          <w:tcPr>
            <w:tcW w:w="5" w:type="pct"/>
            <w:vAlign w:val="center"/>
            <w:hideMark/>
          </w:tcPr>
          <w:p w14:paraId="3DB4210A" w14:textId="77777777" w:rsidR="00000000" w:rsidRDefault="00EE6862">
            <w:pPr>
              <w:spacing w:after="100"/>
              <w:rPr>
                <w:rFonts w:eastAsia="Times New Roman"/>
                <w:sz w:val="20"/>
                <w:szCs w:val="20"/>
              </w:rPr>
            </w:pPr>
          </w:p>
        </w:tc>
        <w:tc>
          <w:tcPr>
            <w:tcW w:w="50" w:type="pct"/>
            <w:vAlign w:val="center"/>
            <w:hideMark/>
          </w:tcPr>
          <w:p w14:paraId="4264453D" w14:textId="77777777" w:rsidR="00000000" w:rsidRDefault="00EE6862">
            <w:pPr>
              <w:spacing w:after="100"/>
              <w:rPr>
                <w:rFonts w:eastAsia="Times New Roman"/>
                <w:sz w:val="20"/>
                <w:szCs w:val="20"/>
              </w:rPr>
            </w:pPr>
          </w:p>
        </w:tc>
        <w:tc>
          <w:tcPr>
            <w:tcW w:w="393" w:type="pct"/>
            <w:vAlign w:val="center"/>
            <w:hideMark/>
          </w:tcPr>
          <w:p w14:paraId="1BC10F60" w14:textId="77777777" w:rsidR="00000000" w:rsidRDefault="00EE6862">
            <w:pPr>
              <w:spacing w:after="100"/>
              <w:rPr>
                <w:rFonts w:eastAsia="Times New Roman"/>
                <w:sz w:val="20"/>
                <w:szCs w:val="20"/>
              </w:rPr>
            </w:pPr>
          </w:p>
        </w:tc>
        <w:tc>
          <w:tcPr>
            <w:tcW w:w="5" w:type="pct"/>
            <w:vAlign w:val="center"/>
            <w:hideMark/>
          </w:tcPr>
          <w:p w14:paraId="5877A406" w14:textId="77777777" w:rsidR="00000000" w:rsidRDefault="00EE6862">
            <w:pPr>
              <w:spacing w:after="100"/>
              <w:rPr>
                <w:rFonts w:eastAsia="Times New Roman"/>
                <w:sz w:val="20"/>
                <w:szCs w:val="20"/>
              </w:rPr>
            </w:pPr>
          </w:p>
        </w:tc>
        <w:tc>
          <w:tcPr>
            <w:tcW w:w="50" w:type="pct"/>
            <w:vAlign w:val="center"/>
            <w:hideMark/>
          </w:tcPr>
          <w:p w14:paraId="00DC6555" w14:textId="77777777" w:rsidR="00000000" w:rsidRDefault="00EE6862">
            <w:pPr>
              <w:spacing w:after="100"/>
              <w:rPr>
                <w:rFonts w:eastAsia="Times New Roman"/>
                <w:sz w:val="20"/>
                <w:szCs w:val="20"/>
              </w:rPr>
            </w:pPr>
          </w:p>
        </w:tc>
        <w:tc>
          <w:tcPr>
            <w:tcW w:w="440" w:type="pct"/>
            <w:vAlign w:val="center"/>
            <w:hideMark/>
          </w:tcPr>
          <w:p w14:paraId="2228179E" w14:textId="77777777" w:rsidR="00000000" w:rsidRDefault="00EE6862">
            <w:pPr>
              <w:spacing w:after="100"/>
              <w:rPr>
                <w:rFonts w:eastAsia="Times New Roman"/>
                <w:sz w:val="20"/>
                <w:szCs w:val="20"/>
              </w:rPr>
            </w:pPr>
          </w:p>
        </w:tc>
        <w:tc>
          <w:tcPr>
            <w:tcW w:w="5" w:type="pct"/>
            <w:vAlign w:val="center"/>
            <w:hideMark/>
          </w:tcPr>
          <w:p w14:paraId="771EC28A" w14:textId="77777777" w:rsidR="00000000" w:rsidRDefault="00EE6862">
            <w:pPr>
              <w:spacing w:after="100"/>
              <w:rPr>
                <w:rFonts w:eastAsia="Times New Roman"/>
                <w:sz w:val="20"/>
                <w:szCs w:val="20"/>
              </w:rPr>
            </w:pPr>
          </w:p>
        </w:tc>
        <w:tc>
          <w:tcPr>
            <w:tcW w:w="50" w:type="pct"/>
            <w:vAlign w:val="center"/>
            <w:hideMark/>
          </w:tcPr>
          <w:p w14:paraId="721A3209" w14:textId="77777777" w:rsidR="00000000" w:rsidRDefault="00EE6862">
            <w:pPr>
              <w:spacing w:after="100"/>
              <w:rPr>
                <w:rFonts w:eastAsia="Times New Roman"/>
                <w:sz w:val="20"/>
                <w:szCs w:val="20"/>
              </w:rPr>
            </w:pPr>
          </w:p>
        </w:tc>
        <w:tc>
          <w:tcPr>
            <w:tcW w:w="597" w:type="pct"/>
            <w:vAlign w:val="center"/>
            <w:hideMark/>
          </w:tcPr>
          <w:p w14:paraId="71FE7C47" w14:textId="77777777" w:rsidR="00000000" w:rsidRDefault="00EE6862">
            <w:pPr>
              <w:spacing w:after="100"/>
              <w:rPr>
                <w:rFonts w:eastAsia="Times New Roman"/>
                <w:sz w:val="20"/>
                <w:szCs w:val="20"/>
              </w:rPr>
            </w:pPr>
          </w:p>
        </w:tc>
        <w:tc>
          <w:tcPr>
            <w:tcW w:w="5" w:type="pct"/>
            <w:vAlign w:val="center"/>
            <w:hideMark/>
          </w:tcPr>
          <w:p w14:paraId="4AF2971E" w14:textId="77777777" w:rsidR="00000000" w:rsidRDefault="00EE6862">
            <w:pPr>
              <w:spacing w:after="100"/>
              <w:rPr>
                <w:rFonts w:eastAsia="Times New Roman"/>
                <w:sz w:val="20"/>
                <w:szCs w:val="20"/>
              </w:rPr>
            </w:pPr>
          </w:p>
        </w:tc>
      </w:tr>
      <w:tr w:rsidR="00000000" w14:paraId="475A9894" w14:textId="77777777">
        <w:trPr>
          <w:divId w:val="403189419"/>
          <w:jc w:val="center"/>
        </w:trPr>
        <w:tc>
          <w:tcPr>
            <w:tcW w:w="0" w:type="auto"/>
            <w:gridSpan w:val="3"/>
            <w:tcMar>
              <w:top w:w="0" w:type="dxa"/>
              <w:left w:w="20" w:type="dxa"/>
              <w:bottom w:w="0" w:type="dxa"/>
              <w:right w:w="20" w:type="dxa"/>
            </w:tcMar>
            <w:vAlign w:val="center"/>
            <w:hideMark/>
          </w:tcPr>
          <w:p w14:paraId="21428B43" w14:textId="77777777" w:rsidR="00000000" w:rsidRDefault="00EE6862">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10E54A28" w14:textId="77777777" w:rsidR="00000000" w:rsidRDefault="00EE6862">
            <w:pPr>
              <w:spacing w:after="100"/>
              <w:jc w:val="center"/>
              <w:rPr>
                <w:rFonts w:eastAsia="Times New Roman"/>
              </w:rPr>
            </w:pPr>
            <w:r>
              <w:rPr>
                <w:rFonts w:eastAsia="Times New Roman"/>
                <w:color w:val="000000"/>
                <w:sz w:val="20"/>
                <w:szCs w:val="20"/>
              </w:rPr>
              <w:t>Three Months Ended April 2, 2022</w:t>
            </w:r>
          </w:p>
        </w:tc>
      </w:tr>
      <w:tr w:rsidR="00000000" w14:paraId="5325A888" w14:textId="77777777">
        <w:trPr>
          <w:divId w:val="403189419"/>
          <w:trHeight w:val="300"/>
          <w:jc w:val="center"/>
        </w:trPr>
        <w:tc>
          <w:tcPr>
            <w:tcW w:w="0" w:type="auto"/>
            <w:gridSpan w:val="3"/>
            <w:tcMar>
              <w:top w:w="0" w:type="dxa"/>
              <w:left w:w="20" w:type="dxa"/>
              <w:bottom w:w="0" w:type="dxa"/>
              <w:right w:w="20" w:type="dxa"/>
            </w:tcMar>
            <w:vAlign w:val="center"/>
            <w:hideMark/>
          </w:tcPr>
          <w:p w14:paraId="799C3A82"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97D77C5" w14:textId="77777777" w:rsidR="00000000" w:rsidRDefault="00EE6862">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D68CC28" w14:textId="77777777" w:rsidR="00000000" w:rsidRDefault="00EE6862">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86D03A9" w14:textId="77777777" w:rsidR="00000000" w:rsidRDefault="00EE6862">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93217CE" w14:textId="77777777" w:rsidR="00000000" w:rsidRDefault="00EE6862">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1C7F02A" w14:textId="77777777" w:rsidR="00000000" w:rsidRDefault="00EE6862">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E5522D1" w14:textId="77777777" w:rsidR="00000000" w:rsidRDefault="00EE6862">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14:paraId="0854E4A5" w14:textId="77777777">
        <w:trPr>
          <w:divId w:val="403189419"/>
          <w:trHeight w:val="540"/>
          <w:jc w:val="center"/>
        </w:trPr>
        <w:tc>
          <w:tcPr>
            <w:tcW w:w="0" w:type="auto"/>
            <w:gridSpan w:val="3"/>
            <w:tcMar>
              <w:top w:w="0" w:type="dxa"/>
              <w:left w:w="20" w:type="dxa"/>
              <w:bottom w:w="0" w:type="dxa"/>
              <w:right w:w="20" w:type="dxa"/>
            </w:tcMar>
            <w:vAlign w:val="center"/>
            <w:hideMark/>
          </w:tcPr>
          <w:p w14:paraId="66BF5CDE"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5AAD54" w14:textId="77777777" w:rsidR="00000000" w:rsidRDefault="00EE6862">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14:paraId="6FB852F1" w14:textId="77777777" w:rsidR="00000000" w:rsidRDefault="00EE6862">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14:paraId="0D52E92E"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40C8467A"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5E449C12"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09245202"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516AC6AE" w14:textId="77777777" w:rsidR="00000000" w:rsidRDefault="00EE6862">
            <w:pPr>
              <w:spacing w:after="100"/>
              <w:rPr>
                <w:rFonts w:eastAsia="Times New Roman"/>
              </w:rPr>
            </w:pPr>
          </w:p>
        </w:tc>
      </w:tr>
      <w:tr w:rsidR="00000000" w14:paraId="055EB5EB" w14:textId="77777777">
        <w:trPr>
          <w:divId w:val="403189419"/>
          <w:jc w:val="center"/>
        </w:trPr>
        <w:tc>
          <w:tcPr>
            <w:tcW w:w="0" w:type="auto"/>
            <w:gridSpan w:val="3"/>
            <w:shd w:val="clear" w:color="auto" w:fill="CCEEFF"/>
            <w:tcMar>
              <w:top w:w="30" w:type="dxa"/>
              <w:left w:w="20" w:type="dxa"/>
              <w:bottom w:w="30" w:type="dxa"/>
              <w:right w:w="20" w:type="dxa"/>
            </w:tcMar>
            <w:vAlign w:val="bottom"/>
            <w:hideMark/>
          </w:tcPr>
          <w:p w14:paraId="3BD442D7" w14:textId="77777777" w:rsidR="00000000" w:rsidRDefault="00EE6862">
            <w:pPr>
              <w:spacing w:after="100"/>
              <w:rPr>
                <w:rFonts w:eastAsia="Times New Roman"/>
              </w:rPr>
            </w:pPr>
            <w:r>
              <w:rPr>
                <w:rFonts w:eastAsia="Times New Roman"/>
                <w:color w:val="000000"/>
                <w:sz w:val="20"/>
                <w:szCs w:val="20"/>
              </w:rPr>
              <w:t>Balances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51516" w14:textId="77777777" w:rsidR="00000000" w:rsidRDefault="00EE6862">
            <w:pPr>
              <w:spacing w:after="100"/>
              <w:jc w:val="right"/>
              <w:rPr>
                <w:rFonts w:eastAsia="Times New Roman"/>
              </w:rPr>
            </w:pPr>
            <w:r>
              <w:rPr>
                <w:rFonts w:eastAsia="Times New Roman"/>
                <w:color w:val="000000"/>
                <w:sz w:val="20"/>
                <w:szCs w:val="20"/>
              </w:rPr>
              <w:t>81,405 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D6C4D0"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490E8C"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BFC010" w14:textId="77777777" w:rsidR="00000000" w:rsidRDefault="00EE6862">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8104A"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D5B5A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A5DE05" w14:textId="77777777" w:rsidR="00000000" w:rsidRDefault="00EE6862">
            <w:pPr>
              <w:spacing w:after="100"/>
              <w:jc w:val="right"/>
              <w:rPr>
                <w:rFonts w:eastAsia="Times New Roman"/>
              </w:rPr>
            </w:pPr>
            <w:r>
              <w:rPr>
                <w:rFonts w:eastAsia="Times New Roman"/>
                <w:color w:val="000000"/>
                <w:sz w:val="20"/>
                <w:szCs w:val="20"/>
              </w:rPr>
              <w:t>750,478 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433B4F"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472934"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049220" w14:textId="77777777" w:rsidR="00000000" w:rsidRDefault="00EE6862">
            <w:pPr>
              <w:spacing w:after="100"/>
              <w:jc w:val="right"/>
              <w:rPr>
                <w:rFonts w:eastAsia="Times New Roman"/>
              </w:rPr>
            </w:pPr>
            <w:r>
              <w:rPr>
                <w:rFonts w:eastAsia="Times New Roman"/>
                <w:color w:val="000000"/>
                <w:sz w:val="20"/>
                <w:szCs w:val="20"/>
              </w:rPr>
              <w:t>(1,940)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668E1E"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671374"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621B09" w14:textId="77777777" w:rsidR="00000000" w:rsidRDefault="00EE6862">
            <w:pPr>
              <w:spacing w:after="100"/>
              <w:jc w:val="right"/>
              <w:rPr>
                <w:rFonts w:eastAsia="Times New Roman"/>
              </w:rPr>
            </w:pPr>
            <w:r>
              <w:rPr>
                <w:rFonts w:eastAsia="Times New Roman"/>
                <w:color w:val="000000"/>
                <w:sz w:val="20"/>
                <w:szCs w:val="20"/>
              </w:rPr>
              <w:t>278,395 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B41690"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D27A8A"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B3CD02" w14:textId="77777777" w:rsidR="00000000" w:rsidRDefault="00EE6862">
            <w:pPr>
              <w:spacing w:after="100"/>
              <w:jc w:val="right"/>
              <w:rPr>
                <w:rFonts w:eastAsia="Times New Roman"/>
              </w:rPr>
            </w:pPr>
            <w:r>
              <w:rPr>
                <w:rFonts w:eastAsia="Times New Roman"/>
                <w:color w:val="000000"/>
                <w:sz w:val="20"/>
                <w:szCs w:val="20"/>
              </w:rPr>
              <w:t>(101,791)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CCAD80"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28F75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A6B242" w14:textId="77777777" w:rsidR="00000000" w:rsidRDefault="00EE6862">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15109" w14:textId="77777777" w:rsidR="00000000" w:rsidRDefault="00EE6862">
            <w:pPr>
              <w:spacing w:after="100"/>
              <w:jc w:val="right"/>
              <w:rPr>
                <w:rFonts w:eastAsia="Times New Roman"/>
              </w:rPr>
            </w:pPr>
          </w:p>
        </w:tc>
      </w:tr>
      <w:tr w:rsidR="00000000" w14:paraId="5B1F2C3C" w14:textId="77777777">
        <w:trPr>
          <w:divId w:val="403189419"/>
          <w:jc w:val="center"/>
        </w:trPr>
        <w:tc>
          <w:tcPr>
            <w:tcW w:w="0" w:type="auto"/>
            <w:gridSpan w:val="3"/>
            <w:shd w:val="clear" w:color="auto" w:fill="FFFFFF"/>
            <w:tcMar>
              <w:top w:w="30" w:type="dxa"/>
              <w:left w:w="155" w:type="dxa"/>
              <w:bottom w:w="30" w:type="dxa"/>
              <w:right w:w="20" w:type="dxa"/>
            </w:tcMar>
            <w:vAlign w:val="bottom"/>
            <w:hideMark/>
          </w:tcPr>
          <w:p w14:paraId="1D759E5D" w14:textId="77777777" w:rsidR="00000000" w:rsidRDefault="00EE686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14:paraId="44490CC8" w14:textId="77777777" w:rsidR="00000000" w:rsidRDefault="00EE6862">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417C3AEF"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EDBA57" w14:textId="77777777" w:rsidR="00000000" w:rsidRDefault="00EE686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C127B71"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65DBE" w14:textId="77777777" w:rsidR="00000000" w:rsidRDefault="00EE6862">
            <w:pPr>
              <w:spacing w:after="100"/>
              <w:jc w:val="right"/>
              <w:rPr>
                <w:rFonts w:eastAsia="Times New Roman"/>
              </w:rPr>
            </w:pPr>
            <w:r>
              <w:rPr>
                <w:rFonts w:eastAsia="Times New Roman"/>
                <w:color w:val="000000"/>
                <w:sz w:val="20"/>
                <w:szCs w:val="20"/>
              </w:rPr>
              <w:t>1,366 </w:t>
            </w:r>
          </w:p>
        </w:tc>
        <w:tc>
          <w:tcPr>
            <w:tcW w:w="0" w:type="auto"/>
            <w:shd w:val="clear" w:color="auto" w:fill="FFFFFF"/>
            <w:tcMar>
              <w:top w:w="30" w:type="dxa"/>
              <w:left w:w="0" w:type="dxa"/>
              <w:bottom w:w="30" w:type="dxa"/>
              <w:right w:w="20" w:type="dxa"/>
            </w:tcMar>
            <w:vAlign w:val="bottom"/>
            <w:hideMark/>
          </w:tcPr>
          <w:p w14:paraId="511704A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19A70B"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2A5C4A"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235022"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C60C9B"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DE717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B4F12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41ABF" w14:textId="77777777" w:rsidR="00000000" w:rsidRDefault="00EE6862">
            <w:pPr>
              <w:spacing w:after="100"/>
              <w:jc w:val="right"/>
              <w:rPr>
                <w:rFonts w:eastAsia="Times New Roman"/>
              </w:rPr>
            </w:pPr>
            <w:r>
              <w:rPr>
                <w:rFonts w:eastAsia="Times New Roman"/>
                <w:color w:val="000000"/>
                <w:sz w:val="20"/>
                <w:szCs w:val="20"/>
              </w:rPr>
              <w:t>1,369 </w:t>
            </w:r>
          </w:p>
        </w:tc>
        <w:tc>
          <w:tcPr>
            <w:tcW w:w="0" w:type="auto"/>
            <w:shd w:val="clear" w:color="auto" w:fill="FFFFFF"/>
            <w:tcMar>
              <w:top w:w="30" w:type="dxa"/>
              <w:left w:w="0" w:type="dxa"/>
              <w:bottom w:w="30" w:type="dxa"/>
              <w:right w:w="20" w:type="dxa"/>
            </w:tcMar>
            <w:vAlign w:val="bottom"/>
            <w:hideMark/>
          </w:tcPr>
          <w:p w14:paraId="27D2C012" w14:textId="77777777" w:rsidR="00000000" w:rsidRDefault="00EE6862">
            <w:pPr>
              <w:spacing w:after="100"/>
              <w:jc w:val="right"/>
              <w:rPr>
                <w:rFonts w:eastAsia="Times New Roman"/>
              </w:rPr>
            </w:pPr>
          </w:p>
        </w:tc>
      </w:tr>
      <w:tr w:rsidR="00000000" w14:paraId="16D294AF" w14:textId="77777777">
        <w:trPr>
          <w:divId w:val="403189419"/>
          <w:jc w:val="center"/>
        </w:trPr>
        <w:tc>
          <w:tcPr>
            <w:tcW w:w="0" w:type="auto"/>
            <w:gridSpan w:val="3"/>
            <w:shd w:val="clear" w:color="auto" w:fill="CCEEFF"/>
            <w:tcMar>
              <w:top w:w="30" w:type="dxa"/>
              <w:left w:w="155" w:type="dxa"/>
              <w:bottom w:w="30" w:type="dxa"/>
              <w:right w:w="20" w:type="dxa"/>
            </w:tcMar>
            <w:vAlign w:val="bottom"/>
            <w:hideMark/>
          </w:tcPr>
          <w:p w14:paraId="55F0CE64" w14:textId="77777777" w:rsidR="00000000" w:rsidRDefault="00EE686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14:paraId="122AAEF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861A83"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B3C797"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FCC7F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8F4B75" w14:textId="77777777" w:rsidR="00000000" w:rsidRDefault="00EE6862">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14:paraId="6C4E9859"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378E2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55903D"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8B49BA"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984F0C"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1D372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DAC5E9"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E7728F" w14:textId="77777777" w:rsidR="00000000" w:rsidRDefault="00EE6862">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14:paraId="3122959E" w14:textId="77777777" w:rsidR="00000000" w:rsidRDefault="00EE6862">
            <w:pPr>
              <w:spacing w:after="100"/>
              <w:jc w:val="right"/>
              <w:rPr>
                <w:rFonts w:eastAsia="Times New Roman"/>
              </w:rPr>
            </w:pPr>
          </w:p>
        </w:tc>
      </w:tr>
      <w:tr w:rsidR="00000000" w14:paraId="7988757F" w14:textId="77777777">
        <w:trPr>
          <w:divId w:val="403189419"/>
          <w:jc w:val="center"/>
        </w:trPr>
        <w:tc>
          <w:tcPr>
            <w:tcW w:w="0" w:type="auto"/>
            <w:gridSpan w:val="3"/>
            <w:shd w:val="clear" w:color="auto" w:fill="FFFFFF"/>
            <w:tcMar>
              <w:top w:w="30" w:type="dxa"/>
              <w:left w:w="155" w:type="dxa"/>
              <w:bottom w:w="30" w:type="dxa"/>
              <w:right w:w="20" w:type="dxa"/>
            </w:tcMar>
            <w:vAlign w:val="bottom"/>
            <w:hideMark/>
          </w:tcPr>
          <w:p w14:paraId="279EBF96" w14:textId="77777777" w:rsidR="00000000" w:rsidRDefault="00EE686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1028B84F" w14:textId="77777777" w:rsidR="00000000" w:rsidRDefault="00EE6862">
            <w:pPr>
              <w:spacing w:after="100"/>
              <w:jc w:val="right"/>
              <w:rPr>
                <w:rFonts w:eastAsia="Times New Roman"/>
              </w:rPr>
            </w:pPr>
            <w:r>
              <w:rPr>
                <w:rFonts w:eastAsia="Times New Roman"/>
                <w:color w:val="000000"/>
                <w:sz w:val="20"/>
                <w:szCs w:val="20"/>
              </w:rPr>
              <w:t>(272)</w:t>
            </w:r>
          </w:p>
        </w:tc>
        <w:tc>
          <w:tcPr>
            <w:tcW w:w="0" w:type="auto"/>
            <w:shd w:val="clear" w:color="auto" w:fill="FFFFFF"/>
            <w:tcMar>
              <w:top w:w="30" w:type="dxa"/>
              <w:left w:w="0" w:type="dxa"/>
              <w:bottom w:w="30" w:type="dxa"/>
              <w:right w:w="20" w:type="dxa"/>
            </w:tcMar>
            <w:vAlign w:val="bottom"/>
            <w:hideMark/>
          </w:tcPr>
          <w:p w14:paraId="053367E0"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24A03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224AE6"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A01DE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A7807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F8C18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263A61"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9A744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6AB35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6FB0C8" w14:textId="77777777" w:rsidR="00000000" w:rsidRDefault="00EE6862">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14:paraId="5DDDB2C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1FAEF8" w14:textId="77777777" w:rsidR="00000000" w:rsidRDefault="00EE6862">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14:paraId="6388288C" w14:textId="77777777" w:rsidR="00000000" w:rsidRDefault="00EE6862">
            <w:pPr>
              <w:spacing w:after="100"/>
              <w:jc w:val="right"/>
              <w:rPr>
                <w:rFonts w:eastAsia="Times New Roman"/>
              </w:rPr>
            </w:pPr>
          </w:p>
        </w:tc>
      </w:tr>
      <w:tr w:rsidR="00000000" w14:paraId="09CED464" w14:textId="77777777">
        <w:trPr>
          <w:divId w:val="403189419"/>
          <w:jc w:val="center"/>
        </w:trPr>
        <w:tc>
          <w:tcPr>
            <w:tcW w:w="0" w:type="auto"/>
            <w:gridSpan w:val="3"/>
            <w:shd w:val="clear" w:color="auto" w:fill="CCEEFF"/>
            <w:tcMar>
              <w:top w:w="30" w:type="dxa"/>
              <w:left w:w="155" w:type="dxa"/>
              <w:bottom w:w="30" w:type="dxa"/>
              <w:right w:w="20" w:type="dxa"/>
            </w:tcMar>
            <w:vAlign w:val="bottom"/>
            <w:hideMark/>
          </w:tcPr>
          <w:p w14:paraId="031085E5" w14:textId="77777777" w:rsidR="00000000" w:rsidRDefault="00EE6862">
            <w:pPr>
              <w:spacing w:after="100"/>
              <w:rPr>
                <w:rFonts w:eastAsia="Times New Roman"/>
              </w:rPr>
            </w:pPr>
            <w:r>
              <w:rPr>
                <w:rFonts w:eastAsia="Times New Roman"/>
                <w:color w:val="000000"/>
                <w:sz w:val="20"/>
                <w:szCs w:val="20"/>
              </w:rPr>
              <w:t>Settlement of 2025 Notes</w:t>
            </w:r>
          </w:p>
        </w:tc>
        <w:tc>
          <w:tcPr>
            <w:tcW w:w="0" w:type="auto"/>
            <w:gridSpan w:val="2"/>
            <w:shd w:val="clear" w:color="auto" w:fill="CCEEFF"/>
            <w:tcMar>
              <w:top w:w="30" w:type="dxa"/>
              <w:left w:w="20" w:type="dxa"/>
              <w:bottom w:w="30" w:type="dxa"/>
              <w:right w:w="0" w:type="dxa"/>
            </w:tcMar>
            <w:vAlign w:val="bottom"/>
            <w:hideMark/>
          </w:tcPr>
          <w:p w14:paraId="2BED664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7A761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10F9D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4E854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5ACCBB" w14:textId="77777777" w:rsidR="00000000" w:rsidRDefault="00EE686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56CEBAA"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99A868"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DE7AD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1B7AE0"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45A50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8426C"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791D73"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6B9420" w14:textId="77777777" w:rsidR="00000000" w:rsidRDefault="00EE686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61E772C" w14:textId="77777777" w:rsidR="00000000" w:rsidRDefault="00EE6862">
            <w:pPr>
              <w:spacing w:after="100"/>
              <w:jc w:val="right"/>
              <w:rPr>
                <w:rFonts w:eastAsia="Times New Roman"/>
              </w:rPr>
            </w:pPr>
          </w:p>
        </w:tc>
      </w:tr>
      <w:tr w:rsidR="00000000" w14:paraId="3BCC3DF4" w14:textId="77777777">
        <w:trPr>
          <w:divId w:val="403189419"/>
          <w:jc w:val="center"/>
        </w:trPr>
        <w:tc>
          <w:tcPr>
            <w:tcW w:w="0" w:type="auto"/>
            <w:gridSpan w:val="3"/>
            <w:shd w:val="clear" w:color="auto" w:fill="FFFFFF"/>
            <w:tcMar>
              <w:top w:w="30" w:type="dxa"/>
              <w:left w:w="155" w:type="dxa"/>
              <w:bottom w:w="30" w:type="dxa"/>
              <w:right w:w="20" w:type="dxa"/>
            </w:tcMar>
            <w:vAlign w:val="bottom"/>
            <w:hideMark/>
          </w:tcPr>
          <w:p w14:paraId="5EB6A81D" w14:textId="77777777" w:rsidR="00000000" w:rsidRDefault="00EE686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14:paraId="205C4BA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D048A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80CEF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91BE51"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EED50"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22DF44"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DC1F4D" w14:textId="77777777" w:rsidR="00000000" w:rsidRDefault="00EE6862">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42A9A08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7FD61A"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45575F"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35ACA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2C8EFA"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75FBA4" w14:textId="77777777" w:rsidR="00000000" w:rsidRDefault="00EE6862">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75438EDA" w14:textId="77777777" w:rsidR="00000000" w:rsidRDefault="00EE6862">
            <w:pPr>
              <w:spacing w:after="100"/>
              <w:jc w:val="right"/>
              <w:rPr>
                <w:rFonts w:eastAsia="Times New Roman"/>
              </w:rPr>
            </w:pPr>
          </w:p>
        </w:tc>
      </w:tr>
      <w:tr w:rsidR="00000000" w14:paraId="4342B62E" w14:textId="77777777">
        <w:trPr>
          <w:divId w:val="403189419"/>
          <w:jc w:val="center"/>
        </w:trPr>
        <w:tc>
          <w:tcPr>
            <w:tcW w:w="0" w:type="auto"/>
            <w:gridSpan w:val="3"/>
            <w:shd w:val="clear" w:color="auto" w:fill="CCEEFF"/>
            <w:tcMar>
              <w:top w:w="30" w:type="dxa"/>
              <w:left w:w="155" w:type="dxa"/>
              <w:bottom w:w="30" w:type="dxa"/>
              <w:right w:w="20" w:type="dxa"/>
            </w:tcMar>
            <w:vAlign w:val="bottom"/>
            <w:hideMark/>
          </w:tcPr>
          <w:p w14:paraId="25717DC1" w14:textId="77777777" w:rsidR="00000000" w:rsidRDefault="00EE6862">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0DF20CD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E43329"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8B5A33"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103A1C"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920702"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23B27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8257CB"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6EFB68"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AFBDDE"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14:paraId="1D13B58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26F71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E33143"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E59862"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14:paraId="02138E32" w14:textId="77777777" w:rsidR="00000000" w:rsidRDefault="00EE6862">
            <w:pPr>
              <w:spacing w:after="100"/>
              <w:jc w:val="right"/>
              <w:rPr>
                <w:rFonts w:eastAsia="Times New Roman"/>
              </w:rPr>
            </w:pPr>
          </w:p>
        </w:tc>
      </w:tr>
      <w:tr w:rsidR="00000000" w14:paraId="0402B2B7" w14:textId="77777777">
        <w:trPr>
          <w:divId w:val="403189419"/>
          <w:jc w:val="center"/>
        </w:trPr>
        <w:tc>
          <w:tcPr>
            <w:tcW w:w="0" w:type="auto"/>
            <w:gridSpan w:val="3"/>
            <w:shd w:val="clear" w:color="auto" w:fill="FFFFFF"/>
            <w:tcMar>
              <w:top w:w="30" w:type="dxa"/>
              <w:left w:w="20" w:type="dxa"/>
              <w:bottom w:w="30" w:type="dxa"/>
              <w:right w:w="20" w:type="dxa"/>
            </w:tcMar>
            <w:vAlign w:val="bottom"/>
            <w:hideMark/>
          </w:tcPr>
          <w:p w14:paraId="7153EE62" w14:textId="77777777" w:rsidR="00000000" w:rsidRDefault="00EE6862">
            <w:pPr>
              <w:spacing w:after="100"/>
              <w:rPr>
                <w:rFonts w:eastAsia="Times New Roman"/>
              </w:rPr>
            </w:pPr>
            <w:r>
              <w:rPr>
                <w:rFonts w:eastAsia="Times New Roman"/>
                <w:color w:val="000000"/>
                <w:sz w:val="20"/>
                <w:szCs w:val="20"/>
              </w:rPr>
              <w:t>Balances at April 2,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ED171E" w14:textId="77777777" w:rsidR="00000000" w:rsidRDefault="00EE6862">
            <w:pPr>
              <w:spacing w:after="100"/>
              <w:jc w:val="right"/>
              <w:rPr>
                <w:rFonts w:eastAsia="Times New Roman"/>
              </w:rPr>
            </w:pPr>
            <w:r>
              <w:rPr>
                <w:rFonts w:eastAsia="Times New Roman"/>
                <w:color w:val="000000"/>
                <w:sz w:val="20"/>
                <w:szCs w:val="20"/>
              </w:rPr>
              <w:t>81,422 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9CBAEF"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BC1EE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FAEAC5" w14:textId="77777777" w:rsidR="00000000" w:rsidRDefault="00EE6862">
            <w:pPr>
              <w:spacing w:after="100"/>
              <w:jc w:val="right"/>
              <w:rPr>
                <w:rFonts w:eastAsia="Times New Roman"/>
              </w:rPr>
            </w:pPr>
            <w:r>
              <w:rPr>
                <w:rFonts w:eastAsia="Times New Roman"/>
                <w:color w:val="000000"/>
                <w:sz w:val="20"/>
                <w:szCs w:val="20"/>
              </w:rPr>
              <w:t>841 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0D79C2"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04DA6D"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3C3E00" w14:textId="77777777" w:rsidR="00000000" w:rsidRDefault="00EE6862">
            <w:pPr>
              <w:spacing w:after="100"/>
              <w:jc w:val="right"/>
              <w:rPr>
                <w:rFonts w:eastAsia="Times New Roman"/>
              </w:rPr>
            </w:pPr>
            <w:r>
              <w:rPr>
                <w:rFonts w:eastAsia="Times New Roman"/>
                <w:color w:val="000000"/>
                <w:sz w:val="20"/>
                <w:szCs w:val="20"/>
              </w:rPr>
              <w:t>755,535 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233487"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A31786"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CA72E1" w14:textId="77777777" w:rsidR="00000000" w:rsidRDefault="00EE6862">
            <w:pPr>
              <w:spacing w:after="100"/>
              <w:jc w:val="right"/>
              <w:rPr>
                <w:rFonts w:eastAsia="Times New Roman"/>
              </w:rPr>
            </w:pPr>
            <w:r>
              <w:rPr>
                <w:rFonts w:eastAsia="Times New Roman"/>
                <w:color w:val="000000"/>
                <w:sz w:val="20"/>
                <w:szCs w:val="20"/>
              </w:rPr>
              <w:t>(1,752)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A5FDAC"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01AAD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02ED03" w14:textId="77777777" w:rsidR="00000000" w:rsidRDefault="00EE6862">
            <w:pPr>
              <w:spacing w:after="100"/>
              <w:jc w:val="right"/>
              <w:rPr>
                <w:rFonts w:eastAsia="Times New Roman"/>
              </w:rPr>
            </w:pPr>
            <w:r>
              <w:rPr>
                <w:rFonts w:eastAsia="Times New Roman"/>
                <w:color w:val="000000"/>
                <w:sz w:val="20"/>
                <w:szCs w:val="20"/>
              </w:rPr>
              <w:t>308,542 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4B8B2C"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26CCDC"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8DDE67" w14:textId="77777777" w:rsidR="00000000" w:rsidRDefault="00EE6862">
            <w:pPr>
              <w:spacing w:after="100"/>
              <w:jc w:val="right"/>
              <w:rPr>
                <w:rFonts w:eastAsia="Times New Roman"/>
              </w:rPr>
            </w:pPr>
            <w:r>
              <w:rPr>
                <w:rFonts w:eastAsia="Times New Roman"/>
                <w:color w:val="000000"/>
                <w:sz w:val="20"/>
                <w:szCs w:val="20"/>
              </w:rPr>
              <w:t>(112,440)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99DE07"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E7666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FFED7" w14:textId="77777777" w:rsidR="00000000" w:rsidRDefault="00EE6862">
            <w:pPr>
              <w:spacing w:after="100"/>
              <w:jc w:val="right"/>
              <w:rPr>
                <w:rFonts w:eastAsia="Times New Roman"/>
              </w:rPr>
            </w:pPr>
            <w:r>
              <w:rPr>
                <w:rFonts w:eastAsia="Times New Roman"/>
                <w:color w:val="000000"/>
                <w:sz w:val="20"/>
                <w:szCs w:val="20"/>
              </w:rPr>
              <w:t>950,726 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F06941" w14:textId="77777777" w:rsidR="00000000" w:rsidRDefault="00EE6862">
            <w:pPr>
              <w:spacing w:after="100"/>
              <w:jc w:val="right"/>
              <w:rPr>
                <w:rFonts w:eastAsia="Times New Roman"/>
              </w:rPr>
            </w:pPr>
          </w:p>
        </w:tc>
      </w:tr>
      <w:tr w:rsidR="00000000" w14:paraId="4CCC23AB" w14:textId="77777777">
        <w:trPr>
          <w:divId w:val="403189419"/>
          <w:jc w:val="center"/>
        </w:trPr>
        <w:tc>
          <w:tcPr>
            <w:tcW w:w="0" w:type="auto"/>
            <w:gridSpan w:val="3"/>
            <w:vAlign w:val="center"/>
            <w:hideMark/>
          </w:tcPr>
          <w:p w14:paraId="768ED09F" w14:textId="77777777" w:rsidR="00000000" w:rsidRDefault="00EE6862">
            <w:pPr>
              <w:spacing w:after="100"/>
              <w:jc w:val="right"/>
              <w:rPr>
                <w:rFonts w:eastAsia="Times New Roman"/>
                <w:sz w:val="20"/>
                <w:szCs w:val="20"/>
              </w:rPr>
            </w:pPr>
          </w:p>
        </w:tc>
        <w:tc>
          <w:tcPr>
            <w:tcW w:w="0" w:type="auto"/>
            <w:gridSpan w:val="3"/>
            <w:vAlign w:val="center"/>
            <w:hideMark/>
          </w:tcPr>
          <w:p w14:paraId="5FE6622A" w14:textId="77777777" w:rsidR="00000000" w:rsidRDefault="00EE6862">
            <w:pPr>
              <w:spacing w:after="100"/>
              <w:rPr>
                <w:rFonts w:eastAsia="Times New Roman"/>
                <w:sz w:val="20"/>
                <w:szCs w:val="20"/>
              </w:rPr>
            </w:pPr>
          </w:p>
        </w:tc>
        <w:tc>
          <w:tcPr>
            <w:tcW w:w="0" w:type="auto"/>
            <w:gridSpan w:val="3"/>
            <w:vAlign w:val="center"/>
            <w:hideMark/>
          </w:tcPr>
          <w:p w14:paraId="2450CF95" w14:textId="77777777" w:rsidR="00000000" w:rsidRDefault="00EE6862">
            <w:pPr>
              <w:spacing w:after="100"/>
              <w:rPr>
                <w:rFonts w:eastAsia="Times New Roman"/>
                <w:sz w:val="20"/>
                <w:szCs w:val="20"/>
              </w:rPr>
            </w:pPr>
          </w:p>
        </w:tc>
        <w:tc>
          <w:tcPr>
            <w:tcW w:w="0" w:type="auto"/>
            <w:gridSpan w:val="3"/>
            <w:vAlign w:val="center"/>
            <w:hideMark/>
          </w:tcPr>
          <w:p w14:paraId="4B38574D" w14:textId="77777777" w:rsidR="00000000" w:rsidRDefault="00EE6862">
            <w:pPr>
              <w:spacing w:after="100"/>
              <w:rPr>
                <w:rFonts w:eastAsia="Times New Roman"/>
                <w:sz w:val="20"/>
                <w:szCs w:val="20"/>
              </w:rPr>
            </w:pPr>
          </w:p>
        </w:tc>
        <w:tc>
          <w:tcPr>
            <w:tcW w:w="0" w:type="auto"/>
            <w:gridSpan w:val="3"/>
            <w:vAlign w:val="center"/>
            <w:hideMark/>
          </w:tcPr>
          <w:p w14:paraId="4B7A0C73" w14:textId="77777777" w:rsidR="00000000" w:rsidRDefault="00EE6862">
            <w:pPr>
              <w:spacing w:after="100"/>
              <w:rPr>
                <w:rFonts w:eastAsia="Times New Roman"/>
                <w:sz w:val="20"/>
                <w:szCs w:val="20"/>
              </w:rPr>
            </w:pPr>
          </w:p>
        </w:tc>
        <w:tc>
          <w:tcPr>
            <w:tcW w:w="0" w:type="auto"/>
            <w:gridSpan w:val="3"/>
            <w:vAlign w:val="center"/>
            <w:hideMark/>
          </w:tcPr>
          <w:p w14:paraId="243C6BB3" w14:textId="77777777" w:rsidR="00000000" w:rsidRDefault="00EE6862">
            <w:pPr>
              <w:spacing w:after="100"/>
              <w:rPr>
                <w:rFonts w:eastAsia="Times New Roman"/>
                <w:sz w:val="20"/>
                <w:szCs w:val="20"/>
              </w:rPr>
            </w:pPr>
          </w:p>
        </w:tc>
        <w:tc>
          <w:tcPr>
            <w:tcW w:w="0" w:type="auto"/>
            <w:gridSpan w:val="3"/>
            <w:vAlign w:val="center"/>
            <w:hideMark/>
          </w:tcPr>
          <w:p w14:paraId="3CFC764A" w14:textId="77777777" w:rsidR="00000000" w:rsidRDefault="00EE6862">
            <w:pPr>
              <w:spacing w:after="100"/>
              <w:rPr>
                <w:rFonts w:eastAsia="Times New Roman"/>
                <w:sz w:val="20"/>
                <w:szCs w:val="20"/>
              </w:rPr>
            </w:pPr>
          </w:p>
        </w:tc>
        <w:tc>
          <w:tcPr>
            <w:tcW w:w="0" w:type="auto"/>
            <w:gridSpan w:val="3"/>
            <w:vAlign w:val="center"/>
            <w:hideMark/>
          </w:tcPr>
          <w:p w14:paraId="3C52BA91" w14:textId="77777777" w:rsidR="00000000" w:rsidRDefault="00EE6862">
            <w:pPr>
              <w:spacing w:after="100"/>
              <w:rPr>
                <w:rFonts w:eastAsia="Times New Roman"/>
                <w:sz w:val="20"/>
                <w:szCs w:val="20"/>
              </w:rPr>
            </w:pPr>
          </w:p>
        </w:tc>
      </w:tr>
      <w:tr w:rsidR="00000000" w14:paraId="00BCE8CF" w14:textId="77777777">
        <w:trPr>
          <w:divId w:val="403189419"/>
          <w:jc w:val="center"/>
        </w:trPr>
        <w:tc>
          <w:tcPr>
            <w:tcW w:w="0" w:type="auto"/>
            <w:gridSpan w:val="3"/>
            <w:vAlign w:val="center"/>
            <w:hideMark/>
          </w:tcPr>
          <w:p w14:paraId="4E812C8A" w14:textId="77777777" w:rsidR="00000000" w:rsidRDefault="00EE6862">
            <w:pPr>
              <w:spacing w:after="100"/>
              <w:rPr>
                <w:rFonts w:eastAsia="Times New Roman"/>
                <w:sz w:val="20"/>
                <w:szCs w:val="20"/>
              </w:rPr>
            </w:pPr>
          </w:p>
        </w:tc>
        <w:tc>
          <w:tcPr>
            <w:tcW w:w="0" w:type="auto"/>
            <w:gridSpan w:val="3"/>
            <w:vAlign w:val="center"/>
            <w:hideMark/>
          </w:tcPr>
          <w:p w14:paraId="4C9686AB" w14:textId="77777777" w:rsidR="00000000" w:rsidRDefault="00EE6862">
            <w:pPr>
              <w:spacing w:after="100"/>
              <w:rPr>
                <w:rFonts w:eastAsia="Times New Roman"/>
                <w:sz w:val="20"/>
                <w:szCs w:val="20"/>
              </w:rPr>
            </w:pPr>
          </w:p>
        </w:tc>
        <w:tc>
          <w:tcPr>
            <w:tcW w:w="0" w:type="auto"/>
            <w:gridSpan w:val="3"/>
            <w:vAlign w:val="center"/>
            <w:hideMark/>
          </w:tcPr>
          <w:p w14:paraId="45B93479" w14:textId="77777777" w:rsidR="00000000" w:rsidRDefault="00EE6862">
            <w:pPr>
              <w:spacing w:after="100"/>
              <w:rPr>
                <w:rFonts w:eastAsia="Times New Roman"/>
                <w:sz w:val="20"/>
                <w:szCs w:val="20"/>
              </w:rPr>
            </w:pPr>
          </w:p>
        </w:tc>
        <w:tc>
          <w:tcPr>
            <w:tcW w:w="0" w:type="auto"/>
            <w:gridSpan w:val="3"/>
            <w:vAlign w:val="center"/>
            <w:hideMark/>
          </w:tcPr>
          <w:p w14:paraId="6D1EE470" w14:textId="77777777" w:rsidR="00000000" w:rsidRDefault="00EE6862">
            <w:pPr>
              <w:spacing w:after="100"/>
              <w:rPr>
                <w:rFonts w:eastAsia="Times New Roman"/>
                <w:sz w:val="20"/>
                <w:szCs w:val="20"/>
              </w:rPr>
            </w:pPr>
          </w:p>
        </w:tc>
        <w:tc>
          <w:tcPr>
            <w:tcW w:w="0" w:type="auto"/>
            <w:gridSpan w:val="3"/>
            <w:vAlign w:val="center"/>
            <w:hideMark/>
          </w:tcPr>
          <w:p w14:paraId="552E9EC3" w14:textId="77777777" w:rsidR="00000000" w:rsidRDefault="00EE6862">
            <w:pPr>
              <w:spacing w:after="100"/>
              <w:rPr>
                <w:rFonts w:eastAsia="Times New Roman"/>
                <w:sz w:val="20"/>
                <w:szCs w:val="20"/>
              </w:rPr>
            </w:pPr>
          </w:p>
        </w:tc>
        <w:tc>
          <w:tcPr>
            <w:tcW w:w="0" w:type="auto"/>
            <w:gridSpan w:val="3"/>
            <w:vAlign w:val="center"/>
            <w:hideMark/>
          </w:tcPr>
          <w:p w14:paraId="788D8544" w14:textId="77777777" w:rsidR="00000000" w:rsidRDefault="00EE6862">
            <w:pPr>
              <w:spacing w:after="100"/>
              <w:rPr>
                <w:rFonts w:eastAsia="Times New Roman"/>
                <w:sz w:val="20"/>
                <w:szCs w:val="20"/>
              </w:rPr>
            </w:pPr>
          </w:p>
        </w:tc>
        <w:tc>
          <w:tcPr>
            <w:tcW w:w="0" w:type="auto"/>
            <w:gridSpan w:val="3"/>
            <w:vAlign w:val="center"/>
            <w:hideMark/>
          </w:tcPr>
          <w:p w14:paraId="683E6727" w14:textId="77777777" w:rsidR="00000000" w:rsidRDefault="00EE6862">
            <w:pPr>
              <w:spacing w:after="100"/>
              <w:rPr>
                <w:rFonts w:eastAsia="Times New Roman"/>
                <w:sz w:val="20"/>
                <w:szCs w:val="20"/>
              </w:rPr>
            </w:pPr>
          </w:p>
        </w:tc>
        <w:tc>
          <w:tcPr>
            <w:tcW w:w="0" w:type="auto"/>
            <w:gridSpan w:val="3"/>
            <w:vAlign w:val="center"/>
            <w:hideMark/>
          </w:tcPr>
          <w:p w14:paraId="3D084146" w14:textId="77777777" w:rsidR="00000000" w:rsidRDefault="00EE6862">
            <w:pPr>
              <w:spacing w:after="100"/>
              <w:rPr>
                <w:rFonts w:eastAsia="Times New Roman"/>
                <w:sz w:val="20"/>
                <w:szCs w:val="20"/>
              </w:rPr>
            </w:pPr>
          </w:p>
        </w:tc>
      </w:tr>
      <w:tr w:rsidR="00000000" w14:paraId="610A3F8F" w14:textId="77777777">
        <w:trPr>
          <w:divId w:val="403189419"/>
          <w:jc w:val="center"/>
        </w:trPr>
        <w:tc>
          <w:tcPr>
            <w:tcW w:w="0" w:type="auto"/>
            <w:gridSpan w:val="3"/>
            <w:vAlign w:val="center"/>
            <w:hideMark/>
          </w:tcPr>
          <w:p w14:paraId="6A3C0086" w14:textId="77777777" w:rsidR="00000000" w:rsidRDefault="00EE6862">
            <w:pPr>
              <w:spacing w:after="100"/>
              <w:rPr>
                <w:rFonts w:eastAsia="Times New Roman"/>
                <w:sz w:val="20"/>
                <w:szCs w:val="20"/>
              </w:rPr>
            </w:pPr>
          </w:p>
        </w:tc>
        <w:tc>
          <w:tcPr>
            <w:tcW w:w="0" w:type="auto"/>
            <w:gridSpan w:val="3"/>
            <w:vAlign w:val="center"/>
            <w:hideMark/>
          </w:tcPr>
          <w:p w14:paraId="1AECFEC8" w14:textId="77777777" w:rsidR="00000000" w:rsidRDefault="00EE6862">
            <w:pPr>
              <w:spacing w:after="100"/>
              <w:rPr>
                <w:rFonts w:eastAsia="Times New Roman"/>
                <w:sz w:val="20"/>
                <w:szCs w:val="20"/>
              </w:rPr>
            </w:pPr>
          </w:p>
        </w:tc>
        <w:tc>
          <w:tcPr>
            <w:tcW w:w="0" w:type="auto"/>
            <w:gridSpan w:val="3"/>
            <w:vAlign w:val="center"/>
            <w:hideMark/>
          </w:tcPr>
          <w:p w14:paraId="10F70564" w14:textId="77777777" w:rsidR="00000000" w:rsidRDefault="00EE6862">
            <w:pPr>
              <w:spacing w:after="100"/>
              <w:rPr>
                <w:rFonts w:eastAsia="Times New Roman"/>
                <w:sz w:val="20"/>
                <w:szCs w:val="20"/>
              </w:rPr>
            </w:pPr>
          </w:p>
        </w:tc>
        <w:tc>
          <w:tcPr>
            <w:tcW w:w="0" w:type="auto"/>
            <w:gridSpan w:val="3"/>
            <w:vAlign w:val="center"/>
            <w:hideMark/>
          </w:tcPr>
          <w:p w14:paraId="6F9692C9" w14:textId="77777777" w:rsidR="00000000" w:rsidRDefault="00EE6862">
            <w:pPr>
              <w:spacing w:after="100"/>
              <w:rPr>
                <w:rFonts w:eastAsia="Times New Roman"/>
                <w:sz w:val="20"/>
                <w:szCs w:val="20"/>
              </w:rPr>
            </w:pPr>
          </w:p>
        </w:tc>
        <w:tc>
          <w:tcPr>
            <w:tcW w:w="0" w:type="auto"/>
            <w:gridSpan w:val="3"/>
            <w:vAlign w:val="center"/>
            <w:hideMark/>
          </w:tcPr>
          <w:p w14:paraId="7E8A1177" w14:textId="77777777" w:rsidR="00000000" w:rsidRDefault="00EE6862">
            <w:pPr>
              <w:spacing w:after="100"/>
              <w:rPr>
                <w:rFonts w:eastAsia="Times New Roman"/>
                <w:sz w:val="20"/>
                <w:szCs w:val="20"/>
              </w:rPr>
            </w:pPr>
          </w:p>
        </w:tc>
        <w:tc>
          <w:tcPr>
            <w:tcW w:w="0" w:type="auto"/>
            <w:gridSpan w:val="3"/>
            <w:vAlign w:val="center"/>
            <w:hideMark/>
          </w:tcPr>
          <w:p w14:paraId="11CD0A87" w14:textId="77777777" w:rsidR="00000000" w:rsidRDefault="00EE6862">
            <w:pPr>
              <w:spacing w:after="100"/>
              <w:rPr>
                <w:rFonts w:eastAsia="Times New Roman"/>
                <w:sz w:val="20"/>
                <w:szCs w:val="20"/>
              </w:rPr>
            </w:pPr>
          </w:p>
        </w:tc>
        <w:tc>
          <w:tcPr>
            <w:tcW w:w="0" w:type="auto"/>
            <w:gridSpan w:val="3"/>
            <w:vAlign w:val="center"/>
            <w:hideMark/>
          </w:tcPr>
          <w:p w14:paraId="0219A01C" w14:textId="77777777" w:rsidR="00000000" w:rsidRDefault="00EE6862">
            <w:pPr>
              <w:spacing w:after="100"/>
              <w:rPr>
                <w:rFonts w:eastAsia="Times New Roman"/>
                <w:sz w:val="20"/>
                <w:szCs w:val="20"/>
              </w:rPr>
            </w:pPr>
          </w:p>
        </w:tc>
        <w:tc>
          <w:tcPr>
            <w:tcW w:w="0" w:type="auto"/>
            <w:gridSpan w:val="3"/>
            <w:vAlign w:val="center"/>
            <w:hideMark/>
          </w:tcPr>
          <w:p w14:paraId="2C1FF517" w14:textId="77777777" w:rsidR="00000000" w:rsidRDefault="00EE6862">
            <w:pPr>
              <w:spacing w:after="100"/>
              <w:rPr>
                <w:rFonts w:eastAsia="Times New Roman"/>
                <w:sz w:val="20"/>
                <w:szCs w:val="20"/>
              </w:rPr>
            </w:pPr>
          </w:p>
        </w:tc>
      </w:tr>
      <w:tr w:rsidR="00000000" w14:paraId="3FC5EB80" w14:textId="77777777">
        <w:trPr>
          <w:divId w:val="403189419"/>
          <w:jc w:val="center"/>
        </w:trPr>
        <w:tc>
          <w:tcPr>
            <w:tcW w:w="0" w:type="auto"/>
            <w:gridSpan w:val="3"/>
            <w:vAlign w:val="center"/>
            <w:hideMark/>
          </w:tcPr>
          <w:p w14:paraId="61353760" w14:textId="77777777" w:rsidR="00000000" w:rsidRDefault="00EE6862">
            <w:pPr>
              <w:spacing w:after="100"/>
              <w:rPr>
                <w:rFonts w:eastAsia="Times New Roman"/>
                <w:sz w:val="20"/>
                <w:szCs w:val="20"/>
              </w:rPr>
            </w:pPr>
          </w:p>
        </w:tc>
        <w:tc>
          <w:tcPr>
            <w:tcW w:w="0" w:type="auto"/>
            <w:gridSpan w:val="3"/>
            <w:vAlign w:val="center"/>
            <w:hideMark/>
          </w:tcPr>
          <w:p w14:paraId="519A4354" w14:textId="77777777" w:rsidR="00000000" w:rsidRDefault="00EE6862">
            <w:pPr>
              <w:spacing w:after="100"/>
              <w:rPr>
                <w:rFonts w:eastAsia="Times New Roman"/>
                <w:sz w:val="20"/>
                <w:szCs w:val="20"/>
              </w:rPr>
            </w:pPr>
          </w:p>
        </w:tc>
        <w:tc>
          <w:tcPr>
            <w:tcW w:w="0" w:type="auto"/>
            <w:gridSpan w:val="3"/>
            <w:vAlign w:val="center"/>
            <w:hideMark/>
          </w:tcPr>
          <w:p w14:paraId="2615C51C" w14:textId="77777777" w:rsidR="00000000" w:rsidRDefault="00EE6862">
            <w:pPr>
              <w:spacing w:after="100"/>
              <w:rPr>
                <w:rFonts w:eastAsia="Times New Roman"/>
                <w:sz w:val="20"/>
                <w:szCs w:val="20"/>
              </w:rPr>
            </w:pPr>
          </w:p>
        </w:tc>
        <w:tc>
          <w:tcPr>
            <w:tcW w:w="0" w:type="auto"/>
            <w:gridSpan w:val="3"/>
            <w:vAlign w:val="center"/>
            <w:hideMark/>
          </w:tcPr>
          <w:p w14:paraId="2C37839D" w14:textId="77777777" w:rsidR="00000000" w:rsidRDefault="00EE6862">
            <w:pPr>
              <w:spacing w:after="100"/>
              <w:rPr>
                <w:rFonts w:eastAsia="Times New Roman"/>
                <w:sz w:val="20"/>
                <w:szCs w:val="20"/>
              </w:rPr>
            </w:pPr>
          </w:p>
        </w:tc>
        <w:tc>
          <w:tcPr>
            <w:tcW w:w="0" w:type="auto"/>
            <w:gridSpan w:val="3"/>
            <w:vAlign w:val="center"/>
            <w:hideMark/>
          </w:tcPr>
          <w:p w14:paraId="68C0D99A" w14:textId="77777777" w:rsidR="00000000" w:rsidRDefault="00EE6862">
            <w:pPr>
              <w:spacing w:after="100"/>
              <w:rPr>
                <w:rFonts w:eastAsia="Times New Roman"/>
                <w:sz w:val="20"/>
                <w:szCs w:val="20"/>
              </w:rPr>
            </w:pPr>
          </w:p>
        </w:tc>
        <w:tc>
          <w:tcPr>
            <w:tcW w:w="0" w:type="auto"/>
            <w:gridSpan w:val="3"/>
            <w:vAlign w:val="center"/>
            <w:hideMark/>
          </w:tcPr>
          <w:p w14:paraId="4968D24B" w14:textId="77777777" w:rsidR="00000000" w:rsidRDefault="00EE6862">
            <w:pPr>
              <w:spacing w:after="100"/>
              <w:rPr>
                <w:rFonts w:eastAsia="Times New Roman"/>
                <w:sz w:val="20"/>
                <w:szCs w:val="20"/>
              </w:rPr>
            </w:pPr>
          </w:p>
        </w:tc>
        <w:tc>
          <w:tcPr>
            <w:tcW w:w="0" w:type="auto"/>
            <w:gridSpan w:val="3"/>
            <w:vAlign w:val="center"/>
            <w:hideMark/>
          </w:tcPr>
          <w:p w14:paraId="55586FEC" w14:textId="77777777" w:rsidR="00000000" w:rsidRDefault="00EE6862">
            <w:pPr>
              <w:spacing w:after="100"/>
              <w:rPr>
                <w:rFonts w:eastAsia="Times New Roman"/>
                <w:sz w:val="20"/>
                <w:szCs w:val="20"/>
              </w:rPr>
            </w:pPr>
          </w:p>
        </w:tc>
        <w:tc>
          <w:tcPr>
            <w:tcW w:w="0" w:type="auto"/>
            <w:gridSpan w:val="3"/>
            <w:vAlign w:val="center"/>
            <w:hideMark/>
          </w:tcPr>
          <w:p w14:paraId="3CCA810F" w14:textId="77777777" w:rsidR="00000000" w:rsidRDefault="00EE6862">
            <w:pPr>
              <w:spacing w:after="100"/>
              <w:rPr>
                <w:rFonts w:eastAsia="Times New Roman"/>
                <w:sz w:val="20"/>
                <w:szCs w:val="20"/>
              </w:rPr>
            </w:pPr>
          </w:p>
        </w:tc>
      </w:tr>
      <w:tr w:rsidR="00000000" w14:paraId="7DACE291" w14:textId="77777777">
        <w:trPr>
          <w:divId w:val="403189419"/>
          <w:jc w:val="center"/>
        </w:trPr>
        <w:tc>
          <w:tcPr>
            <w:tcW w:w="0" w:type="auto"/>
            <w:gridSpan w:val="3"/>
            <w:vAlign w:val="center"/>
            <w:hideMark/>
          </w:tcPr>
          <w:p w14:paraId="26E8592E" w14:textId="77777777" w:rsidR="00000000" w:rsidRDefault="00EE6862">
            <w:pPr>
              <w:spacing w:after="100"/>
              <w:rPr>
                <w:rFonts w:eastAsia="Times New Roman"/>
                <w:sz w:val="20"/>
                <w:szCs w:val="20"/>
              </w:rPr>
            </w:pPr>
          </w:p>
        </w:tc>
        <w:tc>
          <w:tcPr>
            <w:tcW w:w="0" w:type="auto"/>
            <w:gridSpan w:val="3"/>
            <w:vAlign w:val="center"/>
            <w:hideMark/>
          </w:tcPr>
          <w:p w14:paraId="3AB1FEB8" w14:textId="77777777" w:rsidR="00000000" w:rsidRDefault="00EE6862">
            <w:pPr>
              <w:spacing w:after="100"/>
              <w:rPr>
                <w:rFonts w:eastAsia="Times New Roman"/>
                <w:sz w:val="20"/>
                <w:szCs w:val="20"/>
              </w:rPr>
            </w:pPr>
          </w:p>
        </w:tc>
        <w:tc>
          <w:tcPr>
            <w:tcW w:w="0" w:type="auto"/>
            <w:gridSpan w:val="3"/>
            <w:vAlign w:val="center"/>
            <w:hideMark/>
          </w:tcPr>
          <w:p w14:paraId="5985BDD9" w14:textId="77777777" w:rsidR="00000000" w:rsidRDefault="00EE6862">
            <w:pPr>
              <w:spacing w:after="100"/>
              <w:rPr>
                <w:rFonts w:eastAsia="Times New Roman"/>
                <w:sz w:val="20"/>
                <w:szCs w:val="20"/>
              </w:rPr>
            </w:pPr>
          </w:p>
        </w:tc>
        <w:tc>
          <w:tcPr>
            <w:tcW w:w="0" w:type="auto"/>
            <w:gridSpan w:val="3"/>
            <w:vAlign w:val="center"/>
            <w:hideMark/>
          </w:tcPr>
          <w:p w14:paraId="7AD101F9" w14:textId="77777777" w:rsidR="00000000" w:rsidRDefault="00EE6862">
            <w:pPr>
              <w:spacing w:after="100"/>
              <w:rPr>
                <w:rFonts w:eastAsia="Times New Roman"/>
                <w:sz w:val="20"/>
                <w:szCs w:val="20"/>
              </w:rPr>
            </w:pPr>
          </w:p>
        </w:tc>
        <w:tc>
          <w:tcPr>
            <w:tcW w:w="0" w:type="auto"/>
            <w:gridSpan w:val="3"/>
            <w:vAlign w:val="center"/>
            <w:hideMark/>
          </w:tcPr>
          <w:p w14:paraId="3F45ACFC" w14:textId="77777777" w:rsidR="00000000" w:rsidRDefault="00EE6862">
            <w:pPr>
              <w:spacing w:after="100"/>
              <w:rPr>
                <w:rFonts w:eastAsia="Times New Roman"/>
                <w:sz w:val="20"/>
                <w:szCs w:val="20"/>
              </w:rPr>
            </w:pPr>
          </w:p>
        </w:tc>
        <w:tc>
          <w:tcPr>
            <w:tcW w:w="0" w:type="auto"/>
            <w:gridSpan w:val="3"/>
            <w:vAlign w:val="center"/>
            <w:hideMark/>
          </w:tcPr>
          <w:p w14:paraId="6F0A1F61" w14:textId="77777777" w:rsidR="00000000" w:rsidRDefault="00EE6862">
            <w:pPr>
              <w:spacing w:after="100"/>
              <w:rPr>
                <w:rFonts w:eastAsia="Times New Roman"/>
                <w:sz w:val="20"/>
                <w:szCs w:val="20"/>
              </w:rPr>
            </w:pPr>
          </w:p>
        </w:tc>
        <w:tc>
          <w:tcPr>
            <w:tcW w:w="0" w:type="auto"/>
            <w:gridSpan w:val="3"/>
            <w:vAlign w:val="center"/>
            <w:hideMark/>
          </w:tcPr>
          <w:p w14:paraId="7262B24A" w14:textId="77777777" w:rsidR="00000000" w:rsidRDefault="00EE6862">
            <w:pPr>
              <w:spacing w:after="100"/>
              <w:rPr>
                <w:rFonts w:eastAsia="Times New Roman"/>
                <w:sz w:val="20"/>
                <w:szCs w:val="20"/>
              </w:rPr>
            </w:pPr>
          </w:p>
        </w:tc>
        <w:tc>
          <w:tcPr>
            <w:tcW w:w="0" w:type="auto"/>
            <w:gridSpan w:val="3"/>
            <w:vAlign w:val="center"/>
            <w:hideMark/>
          </w:tcPr>
          <w:p w14:paraId="4F5EAA02" w14:textId="77777777" w:rsidR="00000000" w:rsidRDefault="00EE6862">
            <w:pPr>
              <w:spacing w:after="100"/>
              <w:rPr>
                <w:rFonts w:eastAsia="Times New Roman"/>
                <w:sz w:val="20"/>
                <w:szCs w:val="20"/>
              </w:rPr>
            </w:pPr>
          </w:p>
        </w:tc>
      </w:tr>
      <w:tr w:rsidR="00000000" w14:paraId="46212F72" w14:textId="77777777">
        <w:trPr>
          <w:divId w:val="403189419"/>
          <w:jc w:val="center"/>
        </w:trPr>
        <w:tc>
          <w:tcPr>
            <w:tcW w:w="0" w:type="auto"/>
            <w:gridSpan w:val="3"/>
            <w:vAlign w:val="center"/>
            <w:hideMark/>
          </w:tcPr>
          <w:p w14:paraId="6C7CDEB1" w14:textId="77777777" w:rsidR="00000000" w:rsidRDefault="00EE6862">
            <w:pPr>
              <w:spacing w:after="100"/>
              <w:rPr>
                <w:rFonts w:eastAsia="Times New Roman"/>
                <w:sz w:val="20"/>
                <w:szCs w:val="20"/>
              </w:rPr>
            </w:pPr>
          </w:p>
        </w:tc>
        <w:tc>
          <w:tcPr>
            <w:tcW w:w="0" w:type="auto"/>
            <w:gridSpan w:val="3"/>
            <w:vAlign w:val="center"/>
            <w:hideMark/>
          </w:tcPr>
          <w:p w14:paraId="0D781C9F" w14:textId="77777777" w:rsidR="00000000" w:rsidRDefault="00EE6862">
            <w:pPr>
              <w:spacing w:after="100"/>
              <w:rPr>
                <w:rFonts w:eastAsia="Times New Roman"/>
                <w:sz w:val="20"/>
                <w:szCs w:val="20"/>
              </w:rPr>
            </w:pPr>
          </w:p>
        </w:tc>
        <w:tc>
          <w:tcPr>
            <w:tcW w:w="0" w:type="auto"/>
            <w:gridSpan w:val="3"/>
            <w:vAlign w:val="center"/>
            <w:hideMark/>
          </w:tcPr>
          <w:p w14:paraId="53EEBE07" w14:textId="77777777" w:rsidR="00000000" w:rsidRDefault="00EE6862">
            <w:pPr>
              <w:spacing w:after="100"/>
              <w:rPr>
                <w:rFonts w:eastAsia="Times New Roman"/>
                <w:sz w:val="20"/>
                <w:szCs w:val="20"/>
              </w:rPr>
            </w:pPr>
          </w:p>
        </w:tc>
        <w:tc>
          <w:tcPr>
            <w:tcW w:w="0" w:type="auto"/>
            <w:gridSpan w:val="3"/>
            <w:vAlign w:val="center"/>
            <w:hideMark/>
          </w:tcPr>
          <w:p w14:paraId="08FCEA36" w14:textId="77777777" w:rsidR="00000000" w:rsidRDefault="00EE6862">
            <w:pPr>
              <w:spacing w:after="100"/>
              <w:rPr>
                <w:rFonts w:eastAsia="Times New Roman"/>
                <w:sz w:val="20"/>
                <w:szCs w:val="20"/>
              </w:rPr>
            </w:pPr>
          </w:p>
        </w:tc>
        <w:tc>
          <w:tcPr>
            <w:tcW w:w="0" w:type="auto"/>
            <w:gridSpan w:val="3"/>
            <w:vAlign w:val="center"/>
            <w:hideMark/>
          </w:tcPr>
          <w:p w14:paraId="69B1E106" w14:textId="77777777" w:rsidR="00000000" w:rsidRDefault="00EE6862">
            <w:pPr>
              <w:spacing w:after="100"/>
              <w:rPr>
                <w:rFonts w:eastAsia="Times New Roman"/>
                <w:sz w:val="20"/>
                <w:szCs w:val="20"/>
              </w:rPr>
            </w:pPr>
          </w:p>
        </w:tc>
        <w:tc>
          <w:tcPr>
            <w:tcW w:w="0" w:type="auto"/>
            <w:gridSpan w:val="3"/>
            <w:vAlign w:val="center"/>
            <w:hideMark/>
          </w:tcPr>
          <w:p w14:paraId="681280FD" w14:textId="77777777" w:rsidR="00000000" w:rsidRDefault="00EE6862">
            <w:pPr>
              <w:spacing w:after="100"/>
              <w:rPr>
                <w:rFonts w:eastAsia="Times New Roman"/>
                <w:sz w:val="20"/>
                <w:szCs w:val="20"/>
              </w:rPr>
            </w:pPr>
          </w:p>
        </w:tc>
        <w:tc>
          <w:tcPr>
            <w:tcW w:w="0" w:type="auto"/>
            <w:gridSpan w:val="3"/>
            <w:vAlign w:val="center"/>
            <w:hideMark/>
          </w:tcPr>
          <w:p w14:paraId="28EB53A3" w14:textId="77777777" w:rsidR="00000000" w:rsidRDefault="00EE6862">
            <w:pPr>
              <w:spacing w:after="100"/>
              <w:rPr>
                <w:rFonts w:eastAsia="Times New Roman"/>
                <w:sz w:val="20"/>
                <w:szCs w:val="20"/>
              </w:rPr>
            </w:pPr>
          </w:p>
        </w:tc>
        <w:tc>
          <w:tcPr>
            <w:tcW w:w="0" w:type="auto"/>
            <w:gridSpan w:val="3"/>
            <w:vAlign w:val="center"/>
            <w:hideMark/>
          </w:tcPr>
          <w:p w14:paraId="66F45301" w14:textId="77777777" w:rsidR="00000000" w:rsidRDefault="00EE6862">
            <w:pPr>
              <w:spacing w:after="100"/>
              <w:rPr>
                <w:rFonts w:eastAsia="Times New Roman"/>
                <w:sz w:val="20"/>
                <w:szCs w:val="20"/>
              </w:rPr>
            </w:pPr>
          </w:p>
        </w:tc>
      </w:tr>
      <w:tr w:rsidR="00000000" w14:paraId="38A8A8CA" w14:textId="77777777">
        <w:trPr>
          <w:divId w:val="403189419"/>
          <w:jc w:val="center"/>
        </w:trPr>
        <w:tc>
          <w:tcPr>
            <w:tcW w:w="0" w:type="auto"/>
            <w:gridSpan w:val="3"/>
            <w:vAlign w:val="center"/>
            <w:hideMark/>
          </w:tcPr>
          <w:p w14:paraId="0225F957" w14:textId="77777777" w:rsidR="00000000" w:rsidRDefault="00EE6862">
            <w:pPr>
              <w:spacing w:after="100"/>
              <w:rPr>
                <w:rFonts w:eastAsia="Times New Roman"/>
                <w:sz w:val="20"/>
                <w:szCs w:val="20"/>
              </w:rPr>
            </w:pPr>
          </w:p>
        </w:tc>
        <w:tc>
          <w:tcPr>
            <w:tcW w:w="0" w:type="auto"/>
            <w:gridSpan w:val="3"/>
            <w:vAlign w:val="center"/>
            <w:hideMark/>
          </w:tcPr>
          <w:p w14:paraId="05DB38AE" w14:textId="77777777" w:rsidR="00000000" w:rsidRDefault="00EE6862">
            <w:pPr>
              <w:spacing w:after="100"/>
              <w:rPr>
                <w:rFonts w:eastAsia="Times New Roman"/>
                <w:sz w:val="20"/>
                <w:szCs w:val="20"/>
              </w:rPr>
            </w:pPr>
          </w:p>
        </w:tc>
        <w:tc>
          <w:tcPr>
            <w:tcW w:w="0" w:type="auto"/>
            <w:gridSpan w:val="3"/>
            <w:vAlign w:val="center"/>
            <w:hideMark/>
          </w:tcPr>
          <w:p w14:paraId="461A15EC" w14:textId="77777777" w:rsidR="00000000" w:rsidRDefault="00EE6862">
            <w:pPr>
              <w:spacing w:after="100"/>
              <w:rPr>
                <w:rFonts w:eastAsia="Times New Roman"/>
                <w:sz w:val="20"/>
                <w:szCs w:val="20"/>
              </w:rPr>
            </w:pPr>
          </w:p>
        </w:tc>
        <w:tc>
          <w:tcPr>
            <w:tcW w:w="0" w:type="auto"/>
            <w:gridSpan w:val="3"/>
            <w:vAlign w:val="center"/>
            <w:hideMark/>
          </w:tcPr>
          <w:p w14:paraId="71C7DDBB" w14:textId="77777777" w:rsidR="00000000" w:rsidRDefault="00EE6862">
            <w:pPr>
              <w:spacing w:after="100"/>
              <w:rPr>
                <w:rFonts w:eastAsia="Times New Roman"/>
                <w:sz w:val="20"/>
                <w:szCs w:val="20"/>
              </w:rPr>
            </w:pPr>
          </w:p>
        </w:tc>
        <w:tc>
          <w:tcPr>
            <w:tcW w:w="0" w:type="auto"/>
            <w:gridSpan w:val="3"/>
            <w:vAlign w:val="center"/>
            <w:hideMark/>
          </w:tcPr>
          <w:p w14:paraId="1B924C24" w14:textId="77777777" w:rsidR="00000000" w:rsidRDefault="00EE6862">
            <w:pPr>
              <w:spacing w:after="100"/>
              <w:rPr>
                <w:rFonts w:eastAsia="Times New Roman"/>
                <w:sz w:val="20"/>
                <w:szCs w:val="20"/>
              </w:rPr>
            </w:pPr>
          </w:p>
        </w:tc>
        <w:tc>
          <w:tcPr>
            <w:tcW w:w="0" w:type="auto"/>
            <w:gridSpan w:val="3"/>
            <w:vAlign w:val="center"/>
            <w:hideMark/>
          </w:tcPr>
          <w:p w14:paraId="567FC8A2" w14:textId="77777777" w:rsidR="00000000" w:rsidRDefault="00EE6862">
            <w:pPr>
              <w:spacing w:after="100"/>
              <w:rPr>
                <w:rFonts w:eastAsia="Times New Roman"/>
                <w:sz w:val="20"/>
                <w:szCs w:val="20"/>
              </w:rPr>
            </w:pPr>
          </w:p>
        </w:tc>
        <w:tc>
          <w:tcPr>
            <w:tcW w:w="0" w:type="auto"/>
            <w:gridSpan w:val="3"/>
            <w:vAlign w:val="center"/>
            <w:hideMark/>
          </w:tcPr>
          <w:p w14:paraId="7F40DA98" w14:textId="77777777" w:rsidR="00000000" w:rsidRDefault="00EE6862">
            <w:pPr>
              <w:spacing w:after="100"/>
              <w:rPr>
                <w:rFonts w:eastAsia="Times New Roman"/>
                <w:sz w:val="20"/>
                <w:szCs w:val="20"/>
              </w:rPr>
            </w:pPr>
          </w:p>
        </w:tc>
        <w:tc>
          <w:tcPr>
            <w:tcW w:w="0" w:type="auto"/>
            <w:gridSpan w:val="3"/>
            <w:vAlign w:val="center"/>
            <w:hideMark/>
          </w:tcPr>
          <w:p w14:paraId="760F0110" w14:textId="77777777" w:rsidR="00000000" w:rsidRDefault="00EE6862">
            <w:pPr>
              <w:spacing w:after="100"/>
              <w:rPr>
                <w:rFonts w:eastAsia="Times New Roman"/>
                <w:sz w:val="20"/>
                <w:szCs w:val="20"/>
              </w:rPr>
            </w:pPr>
          </w:p>
        </w:tc>
      </w:tr>
      <w:tr w:rsidR="00000000" w14:paraId="29A3953D" w14:textId="77777777">
        <w:trPr>
          <w:divId w:val="403189419"/>
          <w:jc w:val="center"/>
        </w:trPr>
        <w:tc>
          <w:tcPr>
            <w:tcW w:w="0" w:type="auto"/>
            <w:gridSpan w:val="3"/>
            <w:vAlign w:val="center"/>
            <w:hideMark/>
          </w:tcPr>
          <w:p w14:paraId="39602F77" w14:textId="77777777" w:rsidR="00000000" w:rsidRDefault="00EE6862">
            <w:pPr>
              <w:spacing w:after="100"/>
              <w:rPr>
                <w:rFonts w:eastAsia="Times New Roman"/>
                <w:sz w:val="20"/>
                <w:szCs w:val="20"/>
              </w:rPr>
            </w:pPr>
          </w:p>
        </w:tc>
        <w:tc>
          <w:tcPr>
            <w:tcW w:w="0" w:type="auto"/>
            <w:gridSpan w:val="3"/>
            <w:vAlign w:val="center"/>
            <w:hideMark/>
          </w:tcPr>
          <w:p w14:paraId="3A09B927" w14:textId="77777777" w:rsidR="00000000" w:rsidRDefault="00EE6862">
            <w:pPr>
              <w:spacing w:after="100"/>
              <w:rPr>
                <w:rFonts w:eastAsia="Times New Roman"/>
                <w:sz w:val="20"/>
                <w:szCs w:val="20"/>
              </w:rPr>
            </w:pPr>
          </w:p>
        </w:tc>
        <w:tc>
          <w:tcPr>
            <w:tcW w:w="0" w:type="auto"/>
            <w:gridSpan w:val="3"/>
            <w:vAlign w:val="center"/>
            <w:hideMark/>
          </w:tcPr>
          <w:p w14:paraId="2210ED9A" w14:textId="77777777" w:rsidR="00000000" w:rsidRDefault="00EE6862">
            <w:pPr>
              <w:spacing w:after="100"/>
              <w:rPr>
                <w:rFonts w:eastAsia="Times New Roman"/>
                <w:sz w:val="20"/>
                <w:szCs w:val="20"/>
              </w:rPr>
            </w:pPr>
          </w:p>
        </w:tc>
        <w:tc>
          <w:tcPr>
            <w:tcW w:w="0" w:type="auto"/>
            <w:gridSpan w:val="3"/>
            <w:vAlign w:val="center"/>
            <w:hideMark/>
          </w:tcPr>
          <w:p w14:paraId="7E77FE04" w14:textId="77777777" w:rsidR="00000000" w:rsidRDefault="00EE6862">
            <w:pPr>
              <w:spacing w:after="100"/>
              <w:rPr>
                <w:rFonts w:eastAsia="Times New Roman"/>
                <w:sz w:val="20"/>
                <w:szCs w:val="20"/>
              </w:rPr>
            </w:pPr>
          </w:p>
        </w:tc>
        <w:tc>
          <w:tcPr>
            <w:tcW w:w="0" w:type="auto"/>
            <w:gridSpan w:val="3"/>
            <w:vAlign w:val="center"/>
            <w:hideMark/>
          </w:tcPr>
          <w:p w14:paraId="5C58CDD2" w14:textId="77777777" w:rsidR="00000000" w:rsidRDefault="00EE6862">
            <w:pPr>
              <w:spacing w:after="100"/>
              <w:rPr>
                <w:rFonts w:eastAsia="Times New Roman"/>
                <w:sz w:val="20"/>
                <w:szCs w:val="20"/>
              </w:rPr>
            </w:pPr>
          </w:p>
        </w:tc>
        <w:tc>
          <w:tcPr>
            <w:tcW w:w="0" w:type="auto"/>
            <w:gridSpan w:val="3"/>
            <w:vAlign w:val="center"/>
            <w:hideMark/>
          </w:tcPr>
          <w:p w14:paraId="55DCE08E" w14:textId="77777777" w:rsidR="00000000" w:rsidRDefault="00EE6862">
            <w:pPr>
              <w:spacing w:after="100"/>
              <w:rPr>
                <w:rFonts w:eastAsia="Times New Roman"/>
                <w:sz w:val="20"/>
                <w:szCs w:val="20"/>
              </w:rPr>
            </w:pPr>
          </w:p>
        </w:tc>
        <w:tc>
          <w:tcPr>
            <w:tcW w:w="0" w:type="auto"/>
            <w:gridSpan w:val="3"/>
            <w:vAlign w:val="center"/>
            <w:hideMark/>
          </w:tcPr>
          <w:p w14:paraId="159F9DAD" w14:textId="77777777" w:rsidR="00000000" w:rsidRDefault="00EE6862">
            <w:pPr>
              <w:spacing w:after="100"/>
              <w:rPr>
                <w:rFonts w:eastAsia="Times New Roman"/>
                <w:sz w:val="20"/>
                <w:szCs w:val="20"/>
              </w:rPr>
            </w:pPr>
          </w:p>
        </w:tc>
        <w:tc>
          <w:tcPr>
            <w:tcW w:w="0" w:type="auto"/>
            <w:gridSpan w:val="3"/>
            <w:vAlign w:val="center"/>
            <w:hideMark/>
          </w:tcPr>
          <w:p w14:paraId="2770B384" w14:textId="77777777" w:rsidR="00000000" w:rsidRDefault="00EE6862">
            <w:pPr>
              <w:spacing w:after="100"/>
              <w:rPr>
                <w:rFonts w:eastAsia="Times New Roman"/>
                <w:sz w:val="20"/>
                <w:szCs w:val="20"/>
              </w:rPr>
            </w:pPr>
          </w:p>
        </w:tc>
      </w:tr>
      <w:tr w:rsidR="00000000" w14:paraId="2C21CFB7" w14:textId="77777777">
        <w:trPr>
          <w:divId w:val="403189419"/>
          <w:jc w:val="center"/>
        </w:trPr>
        <w:tc>
          <w:tcPr>
            <w:tcW w:w="0" w:type="auto"/>
            <w:gridSpan w:val="3"/>
            <w:vAlign w:val="center"/>
            <w:hideMark/>
          </w:tcPr>
          <w:p w14:paraId="03A1072D" w14:textId="77777777" w:rsidR="00000000" w:rsidRDefault="00EE6862">
            <w:pPr>
              <w:spacing w:after="100"/>
              <w:rPr>
                <w:rFonts w:eastAsia="Times New Roman"/>
                <w:sz w:val="20"/>
                <w:szCs w:val="20"/>
              </w:rPr>
            </w:pPr>
          </w:p>
        </w:tc>
        <w:tc>
          <w:tcPr>
            <w:tcW w:w="0" w:type="auto"/>
            <w:gridSpan w:val="3"/>
            <w:vAlign w:val="center"/>
            <w:hideMark/>
          </w:tcPr>
          <w:p w14:paraId="539CFDCC" w14:textId="77777777" w:rsidR="00000000" w:rsidRDefault="00EE6862">
            <w:pPr>
              <w:spacing w:after="100"/>
              <w:rPr>
                <w:rFonts w:eastAsia="Times New Roman"/>
                <w:sz w:val="20"/>
                <w:szCs w:val="20"/>
              </w:rPr>
            </w:pPr>
          </w:p>
        </w:tc>
        <w:tc>
          <w:tcPr>
            <w:tcW w:w="0" w:type="auto"/>
            <w:gridSpan w:val="3"/>
            <w:vAlign w:val="center"/>
            <w:hideMark/>
          </w:tcPr>
          <w:p w14:paraId="48C15AA5" w14:textId="77777777" w:rsidR="00000000" w:rsidRDefault="00EE6862">
            <w:pPr>
              <w:spacing w:after="100"/>
              <w:rPr>
                <w:rFonts w:eastAsia="Times New Roman"/>
                <w:sz w:val="20"/>
                <w:szCs w:val="20"/>
              </w:rPr>
            </w:pPr>
          </w:p>
        </w:tc>
        <w:tc>
          <w:tcPr>
            <w:tcW w:w="0" w:type="auto"/>
            <w:gridSpan w:val="3"/>
            <w:vAlign w:val="center"/>
            <w:hideMark/>
          </w:tcPr>
          <w:p w14:paraId="3CBF361F" w14:textId="77777777" w:rsidR="00000000" w:rsidRDefault="00EE6862">
            <w:pPr>
              <w:spacing w:after="100"/>
              <w:rPr>
                <w:rFonts w:eastAsia="Times New Roman"/>
                <w:sz w:val="20"/>
                <w:szCs w:val="20"/>
              </w:rPr>
            </w:pPr>
          </w:p>
        </w:tc>
        <w:tc>
          <w:tcPr>
            <w:tcW w:w="0" w:type="auto"/>
            <w:gridSpan w:val="3"/>
            <w:vAlign w:val="center"/>
            <w:hideMark/>
          </w:tcPr>
          <w:p w14:paraId="0E8C165C" w14:textId="77777777" w:rsidR="00000000" w:rsidRDefault="00EE6862">
            <w:pPr>
              <w:spacing w:after="100"/>
              <w:rPr>
                <w:rFonts w:eastAsia="Times New Roman"/>
                <w:sz w:val="20"/>
                <w:szCs w:val="20"/>
              </w:rPr>
            </w:pPr>
          </w:p>
        </w:tc>
        <w:tc>
          <w:tcPr>
            <w:tcW w:w="0" w:type="auto"/>
            <w:gridSpan w:val="3"/>
            <w:vAlign w:val="center"/>
            <w:hideMark/>
          </w:tcPr>
          <w:p w14:paraId="2F428BC2" w14:textId="77777777" w:rsidR="00000000" w:rsidRDefault="00EE6862">
            <w:pPr>
              <w:spacing w:after="100"/>
              <w:rPr>
                <w:rFonts w:eastAsia="Times New Roman"/>
                <w:sz w:val="20"/>
                <w:szCs w:val="20"/>
              </w:rPr>
            </w:pPr>
          </w:p>
        </w:tc>
        <w:tc>
          <w:tcPr>
            <w:tcW w:w="0" w:type="auto"/>
            <w:gridSpan w:val="3"/>
            <w:vAlign w:val="center"/>
            <w:hideMark/>
          </w:tcPr>
          <w:p w14:paraId="26F85E21" w14:textId="77777777" w:rsidR="00000000" w:rsidRDefault="00EE6862">
            <w:pPr>
              <w:spacing w:after="100"/>
              <w:rPr>
                <w:rFonts w:eastAsia="Times New Roman"/>
                <w:sz w:val="20"/>
                <w:szCs w:val="20"/>
              </w:rPr>
            </w:pPr>
          </w:p>
        </w:tc>
        <w:tc>
          <w:tcPr>
            <w:tcW w:w="0" w:type="auto"/>
            <w:gridSpan w:val="3"/>
            <w:vAlign w:val="center"/>
            <w:hideMark/>
          </w:tcPr>
          <w:p w14:paraId="213FEADC" w14:textId="77777777" w:rsidR="00000000" w:rsidRDefault="00EE6862">
            <w:pPr>
              <w:spacing w:after="100"/>
              <w:rPr>
                <w:rFonts w:eastAsia="Times New Roman"/>
                <w:sz w:val="20"/>
                <w:szCs w:val="20"/>
              </w:rPr>
            </w:pPr>
          </w:p>
        </w:tc>
      </w:tr>
      <w:tr w:rsidR="00000000" w14:paraId="7553302A" w14:textId="77777777">
        <w:trPr>
          <w:divId w:val="403189419"/>
          <w:jc w:val="center"/>
        </w:trPr>
        <w:tc>
          <w:tcPr>
            <w:tcW w:w="0" w:type="auto"/>
            <w:gridSpan w:val="3"/>
            <w:vAlign w:val="center"/>
            <w:hideMark/>
          </w:tcPr>
          <w:p w14:paraId="282A787F" w14:textId="77777777" w:rsidR="00000000" w:rsidRDefault="00EE6862">
            <w:pPr>
              <w:spacing w:after="100"/>
              <w:rPr>
                <w:rFonts w:eastAsia="Times New Roman"/>
                <w:sz w:val="20"/>
                <w:szCs w:val="20"/>
              </w:rPr>
            </w:pPr>
          </w:p>
        </w:tc>
        <w:tc>
          <w:tcPr>
            <w:tcW w:w="0" w:type="auto"/>
            <w:gridSpan w:val="3"/>
            <w:vAlign w:val="center"/>
            <w:hideMark/>
          </w:tcPr>
          <w:p w14:paraId="005D71E3" w14:textId="77777777" w:rsidR="00000000" w:rsidRDefault="00EE6862">
            <w:pPr>
              <w:spacing w:after="100"/>
              <w:rPr>
                <w:rFonts w:eastAsia="Times New Roman"/>
                <w:sz w:val="20"/>
                <w:szCs w:val="20"/>
              </w:rPr>
            </w:pPr>
          </w:p>
        </w:tc>
        <w:tc>
          <w:tcPr>
            <w:tcW w:w="0" w:type="auto"/>
            <w:gridSpan w:val="3"/>
            <w:vAlign w:val="center"/>
            <w:hideMark/>
          </w:tcPr>
          <w:p w14:paraId="1BE6CB76" w14:textId="77777777" w:rsidR="00000000" w:rsidRDefault="00EE6862">
            <w:pPr>
              <w:spacing w:after="100"/>
              <w:rPr>
                <w:rFonts w:eastAsia="Times New Roman"/>
                <w:sz w:val="20"/>
                <w:szCs w:val="20"/>
              </w:rPr>
            </w:pPr>
          </w:p>
        </w:tc>
        <w:tc>
          <w:tcPr>
            <w:tcW w:w="0" w:type="auto"/>
            <w:gridSpan w:val="3"/>
            <w:vAlign w:val="center"/>
            <w:hideMark/>
          </w:tcPr>
          <w:p w14:paraId="001837FA" w14:textId="77777777" w:rsidR="00000000" w:rsidRDefault="00EE6862">
            <w:pPr>
              <w:spacing w:after="100"/>
              <w:rPr>
                <w:rFonts w:eastAsia="Times New Roman"/>
                <w:sz w:val="20"/>
                <w:szCs w:val="20"/>
              </w:rPr>
            </w:pPr>
          </w:p>
        </w:tc>
        <w:tc>
          <w:tcPr>
            <w:tcW w:w="0" w:type="auto"/>
            <w:gridSpan w:val="3"/>
            <w:vAlign w:val="center"/>
            <w:hideMark/>
          </w:tcPr>
          <w:p w14:paraId="3C2825F9" w14:textId="77777777" w:rsidR="00000000" w:rsidRDefault="00EE6862">
            <w:pPr>
              <w:spacing w:after="100"/>
              <w:rPr>
                <w:rFonts w:eastAsia="Times New Roman"/>
                <w:sz w:val="20"/>
                <w:szCs w:val="20"/>
              </w:rPr>
            </w:pPr>
          </w:p>
        </w:tc>
        <w:tc>
          <w:tcPr>
            <w:tcW w:w="0" w:type="auto"/>
            <w:gridSpan w:val="3"/>
            <w:vAlign w:val="center"/>
            <w:hideMark/>
          </w:tcPr>
          <w:p w14:paraId="6B45851E" w14:textId="77777777" w:rsidR="00000000" w:rsidRDefault="00EE6862">
            <w:pPr>
              <w:spacing w:after="100"/>
              <w:rPr>
                <w:rFonts w:eastAsia="Times New Roman"/>
                <w:sz w:val="20"/>
                <w:szCs w:val="20"/>
              </w:rPr>
            </w:pPr>
          </w:p>
        </w:tc>
        <w:tc>
          <w:tcPr>
            <w:tcW w:w="0" w:type="auto"/>
            <w:gridSpan w:val="3"/>
            <w:vAlign w:val="center"/>
            <w:hideMark/>
          </w:tcPr>
          <w:p w14:paraId="6510B832" w14:textId="77777777" w:rsidR="00000000" w:rsidRDefault="00EE6862">
            <w:pPr>
              <w:spacing w:after="100"/>
              <w:rPr>
                <w:rFonts w:eastAsia="Times New Roman"/>
                <w:sz w:val="20"/>
                <w:szCs w:val="20"/>
              </w:rPr>
            </w:pPr>
          </w:p>
        </w:tc>
        <w:tc>
          <w:tcPr>
            <w:tcW w:w="0" w:type="auto"/>
            <w:gridSpan w:val="3"/>
            <w:vAlign w:val="center"/>
            <w:hideMark/>
          </w:tcPr>
          <w:p w14:paraId="4D77505F" w14:textId="77777777" w:rsidR="00000000" w:rsidRDefault="00EE6862">
            <w:pPr>
              <w:spacing w:after="100"/>
              <w:rPr>
                <w:rFonts w:eastAsia="Times New Roman"/>
                <w:sz w:val="20"/>
                <w:szCs w:val="20"/>
              </w:rPr>
            </w:pPr>
          </w:p>
        </w:tc>
      </w:tr>
      <w:tr w:rsidR="00000000" w14:paraId="6E64CDE5" w14:textId="77777777">
        <w:trPr>
          <w:divId w:val="403189419"/>
          <w:jc w:val="center"/>
        </w:trPr>
        <w:tc>
          <w:tcPr>
            <w:tcW w:w="0" w:type="auto"/>
            <w:gridSpan w:val="3"/>
            <w:vAlign w:val="center"/>
            <w:hideMark/>
          </w:tcPr>
          <w:p w14:paraId="136BAB6E" w14:textId="77777777" w:rsidR="00000000" w:rsidRDefault="00EE6862">
            <w:pPr>
              <w:spacing w:after="100"/>
              <w:rPr>
                <w:rFonts w:eastAsia="Times New Roman"/>
                <w:sz w:val="20"/>
                <w:szCs w:val="20"/>
              </w:rPr>
            </w:pPr>
          </w:p>
        </w:tc>
        <w:tc>
          <w:tcPr>
            <w:tcW w:w="0" w:type="auto"/>
            <w:gridSpan w:val="3"/>
            <w:vAlign w:val="center"/>
            <w:hideMark/>
          </w:tcPr>
          <w:p w14:paraId="249C4B4B" w14:textId="77777777" w:rsidR="00000000" w:rsidRDefault="00EE6862">
            <w:pPr>
              <w:spacing w:after="100"/>
              <w:rPr>
                <w:rFonts w:eastAsia="Times New Roman"/>
                <w:sz w:val="20"/>
                <w:szCs w:val="20"/>
              </w:rPr>
            </w:pPr>
          </w:p>
        </w:tc>
        <w:tc>
          <w:tcPr>
            <w:tcW w:w="0" w:type="auto"/>
            <w:gridSpan w:val="3"/>
            <w:vAlign w:val="center"/>
            <w:hideMark/>
          </w:tcPr>
          <w:p w14:paraId="1B0135CB" w14:textId="77777777" w:rsidR="00000000" w:rsidRDefault="00EE6862">
            <w:pPr>
              <w:spacing w:after="100"/>
              <w:rPr>
                <w:rFonts w:eastAsia="Times New Roman"/>
                <w:sz w:val="20"/>
                <w:szCs w:val="20"/>
              </w:rPr>
            </w:pPr>
          </w:p>
        </w:tc>
        <w:tc>
          <w:tcPr>
            <w:tcW w:w="0" w:type="auto"/>
            <w:gridSpan w:val="3"/>
            <w:vAlign w:val="center"/>
            <w:hideMark/>
          </w:tcPr>
          <w:p w14:paraId="18797368" w14:textId="77777777" w:rsidR="00000000" w:rsidRDefault="00EE6862">
            <w:pPr>
              <w:spacing w:after="100"/>
              <w:rPr>
                <w:rFonts w:eastAsia="Times New Roman"/>
                <w:sz w:val="20"/>
                <w:szCs w:val="20"/>
              </w:rPr>
            </w:pPr>
          </w:p>
        </w:tc>
        <w:tc>
          <w:tcPr>
            <w:tcW w:w="0" w:type="auto"/>
            <w:gridSpan w:val="3"/>
            <w:vAlign w:val="center"/>
            <w:hideMark/>
          </w:tcPr>
          <w:p w14:paraId="064D1B46" w14:textId="77777777" w:rsidR="00000000" w:rsidRDefault="00EE6862">
            <w:pPr>
              <w:spacing w:after="100"/>
              <w:rPr>
                <w:rFonts w:eastAsia="Times New Roman"/>
                <w:sz w:val="20"/>
                <w:szCs w:val="20"/>
              </w:rPr>
            </w:pPr>
          </w:p>
        </w:tc>
        <w:tc>
          <w:tcPr>
            <w:tcW w:w="0" w:type="auto"/>
            <w:gridSpan w:val="3"/>
            <w:vAlign w:val="center"/>
            <w:hideMark/>
          </w:tcPr>
          <w:p w14:paraId="571C12A3" w14:textId="77777777" w:rsidR="00000000" w:rsidRDefault="00EE6862">
            <w:pPr>
              <w:spacing w:after="100"/>
              <w:rPr>
                <w:rFonts w:eastAsia="Times New Roman"/>
                <w:sz w:val="20"/>
                <w:szCs w:val="20"/>
              </w:rPr>
            </w:pPr>
          </w:p>
        </w:tc>
        <w:tc>
          <w:tcPr>
            <w:tcW w:w="0" w:type="auto"/>
            <w:gridSpan w:val="3"/>
            <w:vAlign w:val="center"/>
            <w:hideMark/>
          </w:tcPr>
          <w:p w14:paraId="6B03D89F" w14:textId="77777777" w:rsidR="00000000" w:rsidRDefault="00EE6862">
            <w:pPr>
              <w:spacing w:after="100"/>
              <w:rPr>
                <w:rFonts w:eastAsia="Times New Roman"/>
                <w:sz w:val="20"/>
                <w:szCs w:val="20"/>
              </w:rPr>
            </w:pPr>
          </w:p>
        </w:tc>
        <w:tc>
          <w:tcPr>
            <w:tcW w:w="0" w:type="auto"/>
            <w:gridSpan w:val="3"/>
            <w:vAlign w:val="center"/>
            <w:hideMark/>
          </w:tcPr>
          <w:p w14:paraId="0D9A2AB3" w14:textId="77777777" w:rsidR="00000000" w:rsidRDefault="00EE6862">
            <w:pPr>
              <w:spacing w:after="100"/>
              <w:rPr>
                <w:rFonts w:eastAsia="Times New Roman"/>
                <w:sz w:val="20"/>
                <w:szCs w:val="20"/>
              </w:rPr>
            </w:pPr>
          </w:p>
        </w:tc>
      </w:tr>
      <w:tr w:rsidR="00000000" w14:paraId="47D32113" w14:textId="77777777">
        <w:trPr>
          <w:divId w:val="403189419"/>
          <w:jc w:val="center"/>
        </w:trPr>
        <w:tc>
          <w:tcPr>
            <w:tcW w:w="0" w:type="auto"/>
            <w:gridSpan w:val="3"/>
            <w:vAlign w:val="center"/>
            <w:hideMark/>
          </w:tcPr>
          <w:p w14:paraId="2C3BC53A" w14:textId="77777777" w:rsidR="00000000" w:rsidRDefault="00EE6862">
            <w:pPr>
              <w:spacing w:after="100"/>
              <w:rPr>
                <w:rFonts w:eastAsia="Times New Roman"/>
                <w:sz w:val="20"/>
                <w:szCs w:val="20"/>
              </w:rPr>
            </w:pPr>
          </w:p>
        </w:tc>
        <w:tc>
          <w:tcPr>
            <w:tcW w:w="0" w:type="auto"/>
            <w:gridSpan w:val="3"/>
            <w:vAlign w:val="center"/>
            <w:hideMark/>
          </w:tcPr>
          <w:p w14:paraId="0C09FF71" w14:textId="77777777" w:rsidR="00000000" w:rsidRDefault="00EE6862">
            <w:pPr>
              <w:spacing w:after="100"/>
              <w:rPr>
                <w:rFonts w:eastAsia="Times New Roman"/>
                <w:sz w:val="20"/>
                <w:szCs w:val="20"/>
              </w:rPr>
            </w:pPr>
          </w:p>
        </w:tc>
        <w:tc>
          <w:tcPr>
            <w:tcW w:w="0" w:type="auto"/>
            <w:gridSpan w:val="3"/>
            <w:vAlign w:val="center"/>
            <w:hideMark/>
          </w:tcPr>
          <w:p w14:paraId="76993C75" w14:textId="77777777" w:rsidR="00000000" w:rsidRDefault="00EE6862">
            <w:pPr>
              <w:spacing w:after="100"/>
              <w:rPr>
                <w:rFonts w:eastAsia="Times New Roman"/>
                <w:sz w:val="20"/>
                <w:szCs w:val="20"/>
              </w:rPr>
            </w:pPr>
          </w:p>
        </w:tc>
        <w:tc>
          <w:tcPr>
            <w:tcW w:w="0" w:type="auto"/>
            <w:gridSpan w:val="3"/>
            <w:vAlign w:val="center"/>
            <w:hideMark/>
          </w:tcPr>
          <w:p w14:paraId="6FB14D5C" w14:textId="77777777" w:rsidR="00000000" w:rsidRDefault="00EE6862">
            <w:pPr>
              <w:spacing w:after="100"/>
              <w:rPr>
                <w:rFonts w:eastAsia="Times New Roman"/>
                <w:sz w:val="20"/>
                <w:szCs w:val="20"/>
              </w:rPr>
            </w:pPr>
          </w:p>
        </w:tc>
        <w:tc>
          <w:tcPr>
            <w:tcW w:w="0" w:type="auto"/>
            <w:gridSpan w:val="3"/>
            <w:vAlign w:val="center"/>
            <w:hideMark/>
          </w:tcPr>
          <w:p w14:paraId="7FF1C22C" w14:textId="77777777" w:rsidR="00000000" w:rsidRDefault="00EE6862">
            <w:pPr>
              <w:spacing w:after="100"/>
              <w:rPr>
                <w:rFonts w:eastAsia="Times New Roman"/>
                <w:sz w:val="20"/>
                <w:szCs w:val="20"/>
              </w:rPr>
            </w:pPr>
          </w:p>
        </w:tc>
        <w:tc>
          <w:tcPr>
            <w:tcW w:w="0" w:type="auto"/>
            <w:gridSpan w:val="3"/>
            <w:vAlign w:val="center"/>
            <w:hideMark/>
          </w:tcPr>
          <w:p w14:paraId="78B306A5" w14:textId="77777777" w:rsidR="00000000" w:rsidRDefault="00EE6862">
            <w:pPr>
              <w:spacing w:after="100"/>
              <w:rPr>
                <w:rFonts w:eastAsia="Times New Roman"/>
                <w:sz w:val="20"/>
                <w:szCs w:val="20"/>
              </w:rPr>
            </w:pPr>
          </w:p>
        </w:tc>
        <w:tc>
          <w:tcPr>
            <w:tcW w:w="0" w:type="auto"/>
            <w:gridSpan w:val="3"/>
            <w:vAlign w:val="center"/>
            <w:hideMark/>
          </w:tcPr>
          <w:p w14:paraId="0712E11B" w14:textId="77777777" w:rsidR="00000000" w:rsidRDefault="00EE6862">
            <w:pPr>
              <w:spacing w:after="100"/>
              <w:rPr>
                <w:rFonts w:eastAsia="Times New Roman"/>
                <w:sz w:val="20"/>
                <w:szCs w:val="20"/>
              </w:rPr>
            </w:pPr>
          </w:p>
        </w:tc>
        <w:tc>
          <w:tcPr>
            <w:tcW w:w="0" w:type="auto"/>
            <w:gridSpan w:val="3"/>
            <w:vAlign w:val="center"/>
            <w:hideMark/>
          </w:tcPr>
          <w:p w14:paraId="7A527157" w14:textId="77777777" w:rsidR="00000000" w:rsidRDefault="00EE6862">
            <w:pPr>
              <w:spacing w:after="100"/>
              <w:rPr>
                <w:rFonts w:eastAsia="Times New Roman"/>
                <w:sz w:val="20"/>
                <w:szCs w:val="20"/>
              </w:rPr>
            </w:pPr>
          </w:p>
        </w:tc>
      </w:tr>
    </w:tbl>
    <w:p w14:paraId="09A8A328" w14:textId="77777777" w:rsidR="00000000" w:rsidRDefault="00EE6862">
      <w:pPr>
        <w:divId w:val="210340540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1583"/>
        <w:gridCol w:w="38"/>
        <w:gridCol w:w="76"/>
        <w:gridCol w:w="544"/>
        <w:gridCol w:w="39"/>
        <w:gridCol w:w="121"/>
        <w:gridCol w:w="603"/>
        <w:gridCol w:w="37"/>
        <w:gridCol w:w="121"/>
        <w:gridCol w:w="800"/>
        <w:gridCol w:w="36"/>
        <w:gridCol w:w="121"/>
        <w:gridCol w:w="1196"/>
        <w:gridCol w:w="36"/>
        <w:gridCol w:w="120"/>
        <w:gridCol w:w="700"/>
        <w:gridCol w:w="36"/>
        <w:gridCol w:w="120"/>
        <w:gridCol w:w="684"/>
        <w:gridCol w:w="36"/>
        <w:gridCol w:w="121"/>
        <w:gridCol w:w="1054"/>
        <w:gridCol w:w="36"/>
      </w:tblGrid>
      <w:tr w:rsidR="00000000" w14:paraId="241E40DB" w14:textId="77777777">
        <w:trPr>
          <w:divId w:val="952175563"/>
          <w:jc w:val="center"/>
        </w:trPr>
        <w:tc>
          <w:tcPr>
            <w:tcW w:w="50" w:type="pct"/>
            <w:vAlign w:val="center"/>
            <w:hideMark/>
          </w:tcPr>
          <w:p w14:paraId="2587F36D" w14:textId="77777777" w:rsidR="00000000" w:rsidRDefault="00EE6862">
            <w:pPr>
              <w:rPr>
                <w:rFonts w:eastAsia="Times New Roman"/>
              </w:rPr>
            </w:pPr>
          </w:p>
        </w:tc>
        <w:tc>
          <w:tcPr>
            <w:tcW w:w="1289" w:type="pct"/>
            <w:vAlign w:val="center"/>
            <w:hideMark/>
          </w:tcPr>
          <w:p w14:paraId="6B92516B" w14:textId="77777777" w:rsidR="00000000" w:rsidRDefault="00EE6862">
            <w:pPr>
              <w:spacing w:after="100"/>
              <w:rPr>
                <w:rFonts w:eastAsia="Times New Roman"/>
                <w:sz w:val="20"/>
                <w:szCs w:val="20"/>
              </w:rPr>
            </w:pPr>
          </w:p>
        </w:tc>
        <w:tc>
          <w:tcPr>
            <w:tcW w:w="5" w:type="pct"/>
            <w:vAlign w:val="center"/>
            <w:hideMark/>
          </w:tcPr>
          <w:p w14:paraId="674A783F" w14:textId="77777777" w:rsidR="00000000" w:rsidRDefault="00EE6862">
            <w:pPr>
              <w:spacing w:after="100"/>
              <w:rPr>
                <w:rFonts w:eastAsia="Times New Roman"/>
                <w:sz w:val="20"/>
                <w:szCs w:val="20"/>
              </w:rPr>
            </w:pPr>
          </w:p>
        </w:tc>
        <w:tc>
          <w:tcPr>
            <w:tcW w:w="50" w:type="pct"/>
            <w:vAlign w:val="center"/>
            <w:hideMark/>
          </w:tcPr>
          <w:p w14:paraId="2EF3E4D3" w14:textId="77777777" w:rsidR="00000000" w:rsidRDefault="00EE6862">
            <w:pPr>
              <w:spacing w:after="100"/>
              <w:rPr>
                <w:rFonts w:eastAsia="Times New Roman"/>
                <w:sz w:val="20"/>
                <w:szCs w:val="20"/>
              </w:rPr>
            </w:pPr>
          </w:p>
        </w:tc>
        <w:tc>
          <w:tcPr>
            <w:tcW w:w="361" w:type="pct"/>
            <w:vAlign w:val="center"/>
            <w:hideMark/>
          </w:tcPr>
          <w:p w14:paraId="5D9E479F" w14:textId="77777777" w:rsidR="00000000" w:rsidRDefault="00EE6862">
            <w:pPr>
              <w:spacing w:after="100"/>
              <w:rPr>
                <w:rFonts w:eastAsia="Times New Roman"/>
                <w:sz w:val="20"/>
                <w:szCs w:val="20"/>
              </w:rPr>
            </w:pPr>
          </w:p>
        </w:tc>
        <w:tc>
          <w:tcPr>
            <w:tcW w:w="5" w:type="pct"/>
            <w:vAlign w:val="center"/>
            <w:hideMark/>
          </w:tcPr>
          <w:p w14:paraId="1C2E77DB" w14:textId="77777777" w:rsidR="00000000" w:rsidRDefault="00EE6862">
            <w:pPr>
              <w:spacing w:after="100"/>
              <w:rPr>
                <w:rFonts w:eastAsia="Times New Roman"/>
                <w:sz w:val="20"/>
                <w:szCs w:val="20"/>
              </w:rPr>
            </w:pPr>
          </w:p>
        </w:tc>
        <w:tc>
          <w:tcPr>
            <w:tcW w:w="50" w:type="pct"/>
            <w:vAlign w:val="center"/>
            <w:hideMark/>
          </w:tcPr>
          <w:p w14:paraId="3DB8BEE9" w14:textId="77777777" w:rsidR="00000000" w:rsidRDefault="00EE6862">
            <w:pPr>
              <w:spacing w:after="100"/>
              <w:rPr>
                <w:rFonts w:eastAsia="Times New Roman"/>
                <w:sz w:val="20"/>
                <w:szCs w:val="20"/>
              </w:rPr>
            </w:pPr>
          </w:p>
        </w:tc>
        <w:tc>
          <w:tcPr>
            <w:tcW w:w="361" w:type="pct"/>
            <w:vAlign w:val="center"/>
            <w:hideMark/>
          </w:tcPr>
          <w:p w14:paraId="7380CCE1" w14:textId="77777777" w:rsidR="00000000" w:rsidRDefault="00EE6862">
            <w:pPr>
              <w:spacing w:after="100"/>
              <w:rPr>
                <w:rFonts w:eastAsia="Times New Roman"/>
                <w:sz w:val="20"/>
                <w:szCs w:val="20"/>
              </w:rPr>
            </w:pPr>
          </w:p>
        </w:tc>
        <w:tc>
          <w:tcPr>
            <w:tcW w:w="5" w:type="pct"/>
            <w:vAlign w:val="center"/>
            <w:hideMark/>
          </w:tcPr>
          <w:p w14:paraId="2F40C495" w14:textId="77777777" w:rsidR="00000000" w:rsidRDefault="00EE6862">
            <w:pPr>
              <w:spacing w:after="100"/>
              <w:rPr>
                <w:rFonts w:eastAsia="Times New Roman"/>
                <w:sz w:val="20"/>
                <w:szCs w:val="20"/>
              </w:rPr>
            </w:pPr>
          </w:p>
        </w:tc>
        <w:tc>
          <w:tcPr>
            <w:tcW w:w="50" w:type="pct"/>
            <w:vAlign w:val="center"/>
            <w:hideMark/>
          </w:tcPr>
          <w:p w14:paraId="62C250E2" w14:textId="77777777" w:rsidR="00000000" w:rsidRDefault="00EE6862">
            <w:pPr>
              <w:spacing w:after="100"/>
              <w:rPr>
                <w:rFonts w:eastAsia="Times New Roman"/>
                <w:sz w:val="20"/>
                <w:szCs w:val="20"/>
              </w:rPr>
            </w:pPr>
          </w:p>
        </w:tc>
        <w:tc>
          <w:tcPr>
            <w:tcW w:w="456" w:type="pct"/>
            <w:vAlign w:val="center"/>
            <w:hideMark/>
          </w:tcPr>
          <w:p w14:paraId="53A5D640" w14:textId="77777777" w:rsidR="00000000" w:rsidRDefault="00EE6862">
            <w:pPr>
              <w:spacing w:after="100"/>
              <w:rPr>
                <w:rFonts w:eastAsia="Times New Roman"/>
                <w:sz w:val="20"/>
                <w:szCs w:val="20"/>
              </w:rPr>
            </w:pPr>
          </w:p>
        </w:tc>
        <w:tc>
          <w:tcPr>
            <w:tcW w:w="5" w:type="pct"/>
            <w:vAlign w:val="center"/>
            <w:hideMark/>
          </w:tcPr>
          <w:p w14:paraId="1C194186" w14:textId="77777777" w:rsidR="00000000" w:rsidRDefault="00EE6862">
            <w:pPr>
              <w:spacing w:after="100"/>
              <w:rPr>
                <w:rFonts w:eastAsia="Times New Roman"/>
                <w:sz w:val="20"/>
                <w:szCs w:val="20"/>
              </w:rPr>
            </w:pPr>
          </w:p>
        </w:tc>
        <w:tc>
          <w:tcPr>
            <w:tcW w:w="50" w:type="pct"/>
            <w:vAlign w:val="center"/>
            <w:hideMark/>
          </w:tcPr>
          <w:p w14:paraId="0FF37737" w14:textId="77777777" w:rsidR="00000000" w:rsidRDefault="00EE6862">
            <w:pPr>
              <w:spacing w:after="100"/>
              <w:rPr>
                <w:rFonts w:eastAsia="Times New Roman"/>
                <w:sz w:val="20"/>
                <w:szCs w:val="20"/>
              </w:rPr>
            </w:pPr>
          </w:p>
        </w:tc>
        <w:tc>
          <w:tcPr>
            <w:tcW w:w="660" w:type="pct"/>
            <w:vAlign w:val="center"/>
            <w:hideMark/>
          </w:tcPr>
          <w:p w14:paraId="0A31420A" w14:textId="77777777" w:rsidR="00000000" w:rsidRDefault="00EE6862">
            <w:pPr>
              <w:spacing w:after="100"/>
              <w:rPr>
                <w:rFonts w:eastAsia="Times New Roman"/>
                <w:sz w:val="20"/>
                <w:szCs w:val="20"/>
              </w:rPr>
            </w:pPr>
          </w:p>
        </w:tc>
        <w:tc>
          <w:tcPr>
            <w:tcW w:w="5" w:type="pct"/>
            <w:vAlign w:val="center"/>
            <w:hideMark/>
          </w:tcPr>
          <w:p w14:paraId="1EBF30EF" w14:textId="77777777" w:rsidR="00000000" w:rsidRDefault="00EE6862">
            <w:pPr>
              <w:spacing w:after="100"/>
              <w:rPr>
                <w:rFonts w:eastAsia="Times New Roman"/>
                <w:sz w:val="20"/>
                <w:szCs w:val="20"/>
              </w:rPr>
            </w:pPr>
          </w:p>
        </w:tc>
        <w:tc>
          <w:tcPr>
            <w:tcW w:w="50" w:type="pct"/>
            <w:vAlign w:val="center"/>
            <w:hideMark/>
          </w:tcPr>
          <w:p w14:paraId="27C4F640" w14:textId="77777777" w:rsidR="00000000" w:rsidRDefault="00EE6862">
            <w:pPr>
              <w:spacing w:after="100"/>
              <w:rPr>
                <w:rFonts w:eastAsia="Times New Roman"/>
                <w:sz w:val="20"/>
                <w:szCs w:val="20"/>
              </w:rPr>
            </w:pPr>
          </w:p>
        </w:tc>
        <w:tc>
          <w:tcPr>
            <w:tcW w:w="393" w:type="pct"/>
            <w:vAlign w:val="center"/>
            <w:hideMark/>
          </w:tcPr>
          <w:p w14:paraId="4A27BC48" w14:textId="77777777" w:rsidR="00000000" w:rsidRDefault="00EE6862">
            <w:pPr>
              <w:spacing w:after="100"/>
              <w:rPr>
                <w:rFonts w:eastAsia="Times New Roman"/>
                <w:sz w:val="20"/>
                <w:szCs w:val="20"/>
              </w:rPr>
            </w:pPr>
          </w:p>
        </w:tc>
        <w:tc>
          <w:tcPr>
            <w:tcW w:w="5" w:type="pct"/>
            <w:vAlign w:val="center"/>
            <w:hideMark/>
          </w:tcPr>
          <w:p w14:paraId="716EF77C" w14:textId="77777777" w:rsidR="00000000" w:rsidRDefault="00EE6862">
            <w:pPr>
              <w:spacing w:after="100"/>
              <w:rPr>
                <w:rFonts w:eastAsia="Times New Roman"/>
                <w:sz w:val="20"/>
                <w:szCs w:val="20"/>
              </w:rPr>
            </w:pPr>
          </w:p>
        </w:tc>
        <w:tc>
          <w:tcPr>
            <w:tcW w:w="50" w:type="pct"/>
            <w:vAlign w:val="center"/>
            <w:hideMark/>
          </w:tcPr>
          <w:p w14:paraId="49194E60" w14:textId="77777777" w:rsidR="00000000" w:rsidRDefault="00EE6862">
            <w:pPr>
              <w:spacing w:after="100"/>
              <w:rPr>
                <w:rFonts w:eastAsia="Times New Roman"/>
                <w:sz w:val="20"/>
                <w:szCs w:val="20"/>
              </w:rPr>
            </w:pPr>
          </w:p>
        </w:tc>
        <w:tc>
          <w:tcPr>
            <w:tcW w:w="440" w:type="pct"/>
            <w:vAlign w:val="center"/>
            <w:hideMark/>
          </w:tcPr>
          <w:p w14:paraId="6AE09C4D" w14:textId="77777777" w:rsidR="00000000" w:rsidRDefault="00EE6862">
            <w:pPr>
              <w:spacing w:after="100"/>
              <w:rPr>
                <w:rFonts w:eastAsia="Times New Roman"/>
                <w:sz w:val="20"/>
                <w:szCs w:val="20"/>
              </w:rPr>
            </w:pPr>
          </w:p>
        </w:tc>
        <w:tc>
          <w:tcPr>
            <w:tcW w:w="5" w:type="pct"/>
            <w:vAlign w:val="center"/>
            <w:hideMark/>
          </w:tcPr>
          <w:p w14:paraId="45D93799" w14:textId="77777777" w:rsidR="00000000" w:rsidRDefault="00EE6862">
            <w:pPr>
              <w:spacing w:after="100"/>
              <w:rPr>
                <w:rFonts w:eastAsia="Times New Roman"/>
                <w:sz w:val="20"/>
                <w:szCs w:val="20"/>
              </w:rPr>
            </w:pPr>
          </w:p>
        </w:tc>
        <w:tc>
          <w:tcPr>
            <w:tcW w:w="50" w:type="pct"/>
            <w:vAlign w:val="center"/>
            <w:hideMark/>
          </w:tcPr>
          <w:p w14:paraId="3936CBB7" w14:textId="77777777" w:rsidR="00000000" w:rsidRDefault="00EE6862">
            <w:pPr>
              <w:spacing w:after="100"/>
              <w:rPr>
                <w:rFonts w:eastAsia="Times New Roman"/>
                <w:sz w:val="20"/>
                <w:szCs w:val="20"/>
              </w:rPr>
            </w:pPr>
          </w:p>
        </w:tc>
        <w:tc>
          <w:tcPr>
            <w:tcW w:w="597" w:type="pct"/>
            <w:vAlign w:val="center"/>
            <w:hideMark/>
          </w:tcPr>
          <w:p w14:paraId="0631EAE0" w14:textId="77777777" w:rsidR="00000000" w:rsidRDefault="00EE6862">
            <w:pPr>
              <w:spacing w:after="100"/>
              <w:rPr>
                <w:rFonts w:eastAsia="Times New Roman"/>
                <w:sz w:val="20"/>
                <w:szCs w:val="20"/>
              </w:rPr>
            </w:pPr>
          </w:p>
        </w:tc>
        <w:tc>
          <w:tcPr>
            <w:tcW w:w="5" w:type="pct"/>
            <w:vAlign w:val="center"/>
            <w:hideMark/>
          </w:tcPr>
          <w:p w14:paraId="440C3A1D" w14:textId="77777777" w:rsidR="00000000" w:rsidRDefault="00EE6862">
            <w:pPr>
              <w:spacing w:after="100"/>
              <w:rPr>
                <w:rFonts w:eastAsia="Times New Roman"/>
                <w:sz w:val="20"/>
                <w:szCs w:val="20"/>
              </w:rPr>
            </w:pPr>
          </w:p>
        </w:tc>
      </w:tr>
      <w:tr w:rsidR="00000000" w14:paraId="704CD7F1" w14:textId="77777777">
        <w:trPr>
          <w:divId w:val="952175563"/>
          <w:jc w:val="center"/>
        </w:trPr>
        <w:tc>
          <w:tcPr>
            <w:tcW w:w="0" w:type="auto"/>
            <w:gridSpan w:val="3"/>
            <w:tcMar>
              <w:top w:w="0" w:type="dxa"/>
              <w:left w:w="20" w:type="dxa"/>
              <w:bottom w:w="0" w:type="dxa"/>
              <w:right w:w="20" w:type="dxa"/>
            </w:tcMar>
            <w:vAlign w:val="center"/>
            <w:hideMark/>
          </w:tcPr>
          <w:p w14:paraId="37AACEA0" w14:textId="77777777" w:rsidR="00000000" w:rsidRDefault="00EE686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EC5AB64" w14:textId="77777777" w:rsidR="00000000" w:rsidRDefault="00EE6862">
            <w:pPr>
              <w:spacing w:after="100"/>
              <w:jc w:val="center"/>
              <w:rPr>
                <w:rFonts w:eastAsia="Times New Roman"/>
              </w:rPr>
            </w:pPr>
            <w:r>
              <w:rPr>
                <w:rFonts w:eastAsia="Times New Roman"/>
                <w:color w:val="000000"/>
                <w:sz w:val="20"/>
                <w:szCs w:val="20"/>
              </w:rPr>
              <w:t>Three Months Ended April 3, 2021</w:t>
            </w:r>
          </w:p>
        </w:tc>
      </w:tr>
      <w:tr w:rsidR="00000000" w14:paraId="50BA2750" w14:textId="77777777">
        <w:trPr>
          <w:divId w:val="952175563"/>
          <w:trHeight w:val="300"/>
          <w:jc w:val="center"/>
        </w:trPr>
        <w:tc>
          <w:tcPr>
            <w:tcW w:w="0" w:type="auto"/>
            <w:gridSpan w:val="3"/>
            <w:tcMar>
              <w:top w:w="0" w:type="dxa"/>
              <w:left w:w="20" w:type="dxa"/>
              <w:bottom w:w="0" w:type="dxa"/>
              <w:right w:w="20" w:type="dxa"/>
            </w:tcMar>
            <w:vAlign w:val="center"/>
            <w:hideMark/>
          </w:tcPr>
          <w:p w14:paraId="4F0536BB"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16117948" w14:textId="77777777" w:rsidR="00000000" w:rsidRDefault="00EE6862">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7666E5D" w14:textId="77777777" w:rsidR="00000000" w:rsidRDefault="00EE6862">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FA4A9E4" w14:textId="77777777" w:rsidR="00000000" w:rsidRDefault="00EE6862">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B16944E" w14:textId="77777777" w:rsidR="00000000" w:rsidRDefault="00EE6862">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C442D35" w14:textId="77777777" w:rsidR="00000000" w:rsidRDefault="00EE6862">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E871EEC" w14:textId="77777777" w:rsidR="00000000" w:rsidRDefault="00EE6862">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14:paraId="1719C90F" w14:textId="77777777">
        <w:trPr>
          <w:divId w:val="952175563"/>
          <w:trHeight w:val="540"/>
          <w:jc w:val="center"/>
        </w:trPr>
        <w:tc>
          <w:tcPr>
            <w:tcW w:w="0" w:type="auto"/>
            <w:gridSpan w:val="3"/>
            <w:tcMar>
              <w:top w:w="0" w:type="dxa"/>
              <w:left w:w="20" w:type="dxa"/>
              <w:bottom w:w="0" w:type="dxa"/>
              <w:right w:w="20" w:type="dxa"/>
            </w:tcMar>
            <w:vAlign w:val="center"/>
            <w:hideMark/>
          </w:tcPr>
          <w:p w14:paraId="10831157"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3CF1F4" w14:textId="77777777" w:rsidR="00000000" w:rsidRDefault="00EE6862">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14:paraId="301ACBB9" w14:textId="77777777" w:rsidR="00000000" w:rsidRDefault="00EE6862">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14:paraId="0F0646E3"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7EDA1B4C"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10563297"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55DF879F" w14:textId="77777777" w:rsidR="00000000" w:rsidRDefault="00EE6862">
            <w:pPr>
              <w:spacing w:after="100"/>
              <w:rPr>
                <w:rFonts w:eastAsia="Times New Roman"/>
              </w:rPr>
            </w:pPr>
          </w:p>
        </w:tc>
        <w:tc>
          <w:tcPr>
            <w:tcW w:w="0" w:type="auto"/>
            <w:gridSpan w:val="3"/>
            <w:vMerge/>
            <w:tcBorders>
              <w:top w:val="single" w:sz="8" w:space="0" w:color="000000"/>
            </w:tcBorders>
            <w:vAlign w:val="center"/>
            <w:hideMark/>
          </w:tcPr>
          <w:p w14:paraId="7B62C483" w14:textId="77777777" w:rsidR="00000000" w:rsidRDefault="00EE6862">
            <w:pPr>
              <w:spacing w:after="100"/>
              <w:rPr>
                <w:rFonts w:eastAsia="Times New Roman"/>
              </w:rPr>
            </w:pPr>
          </w:p>
        </w:tc>
      </w:tr>
      <w:tr w:rsidR="00000000" w14:paraId="26535E56" w14:textId="77777777">
        <w:trPr>
          <w:divId w:val="952175563"/>
          <w:jc w:val="center"/>
        </w:trPr>
        <w:tc>
          <w:tcPr>
            <w:tcW w:w="0" w:type="auto"/>
            <w:gridSpan w:val="3"/>
            <w:shd w:val="clear" w:color="auto" w:fill="CCEEFF"/>
            <w:tcMar>
              <w:top w:w="30" w:type="dxa"/>
              <w:left w:w="20" w:type="dxa"/>
              <w:bottom w:w="30" w:type="dxa"/>
              <w:right w:w="20" w:type="dxa"/>
            </w:tcMar>
            <w:vAlign w:val="bottom"/>
            <w:hideMark/>
          </w:tcPr>
          <w:p w14:paraId="5342F47A" w14:textId="77777777" w:rsidR="00000000" w:rsidRDefault="00EE6862">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A9D6B8" w14:textId="77777777" w:rsidR="00000000" w:rsidRDefault="00EE6862">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9F27FC"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CDD1E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FA5F5E" w14:textId="77777777" w:rsidR="00000000" w:rsidRDefault="00EE6862">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294176"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C11B1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3834CA" w14:textId="77777777" w:rsidR="00000000" w:rsidRDefault="00EE6862">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E0C83"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42E35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187413" w14:textId="77777777" w:rsidR="00000000" w:rsidRDefault="00EE6862">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29ACDC"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D930FD"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39352C" w14:textId="77777777" w:rsidR="00000000" w:rsidRDefault="00EE6862">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B9BBF7"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6CCA8C"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A33234" w14:textId="77777777" w:rsidR="00000000" w:rsidRDefault="00EE6862">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9CA76"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68D4FA"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BF58EE" w14:textId="77777777" w:rsidR="00000000" w:rsidRDefault="00EE6862">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C381B2" w14:textId="77777777" w:rsidR="00000000" w:rsidRDefault="00EE6862">
            <w:pPr>
              <w:spacing w:after="100"/>
              <w:jc w:val="right"/>
              <w:rPr>
                <w:rFonts w:eastAsia="Times New Roman"/>
              </w:rPr>
            </w:pPr>
          </w:p>
        </w:tc>
      </w:tr>
      <w:tr w:rsidR="00000000" w14:paraId="4C6986EA" w14:textId="77777777">
        <w:trPr>
          <w:divId w:val="952175563"/>
          <w:jc w:val="center"/>
        </w:trPr>
        <w:tc>
          <w:tcPr>
            <w:tcW w:w="0" w:type="auto"/>
            <w:gridSpan w:val="3"/>
            <w:shd w:val="clear" w:color="auto" w:fill="FFFFFF"/>
            <w:tcMar>
              <w:top w:w="30" w:type="dxa"/>
              <w:left w:w="155" w:type="dxa"/>
              <w:bottom w:w="30" w:type="dxa"/>
              <w:right w:w="20" w:type="dxa"/>
            </w:tcMar>
            <w:vAlign w:val="bottom"/>
            <w:hideMark/>
          </w:tcPr>
          <w:p w14:paraId="6756C675" w14:textId="77777777" w:rsidR="00000000" w:rsidRDefault="00EE6862">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14:paraId="07085FB5"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4C5720"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B7658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BFC6E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3DC542" w14:textId="77777777" w:rsidR="00000000" w:rsidRDefault="00EE6862">
            <w:pPr>
              <w:spacing w:after="100"/>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14:paraId="68C56A3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898A5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8CFFD3"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3F21C8" w14:textId="77777777" w:rsidR="00000000" w:rsidRDefault="00EE6862">
            <w:pPr>
              <w:spacing w:after="100"/>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14:paraId="63FFF794"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C9E7C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CD45D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CF17E" w14:textId="77777777" w:rsidR="00000000" w:rsidRDefault="00EE6862">
            <w:pPr>
              <w:spacing w:after="100"/>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14:paraId="28C94505" w14:textId="77777777" w:rsidR="00000000" w:rsidRDefault="00EE6862">
            <w:pPr>
              <w:spacing w:after="100"/>
              <w:jc w:val="right"/>
              <w:rPr>
                <w:rFonts w:eastAsia="Times New Roman"/>
              </w:rPr>
            </w:pPr>
          </w:p>
        </w:tc>
      </w:tr>
      <w:tr w:rsidR="00000000" w14:paraId="6D3AAB25" w14:textId="77777777">
        <w:trPr>
          <w:divId w:val="952175563"/>
          <w:jc w:val="center"/>
        </w:trPr>
        <w:tc>
          <w:tcPr>
            <w:tcW w:w="0" w:type="auto"/>
            <w:gridSpan w:val="3"/>
            <w:shd w:val="clear" w:color="auto" w:fill="CCEEFF"/>
            <w:tcMar>
              <w:top w:w="30" w:type="dxa"/>
              <w:left w:w="20" w:type="dxa"/>
              <w:bottom w:w="30" w:type="dxa"/>
              <w:right w:w="20" w:type="dxa"/>
            </w:tcMar>
            <w:vAlign w:val="bottom"/>
            <w:hideMark/>
          </w:tcPr>
          <w:p w14:paraId="07699E65" w14:textId="77777777" w:rsidR="00000000" w:rsidRDefault="00EE6862">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9EE44EE" w14:textId="77777777" w:rsidR="00000000" w:rsidRDefault="00EE6862">
            <w:pPr>
              <w:spacing w:after="100"/>
              <w:jc w:val="right"/>
              <w:rPr>
                <w:rFonts w:eastAsia="Times New Roman"/>
              </w:rPr>
            </w:pPr>
            <w:r>
              <w:rPr>
                <w:rFonts w:eastAsia="Times New Roman"/>
                <w:color w:val="000000"/>
                <w:sz w:val="20"/>
                <w:szCs w:val="20"/>
              </w:rPr>
              <w:t>81,239 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4D76029"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590EEEC" w14:textId="77777777" w:rsidR="00000000" w:rsidRDefault="00EE6862">
            <w:pPr>
              <w:spacing w:after="100"/>
              <w:jc w:val="right"/>
              <w:rPr>
                <w:rFonts w:eastAsia="Times New Roman"/>
              </w:rPr>
            </w:pPr>
            <w:r>
              <w:rPr>
                <w:rFonts w:eastAsia="Times New Roman"/>
                <w:color w:val="000000"/>
                <w:sz w:val="20"/>
                <w:szCs w:val="20"/>
              </w:rPr>
              <w:t>821 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42A8808"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1EB192DE" w14:textId="77777777" w:rsidR="00000000" w:rsidRDefault="00EE6862">
            <w:pPr>
              <w:spacing w:after="100"/>
              <w:jc w:val="right"/>
              <w:rPr>
                <w:rFonts w:eastAsia="Times New Roman"/>
              </w:rPr>
            </w:pPr>
            <w:r>
              <w:rPr>
                <w:rFonts w:eastAsia="Times New Roman"/>
                <w:color w:val="000000"/>
                <w:sz w:val="20"/>
                <w:szCs w:val="20"/>
              </w:rPr>
              <w:t>724,312 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D5C2126"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727061C1" w14:textId="77777777" w:rsidR="00000000" w:rsidRDefault="00EE6862">
            <w:pPr>
              <w:spacing w:after="100"/>
              <w:jc w:val="right"/>
              <w:rPr>
                <w:rFonts w:eastAsia="Times New Roman"/>
              </w:rPr>
            </w:pPr>
            <w:r>
              <w:rPr>
                <w:rFonts w:eastAsia="Times New Roman"/>
                <w:color w:val="000000"/>
                <w:sz w:val="20"/>
                <w:szCs w:val="20"/>
              </w:rPr>
              <w:t>(4,400)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C6316BB"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06BFA3E" w14:textId="77777777" w:rsidR="00000000" w:rsidRDefault="00EE6862">
            <w:pPr>
              <w:spacing w:after="100"/>
              <w:jc w:val="right"/>
              <w:rPr>
                <w:rFonts w:eastAsia="Times New Roman"/>
              </w:rPr>
            </w:pPr>
            <w:r>
              <w:rPr>
                <w:rFonts w:eastAsia="Times New Roman"/>
                <w:color w:val="000000"/>
                <w:sz w:val="20"/>
                <w:szCs w:val="20"/>
              </w:rPr>
              <w:t>150,151 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96C1576"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28009CA" w14:textId="77777777" w:rsidR="00000000" w:rsidRDefault="00EE6862">
            <w:pPr>
              <w:spacing w:after="100"/>
              <w:jc w:val="right"/>
              <w:rPr>
                <w:rFonts w:eastAsia="Times New Roman"/>
              </w:rPr>
            </w:pPr>
            <w:r>
              <w:rPr>
                <w:rFonts w:eastAsia="Times New Roman"/>
                <w:color w:val="000000"/>
                <w:sz w:val="20"/>
                <w:szCs w:val="20"/>
              </w:rPr>
              <w:t>(28,496)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5044D84" w14:textId="77777777" w:rsidR="00000000" w:rsidRDefault="00EE6862">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11EB791" w14:textId="77777777" w:rsidR="00000000" w:rsidRDefault="00EE6862">
            <w:pPr>
              <w:spacing w:after="100"/>
              <w:jc w:val="right"/>
              <w:rPr>
                <w:rFonts w:eastAsia="Times New Roman"/>
              </w:rPr>
            </w:pPr>
            <w:r>
              <w:rPr>
                <w:rFonts w:eastAsia="Times New Roman"/>
                <w:color w:val="000000"/>
                <w:sz w:val="20"/>
                <w:szCs w:val="20"/>
              </w:rPr>
              <w:t>842,388 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274FDD5" w14:textId="77777777" w:rsidR="00000000" w:rsidRDefault="00EE6862">
            <w:pPr>
              <w:spacing w:after="100"/>
              <w:jc w:val="right"/>
              <w:rPr>
                <w:rFonts w:eastAsia="Times New Roman"/>
              </w:rPr>
            </w:pPr>
          </w:p>
        </w:tc>
      </w:tr>
      <w:tr w:rsidR="00000000" w14:paraId="71A65DDF" w14:textId="77777777">
        <w:trPr>
          <w:divId w:val="952175563"/>
          <w:jc w:val="center"/>
        </w:trPr>
        <w:tc>
          <w:tcPr>
            <w:tcW w:w="0" w:type="auto"/>
            <w:gridSpan w:val="3"/>
            <w:shd w:val="clear" w:color="auto" w:fill="FFFFFF"/>
            <w:tcMar>
              <w:top w:w="30" w:type="dxa"/>
              <w:left w:w="155" w:type="dxa"/>
              <w:bottom w:w="30" w:type="dxa"/>
              <w:right w:w="20" w:type="dxa"/>
            </w:tcMar>
            <w:vAlign w:val="bottom"/>
            <w:hideMark/>
          </w:tcPr>
          <w:p w14:paraId="7EC49150" w14:textId="77777777" w:rsidR="00000000" w:rsidRDefault="00EE6862">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14:paraId="5607B966" w14:textId="77777777" w:rsidR="00000000" w:rsidRDefault="00EE6862">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14:paraId="01606A5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DBDE0C" w14:textId="77777777" w:rsidR="00000000" w:rsidRDefault="00EE686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FE261C8"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CDF890" w14:textId="77777777" w:rsidR="00000000" w:rsidRDefault="00EE6862">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14:paraId="4AC5B46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A5E80C"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C3E30A"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E99F77"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979836"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B717EC"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1D9D70"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2DB053" w14:textId="77777777" w:rsidR="00000000" w:rsidRDefault="00EE6862">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14:paraId="2DD22370" w14:textId="77777777" w:rsidR="00000000" w:rsidRDefault="00EE6862">
            <w:pPr>
              <w:spacing w:after="100"/>
              <w:jc w:val="right"/>
              <w:rPr>
                <w:rFonts w:eastAsia="Times New Roman"/>
              </w:rPr>
            </w:pPr>
          </w:p>
        </w:tc>
      </w:tr>
      <w:tr w:rsidR="00000000" w14:paraId="3C722D94" w14:textId="77777777">
        <w:trPr>
          <w:divId w:val="952175563"/>
          <w:jc w:val="center"/>
        </w:trPr>
        <w:tc>
          <w:tcPr>
            <w:tcW w:w="0" w:type="auto"/>
            <w:gridSpan w:val="3"/>
            <w:shd w:val="clear" w:color="auto" w:fill="CCEEFF"/>
            <w:tcMar>
              <w:top w:w="30" w:type="dxa"/>
              <w:left w:w="155" w:type="dxa"/>
              <w:bottom w:w="30" w:type="dxa"/>
              <w:right w:w="20" w:type="dxa"/>
            </w:tcMar>
            <w:vAlign w:val="bottom"/>
            <w:hideMark/>
          </w:tcPr>
          <w:p w14:paraId="166C3138" w14:textId="77777777" w:rsidR="00000000" w:rsidRDefault="00EE6862">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14:paraId="4FA8F8E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617B4E"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C41A7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37BA0B"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E91309" w14:textId="77777777" w:rsidR="00000000" w:rsidRDefault="00EE6862">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14:paraId="488C0E58"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0F2A2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D0C80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966E5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12CEA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8DA89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8A7CBA"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DFE8C7" w14:textId="77777777" w:rsidR="00000000" w:rsidRDefault="00EE6862">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14:paraId="4AF1E1D9" w14:textId="77777777" w:rsidR="00000000" w:rsidRDefault="00EE6862">
            <w:pPr>
              <w:spacing w:after="100"/>
              <w:jc w:val="right"/>
              <w:rPr>
                <w:rFonts w:eastAsia="Times New Roman"/>
              </w:rPr>
            </w:pPr>
          </w:p>
        </w:tc>
      </w:tr>
      <w:tr w:rsidR="00000000" w14:paraId="633CAD75" w14:textId="77777777">
        <w:trPr>
          <w:divId w:val="952175563"/>
          <w:jc w:val="center"/>
        </w:trPr>
        <w:tc>
          <w:tcPr>
            <w:tcW w:w="0" w:type="auto"/>
            <w:gridSpan w:val="3"/>
            <w:shd w:val="clear" w:color="auto" w:fill="FFFFFF"/>
            <w:tcMar>
              <w:top w:w="30" w:type="dxa"/>
              <w:left w:w="155" w:type="dxa"/>
              <w:bottom w:w="30" w:type="dxa"/>
              <w:right w:w="20" w:type="dxa"/>
            </w:tcMar>
            <w:vAlign w:val="bottom"/>
            <w:hideMark/>
          </w:tcPr>
          <w:p w14:paraId="034B6840" w14:textId="77777777" w:rsidR="00000000" w:rsidRDefault="00EE6862">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7EEB1EC9" w14:textId="77777777" w:rsidR="00000000" w:rsidRDefault="00EE6862">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1D09066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48424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24D22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9FDD6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FD256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01B8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7E19A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AA5025"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D14B51"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36541" w14:textId="77777777" w:rsidR="00000000" w:rsidRDefault="00EE6862">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14:paraId="289027C9"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531433" w14:textId="77777777" w:rsidR="00000000" w:rsidRDefault="00EE6862">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14:paraId="373ABBA0" w14:textId="77777777" w:rsidR="00000000" w:rsidRDefault="00EE6862">
            <w:pPr>
              <w:spacing w:after="100"/>
              <w:jc w:val="right"/>
              <w:rPr>
                <w:rFonts w:eastAsia="Times New Roman"/>
              </w:rPr>
            </w:pPr>
          </w:p>
        </w:tc>
      </w:tr>
      <w:tr w:rsidR="00000000" w14:paraId="1AACC2AD" w14:textId="77777777">
        <w:trPr>
          <w:divId w:val="952175563"/>
          <w:jc w:val="center"/>
        </w:trPr>
        <w:tc>
          <w:tcPr>
            <w:tcW w:w="0" w:type="auto"/>
            <w:gridSpan w:val="3"/>
            <w:shd w:val="clear" w:color="auto" w:fill="CCEEFF"/>
            <w:tcMar>
              <w:top w:w="30" w:type="dxa"/>
              <w:left w:w="155" w:type="dxa"/>
              <w:bottom w:w="30" w:type="dxa"/>
              <w:right w:w="20" w:type="dxa"/>
            </w:tcMar>
            <w:vAlign w:val="bottom"/>
            <w:hideMark/>
          </w:tcPr>
          <w:p w14:paraId="29D75485" w14:textId="77777777" w:rsidR="00000000" w:rsidRDefault="00EE6862">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14:paraId="44D24530"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B5183B"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6F6873"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06D58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3A560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0387E4"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80E986" w14:textId="77777777" w:rsidR="00000000" w:rsidRDefault="00EE6862">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14:paraId="788BC69E"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4F8ED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288AAD"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5CF93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D2BD0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AA98E5" w14:textId="77777777" w:rsidR="00000000" w:rsidRDefault="00EE6862">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14:paraId="2DB88400" w14:textId="77777777" w:rsidR="00000000" w:rsidRDefault="00EE6862">
            <w:pPr>
              <w:spacing w:after="100"/>
              <w:jc w:val="right"/>
              <w:rPr>
                <w:rFonts w:eastAsia="Times New Roman"/>
              </w:rPr>
            </w:pPr>
          </w:p>
        </w:tc>
      </w:tr>
      <w:tr w:rsidR="00000000" w14:paraId="06B80981" w14:textId="77777777">
        <w:trPr>
          <w:divId w:val="952175563"/>
          <w:jc w:val="center"/>
        </w:trPr>
        <w:tc>
          <w:tcPr>
            <w:tcW w:w="0" w:type="auto"/>
            <w:gridSpan w:val="3"/>
            <w:shd w:val="clear" w:color="auto" w:fill="FFFFFF"/>
            <w:tcMar>
              <w:top w:w="30" w:type="dxa"/>
              <w:left w:w="155" w:type="dxa"/>
              <w:bottom w:w="30" w:type="dxa"/>
              <w:right w:w="20" w:type="dxa"/>
            </w:tcMar>
            <w:vAlign w:val="bottom"/>
            <w:hideMark/>
          </w:tcPr>
          <w:p w14:paraId="70B5360B" w14:textId="77777777" w:rsidR="00000000" w:rsidRDefault="00EE6862">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72E743F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278A97"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FC825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2057D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7651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4F13B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B3B821"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ABBEBA"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C0BF68"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14:paraId="687BF0D0"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D25B50"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0600A7"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53D26B"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14:paraId="39BC4536" w14:textId="77777777" w:rsidR="00000000" w:rsidRDefault="00EE6862">
            <w:pPr>
              <w:spacing w:after="100"/>
              <w:jc w:val="right"/>
              <w:rPr>
                <w:rFonts w:eastAsia="Times New Roman"/>
              </w:rPr>
            </w:pPr>
          </w:p>
        </w:tc>
      </w:tr>
      <w:tr w:rsidR="00000000" w14:paraId="3C01AD07" w14:textId="77777777">
        <w:trPr>
          <w:divId w:val="952175563"/>
          <w:jc w:val="center"/>
        </w:trPr>
        <w:tc>
          <w:tcPr>
            <w:tcW w:w="0" w:type="auto"/>
            <w:gridSpan w:val="3"/>
            <w:shd w:val="clear" w:color="auto" w:fill="CCEEFF"/>
            <w:tcMar>
              <w:top w:w="30" w:type="dxa"/>
              <w:left w:w="20" w:type="dxa"/>
              <w:bottom w:w="30" w:type="dxa"/>
              <w:right w:w="20" w:type="dxa"/>
            </w:tcMar>
            <w:vAlign w:val="bottom"/>
            <w:hideMark/>
          </w:tcPr>
          <w:p w14:paraId="5D514805" w14:textId="77777777" w:rsidR="00000000" w:rsidRDefault="00EE6862">
            <w:pPr>
              <w:spacing w:after="100"/>
              <w:rPr>
                <w:rFonts w:eastAsia="Times New Roman"/>
              </w:rPr>
            </w:pPr>
            <w:r>
              <w:rPr>
                <w:rFonts w:eastAsia="Times New Roman"/>
                <w:color w:val="000000"/>
                <w:sz w:val="20"/>
                <w:szCs w:val="20"/>
              </w:rPr>
              <w:t>Balances at April 3,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44BD76" w14:textId="77777777" w:rsidR="00000000" w:rsidRDefault="00EE6862">
            <w:pPr>
              <w:spacing w:after="100"/>
              <w:jc w:val="right"/>
              <w:rPr>
                <w:rFonts w:eastAsia="Times New Roman"/>
              </w:rPr>
            </w:pPr>
            <w:r>
              <w:rPr>
                <w:rFonts w:eastAsia="Times New Roman"/>
                <w:color w:val="000000"/>
                <w:sz w:val="20"/>
                <w:szCs w:val="20"/>
              </w:rPr>
              <w:t>81,385 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2522F1"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BA77E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96B89A" w14:textId="77777777" w:rsidR="00000000" w:rsidRDefault="00EE6862">
            <w:pPr>
              <w:spacing w:after="100"/>
              <w:jc w:val="right"/>
              <w:rPr>
                <w:rFonts w:eastAsia="Times New Roman"/>
              </w:rPr>
            </w:pPr>
            <w:r>
              <w:rPr>
                <w:rFonts w:eastAsia="Times New Roman"/>
                <w:color w:val="000000"/>
                <w:sz w:val="20"/>
                <w:szCs w:val="20"/>
              </w:rPr>
              <w:t>823 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34C411"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5264A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ECB934" w14:textId="77777777" w:rsidR="00000000" w:rsidRDefault="00EE6862">
            <w:pPr>
              <w:spacing w:after="100"/>
              <w:jc w:val="right"/>
              <w:rPr>
                <w:rFonts w:eastAsia="Times New Roman"/>
              </w:rPr>
            </w:pPr>
            <w:r>
              <w:rPr>
                <w:rFonts w:eastAsia="Times New Roman"/>
                <w:color w:val="000000"/>
                <w:sz w:val="20"/>
                <w:szCs w:val="20"/>
              </w:rPr>
              <w:t>728,339 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89EBDC"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2A4D50"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E4A93E" w14:textId="77777777" w:rsidR="00000000" w:rsidRDefault="00EE6862">
            <w:pPr>
              <w:spacing w:after="100"/>
              <w:jc w:val="right"/>
              <w:rPr>
                <w:rFonts w:eastAsia="Times New Roman"/>
              </w:rPr>
            </w:pPr>
            <w:r>
              <w:rPr>
                <w:rFonts w:eastAsia="Times New Roman"/>
                <w:color w:val="000000"/>
                <w:sz w:val="20"/>
                <w:szCs w:val="20"/>
              </w:rPr>
              <w:t>(5,296)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3D6552"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64E4A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A51A7C" w14:textId="77777777" w:rsidR="00000000" w:rsidRDefault="00EE6862">
            <w:pPr>
              <w:spacing w:after="100"/>
              <w:jc w:val="right"/>
              <w:rPr>
                <w:rFonts w:eastAsia="Times New Roman"/>
              </w:rPr>
            </w:pPr>
            <w:r>
              <w:rPr>
                <w:rFonts w:eastAsia="Times New Roman"/>
                <w:color w:val="000000"/>
                <w:sz w:val="20"/>
                <w:szCs w:val="20"/>
              </w:rPr>
              <w:t>193,583 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F5E0E2"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C1362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46B61A" w14:textId="77777777" w:rsidR="00000000" w:rsidRDefault="00EE6862">
            <w:pPr>
              <w:spacing w:after="100"/>
              <w:jc w:val="right"/>
              <w:rPr>
                <w:rFonts w:eastAsia="Times New Roman"/>
              </w:rPr>
            </w:pPr>
            <w:r>
              <w:rPr>
                <w:rFonts w:eastAsia="Times New Roman"/>
                <w:color w:val="000000"/>
                <w:sz w:val="20"/>
                <w:szCs w:val="20"/>
              </w:rPr>
              <w:t>(29,917)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C4F809"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6C3D06"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6DDB28" w14:textId="77777777" w:rsidR="00000000" w:rsidRDefault="00EE6862">
            <w:pPr>
              <w:spacing w:after="100"/>
              <w:jc w:val="right"/>
              <w:rPr>
                <w:rFonts w:eastAsia="Times New Roman"/>
              </w:rPr>
            </w:pPr>
            <w:r>
              <w:rPr>
                <w:rFonts w:eastAsia="Times New Roman"/>
                <w:color w:val="000000"/>
                <w:sz w:val="20"/>
                <w:szCs w:val="20"/>
              </w:rPr>
              <w:t>887,532 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7D6E6A" w14:textId="77777777" w:rsidR="00000000" w:rsidRDefault="00EE6862">
            <w:pPr>
              <w:spacing w:after="100"/>
              <w:jc w:val="right"/>
              <w:rPr>
                <w:rFonts w:eastAsia="Times New Roman"/>
              </w:rPr>
            </w:pPr>
          </w:p>
        </w:tc>
      </w:tr>
      <w:tr w:rsidR="00000000" w14:paraId="10DACF5D" w14:textId="77777777">
        <w:trPr>
          <w:divId w:val="952175563"/>
          <w:jc w:val="center"/>
        </w:trPr>
        <w:tc>
          <w:tcPr>
            <w:tcW w:w="0" w:type="auto"/>
            <w:gridSpan w:val="3"/>
            <w:vAlign w:val="center"/>
            <w:hideMark/>
          </w:tcPr>
          <w:p w14:paraId="2757BB30" w14:textId="77777777" w:rsidR="00000000" w:rsidRDefault="00EE6862">
            <w:pPr>
              <w:spacing w:after="100"/>
              <w:jc w:val="right"/>
              <w:rPr>
                <w:rFonts w:eastAsia="Times New Roman"/>
                <w:sz w:val="20"/>
                <w:szCs w:val="20"/>
              </w:rPr>
            </w:pPr>
          </w:p>
        </w:tc>
        <w:tc>
          <w:tcPr>
            <w:tcW w:w="0" w:type="auto"/>
            <w:gridSpan w:val="3"/>
            <w:vAlign w:val="center"/>
            <w:hideMark/>
          </w:tcPr>
          <w:p w14:paraId="6BB4EB83" w14:textId="77777777" w:rsidR="00000000" w:rsidRDefault="00EE6862">
            <w:pPr>
              <w:spacing w:after="100"/>
              <w:rPr>
                <w:rFonts w:eastAsia="Times New Roman"/>
                <w:sz w:val="20"/>
                <w:szCs w:val="20"/>
              </w:rPr>
            </w:pPr>
          </w:p>
        </w:tc>
        <w:tc>
          <w:tcPr>
            <w:tcW w:w="0" w:type="auto"/>
            <w:gridSpan w:val="3"/>
            <w:vAlign w:val="center"/>
            <w:hideMark/>
          </w:tcPr>
          <w:p w14:paraId="16BC00F2" w14:textId="77777777" w:rsidR="00000000" w:rsidRDefault="00EE6862">
            <w:pPr>
              <w:spacing w:after="100"/>
              <w:rPr>
                <w:rFonts w:eastAsia="Times New Roman"/>
                <w:sz w:val="20"/>
                <w:szCs w:val="20"/>
              </w:rPr>
            </w:pPr>
          </w:p>
        </w:tc>
        <w:tc>
          <w:tcPr>
            <w:tcW w:w="0" w:type="auto"/>
            <w:gridSpan w:val="3"/>
            <w:vAlign w:val="center"/>
            <w:hideMark/>
          </w:tcPr>
          <w:p w14:paraId="457CFD3C" w14:textId="77777777" w:rsidR="00000000" w:rsidRDefault="00EE6862">
            <w:pPr>
              <w:spacing w:after="100"/>
              <w:rPr>
                <w:rFonts w:eastAsia="Times New Roman"/>
                <w:sz w:val="20"/>
                <w:szCs w:val="20"/>
              </w:rPr>
            </w:pPr>
          </w:p>
        </w:tc>
        <w:tc>
          <w:tcPr>
            <w:tcW w:w="0" w:type="auto"/>
            <w:gridSpan w:val="3"/>
            <w:vAlign w:val="center"/>
            <w:hideMark/>
          </w:tcPr>
          <w:p w14:paraId="670BBEE9" w14:textId="77777777" w:rsidR="00000000" w:rsidRDefault="00EE6862">
            <w:pPr>
              <w:spacing w:after="100"/>
              <w:rPr>
                <w:rFonts w:eastAsia="Times New Roman"/>
                <w:sz w:val="20"/>
                <w:szCs w:val="20"/>
              </w:rPr>
            </w:pPr>
          </w:p>
        </w:tc>
        <w:tc>
          <w:tcPr>
            <w:tcW w:w="0" w:type="auto"/>
            <w:gridSpan w:val="3"/>
            <w:vAlign w:val="center"/>
            <w:hideMark/>
          </w:tcPr>
          <w:p w14:paraId="48A7E1DC" w14:textId="77777777" w:rsidR="00000000" w:rsidRDefault="00EE6862">
            <w:pPr>
              <w:spacing w:after="100"/>
              <w:rPr>
                <w:rFonts w:eastAsia="Times New Roman"/>
                <w:sz w:val="20"/>
                <w:szCs w:val="20"/>
              </w:rPr>
            </w:pPr>
          </w:p>
        </w:tc>
        <w:tc>
          <w:tcPr>
            <w:tcW w:w="0" w:type="auto"/>
            <w:gridSpan w:val="3"/>
            <w:vAlign w:val="center"/>
            <w:hideMark/>
          </w:tcPr>
          <w:p w14:paraId="6B90A05E" w14:textId="77777777" w:rsidR="00000000" w:rsidRDefault="00EE6862">
            <w:pPr>
              <w:spacing w:after="100"/>
              <w:rPr>
                <w:rFonts w:eastAsia="Times New Roman"/>
                <w:sz w:val="20"/>
                <w:szCs w:val="20"/>
              </w:rPr>
            </w:pPr>
          </w:p>
        </w:tc>
        <w:tc>
          <w:tcPr>
            <w:tcW w:w="0" w:type="auto"/>
            <w:gridSpan w:val="3"/>
            <w:vAlign w:val="center"/>
            <w:hideMark/>
          </w:tcPr>
          <w:p w14:paraId="2665221F" w14:textId="77777777" w:rsidR="00000000" w:rsidRDefault="00EE6862">
            <w:pPr>
              <w:spacing w:after="100"/>
              <w:rPr>
                <w:rFonts w:eastAsia="Times New Roman"/>
                <w:sz w:val="20"/>
                <w:szCs w:val="20"/>
              </w:rPr>
            </w:pPr>
          </w:p>
        </w:tc>
      </w:tr>
      <w:tr w:rsidR="00000000" w14:paraId="15E1F092" w14:textId="77777777">
        <w:trPr>
          <w:divId w:val="952175563"/>
          <w:jc w:val="center"/>
        </w:trPr>
        <w:tc>
          <w:tcPr>
            <w:tcW w:w="0" w:type="auto"/>
            <w:gridSpan w:val="3"/>
            <w:vAlign w:val="center"/>
            <w:hideMark/>
          </w:tcPr>
          <w:p w14:paraId="3551DCEE" w14:textId="77777777" w:rsidR="00000000" w:rsidRDefault="00EE6862">
            <w:pPr>
              <w:spacing w:after="100"/>
              <w:rPr>
                <w:rFonts w:eastAsia="Times New Roman"/>
                <w:sz w:val="20"/>
                <w:szCs w:val="20"/>
              </w:rPr>
            </w:pPr>
          </w:p>
        </w:tc>
        <w:tc>
          <w:tcPr>
            <w:tcW w:w="0" w:type="auto"/>
            <w:gridSpan w:val="3"/>
            <w:vAlign w:val="center"/>
            <w:hideMark/>
          </w:tcPr>
          <w:p w14:paraId="20956E81" w14:textId="77777777" w:rsidR="00000000" w:rsidRDefault="00EE6862">
            <w:pPr>
              <w:spacing w:after="100"/>
              <w:rPr>
                <w:rFonts w:eastAsia="Times New Roman"/>
                <w:sz w:val="20"/>
                <w:szCs w:val="20"/>
              </w:rPr>
            </w:pPr>
          </w:p>
        </w:tc>
        <w:tc>
          <w:tcPr>
            <w:tcW w:w="0" w:type="auto"/>
            <w:gridSpan w:val="3"/>
            <w:vAlign w:val="center"/>
            <w:hideMark/>
          </w:tcPr>
          <w:p w14:paraId="1FBD0EC0" w14:textId="77777777" w:rsidR="00000000" w:rsidRDefault="00EE6862">
            <w:pPr>
              <w:spacing w:after="100"/>
              <w:rPr>
                <w:rFonts w:eastAsia="Times New Roman"/>
                <w:sz w:val="20"/>
                <w:szCs w:val="20"/>
              </w:rPr>
            </w:pPr>
          </w:p>
        </w:tc>
        <w:tc>
          <w:tcPr>
            <w:tcW w:w="0" w:type="auto"/>
            <w:gridSpan w:val="3"/>
            <w:vAlign w:val="center"/>
            <w:hideMark/>
          </w:tcPr>
          <w:p w14:paraId="32EBA4F5" w14:textId="77777777" w:rsidR="00000000" w:rsidRDefault="00EE6862">
            <w:pPr>
              <w:spacing w:after="100"/>
              <w:rPr>
                <w:rFonts w:eastAsia="Times New Roman"/>
                <w:sz w:val="20"/>
                <w:szCs w:val="20"/>
              </w:rPr>
            </w:pPr>
          </w:p>
        </w:tc>
        <w:tc>
          <w:tcPr>
            <w:tcW w:w="0" w:type="auto"/>
            <w:gridSpan w:val="3"/>
            <w:vAlign w:val="center"/>
            <w:hideMark/>
          </w:tcPr>
          <w:p w14:paraId="1524103E" w14:textId="77777777" w:rsidR="00000000" w:rsidRDefault="00EE6862">
            <w:pPr>
              <w:spacing w:after="100"/>
              <w:rPr>
                <w:rFonts w:eastAsia="Times New Roman"/>
                <w:sz w:val="20"/>
                <w:szCs w:val="20"/>
              </w:rPr>
            </w:pPr>
          </w:p>
        </w:tc>
        <w:tc>
          <w:tcPr>
            <w:tcW w:w="0" w:type="auto"/>
            <w:gridSpan w:val="3"/>
            <w:vAlign w:val="center"/>
            <w:hideMark/>
          </w:tcPr>
          <w:p w14:paraId="238FC7B5" w14:textId="77777777" w:rsidR="00000000" w:rsidRDefault="00EE6862">
            <w:pPr>
              <w:spacing w:after="100"/>
              <w:rPr>
                <w:rFonts w:eastAsia="Times New Roman"/>
                <w:sz w:val="20"/>
                <w:szCs w:val="20"/>
              </w:rPr>
            </w:pPr>
          </w:p>
        </w:tc>
        <w:tc>
          <w:tcPr>
            <w:tcW w:w="0" w:type="auto"/>
            <w:gridSpan w:val="3"/>
            <w:vAlign w:val="center"/>
            <w:hideMark/>
          </w:tcPr>
          <w:p w14:paraId="5DED3289" w14:textId="77777777" w:rsidR="00000000" w:rsidRDefault="00EE6862">
            <w:pPr>
              <w:spacing w:after="100"/>
              <w:rPr>
                <w:rFonts w:eastAsia="Times New Roman"/>
                <w:sz w:val="20"/>
                <w:szCs w:val="20"/>
              </w:rPr>
            </w:pPr>
          </w:p>
        </w:tc>
        <w:tc>
          <w:tcPr>
            <w:tcW w:w="0" w:type="auto"/>
            <w:gridSpan w:val="3"/>
            <w:vAlign w:val="center"/>
            <w:hideMark/>
          </w:tcPr>
          <w:p w14:paraId="6FB88C0E" w14:textId="77777777" w:rsidR="00000000" w:rsidRDefault="00EE6862">
            <w:pPr>
              <w:spacing w:after="100"/>
              <w:rPr>
                <w:rFonts w:eastAsia="Times New Roman"/>
                <w:sz w:val="20"/>
                <w:szCs w:val="20"/>
              </w:rPr>
            </w:pPr>
          </w:p>
        </w:tc>
      </w:tr>
      <w:tr w:rsidR="00000000" w14:paraId="2FADB7DC" w14:textId="77777777">
        <w:trPr>
          <w:divId w:val="952175563"/>
          <w:jc w:val="center"/>
        </w:trPr>
        <w:tc>
          <w:tcPr>
            <w:tcW w:w="0" w:type="auto"/>
            <w:gridSpan w:val="3"/>
            <w:vAlign w:val="center"/>
            <w:hideMark/>
          </w:tcPr>
          <w:p w14:paraId="17D6D1B4" w14:textId="77777777" w:rsidR="00000000" w:rsidRDefault="00EE6862">
            <w:pPr>
              <w:spacing w:after="100"/>
              <w:rPr>
                <w:rFonts w:eastAsia="Times New Roman"/>
                <w:sz w:val="20"/>
                <w:szCs w:val="20"/>
              </w:rPr>
            </w:pPr>
          </w:p>
        </w:tc>
        <w:tc>
          <w:tcPr>
            <w:tcW w:w="0" w:type="auto"/>
            <w:gridSpan w:val="3"/>
            <w:vAlign w:val="center"/>
            <w:hideMark/>
          </w:tcPr>
          <w:p w14:paraId="2737B6DE" w14:textId="77777777" w:rsidR="00000000" w:rsidRDefault="00EE6862">
            <w:pPr>
              <w:spacing w:after="100"/>
              <w:rPr>
                <w:rFonts w:eastAsia="Times New Roman"/>
                <w:sz w:val="20"/>
                <w:szCs w:val="20"/>
              </w:rPr>
            </w:pPr>
          </w:p>
        </w:tc>
        <w:tc>
          <w:tcPr>
            <w:tcW w:w="0" w:type="auto"/>
            <w:gridSpan w:val="3"/>
            <w:vAlign w:val="center"/>
            <w:hideMark/>
          </w:tcPr>
          <w:p w14:paraId="1F6F1946" w14:textId="77777777" w:rsidR="00000000" w:rsidRDefault="00EE6862">
            <w:pPr>
              <w:spacing w:after="100"/>
              <w:rPr>
                <w:rFonts w:eastAsia="Times New Roman"/>
                <w:sz w:val="20"/>
                <w:szCs w:val="20"/>
              </w:rPr>
            </w:pPr>
          </w:p>
        </w:tc>
        <w:tc>
          <w:tcPr>
            <w:tcW w:w="0" w:type="auto"/>
            <w:gridSpan w:val="3"/>
            <w:vAlign w:val="center"/>
            <w:hideMark/>
          </w:tcPr>
          <w:p w14:paraId="042955DE" w14:textId="77777777" w:rsidR="00000000" w:rsidRDefault="00EE6862">
            <w:pPr>
              <w:spacing w:after="100"/>
              <w:rPr>
                <w:rFonts w:eastAsia="Times New Roman"/>
                <w:sz w:val="20"/>
                <w:szCs w:val="20"/>
              </w:rPr>
            </w:pPr>
          </w:p>
        </w:tc>
        <w:tc>
          <w:tcPr>
            <w:tcW w:w="0" w:type="auto"/>
            <w:gridSpan w:val="3"/>
            <w:vAlign w:val="center"/>
            <w:hideMark/>
          </w:tcPr>
          <w:p w14:paraId="40CFEB68" w14:textId="77777777" w:rsidR="00000000" w:rsidRDefault="00EE6862">
            <w:pPr>
              <w:spacing w:after="100"/>
              <w:rPr>
                <w:rFonts w:eastAsia="Times New Roman"/>
                <w:sz w:val="20"/>
                <w:szCs w:val="20"/>
              </w:rPr>
            </w:pPr>
          </w:p>
        </w:tc>
        <w:tc>
          <w:tcPr>
            <w:tcW w:w="0" w:type="auto"/>
            <w:gridSpan w:val="3"/>
            <w:vAlign w:val="center"/>
            <w:hideMark/>
          </w:tcPr>
          <w:p w14:paraId="0386D2BF" w14:textId="77777777" w:rsidR="00000000" w:rsidRDefault="00EE6862">
            <w:pPr>
              <w:spacing w:after="100"/>
              <w:rPr>
                <w:rFonts w:eastAsia="Times New Roman"/>
                <w:sz w:val="20"/>
                <w:szCs w:val="20"/>
              </w:rPr>
            </w:pPr>
          </w:p>
        </w:tc>
        <w:tc>
          <w:tcPr>
            <w:tcW w:w="0" w:type="auto"/>
            <w:gridSpan w:val="3"/>
            <w:vAlign w:val="center"/>
            <w:hideMark/>
          </w:tcPr>
          <w:p w14:paraId="664F9452" w14:textId="77777777" w:rsidR="00000000" w:rsidRDefault="00EE6862">
            <w:pPr>
              <w:spacing w:after="100"/>
              <w:rPr>
                <w:rFonts w:eastAsia="Times New Roman"/>
                <w:sz w:val="20"/>
                <w:szCs w:val="20"/>
              </w:rPr>
            </w:pPr>
          </w:p>
        </w:tc>
        <w:tc>
          <w:tcPr>
            <w:tcW w:w="0" w:type="auto"/>
            <w:gridSpan w:val="3"/>
            <w:vAlign w:val="center"/>
            <w:hideMark/>
          </w:tcPr>
          <w:p w14:paraId="15F9EAB4" w14:textId="77777777" w:rsidR="00000000" w:rsidRDefault="00EE6862">
            <w:pPr>
              <w:spacing w:after="100"/>
              <w:rPr>
                <w:rFonts w:eastAsia="Times New Roman"/>
                <w:sz w:val="20"/>
                <w:szCs w:val="20"/>
              </w:rPr>
            </w:pPr>
          </w:p>
        </w:tc>
      </w:tr>
      <w:tr w:rsidR="00000000" w14:paraId="7CD2601F" w14:textId="77777777">
        <w:trPr>
          <w:divId w:val="952175563"/>
          <w:jc w:val="center"/>
        </w:trPr>
        <w:tc>
          <w:tcPr>
            <w:tcW w:w="0" w:type="auto"/>
            <w:gridSpan w:val="3"/>
            <w:vAlign w:val="center"/>
            <w:hideMark/>
          </w:tcPr>
          <w:p w14:paraId="36733CCD" w14:textId="77777777" w:rsidR="00000000" w:rsidRDefault="00EE6862">
            <w:pPr>
              <w:spacing w:after="100"/>
              <w:rPr>
                <w:rFonts w:eastAsia="Times New Roman"/>
                <w:sz w:val="20"/>
                <w:szCs w:val="20"/>
              </w:rPr>
            </w:pPr>
          </w:p>
        </w:tc>
        <w:tc>
          <w:tcPr>
            <w:tcW w:w="0" w:type="auto"/>
            <w:gridSpan w:val="3"/>
            <w:vAlign w:val="center"/>
            <w:hideMark/>
          </w:tcPr>
          <w:p w14:paraId="7DF0620E" w14:textId="77777777" w:rsidR="00000000" w:rsidRDefault="00EE6862">
            <w:pPr>
              <w:spacing w:after="100"/>
              <w:rPr>
                <w:rFonts w:eastAsia="Times New Roman"/>
                <w:sz w:val="20"/>
                <w:szCs w:val="20"/>
              </w:rPr>
            </w:pPr>
          </w:p>
        </w:tc>
        <w:tc>
          <w:tcPr>
            <w:tcW w:w="0" w:type="auto"/>
            <w:gridSpan w:val="3"/>
            <w:vAlign w:val="center"/>
            <w:hideMark/>
          </w:tcPr>
          <w:p w14:paraId="09EEAE46" w14:textId="77777777" w:rsidR="00000000" w:rsidRDefault="00EE6862">
            <w:pPr>
              <w:spacing w:after="100"/>
              <w:rPr>
                <w:rFonts w:eastAsia="Times New Roman"/>
                <w:sz w:val="20"/>
                <w:szCs w:val="20"/>
              </w:rPr>
            </w:pPr>
          </w:p>
        </w:tc>
        <w:tc>
          <w:tcPr>
            <w:tcW w:w="0" w:type="auto"/>
            <w:gridSpan w:val="3"/>
            <w:vAlign w:val="center"/>
            <w:hideMark/>
          </w:tcPr>
          <w:p w14:paraId="24A05839" w14:textId="77777777" w:rsidR="00000000" w:rsidRDefault="00EE6862">
            <w:pPr>
              <w:spacing w:after="100"/>
              <w:rPr>
                <w:rFonts w:eastAsia="Times New Roman"/>
                <w:sz w:val="20"/>
                <w:szCs w:val="20"/>
              </w:rPr>
            </w:pPr>
          </w:p>
        </w:tc>
        <w:tc>
          <w:tcPr>
            <w:tcW w:w="0" w:type="auto"/>
            <w:gridSpan w:val="3"/>
            <w:vAlign w:val="center"/>
            <w:hideMark/>
          </w:tcPr>
          <w:p w14:paraId="36653D4D" w14:textId="77777777" w:rsidR="00000000" w:rsidRDefault="00EE6862">
            <w:pPr>
              <w:spacing w:after="100"/>
              <w:rPr>
                <w:rFonts w:eastAsia="Times New Roman"/>
                <w:sz w:val="20"/>
                <w:szCs w:val="20"/>
              </w:rPr>
            </w:pPr>
          </w:p>
        </w:tc>
        <w:tc>
          <w:tcPr>
            <w:tcW w:w="0" w:type="auto"/>
            <w:gridSpan w:val="3"/>
            <w:vAlign w:val="center"/>
            <w:hideMark/>
          </w:tcPr>
          <w:p w14:paraId="64ED8E75" w14:textId="77777777" w:rsidR="00000000" w:rsidRDefault="00EE6862">
            <w:pPr>
              <w:spacing w:after="100"/>
              <w:rPr>
                <w:rFonts w:eastAsia="Times New Roman"/>
                <w:sz w:val="20"/>
                <w:szCs w:val="20"/>
              </w:rPr>
            </w:pPr>
          </w:p>
        </w:tc>
        <w:tc>
          <w:tcPr>
            <w:tcW w:w="0" w:type="auto"/>
            <w:gridSpan w:val="3"/>
            <w:vAlign w:val="center"/>
            <w:hideMark/>
          </w:tcPr>
          <w:p w14:paraId="087F1665" w14:textId="77777777" w:rsidR="00000000" w:rsidRDefault="00EE6862">
            <w:pPr>
              <w:spacing w:after="100"/>
              <w:rPr>
                <w:rFonts w:eastAsia="Times New Roman"/>
                <w:sz w:val="20"/>
                <w:szCs w:val="20"/>
              </w:rPr>
            </w:pPr>
          </w:p>
        </w:tc>
        <w:tc>
          <w:tcPr>
            <w:tcW w:w="0" w:type="auto"/>
            <w:gridSpan w:val="3"/>
            <w:vAlign w:val="center"/>
            <w:hideMark/>
          </w:tcPr>
          <w:p w14:paraId="0E8AC5C9" w14:textId="77777777" w:rsidR="00000000" w:rsidRDefault="00EE6862">
            <w:pPr>
              <w:spacing w:after="100"/>
              <w:rPr>
                <w:rFonts w:eastAsia="Times New Roman"/>
                <w:sz w:val="20"/>
                <w:szCs w:val="20"/>
              </w:rPr>
            </w:pPr>
          </w:p>
        </w:tc>
      </w:tr>
      <w:tr w:rsidR="00000000" w14:paraId="360E0D38" w14:textId="77777777">
        <w:trPr>
          <w:divId w:val="952175563"/>
          <w:jc w:val="center"/>
        </w:trPr>
        <w:tc>
          <w:tcPr>
            <w:tcW w:w="0" w:type="auto"/>
            <w:gridSpan w:val="3"/>
            <w:vAlign w:val="center"/>
            <w:hideMark/>
          </w:tcPr>
          <w:p w14:paraId="2DBE76A1" w14:textId="77777777" w:rsidR="00000000" w:rsidRDefault="00EE6862">
            <w:pPr>
              <w:spacing w:after="100"/>
              <w:rPr>
                <w:rFonts w:eastAsia="Times New Roman"/>
                <w:sz w:val="20"/>
                <w:szCs w:val="20"/>
              </w:rPr>
            </w:pPr>
          </w:p>
        </w:tc>
        <w:tc>
          <w:tcPr>
            <w:tcW w:w="0" w:type="auto"/>
            <w:gridSpan w:val="3"/>
            <w:vAlign w:val="center"/>
            <w:hideMark/>
          </w:tcPr>
          <w:p w14:paraId="7ED9D195" w14:textId="77777777" w:rsidR="00000000" w:rsidRDefault="00EE6862">
            <w:pPr>
              <w:spacing w:after="100"/>
              <w:rPr>
                <w:rFonts w:eastAsia="Times New Roman"/>
                <w:sz w:val="20"/>
                <w:szCs w:val="20"/>
              </w:rPr>
            </w:pPr>
          </w:p>
        </w:tc>
        <w:tc>
          <w:tcPr>
            <w:tcW w:w="0" w:type="auto"/>
            <w:gridSpan w:val="3"/>
            <w:vAlign w:val="center"/>
            <w:hideMark/>
          </w:tcPr>
          <w:p w14:paraId="054A2BD5" w14:textId="77777777" w:rsidR="00000000" w:rsidRDefault="00EE6862">
            <w:pPr>
              <w:spacing w:after="100"/>
              <w:rPr>
                <w:rFonts w:eastAsia="Times New Roman"/>
                <w:sz w:val="20"/>
                <w:szCs w:val="20"/>
              </w:rPr>
            </w:pPr>
          </w:p>
        </w:tc>
        <w:tc>
          <w:tcPr>
            <w:tcW w:w="0" w:type="auto"/>
            <w:gridSpan w:val="3"/>
            <w:vAlign w:val="center"/>
            <w:hideMark/>
          </w:tcPr>
          <w:p w14:paraId="098030AC" w14:textId="77777777" w:rsidR="00000000" w:rsidRDefault="00EE6862">
            <w:pPr>
              <w:spacing w:after="100"/>
              <w:rPr>
                <w:rFonts w:eastAsia="Times New Roman"/>
                <w:sz w:val="20"/>
                <w:szCs w:val="20"/>
              </w:rPr>
            </w:pPr>
          </w:p>
        </w:tc>
        <w:tc>
          <w:tcPr>
            <w:tcW w:w="0" w:type="auto"/>
            <w:gridSpan w:val="3"/>
            <w:vAlign w:val="center"/>
            <w:hideMark/>
          </w:tcPr>
          <w:p w14:paraId="15D7E2FF" w14:textId="77777777" w:rsidR="00000000" w:rsidRDefault="00EE6862">
            <w:pPr>
              <w:spacing w:after="100"/>
              <w:rPr>
                <w:rFonts w:eastAsia="Times New Roman"/>
                <w:sz w:val="20"/>
                <w:szCs w:val="20"/>
              </w:rPr>
            </w:pPr>
          </w:p>
        </w:tc>
        <w:tc>
          <w:tcPr>
            <w:tcW w:w="0" w:type="auto"/>
            <w:gridSpan w:val="3"/>
            <w:vAlign w:val="center"/>
            <w:hideMark/>
          </w:tcPr>
          <w:p w14:paraId="162C0012" w14:textId="77777777" w:rsidR="00000000" w:rsidRDefault="00EE6862">
            <w:pPr>
              <w:spacing w:after="100"/>
              <w:rPr>
                <w:rFonts w:eastAsia="Times New Roman"/>
                <w:sz w:val="20"/>
                <w:szCs w:val="20"/>
              </w:rPr>
            </w:pPr>
          </w:p>
        </w:tc>
        <w:tc>
          <w:tcPr>
            <w:tcW w:w="0" w:type="auto"/>
            <w:gridSpan w:val="3"/>
            <w:vAlign w:val="center"/>
            <w:hideMark/>
          </w:tcPr>
          <w:p w14:paraId="310B6531" w14:textId="77777777" w:rsidR="00000000" w:rsidRDefault="00EE6862">
            <w:pPr>
              <w:spacing w:after="100"/>
              <w:rPr>
                <w:rFonts w:eastAsia="Times New Roman"/>
                <w:sz w:val="20"/>
                <w:szCs w:val="20"/>
              </w:rPr>
            </w:pPr>
          </w:p>
        </w:tc>
        <w:tc>
          <w:tcPr>
            <w:tcW w:w="0" w:type="auto"/>
            <w:gridSpan w:val="3"/>
            <w:vAlign w:val="center"/>
            <w:hideMark/>
          </w:tcPr>
          <w:p w14:paraId="1D35DA8D" w14:textId="77777777" w:rsidR="00000000" w:rsidRDefault="00EE6862">
            <w:pPr>
              <w:spacing w:after="100"/>
              <w:rPr>
                <w:rFonts w:eastAsia="Times New Roman"/>
                <w:sz w:val="20"/>
                <w:szCs w:val="20"/>
              </w:rPr>
            </w:pPr>
          </w:p>
        </w:tc>
      </w:tr>
      <w:tr w:rsidR="00000000" w14:paraId="41955F70" w14:textId="77777777">
        <w:trPr>
          <w:divId w:val="952175563"/>
          <w:jc w:val="center"/>
        </w:trPr>
        <w:tc>
          <w:tcPr>
            <w:tcW w:w="0" w:type="auto"/>
            <w:gridSpan w:val="3"/>
            <w:vAlign w:val="center"/>
            <w:hideMark/>
          </w:tcPr>
          <w:p w14:paraId="541DE772" w14:textId="77777777" w:rsidR="00000000" w:rsidRDefault="00EE6862">
            <w:pPr>
              <w:spacing w:after="100"/>
              <w:rPr>
                <w:rFonts w:eastAsia="Times New Roman"/>
                <w:sz w:val="20"/>
                <w:szCs w:val="20"/>
              </w:rPr>
            </w:pPr>
          </w:p>
        </w:tc>
        <w:tc>
          <w:tcPr>
            <w:tcW w:w="0" w:type="auto"/>
            <w:gridSpan w:val="3"/>
            <w:vAlign w:val="center"/>
            <w:hideMark/>
          </w:tcPr>
          <w:p w14:paraId="1A44F2E8" w14:textId="77777777" w:rsidR="00000000" w:rsidRDefault="00EE6862">
            <w:pPr>
              <w:spacing w:after="100"/>
              <w:rPr>
                <w:rFonts w:eastAsia="Times New Roman"/>
                <w:sz w:val="20"/>
                <w:szCs w:val="20"/>
              </w:rPr>
            </w:pPr>
          </w:p>
        </w:tc>
        <w:tc>
          <w:tcPr>
            <w:tcW w:w="0" w:type="auto"/>
            <w:gridSpan w:val="3"/>
            <w:vAlign w:val="center"/>
            <w:hideMark/>
          </w:tcPr>
          <w:p w14:paraId="622776BC" w14:textId="77777777" w:rsidR="00000000" w:rsidRDefault="00EE6862">
            <w:pPr>
              <w:spacing w:after="100"/>
              <w:rPr>
                <w:rFonts w:eastAsia="Times New Roman"/>
                <w:sz w:val="20"/>
                <w:szCs w:val="20"/>
              </w:rPr>
            </w:pPr>
          </w:p>
        </w:tc>
        <w:tc>
          <w:tcPr>
            <w:tcW w:w="0" w:type="auto"/>
            <w:gridSpan w:val="3"/>
            <w:vAlign w:val="center"/>
            <w:hideMark/>
          </w:tcPr>
          <w:p w14:paraId="1F02FCF1" w14:textId="77777777" w:rsidR="00000000" w:rsidRDefault="00EE6862">
            <w:pPr>
              <w:spacing w:after="100"/>
              <w:rPr>
                <w:rFonts w:eastAsia="Times New Roman"/>
                <w:sz w:val="20"/>
                <w:szCs w:val="20"/>
              </w:rPr>
            </w:pPr>
          </w:p>
        </w:tc>
        <w:tc>
          <w:tcPr>
            <w:tcW w:w="0" w:type="auto"/>
            <w:gridSpan w:val="3"/>
            <w:vAlign w:val="center"/>
            <w:hideMark/>
          </w:tcPr>
          <w:p w14:paraId="50AE5994" w14:textId="77777777" w:rsidR="00000000" w:rsidRDefault="00EE6862">
            <w:pPr>
              <w:spacing w:after="100"/>
              <w:rPr>
                <w:rFonts w:eastAsia="Times New Roman"/>
                <w:sz w:val="20"/>
                <w:szCs w:val="20"/>
              </w:rPr>
            </w:pPr>
          </w:p>
        </w:tc>
        <w:tc>
          <w:tcPr>
            <w:tcW w:w="0" w:type="auto"/>
            <w:gridSpan w:val="3"/>
            <w:vAlign w:val="center"/>
            <w:hideMark/>
          </w:tcPr>
          <w:p w14:paraId="4BAF6D2A" w14:textId="77777777" w:rsidR="00000000" w:rsidRDefault="00EE6862">
            <w:pPr>
              <w:spacing w:after="100"/>
              <w:rPr>
                <w:rFonts w:eastAsia="Times New Roman"/>
                <w:sz w:val="20"/>
                <w:szCs w:val="20"/>
              </w:rPr>
            </w:pPr>
          </w:p>
        </w:tc>
        <w:tc>
          <w:tcPr>
            <w:tcW w:w="0" w:type="auto"/>
            <w:gridSpan w:val="3"/>
            <w:vAlign w:val="center"/>
            <w:hideMark/>
          </w:tcPr>
          <w:p w14:paraId="23FBBB67" w14:textId="77777777" w:rsidR="00000000" w:rsidRDefault="00EE6862">
            <w:pPr>
              <w:spacing w:after="100"/>
              <w:rPr>
                <w:rFonts w:eastAsia="Times New Roman"/>
                <w:sz w:val="20"/>
                <w:szCs w:val="20"/>
              </w:rPr>
            </w:pPr>
          </w:p>
        </w:tc>
        <w:tc>
          <w:tcPr>
            <w:tcW w:w="0" w:type="auto"/>
            <w:gridSpan w:val="3"/>
            <w:vAlign w:val="center"/>
            <w:hideMark/>
          </w:tcPr>
          <w:p w14:paraId="0B511B6A" w14:textId="77777777" w:rsidR="00000000" w:rsidRDefault="00EE6862">
            <w:pPr>
              <w:spacing w:after="100"/>
              <w:rPr>
                <w:rFonts w:eastAsia="Times New Roman"/>
                <w:sz w:val="20"/>
                <w:szCs w:val="20"/>
              </w:rPr>
            </w:pPr>
          </w:p>
        </w:tc>
      </w:tr>
      <w:tr w:rsidR="00000000" w14:paraId="40F20010" w14:textId="77777777">
        <w:trPr>
          <w:divId w:val="952175563"/>
          <w:jc w:val="center"/>
        </w:trPr>
        <w:tc>
          <w:tcPr>
            <w:tcW w:w="0" w:type="auto"/>
            <w:gridSpan w:val="3"/>
            <w:vAlign w:val="center"/>
            <w:hideMark/>
          </w:tcPr>
          <w:p w14:paraId="1A7B32CB" w14:textId="77777777" w:rsidR="00000000" w:rsidRDefault="00EE6862">
            <w:pPr>
              <w:spacing w:after="100"/>
              <w:rPr>
                <w:rFonts w:eastAsia="Times New Roman"/>
                <w:sz w:val="20"/>
                <w:szCs w:val="20"/>
              </w:rPr>
            </w:pPr>
          </w:p>
        </w:tc>
        <w:tc>
          <w:tcPr>
            <w:tcW w:w="0" w:type="auto"/>
            <w:gridSpan w:val="3"/>
            <w:vAlign w:val="center"/>
            <w:hideMark/>
          </w:tcPr>
          <w:p w14:paraId="035846D4" w14:textId="77777777" w:rsidR="00000000" w:rsidRDefault="00EE6862">
            <w:pPr>
              <w:spacing w:after="100"/>
              <w:rPr>
                <w:rFonts w:eastAsia="Times New Roman"/>
                <w:sz w:val="20"/>
                <w:szCs w:val="20"/>
              </w:rPr>
            </w:pPr>
          </w:p>
        </w:tc>
        <w:tc>
          <w:tcPr>
            <w:tcW w:w="0" w:type="auto"/>
            <w:gridSpan w:val="3"/>
            <w:vAlign w:val="center"/>
            <w:hideMark/>
          </w:tcPr>
          <w:p w14:paraId="6CA1E584" w14:textId="77777777" w:rsidR="00000000" w:rsidRDefault="00EE6862">
            <w:pPr>
              <w:spacing w:after="100"/>
              <w:rPr>
                <w:rFonts w:eastAsia="Times New Roman"/>
                <w:sz w:val="20"/>
                <w:szCs w:val="20"/>
              </w:rPr>
            </w:pPr>
          </w:p>
        </w:tc>
        <w:tc>
          <w:tcPr>
            <w:tcW w:w="0" w:type="auto"/>
            <w:gridSpan w:val="3"/>
            <w:vAlign w:val="center"/>
            <w:hideMark/>
          </w:tcPr>
          <w:p w14:paraId="19EEE321" w14:textId="77777777" w:rsidR="00000000" w:rsidRDefault="00EE6862">
            <w:pPr>
              <w:spacing w:after="100"/>
              <w:rPr>
                <w:rFonts w:eastAsia="Times New Roman"/>
                <w:sz w:val="20"/>
                <w:szCs w:val="20"/>
              </w:rPr>
            </w:pPr>
          </w:p>
        </w:tc>
        <w:tc>
          <w:tcPr>
            <w:tcW w:w="0" w:type="auto"/>
            <w:gridSpan w:val="3"/>
            <w:vAlign w:val="center"/>
            <w:hideMark/>
          </w:tcPr>
          <w:p w14:paraId="7C8C2B4C" w14:textId="77777777" w:rsidR="00000000" w:rsidRDefault="00EE6862">
            <w:pPr>
              <w:spacing w:after="100"/>
              <w:rPr>
                <w:rFonts w:eastAsia="Times New Roman"/>
                <w:sz w:val="20"/>
                <w:szCs w:val="20"/>
              </w:rPr>
            </w:pPr>
          </w:p>
        </w:tc>
        <w:tc>
          <w:tcPr>
            <w:tcW w:w="0" w:type="auto"/>
            <w:gridSpan w:val="3"/>
            <w:vAlign w:val="center"/>
            <w:hideMark/>
          </w:tcPr>
          <w:p w14:paraId="2865F94C" w14:textId="77777777" w:rsidR="00000000" w:rsidRDefault="00EE6862">
            <w:pPr>
              <w:spacing w:after="100"/>
              <w:rPr>
                <w:rFonts w:eastAsia="Times New Roman"/>
                <w:sz w:val="20"/>
                <w:szCs w:val="20"/>
              </w:rPr>
            </w:pPr>
          </w:p>
        </w:tc>
        <w:tc>
          <w:tcPr>
            <w:tcW w:w="0" w:type="auto"/>
            <w:gridSpan w:val="3"/>
            <w:vAlign w:val="center"/>
            <w:hideMark/>
          </w:tcPr>
          <w:p w14:paraId="6B19A7A8" w14:textId="77777777" w:rsidR="00000000" w:rsidRDefault="00EE6862">
            <w:pPr>
              <w:spacing w:after="100"/>
              <w:rPr>
                <w:rFonts w:eastAsia="Times New Roman"/>
                <w:sz w:val="20"/>
                <w:szCs w:val="20"/>
              </w:rPr>
            </w:pPr>
          </w:p>
        </w:tc>
        <w:tc>
          <w:tcPr>
            <w:tcW w:w="0" w:type="auto"/>
            <w:gridSpan w:val="3"/>
            <w:vAlign w:val="center"/>
            <w:hideMark/>
          </w:tcPr>
          <w:p w14:paraId="5241CA12" w14:textId="77777777" w:rsidR="00000000" w:rsidRDefault="00EE6862">
            <w:pPr>
              <w:spacing w:after="100"/>
              <w:rPr>
                <w:rFonts w:eastAsia="Times New Roman"/>
                <w:sz w:val="20"/>
                <w:szCs w:val="20"/>
              </w:rPr>
            </w:pPr>
          </w:p>
        </w:tc>
      </w:tr>
      <w:tr w:rsidR="00000000" w14:paraId="3854D23D" w14:textId="77777777">
        <w:trPr>
          <w:divId w:val="952175563"/>
          <w:jc w:val="center"/>
        </w:trPr>
        <w:tc>
          <w:tcPr>
            <w:tcW w:w="0" w:type="auto"/>
            <w:gridSpan w:val="3"/>
            <w:vAlign w:val="center"/>
            <w:hideMark/>
          </w:tcPr>
          <w:p w14:paraId="1EF93264" w14:textId="77777777" w:rsidR="00000000" w:rsidRDefault="00EE6862">
            <w:pPr>
              <w:spacing w:after="100"/>
              <w:rPr>
                <w:rFonts w:eastAsia="Times New Roman"/>
                <w:sz w:val="20"/>
                <w:szCs w:val="20"/>
              </w:rPr>
            </w:pPr>
          </w:p>
        </w:tc>
        <w:tc>
          <w:tcPr>
            <w:tcW w:w="0" w:type="auto"/>
            <w:gridSpan w:val="3"/>
            <w:vAlign w:val="center"/>
            <w:hideMark/>
          </w:tcPr>
          <w:p w14:paraId="590EF23B" w14:textId="77777777" w:rsidR="00000000" w:rsidRDefault="00EE6862">
            <w:pPr>
              <w:spacing w:after="100"/>
              <w:rPr>
                <w:rFonts w:eastAsia="Times New Roman"/>
                <w:sz w:val="20"/>
                <w:szCs w:val="20"/>
              </w:rPr>
            </w:pPr>
          </w:p>
        </w:tc>
        <w:tc>
          <w:tcPr>
            <w:tcW w:w="0" w:type="auto"/>
            <w:gridSpan w:val="3"/>
            <w:vAlign w:val="center"/>
            <w:hideMark/>
          </w:tcPr>
          <w:p w14:paraId="2D6F9B59" w14:textId="77777777" w:rsidR="00000000" w:rsidRDefault="00EE6862">
            <w:pPr>
              <w:spacing w:after="100"/>
              <w:rPr>
                <w:rFonts w:eastAsia="Times New Roman"/>
                <w:sz w:val="20"/>
                <w:szCs w:val="20"/>
              </w:rPr>
            </w:pPr>
          </w:p>
        </w:tc>
        <w:tc>
          <w:tcPr>
            <w:tcW w:w="0" w:type="auto"/>
            <w:gridSpan w:val="3"/>
            <w:vAlign w:val="center"/>
            <w:hideMark/>
          </w:tcPr>
          <w:p w14:paraId="2DA77DF9" w14:textId="77777777" w:rsidR="00000000" w:rsidRDefault="00EE6862">
            <w:pPr>
              <w:spacing w:after="100"/>
              <w:rPr>
                <w:rFonts w:eastAsia="Times New Roman"/>
                <w:sz w:val="20"/>
                <w:szCs w:val="20"/>
              </w:rPr>
            </w:pPr>
          </w:p>
        </w:tc>
        <w:tc>
          <w:tcPr>
            <w:tcW w:w="0" w:type="auto"/>
            <w:gridSpan w:val="3"/>
            <w:vAlign w:val="center"/>
            <w:hideMark/>
          </w:tcPr>
          <w:p w14:paraId="0D988EBB" w14:textId="77777777" w:rsidR="00000000" w:rsidRDefault="00EE6862">
            <w:pPr>
              <w:spacing w:after="100"/>
              <w:rPr>
                <w:rFonts w:eastAsia="Times New Roman"/>
                <w:sz w:val="20"/>
                <w:szCs w:val="20"/>
              </w:rPr>
            </w:pPr>
          </w:p>
        </w:tc>
        <w:tc>
          <w:tcPr>
            <w:tcW w:w="0" w:type="auto"/>
            <w:gridSpan w:val="3"/>
            <w:vAlign w:val="center"/>
            <w:hideMark/>
          </w:tcPr>
          <w:p w14:paraId="30A8442C" w14:textId="77777777" w:rsidR="00000000" w:rsidRDefault="00EE6862">
            <w:pPr>
              <w:spacing w:after="100"/>
              <w:rPr>
                <w:rFonts w:eastAsia="Times New Roman"/>
                <w:sz w:val="20"/>
                <w:szCs w:val="20"/>
              </w:rPr>
            </w:pPr>
          </w:p>
        </w:tc>
        <w:tc>
          <w:tcPr>
            <w:tcW w:w="0" w:type="auto"/>
            <w:gridSpan w:val="3"/>
            <w:vAlign w:val="center"/>
            <w:hideMark/>
          </w:tcPr>
          <w:p w14:paraId="424C1437" w14:textId="77777777" w:rsidR="00000000" w:rsidRDefault="00EE6862">
            <w:pPr>
              <w:spacing w:after="100"/>
              <w:rPr>
                <w:rFonts w:eastAsia="Times New Roman"/>
                <w:sz w:val="20"/>
                <w:szCs w:val="20"/>
              </w:rPr>
            </w:pPr>
          </w:p>
        </w:tc>
        <w:tc>
          <w:tcPr>
            <w:tcW w:w="0" w:type="auto"/>
            <w:gridSpan w:val="3"/>
            <w:vAlign w:val="center"/>
            <w:hideMark/>
          </w:tcPr>
          <w:p w14:paraId="7BB05FB6" w14:textId="77777777" w:rsidR="00000000" w:rsidRDefault="00EE6862">
            <w:pPr>
              <w:spacing w:after="100"/>
              <w:rPr>
                <w:rFonts w:eastAsia="Times New Roman"/>
                <w:sz w:val="20"/>
                <w:szCs w:val="20"/>
              </w:rPr>
            </w:pPr>
          </w:p>
        </w:tc>
      </w:tr>
      <w:tr w:rsidR="00000000" w14:paraId="48F929E2" w14:textId="77777777">
        <w:trPr>
          <w:divId w:val="952175563"/>
          <w:jc w:val="center"/>
        </w:trPr>
        <w:tc>
          <w:tcPr>
            <w:tcW w:w="0" w:type="auto"/>
            <w:gridSpan w:val="3"/>
            <w:vAlign w:val="center"/>
            <w:hideMark/>
          </w:tcPr>
          <w:p w14:paraId="29123139" w14:textId="77777777" w:rsidR="00000000" w:rsidRDefault="00EE6862">
            <w:pPr>
              <w:spacing w:after="100"/>
              <w:rPr>
                <w:rFonts w:eastAsia="Times New Roman"/>
                <w:sz w:val="20"/>
                <w:szCs w:val="20"/>
              </w:rPr>
            </w:pPr>
          </w:p>
        </w:tc>
        <w:tc>
          <w:tcPr>
            <w:tcW w:w="0" w:type="auto"/>
            <w:gridSpan w:val="3"/>
            <w:vAlign w:val="center"/>
            <w:hideMark/>
          </w:tcPr>
          <w:p w14:paraId="39F720FD" w14:textId="77777777" w:rsidR="00000000" w:rsidRDefault="00EE6862">
            <w:pPr>
              <w:spacing w:after="100"/>
              <w:rPr>
                <w:rFonts w:eastAsia="Times New Roman"/>
                <w:sz w:val="20"/>
                <w:szCs w:val="20"/>
              </w:rPr>
            </w:pPr>
          </w:p>
        </w:tc>
        <w:tc>
          <w:tcPr>
            <w:tcW w:w="0" w:type="auto"/>
            <w:gridSpan w:val="3"/>
            <w:vAlign w:val="center"/>
            <w:hideMark/>
          </w:tcPr>
          <w:p w14:paraId="58B9561C" w14:textId="77777777" w:rsidR="00000000" w:rsidRDefault="00EE6862">
            <w:pPr>
              <w:spacing w:after="100"/>
              <w:rPr>
                <w:rFonts w:eastAsia="Times New Roman"/>
                <w:sz w:val="20"/>
                <w:szCs w:val="20"/>
              </w:rPr>
            </w:pPr>
          </w:p>
        </w:tc>
        <w:tc>
          <w:tcPr>
            <w:tcW w:w="0" w:type="auto"/>
            <w:gridSpan w:val="3"/>
            <w:vAlign w:val="center"/>
            <w:hideMark/>
          </w:tcPr>
          <w:p w14:paraId="592965F5" w14:textId="77777777" w:rsidR="00000000" w:rsidRDefault="00EE6862">
            <w:pPr>
              <w:spacing w:after="100"/>
              <w:rPr>
                <w:rFonts w:eastAsia="Times New Roman"/>
                <w:sz w:val="20"/>
                <w:szCs w:val="20"/>
              </w:rPr>
            </w:pPr>
          </w:p>
        </w:tc>
        <w:tc>
          <w:tcPr>
            <w:tcW w:w="0" w:type="auto"/>
            <w:gridSpan w:val="3"/>
            <w:vAlign w:val="center"/>
            <w:hideMark/>
          </w:tcPr>
          <w:p w14:paraId="24395686" w14:textId="77777777" w:rsidR="00000000" w:rsidRDefault="00EE6862">
            <w:pPr>
              <w:spacing w:after="100"/>
              <w:rPr>
                <w:rFonts w:eastAsia="Times New Roman"/>
                <w:sz w:val="20"/>
                <w:szCs w:val="20"/>
              </w:rPr>
            </w:pPr>
          </w:p>
        </w:tc>
        <w:tc>
          <w:tcPr>
            <w:tcW w:w="0" w:type="auto"/>
            <w:gridSpan w:val="3"/>
            <w:vAlign w:val="center"/>
            <w:hideMark/>
          </w:tcPr>
          <w:p w14:paraId="46B92972" w14:textId="77777777" w:rsidR="00000000" w:rsidRDefault="00EE6862">
            <w:pPr>
              <w:spacing w:after="100"/>
              <w:rPr>
                <w:rFonts w:eastAsia="Times New Roman"/>
                <w:sz w:val="20"/>
                <w:szCs w:val="20"/>
              </w:rPr>
            </w:pPr>
          </w:p>
        </w:tc>
        <w:tc>
          <w:tcPr>
            <w:tcW w:w="0" w:type="auto"/>
            <w:gridSpan w:val="3"/>
            <w:vAlign w:val="center"/>
            <w:hideMark/>
          </w:tcPr>
          <w:p w14:paraId="4877E14A" w14:textId="77777777" w:rsidR="00000000" w:rsidRDefault="00EE6862">
            <w:pPr>
              <w:spacing w:after="100"/>
              <w:rPr>
                <w:rFonts w:eastAsia="Times New Roman"/>
                <w:sz w:val="20"/>
                <w:szCs w:val="20"/>
              </w:rPr>
            </w:pPr>
          </w:p>
        </w:tc>
        <w:tc>
          <w:tcPr>
            <w:tcW w:w="0" w:type="auto"/>
            <w:gridSpan w:val="3"/>
            <w:vAlign w:val="center"/>
            <w:hideMark/>
          </w:tcPr>
          <w:p w14:paraId="3A0ABCC8" w14:textId="77777777" w:rsidR="00000000" w:rsidRDefault="00EE6862">
            <w:pPr>
              <w:spacing w:after="100"/>
              <w:rPr>
                <w:rFonts w:eastAsia="Times New Roman"/>
                <w:sz w:val="20"/>
                <w:szCs w:val="20"/>
              </w:rPr>
            </w:pPr>
          </w:p>
        </w:tc>
      </w:tr>
      <w:tr w:rsidR="00000000" w14:paraId="00B4E053" w14:textId="77777777">
        <w:trPr>
          <w:divId w:val="952175563"/>
          <w:jc w:val="center"/>
        </w:trPr>
        <w:tc>
          <w:tcPr>
            <w:tcW w:w="0" w:type="auto"/>
            <w:gridSpan w:val="3"/>
            <w:vAlign w:val="center"/>
            <w:hideMark/>
          </w:tcPr>
          <w:p w14:paraId="19C8AC27" w14:textId="77777777" w:rsidR="00000000" w:rsidRDefault="00EE6862">
            <w:pPr>
              <w:spacing w:after="100"/>
              <w:rPr>
                <w:rFonts w:eastAsia="Times New Roman"/>
                <w:sz w:val="20"/>
                <w:szCs w:val="20"/>
              </w:rPr>
            </w:pPr>
          </w:p>
        </w:tc>
        <w:tc>
          <w:tcPr>
            <w:tcW w:w="0" w:type="auto"/>
            <w:gridSpan w:val="3"/>
            <w:vAlign w:val="center"/>
            <w:hideMark/>
          </w:tcPr>
          <w:p w14:paraId="428120F8" w14:textId="77777777" w:rsidR="00000000" w:rsidRDefault="00EE6862">
            <w:pPr>
              <w:spacing w:after="100"/>
              <w:rPr>
                <w:rFonts w:eastAsia="Times New Roman"/>
                <w:sz w:val="20"/>
                <w:szCs w:val="20"/>
              </w:rPr>
            </w:pPr>
          </w:p>
        </w:tc>
        <w:tc>
          <w:tcPr>
            <w:tcW w:w="0" w:type="auto"/>
            <w:gridSpan w:val="3"/>
            <w:vAlign w:val="center"/>
            <w:hideMark/>
          </w:tcPr>
          <w:p w14:paraId="6EDAAAE6" w14:textId="77777777" w:rsidR="00000000" w:rsidRDefault="00EE6862">
            <w:pPr>
              <w:spacing w:after="100"/>
              <w:rPr>
                <w:rFonts w:eastAsia="Times New Roman"/>
                <w:sz w:val="20"/>
                <w:szCs w:val="20"/>
              </w:rPr>
            </w:pPr>
          </w:p>
        </w:tc>
        <w:tc>
          <w:tcPr>
            <w:tcW w:w="0" w:type="auto"/>
            <w:gridSpan w:val="3"/>
            <w:vAlign w:val="center"/>
            <w:hideMark/>
          </w:tcPr>
          <w:p w14:paraId="55DB2D78" w14:textId="77777777" w:rsidR="00000000" w:rsidRDefault="00EE6862">
            <w:pPr>
              <w:spacing w:after="100"/>
              <w:rPr>
                <w:rFonts w:eastAsia="Times New Roman"/>
                <w:sz w:val="20"/>
                <w:szCs w:val="20"/>
              </w:rPr>
            </w:pPr>
          </w:p>
        </w:tc>
        <w:tc>
          <w:tcPr>
            <w:tcW w:w="0" w:type="auto"/>
            <w:gridSpan w:val="3"/>
            <w:vAlign w:val="center"/>
            <w:hideMark/>
          </w:tcPr>
          <w:p w14:paraId="546C2E6F" w14:textId="77777777" w:rsidR="00000000" w:rsidRDefault="00EE6862">
            <w:pPr>
              <w:spacing w:after="100"/>
              <w:rPr>
                <w:rFonts w:eastAsia="Times New Roman"/>
                <w:sz w:val="20"/>
                <w:szCs w:val="20"/>
              </w:rPr>
            </w:pPr>
          </w:p>
        </w:tc>
        <w:tc>
          <w:tcPr>
            <w:tcW w:w="0" w:type="auto"/>
            <w:gridSpan w:val="3"/>
            <w:vAlign w:val="center"/>
            <w:hideMark/>
          </w:tcPr>
          <w:p w14:paraId="553E29FF" w14:textId="77777777" w:rsidR="00000000" w:rsidRDefault="00EE6862">
            <w:pPr>
              <w:spacing w:after="100"/>
              <w:rPr>
                <w:rFonts w:eastAsia="Times New Roman"/>
                <w:sz w:val="20"/>
                <w:szCs w:val="20"/>
              </w:rPr>
            </w:pPr>
          </w:p>
        </w:tc>
        <w:tc>
          <w:tcPr>
            <w:tcW w:w="0" w:type="auto"/>
            <w:gridSpan w:val="3"/>
            <w:vAlign w:val="center"/>
            <w:hideMark/>
          </w:tcPr>
          <w:p w14:paraId="4CDDF507" w14:textId="77777777" w:rsidR="00000000" w:rsidRDefault="00EE6862">
            <w:pPr>
              <w:spacing w:after="100"/>
              <w:rPr>
                <w:rFonts w:eastAsia="Times New Roman"/>
                <w:sz w:val="20"/>
                <w:szCs w:val="20"/>
              </w:rPr>
            </w:pPr>
          </w:p>
        </w:tc>
        <w:tc>
          <w:tcPr>
            <w:tcW w:w="0" w:type="auto"/>
            <w:gridSpan w:val="3"/>
            <w:vAlign w:val="center"/>
            <w:hideMark/>
          </w:tcPr>
          <w:p w14:paraId="7A0DDBC4" w14:textId="77777777" w:rsidR="00000000" w:rsidRDefault="00EE6862">
            <w:pPr>
              <w:spacing w:after="100"/>
              <w:rPr>
                <w:rFonts w:eastAsia="Times New Roman"/>
                <w:sz w:val="20"/>
                <w:szCs w:val="20"/>
              </w:rPr>
            </w:pPr>
          </w:p>
        </w:tc>
      </w:tr>
      <w:tr w:rsidR="00000000" w14:paraId="7AD61195" w14:textId="77777777">
        <w:trPr>
          <w:divId w:val="952175563"/>
          <w:jc w:val="center"/>
        </w:trPr>
        <w:tc>
          <w:tcPr>
            <w:tcW w:w="0" w:type="auto"/>
            <w:gridSpan w:val="3"/>
            <w:vAlign w:val="center"/>
            <w:hideMark/>
          </w:tcPr>
          <w:p w14:paraId="360E75D8" w14:textId="77777777" w:rsidR="00000000" w:rsidRDefault="00EE6862">
            <w:pPr>
              <w:spacing w:after="100"/>
              <w:rPr>
                <w:rFonts w:eastAsia="Times New Roman"/>
                <w:sz w:val="20"/>
                <w:szCs w:val="20"/>
              </w:rPr>
            </w:pPr>
          </w:p>
        </w:tc>
        <w:tc>
          <w:tcPr>
            <w:tcW w:w="0" w:type="auto"/>
            <w:gridSpan w:val="3"/>
            <w:vAlign w:val="center"/>
            <w:hideMark/>
          </w:tcPr>
          <w:p w14:paraId="63CBA0F5" w14:textId="77777777" w:rsidR="00000000" w:rsidRDefault="00EE6862">
            <w:pPr>
              <w:spacing w:after="100"/>
              <w:rPr>
                <w:rFonts w:eastAsia="Times New Roman"/>
                <w:sz w:val="20"/>
                <w:szCs w:val="20"/>
              </w:rPr>
            </w:pPr>
          </w:p>
        </w:tc>
        <w:tc>
          <w:tcPr>
            <w:tcW w:w="0" w:type="auto"/>
            <w:gridSpan w:val="3"/>
            <w:vAlign w:val="center"/>
            <w:hideMark/>
          </w:tcPr>
          <w:p w14:paraId="15EAB2DE" w14:textId="77777777" w:rsidR="00000000" w:rsidRDefault="00EE6862">
            <w:pPr>
              <w:spacing w:after="100"/>
              <w:rPr>
                <w:rFonts w:eastAsia="Times New Roman"/>
                <w:sz w:val="20"/>
                <w:szCs w:val="20"/>
              </w:rPr>
            </w:pPr>
          </w:p>
        </w:tc>
        <w:tc>
          <w:tcPr>
            <w:tcW w:w="0" w:type="auto"/>
            <w:gridSpan w:val="3"/>
            <w:vAlign w:val="center"/>
            <w:hideMark/>
          </w:tcPr>
          <w:p w14:paraId="67DCBCA6" w14:textId="77777777" w:rsidR="00000000" w:rsidRDefault="00EE6862">
            <w:pPr>
              <w:spacing w:after="100"/>
              <w:rPr>
                <w:rFonts w:eastAsia="Times New Roman"/>
                <w:sz w:val="20"/>
                <w:szCs w:val="20"/>
              </w:rPr>
            </w:pPr>
          </w:p>
        </w:tc>
        <w:tc>
          <w:tcPr>
            <w:tcW w:w="0" w:type="auto"/>
            <w:gridSpan w:val="3"/>
            <w:vAlign w:val="center"/>
            <w:hideMark/>
          </w:tcPr>
          <w:p w14:paraId="1A3E0985" w14:textId="77777777" w:rsidR="00000000" w:rsidRDefault="00EE6862">
            <w:pPr>
              <w:spacing w:after="100"/>
              <w:rPr>
                <w:rFonts w:eastAsia="Times New Roman"/>
                <w:sz w:val="20"/>
                <w:szCs w:val="20"/>
              </w:rPr>
            </w:pPr>
          </w:p>
        </w:tc>
        <w:tc>
          <w:tcPr>
            <w:tcW w:w="0" w:type="auto"/>
            <w:gridSpan w:val="3"/>
            <w:vAlign w:val="center"/>
            <w:hideMark/>
          </w:tcPr>
          <w:p w14:paraId="58FFE54B" w14:textId="77777777" w:rsidR="00000000" w:rsidRDefault="00EE6862">
            <w:pPr>
              <w:spacing w:after="100"/>
              <w:rPr>
                <w:rFonts w:eastAsia="Times New Roman"/>
                <w:sz w:val="20"/>
                <w:szCs w:val="20"/>
              </w:rPr>
            </w:pPr>
          </w:p>
        </w:tc>
        <w:tc>
          <w:tcPr>
            <w:tcW w:w="0" w:type="auto"/>
            <w:gridSpan w:val="3"/>
            <w:vAlign w:val="center"/>
            <w:hideMark/>
          </w:tcPr>
          <w:p w14:paraId="6C0C4E01" w14:textId="77777777" w:rsidR="00000000" w:rsidRDefault="00EE6862">
            <w:pPr>
              <w:spacing w:after="100"/>
              <w:rPr>
                <w:rFonts w:eastAsia="Times New Roman"/>
                <w:sz w:val="20"/>
                <w:szCs w:val="20"/>
              </w:rPr>
            </w:pPr>
          </w:p>
        </w:tc>
        <w:tc>
          <w:tcPr>
            <w:tcW w:w="0" w:type="auto"/>
            <w:gridSpan w:val="3"/>
            <w:vAlign w:val="center"/>
            <w:hideMark/>
          </w:tcPr>
          <w:p w14:paraId="2F195B73" w14:textId="77777777" w:rsidR="00000000" w:rsidRDefault="00EE6862">
            <w:pPr>
              <w:spacing w:after="100"/>
              <w:rPr>
                <w:rFonts w:eastAsia="Times New Roman"/>
                <w:sz w:val="20"/>
                <w:szCs w:val="20"/>
              </w:rPr>
            </w:pPr>
          </w:p>
        </w:tc>
      </w:tr>
      <w:tr w:rsidR="00000000" w14:paraId="36BF21C2" w14:textId="77777777">
        <w:trPr>
          <w:divId w:val="952175563"/>
          <w:jc w:val="center"/>
        </w:trPr>
        <w:tc>
          <w:tcPr>
            <w:tcW w:w="0" w:type="auto"/>
            <w:gridSpan w:val="3"/>
            <w:vAlign w:val="center"/>
            <w:hideMark/>
          </w:tcPr>
          <w:p w14:paraId="016D73EC" w14:textId="77777777" w:rsidR="00000000" w:rsidRDefault="00EE6862">
            <w:pPr>
              <w:spacing w:after="100"/>
              <w:rPr>
                <w:rFonts w:eastAsia="Times New Roman"/>
                <w:sz w:val="20"/>
                <w:szCs w:val="20"/>
              </w:rPr>
            </w:pPr>
          </w:p>
        </w:tc>
        <w:tc>
          <w:tcPr>
            <w:tcW w:w="0" w:type="auto"/>
            <w:gridSpan w:val="3"/>
            <w:vAlign w:val="center"/>
            <w:hideMark/>
          </w:tcPr>
          <w:p w14:paraId="5F04E2B3" w14:textId="77777777" w:rsidR="00000000" w:rsidRDefault="00EE6862">
            <w:pPr>
              <w:spacing w:after="100"/>
              <w:rPr>
                <w:rFonts w:eastAsia="Times New Roman"/>
                <w:sz w:val="20"/>
                <w:szCs w:val="20"/>
              </w:rPr>
            </w:pPr>
          </w:p>
        </w:tc>
        <w:tc>
          <w:tcPr>
            <w:tcW w:w="0" w:type="auto"/>
            <w:gridSpan w:val="3"/>
            <w:vAlign w:val="center"/>
            <w:hideMark/>
          </w:tcPr>
          <w:p w14:paraId="5979CF2F" w14:textId="77777777" w:rsidR="00000000" w:rsidRDefault="00EE6862">
            <w:pPr>
              <w:spacing w:after="100"/>
              <w:rPr>
                <w:rFonts w:eastAsia="Times New Roman"/>
                <w:sz w:val="20"/>
                <w:szCs w:val="20"/>
              </w:rPr>
            </w:pPr>
          </w:p>
        </w:tc>
        <w:tc>
          <w:tcPr>
            <w:tcW w:w="0" w:type="auto"/>
            <w:gridSpan w:val="3"/>
            <w:vAlign w:val="center"/>
            <w:hideMark/>
          </w:tcPr>
          <w:p w14:paraId="310E216E" w14:textId="77777777" w:rsidR="00000000" w:rsidRDefault="00EE6862">
            <w:pPr>
              <w:spacing w:after="100"/>
              <w:rPr>
                <w:rFonts w:eastAsia="Times New Roman"/>
                <w:sz w:val="20"/>
                <w:szCs w:val="20"/>
              </w:rPr>
            </w:pPr>
          </w:p>
        </w:tc>
        <w:tc>
          <w:tcPr>
            <w:tcW w:w="0" w:type="auto"/>
            <w:gridSpan w:val="3"/>
            <w:vAlign w:val="center"/>
            <w:hideMark/>
          </w:tcPr>
          <w:p w14:paraId="06254D42" w14:textId="77777777" w:rsidR="00000000" w:rsidRDefault="00EE6862">
            <w:pPr>
              <w:spacing w:after="100"/>
              <w:rPr>
                <w:rFonts w:eastAsia="Times New Roman"/>
                <w:sz w:val="20"/>
                <w:szCs w:val="20"/>
              </w:rPr>
            </w:pPr>
          </w:p>
        </w:tc>
        <w:tc>
          <w:tcPr>
            <w:tcW w:w="0" w:type="auto"/>
            <w:gridSpan w:val="3"/>
            <w:vAlign w:val="center"/>
            <w:hideMark/>
          </w:tcPr>
          <w:p w14:paraId="60119DB7" w14:textId="77777777" w:rsidR="00000000" w:rsidRDefault="00EE6862">
            <w:pPr>
              <w:spacing w:after="100"/>
              <w:rPr>
                <w:rFonts w:eastAsia="Times New Roman"/>
                <w:sz w:val="20"/>
                <w:szCs w:val="20"/>
              </w:rPr>
            </w:pPr>
          </w:p>
        </w:tc>
        <w:tc>
          <w:tcPr>
            <w:tcW w:w="0" w:type="auto"/>
            <w:gridSpan w:val="3"/>
            <w:vAlign w:val="center"/>
            <w:hideMark/>
          </w:tcPr>
          <w:p w14:paraId="1EDC4CED" w14:textId="77777777" w:rsidR="00000000" w:rsidRDefault="00EE6862">
            <w:pPr>
              <w:spacing w:after="100"/>
              <w:rPr>
                <w:rFonts w:eastAsia="Times New Roman"/>
                <w:sz w:val="20"/>
                <w:szCs w:val="20"/>
              </w:rPr>
            </w:pPr>
          </w:p>
        </w:tc>
        <w:tc>
          <w:tcPr>
            <w:tcW w:w="0" w:type="auto"/>
            <w:gridSpan w:val="3"/>
            <w:vAlign w:val="center"/>
            <w:hideMark/>
          </w:tcPr>
          <w:p w14:paraId="047FD29A" w14:textId="77777777" w:rsidR="00000000" w:rsidRDefault="00EE6862">
            <w:pPr>
              <w:spacing w:after="100"/>
              <w:rPr>
                <w:rFonts w:eastAsia="Times New Roman"/>
                <w:sz w:val="20"/>
                <w:szCs w:val="20"/>
              </w:rPr>
            </w:pPr>
          </w:p>
        </w:tc>
      </w:tr>
    </w:tbl>
    <w:p w14:paraId="5D7ED1B6" w14:textId="77777777" w:rsidR="00000000" w:rsidRDefault="00EE6862">
      <w:pPr>
        <w:jc w:val="center"/>
        <w:divId w:val="11075730"/>
        <w:rPr>
          <w:rFonts w:eastAsia="Times New Roman"/>
        </w:rPr>
      </w:pPr>
      <w:r>
        <w:rPr>
          <w:rFonts w:eastAsia="Times New Roman"/>
          <w:i/>
          <w:iCs/>
          <w:color w:val="000000"/>
          <w:sz w:val="20"/>
          <w:szCs w:val="20"/>
        </w:rPr>
        <w:t>The accompanying notes are an integral part of these condensed consolidated financial statements.</w:t>
      </w:r>
    </w:p>
    <w:p w14:paraId="654022D5" w14:textId="77777777" w:rsidR="00000000" w:rsidRDefault="00EE6862">
      <w:pPr>
        <w:jc w:val="center"/>
        <w:divId w:val="1908878719"/>
        <w:rPr>
          <w:rFonts w:eastAsia="Times New Roman"/>
        </w:rPr>
      </w:pPr>
      <w:r>
        <w:rPr>
          <w:rFonts w:eastAsia="Times New Roman"/>
          <w:color w:val="000000"/>
          <w:sz w:val="20"/>
          <w:szCs w:val="20"/>
        </w:rPr>
        <w:t>7</w:t>
      </w:r>
    </w:p>
    <w:p w14:paraId="68853EE9" w14:textId="77777777" w:rsidR="00000000" w:rsidRDefault="00EE6862">
      <w:pPr>
        <w:rPr>
          <w:rFonts w:eastAsia="Times New Roman"/>
        </w:rPr>
      </w:pPr>
      <w:r>
        <w:rPr>
          <w:rFonts w:eastAsia="Times New Roman"/>
        </w:rPr>
        <w:pict w14:anchorId="7F4811EA">
          <v:rect id="_x0000_i1031" style="width:0;height:1.5pt" o:hralign="center" o:hrstd="t" o:hr="t" fillcolor="#a0a0a0" stroked="f"/>
        </w:pict>
      </w:r>
    </w:p>
    <w:p w14:paraId="5ACB624F" w14:textId="77777777" w:rsidR="00000000" w:rsidRDefault="00EE6862">
      <w:pPr>
        <w:divId w:val="910965200"/>
        <w:rPr>
          <w:rFonts w:eastAsia="Times New Roman"/>
        </w:rPr>
      </w:pPr>
      <w:hyperlink w:anchor="ia03f56734b454145a5c17a015421223a_7" w:history="1">
        <w:r>
          <w:rPr>
            <w:rStyle w:val="a3"/>
            <w:rFonts w:eastAsia="Times New Roman"/>
            <w:sz w:val="20"/>
            <w:szCs w:val="20"/>
          </w:rPr>
          <w:t>Table of Contents</w:t>
        </w:r>
      </w:hyperlink>
    </w:p>
    <w:p w14:paraId="47875F98" w14:textId="77777777" w:rsidR="00000000" w:rsidRDefault="00EE6862">
      <w:pPr>
        <w:divId w:val="1793010209"/>
        <w:rPr>
          <w:rFonts w:eastAsia="Times New Roman"/>
        </w:rPr>
      </w:pPr>
    </w:p>
    <w:p w14:paraId="2F6B1D77" w14:textId="77777777" w:rsidR="00000000" w:rsidRDefault="00EE6862">
      <w:pPr>
        <w:divId w:val="969625717"/>
        <w:rPr>
          <w:rFonts w:eastAsia="Times New Roman"/>
        </w:rPr>
      </w:pPr>
    </w:p>
    <w:p w14:paraId="3B563081" w14:textId="77777777" w:rsidR="00000000" w:rsidRDefault="00EE6862">
      <w:pPr>
        <w:divId w:val="782461732"/>
        <w:rPr>
          <w:rFonts w:eastAsia="Times New Roman"/>
        </w:rPr>
      </w:pPr>
    </w:p>
    <w:p w14:paraId="748F8945" w14:textId="77777777" w:rsidR="00000000" w:rsidRDefault="00EE6862">
      <w:pPr>
        <w:divId w:val="1513571225"/>
        <w:rPr>
          <w:rFonts w:eastAsia="Times New Roman"/>
        </w:rPr>
      </w:pPr>
    </w:p>
    <w:p w14:paraId="4192160D" w14:textId="77777777" w:rsidR="00000000" w:rsidRDefault="00EE6862">
      <w:pPr>
        <w:jc w:val="center"/>
        <w:rPr>
          <w:rFonts w:eastAsia="Times New Roman"/>
        </w:rPr>
      </w:pPr>
      <w:r>
        <w:rPr>
          <w:rFonts w:eastAsia="Times New Roman"/>
          <w:b/>
          <w:bCs/>
          <w:color w:val="000000"/>
          <w:sz w:val="20"/>
          <w:szCs w:val="20"/>
        </w:rPr>
        <w:t>National Vision Holdings, Inc. and Subsidiaries</w:t>
      </w:r>
    </w:p>
    <w:p w14:paraId="1C64BF7A" w14:textId="77777777" w:rsidR="00000000" w:rsidRDefault="00EE6862">
      <w:pPr>
        <w:jc w:val="center"/>
        <w:rPr>
          <w:rFonts w:eastAsia="Times New Roman"/>
        </w:rPr>
      </w:pPr>
      <w:r>
        <w:rPr>
          <w:rFonts w:eastAsia="Times New Roman"/>
          <w:b/>
          <w:bCs/>
          <w:color w:val="000000"/>
          <w:sz w:val="20"/>
          <w:szCs w:val="20"/>
        </w:rPr>
        <w:t>Condensed Consolidated Statements of Cash Flows</w:t>
      </w:r>
    </w:p>
    <w:p w14:paraId="60125B1F" w14:textId="77777777" w:rsidR="00000000" w:rsidRDefault="00EE6862">
      <w:pPr>
        <w:jc w:val="center"/>
        <w:rPr>
          <w:rFonts w:eastAsia="Times New Roman"/>
        </w:rPr>
      </w:pPr>
      <w:r>
        <w:rPr>
          <w:rFonts w:eastAsia="Times New Roman"/>
          <w:b/>
          <w:bCs/>
          <w:color w:val="000000"/>
          <w:sz w:val="20"/>
          <w:szCs w:val="20"/>
        </w:rPr>
        <w:t>For the Three Months Ended April 2, 2022</w:t>
      </w:r>
      <w:r>
        <w:rPr>
          <w:rFonts w:eastAsia="Times New Roman"/>
          <w:b/>
          <w:bCs/>
          <w:color w:val="000000"/>
          <w:sz w:val="20"/>
          <w:szCs w:val="20"/>
        </w:rPr>
        <w:t xml:space="preserve"> and April 3, 2021</w:t>
      </w:r>
    </w:p>
    <w:p w14:paraId="3B3EB01E" w14:textId="77777777" w:rsidR="00000000" w:rsidRDefault="00EE6862">
      <w:pPr>
        <w:jc w:val="center"/>
        <w:rPr>
          <w:rFonts w:eastAsia="Times New Roman"/>
        </w:rPr>
      </w:pPr>
      <w:r>
        <w:rPr>
          <w:rFonts w:eastAsia="Times New Roman"/>
          <w:i/>
          <w:iCs/>
          <w:color w:val="000000"/>
          <w:sz w:val="20"/>
          <w:szCs w:val="20"/>
        </w:rPr>
        <w:t>In Thousands</w:t>
      </w:r>
    </w:p>
    <w:p w14:paraId="6EF75267" w14:textId="77777777" w:rsidR="00000000" w:rsidRDefault="00EE6862">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5621"/>
        <w:gridCol w:w="39"/>
        <w:gridCol w:w="110"/>
        <w:gridCol w:w="1107"/>
        <w:gridCol w:w="36"/>
        <w:gridCol w:w="36"/>
        <w:gridCol w:w="36"/>
        <w:gridCol w:w="36"/>
        <w:gridCol w:w="110"/>
        <w:gridCol w:w="1096"/>
        <w:gridCol w:w="36"/>
      </w:tblGrid>
      <w:tr w:rsidR="00000000" w14:paraId="50E8DC85" w14:textId="77777777">
        <w:trPr>
          <w:divId w:val="22245757"/>
        </w:trPr>
        <w:tc>
          <w:tcPr>
            <w:tcW w:w="50" w:type="pct"/>
            <w:vAlign w:val="center"/>
            <w:hideMark/>
          </w:tcPr>
          <w:p w14:paraId="21211BA7" w14:textId="77777777" w:rsidR="00000000" w:rsidRDefault="00EE6862">
            <w:pPr>
              <w:jc w:val="center"/>
              <w:rPr>
                <w:rFonts w:eastAsia="Times New Roman"/>
              </w:rPr>
            </w:pPr>
          </w:p>
        </w:tc>
        <w:tc>
          <w:tcPr>
            <w:tcW w:w="3406" w:type="pct"/>
            <w:vAlign w:val="center"/>
            <w:hideMark/>
          </w:tcPr>
          <w:p w14:paraId="0E2E8E3E" w14:textId="77777777" w:rsidR="00000000" w:rsidRDefault="00EE6862">
            <w:pPr>
              <w:spacing w:after="100"/>
              <w:rPr>
                <w:rFonts w:eastAsia="Times New Roman"/>
                <w:sz w:val="20"/>
                <w:szCs w:val="20"/>
              </w:rPr>
            </w:pPr>
          </w:p>
        </w:tc>
        <w:tc>
          <w:tcPr>
            <w:tcW w:w="5" w:type="pct"/>
            <w:vAlign w:val="center"/>
            <w:hideMark/>
          </w:tcPr>
          <w:p w14:paraId="2B139952" w14:textId="77777777" w:rsidR="00000000" w:rsidRDefault="00EE6862">
            <w:pPr>
              <w:spacing w:after="100"/>
              <w:rPr>
                <w:rFonts w:eastAsia="Times New Roman"/>
                <w:sz w:val="20"/>
                <w:szCs w:val="20"/>
              </w:rPr>
            </w:pPr>
          </w:p>
        </w:tc>
        <w:tc>
          <w:tcPr>
            <w:tcW w:w="50" w:type="pct"/>
            <w:vAlign w:val="center"/>
            <w:hideMark/>
          </w:tcPr>
          <w:p w14:paraId="29EDAC7E" w14:textId="77777777" w:rsidR="00000000" w:rsidRDefault="00EE6862">
            <w:pPr>
              <w:spacing w:after="100"/>
              <w:rPr>
                <w:rFonts w:eastAsia="Times New Roman"/>
                <w:sz w:val="20"/>
                <w:szCs w:val="20"/>
              </w:rPr>
            </w:pPr>
          </w:p>
        </w:tc>
        <w:tc>
          <w:tcPr>
            <w:tcW w:w="690" w:type="pct"/>
            <w:vAlign w:val="center"/>
            <w:hideMark/>
          </w:tcPr>
          <w:p w14:paraId="1DFF1F1D" w14:textId="77777777" w:rsidR="00000000" w:rsidRDefault="00EE6862">
            <w:pPr>
              <w:spacing w:after="100"/>
              <w:rPr>
                <w:rFonts w:eastAsia="Times New Roman"/>
                <w:sz w:val="20"/>
                <w:szCs w:val="20"/>
              </w:rPr>
            </w:pPr>
          </w:p>
        </w:tc>
        <w:tc>
          <w:tcPr>
            <w:tcW w:w="5" w:type="pct"/>
            <w:vAlign w:val="center"/>
            <w:hideMark/>
          </w:tcPr>
          <w:p w14:paraId="5F595DFF" w14:textId="77777777" w:rsidR="00000000" w:rsidRDefault="00EE6862">
            <w:pPr>
              <w:spacing w:after="100"/>
              <w:rPr>
                <w:rFonts w:eastAsia="Times New Roman"/>
                <w:sz w:val="20"/>
                <w:szCs w:val="20"/>
              </w:rPr>
            </w:pPr>
          </w:p>
        </w:tc>
        <w:tc>
          <w:tcPr>
            <w:tcW w:w="5" w:type="pct"/>
            <w:vAlign w:val="center"/>
            <w:hideMark/>
          </w:tcPr>
          <w:p w14:paraId="0277DDE7" w14:textId="77777777" w:rsidR="00000000" w:rsidRDefault="00EE6862">
            <w:pPr>
              <w:spacing w:after="100"/>
              <w:rPr>
                <w:rFonts w:eastAsia="Times New Roman"/>
                <w:sz w:val="20"/>
                <w:szCs w:val="20"/>
              </w:rPr>
            </w:pPr>
          </w:p>
        </w:tc>
        <w:tc>
          <w:tcPr>
            <w:tcW w:w="30" w:type="pct"/>
            <w:vAlign w:val="center"/>
            <w:hideMark/>
          </w:tcPr>
          <w:p w14:paraId="4B88875D" w14:textId="77777777" w:rsidR="00000000" w:rsidRDefault="00EE6862">
            <w:pPr>
              <w:spacing w:after="100"/>
              <w:rPr>
                <w:rFonts w:eastAsia="Times New Roman"/>
                <w:sz w:val="20"/>
                <w:szCs w:val="20"/>
              </w:rPr>
            </w:pPr>
          </w:p>
        </w:tc>
        <w:tc>
          <w:tcPr>
            <w:tcW w:w="5" w:type="pct"/>
            <w:vAlign w:val="center"/>
            <w:hideMark/>
          </w:tcPr>
          <w:p w14:paraId="4FBDC737" w14:textId="77777777" w:rsidR="00000000" w:rsidRDefault="00EE6862">
            <w:pPr>
              <w:spacing w:after="100"/>
              <w:rPr>
                <w:rFonts w:eastAsia="Times New Roman"/>
                <w:sz w:val="20"/>
                <w:szCs w:val="20"/>
              </w:rPr>
            </w:pPr>
          </w:p>
        </w:tc>
        <w:tc>
          <w:tcPr>
            <w:tcW w:w="50" w:type="pct"/>
            <w:vAlign w:val="center"/>
            <w:hideMark/>
          </w:tcPr>
          <w:p w14:paraId="3E905DF3" w14:textId="77777777" w:rsidR="00000000" w:rsidRDefault="00EE6862">
            <w:pPr>
              <w:spacing w:after="100"/>
              <w:rPr>
                <w:rFonts w:eastAsia="Times New Roman"/>
                <w:sz w:val="20"/>
                <w:szCs w:val="20"/>
              </w:rPr>
            </w:pPr>
          </w:p>
        </w:tc>
        <w:tc>
          <w:tcPr>
            <w:tcW w:w="698" w:type="pct"/>
            <w:vAlign w:val="center"/>
            <w:hideMark/>
          </w:tcPr>
          <w:p w14:paraId="43710C5E" w14:textId="77777777" w:rsidR="00000000" w:rsidRDefault="00EE6862">
            <w:pPr>
              <w:spacing w:after="100"/>
              <w:rPr>
                <w:rFonts w:eastAsia="Times New Roman"/>
                <w:sz w:val="20"/>
                <w:szCs w:val="20"/>
              </w:rPr>
            </w:pPr>
          </w:p>
        </w:tc>
        <w:tc>
          <w:tcPr>
            <w:tcW w:w="5" w:type="pct"/>
            <w:vAlign w:val="center"/>
            <w:hideMark/>
          </w:tcPr>
          <w:p w14:paraId="62F44ADD" w14:textId="77777777" w:rsidR="00000000" w:rsidRDefault="00EE6862">
            <w:pPr>
              <w:spacing w:after="100"/>
              <w:rPr>
                <w:rFonts w:eastAsia="Times New Roman"/>
                <w:sz w:val="20"/>
                <w:szCs w:val="20"/>
              </w:rPr>
            </w:pPr>
          </w:p>
        </w:tc>
      </w:tr>
      <w:tr w:rsidR="00000000" w14:paraId="070C84B8" w14:textId="77777777">
        <w:trPr>
          <w:divId w:val="22245757"/>
        </w:trPr>
        <w:tc>
          <w:tcPr>
            <w:tcW w:w="0" w:type="auto"/>
            <w:gridSpan w:val="3"/>
            <w:tcMar>
              <w:top w:w="0" w:type="dxa"/>
              <w:left w:w="20" w:type="dxa"/>
              <w:bottom w:w="0" w:type="dxa"/>
              <w:right w:w="20" w:type="dxa"/>
            </w:tcMar>
            <w:vAlign w:val="center"/>
            <w:hideMark/>
          </w:tcPr>
          <w:p w14:paraId="1060CB29" w14:textId="77777777" w:rsidR="00000000" w:rsidRDefault="00EE68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5EAC7F" w14:textId="77777777" w:rsidR="00000000" w:rsidRDefault="00EE6862">
            <w:pPr>
              <w:spacing w:after="100"/>
              <w:jc w:val="center"/>
              <w:rPr>
                <w:rFonts w:eastAsia="Times New Roman"/>
              </w:rPr>
            </w:pPr>
            <w:r>
              <w:rPr>
                <w:rFonts w:eastAsia="Times New Roman"/>
                <w:color w:val="000000"/>
                <w:sz w:val="18"/>
                <w:szCs w:val="18"/>
              </w:rPr>
              <w:t>Three Months Ended</w:t>
            </w:r>
          </w:p>
        </w:tc>
      </w:tr>
      <w:tr w:rsidR="00000000" w14:paraId="0943AC15" w14:textId="77777777">
        <w:trPr>
          <w:divId w:val="22245757"/>
        </w:trPr>
        <w:tc>
          <w:tcPr>
            <w:tcW w:w="0" w:type="auto"/>
            <w:gridSpan w:val="3"/>
            <w:tcMar>
              <w:top w:w="0" w:type="dxa"/>
              <w:left w:w="20" w:type="dxa"/>
              <w:bottom w:w="0" w:type="dxa"/>
              <w:right w:w="20" w:type="dxa"/>
            </w:tcMar>
            <w:vAlign w:val="center"/>
            <w:hideMark/>
          </w:tcPr>
          <w:p w14:paraId="064C2EA2"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A5C1A3" w14:textId="77777777" w:rsidR="00000000" w:rsidRDefault="00EE6862">
            <w:pPr>
              <w:spacing w:after="100"/>
              <w:jc w:val="center"/>
              <w:rPr>
                <w:rFonts w:eastAsia="Times New Roman"/>
              </w:rPr>
            </w:pPr>
            <w:r>
              <w:rPr>
                <w:rFonts w:eastAsia="Times New Roman"/>
                <w:color w:val="000000"/>
                <w:sz w:val="18"/>
                <w:szCs w:val="18"/>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79025A4F"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4F8F91" w14:textId="77777777" w:rsidR="00000000" w:rsidRDefault="00EE6862">
            <w:pPr>
              <w:spacing w:after="100"/>
              <w:jc w:val="center"/>
              <w:rPr>
                <w:rFonts w:eastAsia="Times New Roman"/>
              </w:rPr>
            </w:pPr>
            <w:r>
              <w:rPr>
                <w:rFonts w:eastAsia="Times New Roman"/>
                <w:color w:val="000000"/>
                <w:sz w:val="18"/>
                <w:szCs w:val="18"/>
              </w:rPr>
              <w:t>April 3, 2021</w:t>
            </w:r>
          </w:p>
        </w:tc>
      </w:tr>
      <w:tr w:rsidR="00000000" w14:paraId="2B0CE4A1" w14:textId="77777777">
        <w:trPr>
          <w:divId w:val="22245757"/>
        </w:trPr>
        <w:tc>
          <w:tcPr>
            <w:tcW w:w="0" w:type="auto"/>
            <w:gridSpan w:val="3"/>
            <w:shd w:val="clear" w:color="auto" w:fill="CCEEFF"/>
            <w:tcMar>
              <w:top w:w="30" w:type="dxa"/>
              <w:left w:w="20" w:type="dxa"/>
              <w:bottom w:w="30" w:type="dxa"/>
              <w:right w:w="20" w:type="dxa"/>
            </w:tcMar>
            <w:vAlign w:val="bottom"/>
            <w:hideMark/>
          </w:tcPr>
          <w:p w14:paraId="042D6585" w14:textId="77777777" w:rsidR="00000000" w:rsidRDefault="00EE6862">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9C4228"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2E420"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169989" w14:textId="77777777" w:rsidR="00000000" w:rsidRDefault="00EE6862">
            <w:pPr>
              <w:spacing w:after="100"/>
              <w:rPr>
                <w:rFonts w:eastAsia="Times New Roman"/>
                <w:sz w:val="20"/>
                <w:szCs w:val="20"/>
              </w:rPr>
            </w:pPr>
          </w:p>
        </w:tc>
      </w:tr>
      <w:tr w:rsidR="00000000" w14:paraId="1183ACC1" w14:textId="77777777">
        <w:trPr>
          <w:divId w:val="22245757"/>
        </w:trPr>
        <w:tc>
          <w:tcPr>
            <w:tcW w:w="0" w:type="auto"/>
            <w:gridSpan w:val="3"/>
            <w:shd w:val="clear" w:color="auto" w:fill="FFFFFF"/>
            <w:tcMar>
              <w:top w:w="30" w:type="dxa"/>
              <w:left w:w="20" w:type="dxa"/>
              <w:bottom w:w="30" w:type="dxa"/>
              <w:right w:w="20" w:type="dxa"/>
            </w:tcMar>
            <w:vAlign w:val="bottom"/>
            <w:hideMark/>
          </w:tcPr>
          <w:p w14:paraId="28ABAF62" w14:textId="77777777" w:rsidR="00000000" w:rsidRDefault="00EE6862">
            <w:pPr>
              <w:spacing w:after="100"/>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14:paraId="5D741399"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20BBFC" w14:textId="77777777" w:rsidR="00000000" w:rsidRDefault="00EE6862">
            <w:pPr>
              <w:spacing w:after="100"/>
              <w:jc w:val="right"/>
              <w:rPr>
                <w:rFonts w:eastAsia="Times New Roman"/>
              </w:rPr>
            </w:pPr>
            <w:r>
              <w:rPr>
                <w:rFonts w:eastAsia="Times New Roman"/>
                <w:color w:val="000000"/>
                <w:sz w:val="18"/>
                <w:szCs w:val="18"/>
              </w:rPr>
              <w:t>30,147 </w:t>
            </w:r>
          </w:p>
        </w:tc>
        <w:tc>
          <w:tcPr>
            <w:tcW w:w="0" w:type="auto"/>
            <w:shd w:val="clear" w:color="auto" w:fill="FFFFFF"/>
            <w:tcMar>
              <w:top w:w="30" w:type="dxa"/>
              <w:left w:w="0" w:type="dxa"/>
              <w:bottom w:w="30" w:type="dxa"/>
              <w:right w:w="20" w:type="dxa"/>
            </w:tcMar>
            <w:vAlign w:val="bottom"/>
            <w:hideMark/>
          </w:tcPr>
          <w:p w14:paraId="07D87F8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019E2"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0DB868"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686EA8" w14:textId="77777777" w:rsidR="00000000" w:rsidRDefault="00EE6862">
            <w:pPr>
              <w:spacing w:after="100"/>
              <w:jc w:val="right"/>
              <w:rPr>
                <w:rFonts w:eastAsia="Times New Roman"/>
              </w:rPr>
            </w:pPr>
            <w:r>
              <w:rPr>
                <w:rFonts w:eastAsia="Times New Roman"/>
                <w:color w:val="000000"/>
                <w:sz w:val="18"/>
                <w:szCs w:val="18"/>
              </w:rPr>
              <w:t>43,432 </w:t>
            </w:r>
          </w:p>
        </w:tc>
        <w:tc>
          <w:tcPr>
            <w:tcW w:w="0" w:type="auto"/>
            <w:shd w:val="clear" w:color="auto" w:fill="FFFFFF"/>
            <w:tcMar>
              <w:top w:w="30" w:type="dxa"/>
              <w:left w:w="0" w:type="dxa"/>
              <w:bottom w:w="30" w:type="dxa"/>
              <w:right w:w="20" w:type="dxa"/>
            </w:tcMar>
            <w:vAlign w:val="bottom"/>
            <w:hideMark/>
          </w:tcPr>
          <w:p w14:paraId="3A6A0D0E" w14:textId="77777777" w:rsidR="00000000" w:rsidRDefault="00EE6862">
            <w:pPr>
              <w:spacing w:after="100"/>
              <w:jc w:val="right"/>
              <w:rPr>
                <w:rFonts w:eastAsia="Times New Roman"/>
              </w:rPr>
            </w:pPr>
          </w:p>
        </w:tc>
      </w:tr>
      <w:tr w:rsidR="00000000" w14:paraId="6B01EB41" w14:textId="77777777">
        <w:trPr>
          <w:divId w:val="22245757"/>
        </w:trPr>
        <w:tc>
          <w:tcPr>
            <w:tcW w:w="0" w:type="auto"/>
            <w:gridSpan w:val="3"/>
            <w:shd w:val="clear" w:color="auto" w:fill="CCEEFF"/>
            <w:tcMar>
              <w:top w:w="30" w:type="dxa"/>
              <w:left w:w="20" w:type="dxa"/>
              <w:bottom w:w="30" w:type="dxa"/>
              <w:right w:w="20" w:type="dxa"/>
            </w:tcMar>
            <w:vAlign w:val="bottom"/>
            <w:hideMark/>
          </w:tcPr>
          <w:p w14:paraId="0387135A" w14:textId="77777777" w:rsidR="00000000" w:rsidRDefault="00EE6862">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FFE0FC0"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F317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94752" w14:textId="77777777" w:rsidR="00000000" w:rsidRDefault="00EE6862">
            <w:pPr>
              <w:spacing w:after="100"/>
              <w:rPr>
                <w:rFonts w:eastAsia="Times New Roman"/>
                <w:sz w:val="20"/>
                <w:szCs w:val="20"/>
              </w:rPr>
            </w:pPr>
          </w:p>
        </w:tc>
      </w:tr>
      <w:tr w:rsidR="00000000" w14:paraId="2FF4D169" w14:textId="77777777">
        <w:trPr>
          <w:divId w:val="22245757"/>
        </w:trPr>
        <w:tc>
          <w:tcPr>
            <w:tcW w:w="0" w:type="auto"/>
            <w:gridSpan w:val="3"/>
            <w:shd w:val="clear" w:color="auto" w:fill="FFFFFF"/>
            <w:tcMar>
              <w:top w:w="30" w:type="dxa"/>
              <w:left w:w="245" w:type="dxa"/>
              <w:bottom w:w="30" w:type="dxa"/>
              <w:right w:w="20" w:type="dxa"/>
            </w:tcMar>
            <w:vAlign w:val="bottom"/>
            <w:hideMark/>
          </w:tcPr>
          <w:p w14:paraId="43AB1972" w14:textId="77777777" w:rsidR="00000000" w:rsidRDefault="00EE6862">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14:paraId="15FBF592" w14:textId="77777777" w:rsidR="00000000" w:rsidRDefault="00EE6862">
            <w:pPr>
              <w:spacing w:after="100"/>
              <w:jc w:val="right"/>
              <w:rPr>
                <w:rFonts w:eastAsia="Times New Roman"/>
              </w:rPr>
            </w:pPr>
            <w:r>
              <w:rPr>
                <w:rFonts w:eastAsia="Times New Roman"/>
                <w:color w:val="000000"/>
                <w:sz w:val="18"/>
                <w:szCs w:val="18"/>
              </w:rPr>
              <w:t>25,151 </w:t>
            </w:r>
          </w:p>
        </w:tc>
        <w:tc>
          <w:tcPr>
            <w:tcW w:w="0" w:type="auto"/>
            <w:shd w:val="clear" w:color="auto" w:fill="FFFFFF"/>
            <w:tcMar>
              <w:top w:w="30" w:type="dxa"/>
              <w:left w:w="0" w:type="dxa"/>
              <w:bottom w:w="30" w:type="dxa"/>
              <w:right w:w="20" w:type="dxa"/>
            </w:tcMar>
            <w:vAlign w:val="bottom"/>
            <w:hideMark/>
          </w:tcPr>
          <w:p w14:paraId="7E089CA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DCE5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1B134" w14:textId="77777777" w:rsidR="00000000" w:rsidRDefault="00EE6862">
            <w:pPr>
              <w:spacing w:after="100"/>
              <w:jc w:val="right"/>
              <w:rPr>
                <w:rFonts w:eastAsia="Times New Roman"/>
              </w:rPr>
            </w:pPr>
            <w:r>
              <w:rPr>
                <w:rFonts w:eastAsia="Times New Roman"/>
                <w:color w:val="000000"/>
                <w:sz w:val="18"/>
                <w:szCs w:val="18"/>
              </w:rPr>
              <w:t>23,555 </w:t>
            </w:r>
          </w:p>
        </w:tc>
        <w:tc>
          <w:tcPr>
            <w:tcW w:w="0" w:type="auto"/>
            <w:shd w:val="clear" w:color="auto" w:fill="FFFFFF"/>
            <w:tcMar>
              <w:top w:w="30" w:type="dxa"/>
              <w:left w:w="0" w:type="dxa"/>
              <w:bottom w:w="30" w:type="dxa"/>
              <w:right w:w="20" w:type="dxa"/>
            </w:tcMar>
            <w:vAlign w:val="bottom"/>
            <w:hideMark/>
          </w:tcPr>
          <w:p w14:paraId="2647EA50" w14:textId="77777777" w:rsidR="00000000" w:rsidRDefault="00EE6862">
            <w:pPr>
              <w:spacing w:after="100"/>
              <w:jc w:val="right"/>
              <w:rPr>
                <w:rFonts w:eastAsia="Times New Roman"/>
              </w:rPr>
            </w:pPr>
          </w:p>
        </w:tc>
      </w:tr>
      <w:tr w:rsidR="00000000" w14:paraId="785B74C8" w14:textId="77777777">
        <w:trPr>
          <w:divId w:val="22245757"/>
        </w:trPr>
        <w:tc>
          <w:tcPr>
            <w:tcW w:w="0" w:type="auto"/>
            <w:gridSpan w:val="3"/>
            <w:shd w:val="clear" w:color="auto" w:fill="CCEEFF"/>
            <w:tcMar>
              <w:top w:w="30" w:type="dxa"/>
              <w:left w:w="245" w:type="dxa"/>
              <w:bottom w:w="30" w:type="dxa"/>
              <w:right w:w="20" w:type="dxa"/>
            </w:tcMar>
            <w:vAlign w:val="bottom"/>
            <w:hideMark/>
          </w:tcPr>
          <w:p w14:paraId="5E127485" w14:textId="77777777" w:rsidR="00000000" w:rsidRDefault="00EE6862">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14:paraId="050D082F" w14:textId="77777777" w:rsidR="00000000" w:rsidRDefault="00EE6862">
            <w:pPr>
              <w:spacing w:after="100"/>
              <w:jc w:val="right"/>
              <w:rPr>
                <w:rFonts w:eastAsia="Times New Roman"/>
              </w:rPr>
            </w:pPr>
            <w:r>
              <w:rPr>
                <w:rFonts w:eastAsia="Times New Roman"/>
                <w:color w:val="000000"/>
                <w:sz w:val="18"/>
                <w:szCs w:val="18"/>
              </w:rPr>
              <w:t>770 </w:t>
            </w:r>
          </w:p>
        </w:tc>
        <w:tc>
          <w:tcPr>
            <w:tcW w:w="0" w:type="auto"/>
            <w:shd w:val="clear" w:color="auto" w:fill="CCEEFF"/>
            <w:tcMar>
              <w:top w:w="30" w:type="dxa"/>
              <w:left w:w="0" w:type="dxa"/>
              <w:bottom w:w="30" w:type="dxa"/>
              <w:right w:w="20" w:type="dxa"/>
            </w:tcMar>
            <w:vAlign w:val="bottom"/>
            <w:hideMark/>
          </w:tcPr>
          <w:p w14:paraId="5FFF9BD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A336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24437" w14:textId="77777777" w:rsidR="00000000" w:rsidRDefault="00EE6862">
            <w:pPr>
              <w:spacing w:after="100"/>
              <w:jc w:val="right"/>
              <w:rPr>
                <w:rFonts w:eastAsia="Times New Roman"/>
              </w:rPr>
            </w:pPr>
            <w:r>
              <w:rPr>
                <w:rFonts w:eastAsia="Times New Roman"/>
                <w:color w:val="000000"/>
                <w:sz w:val="18"/>
                <w:szCs w:val="18"/>
              </w:rPr>
              <w:t>762 </w:t>
            </w:r>
          </w:p>
        </w:tc>
        <w:tc>
          <w:tcPr>
            <w:tcW w:w="0" w:type="auto"/>
            <w:shd w:val="clear" w:color="auto" w:fill="CCEEFF"/>
            <w:tcMar>
              <w:top w:w="30" w:type="dxa"/>
              <w:left w:w="0" w:type="dxa"/>
              <w:bottom w:w="30" w:type="dxa"/>
              <w:right w:w="20" w:type="dxa"/>
            </w:tcMar>
            <w:vAlign w:val="bottom"/>
            <w:hideMark/>
          </w:tcPr>
          <w:p w14:paraId="7ADFD781" w14:textId="77777777" w:rsidR="00000000" w:rsidRDefault="00EE6862">
            <w:pPr>
              <w:spacing w:after="100"/>
              <w:jc w:val="right"/>
              <w:rPr>
                <w:rFonts w:eastAsia="Times New Roman"/>
              </w:rPr>
            </w:pPr>
          </w:p>
        </w:tc>
      </w:tr>
      <w:tr w:rsidR="00000000" w14:paraId="5ECFF977" w14:textId="77777777">
        <w:trPr>
          <w:divId w:val="22245757"/>
        </w:trPr>
        <w:tc>
          <w:tcPr>
            <w:tcW w:w="0" w:type="auto"/>
            <w:gridSpan w:val="3"/>
            <w:shd w:val="clear" w:color="auto" w:fill="FFFFFF"/>
            <w:tcMar>
              <w:top w:w="30" w:type="dxa"/>
              <w:left w:w="245" w:type="dxa"/>
              <w:bottom w:w="30" w:type="dxa"/>
              <w:right w:w="20" w:type="dxa"/>
            </w:tcMar>
            <w:vAlign w:val="bottom"/>
            <w:hideMark/>
          </w:tcPr>
          <w:p w14:paraId="679C25D9" w14:textId="77777777" w:rsidR="00000000" w:rsidRDefault="00EE6862">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14:paraId="6C64E626" w14:textId="77777777" w:rsidR="00000000" w:rsidRDefault="00EE6862">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14:paraId="75DE245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5AE44"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B669B" w14:textId="77777777" w:rsidR="00000000" w:rsidRDefault="00EE6862">
            <w:pPr>
              <w:spacing w:after="100"/>
              <w:jc w:val="right"/>
              <w:rPr>
                <w:rFonts w:eastAsia="Times New Roman"/>
              </w:rPr>
            </w:pPr>
            <w:r>
              <w:rPr>
                <w:rFonts w:eastAsia="Times New Roman"/>
                <w:color w:val="000000"/>
                <w:sz w:val="18"/>
                <w:szCs w:val="18"/>
              </w:rPr>
              <w:t>959 </w:t>
            </w:r>
          </w:p>
        </w:tc>
        <w:tc>
          <w:tcPr>
            <w:tcW w:w="0" w:type="auto"/>
            <w:shd w:val="clear" w:color="auto" w:fill="FFFFFF"/>
            <w:tcMar>
              <w:top w:w="30" w:type="dxa"/>
              <w:left w:w="0" w:type="dxa"/>
              <w:bottom w:w="30" w:type="dxa"/>
              <w:right w:w="20" w:type="dxa"/>
            </w:tcMar>
            <w:vAlign w:val="bottom"/>
            <w:hideMark/>
          </w:tcPr>
          <w:p w14:paraId="3ABC2479" w14:textId="77777777" w:rsidR="00000000" w:rsidRDefault="00EE6862">
            <w:pPr>
              <w:spacing w:after="100"/>
              <w:jc w:val="right"/>
              <w:rPr>
                <w:rFonts w:eastAsia="Times New Roman"/>
              </w:rPr>
            </w:pPr>
          </w:p>
        </w:tc>
      </w:tr>
      <w:tr w:rsidR="00000000" w14:paraId="6ACFCD34" w14:textId="77777777">
        <w:trPr>
          <w:divId w:val="22245757"/>
        </w:trPr>
        <w:tc>
          <w:tcPr>
            <w:tcW w:w="0" w:type="auto"/>
            <w:gridSpan w:val="3"/>
            <w:shd w:val="clear" w:color="auto" w:fill="CCEEFF"/>
            <w:tcMar>
              <w:top w:w="30" w:type="dxa"/>
              <w:left w:w="245" w:type="dxa"/>
              <w:bottom w:w="30" w:type="dxa"/>
              <w:right w:w="20" w:type="dxa"/>
            </w:tcMar>
            <w:vAlign w:val="bottom"/>
            <w:hideMark/>
          </w:tcPr>
          <w:p w14:paraId="6BA23D51" w14:textId="77777777" w:rsidR="00000000" w:rsidRDefault="00EE6862">
            <w:pPr>
              <w:spacing w:after="100"/>
              <w:rPr>
                <w:rFonts w:eastAsia="Times New Roman"/>
              </w:rPr>
            </w:pPr>
            <w:r>
              <w:rPr>
                <w:rFonts w:eastAsia="Times New Roman"/>
                <w:color w:val="000000"/>
                <w:sz w:val="18"/>
                <w:szCs w:val="18"/>
              </w:rPr>
              <w:t xml:space="preserve">Deferred income tax expense </w:t>
            </w:r>
          </w:p>
        </w:tc>
        <w:tc>
          <w:tcPr>
            <w:tcW w:w="0" w:type="auto"/>
            <w:gridSpan w:val="2"/>
            <w:shd w:val="clear" w:color="auto" w:fill="CCEEFF"/>
            <w:tcMar>
              <w:top w:w="30" w:type="dxa"/>
              <w:left w:w="20" w:type="dxa"/>
              <w:bottom w:w="30" w:type="dxa"/>
              <w:right w:w="0" w:type="dxa"/>
            </w:tcMar>
            <w:vAlign w:val="bottom"/>
            <w:hideMark/>
          </w:tcPr>
          <w:p w14:paraId="4A174CA1" w14:textId="77777777" w:rsidR="00000000" w:rsidRDefault="00EE6862">
            <w:pPr>
              <w:spacing w:after="100"/>
              <w:jc w:val="right"/>
              <w:rPr>
                <w:rFonts w:eastAsia="Times New Roman"/>
              </w:rPr>
            </w:pPr>
            <w:r>
              <w:rPr>
                <w:rFonts w:eastAsia="Times New Roman"/>
                <w:color w:val="000000"/>
                <w:sz w:val="18"/>
                <w:szCs w:val="18"/>
              </w:rPr>
              <w:t>8,410 </w:t>
            </w:r>
          </w:p>
        </w:tc>
        <w:tc>
          <w:tcPr>
            <w:tcW w:w="0" w:type="auto"/>
            <w:shd w:val="clear" w:color="auto" w:fill="CCEEFF"/>
            <w:tcMar>
              <w:top w:w="30" w:type="dxa"/>
              <w:left w:w="0" w:type="dxa"/>
              <w:bottom w:w="30" w:type="dxa"/>
              <w:right w:w="20" w:type="dxa"/>
            </w:tcMar>
            <w:vAlign w:val="bottom"/>
            <w:hideMark/>
          </w:tcPr>
          <w:p w14:paraId="7AE38E3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4742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78ECCA" w14:textId="77777777" w:rsidR="00000000" w:rsidRDefault="00EE6862">
            <w:pPr>
              <w:spacing w:after="100"/>
              <w:jc w:val="right"/>
              <w:rPr>
                <w:rFonts w:eastAsia="Times New Roman"/>
              </w:rPr>
            </w:pPr>
            <w:r>
              <w:rPr>
                <w:rFonts w:eastAsia="Times New Roman"/>
                <w:color w:val="000000"/>
                <w:sz w:val="18"/>
                <w:szCs w:val="18"/>
              </w:rPr>
              <w:t>11,686 </w:t>
            </w:r>
          </w:p>
        </w:tc>
        <w:tc>
          <w:tcPr>
            <w:tcW w:w="0" w:type="auto"/>
            <w:shd w:val="clear" w:color="auto" w:fill="CCEEFF"/>
            <w:tcMar>
              <w:top w:w="30" w:type="dxa"/>
              <w:left w:w="0" w:type="dxa"/>
              <w:bottom w:w="30" w:type="dxa"/>
              <w:right w:w="20" w:type="dxa"/>
            </w:tcMar>
            <w:vAlign w:val="bottom"/>
            <w:hideMark/>
          </w:tcPr>
          <w:p w14:paraId="7D20B514" w14:textId="77777777" w:rsidR="00000000" w:rsidRDefault="00EE6862">
            <w:pPr>
              <w:spacing w:after="100"/>
              <w:jc w:val="right"/>
              <w:rPr>
                <w:rFonts w:eastAsia="Times New Roman"/>
              </w:rPr>
            </w:pPr>
          </w:p>
        </w:tc>
      </w:tr>
      <w:tr w:rsidR="00000000" w14:paraId="4943D73D" w14:textId="77777777">
        <w:trPr>
          <w:divId w:val="22245757"/>
        </w:trPr>
        <w:tc>
          <w:tcPr>
            <w:tcW w:w="0" w:type="auto"/>
            <w:gridSpan w:val="3"/>
            <w:shd w:val="clear" w:color="auto" w:fill="FFFFFF"/>
            <w:tcMar>
              <w:top w:w="30" w:type="dxa"/>
              <w:left w:w="245" w:type="dxa"/>
              <w:bottom w:w="30" w:type="dxa"/>
              <w:right w:w="20" w:type="dxa"/>
            </w:tcMar>
            <w:vAlign w:val="bottom"/>
            <w:hideMark/>
          </w:tcPr>
          <w:p w14:paraId="4100375B" w14:textId="77777777" w:rsidR="00000000" w:rsidRDefault="00EE6862">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14:paraId="40587474" w14:textId="77777777" w:rsidR="00000000" w:rsidRDefault="00EE6862">
            <w:pPr>
              <w:spacing w:after="100"/>
              <w:jc w:val="right"/>
              <w:rPr>
                <w:rFonts w:eastAsia="Times New Roman"/>
              </w:rPr>
            </w:pPr>
            <w:r>
              <w:rPr>
                <w:rFonts w:eastAsia="Times New Roman"/>
                <w:color w:val="000000"/>
                <w:sz w:val="18"/>
                <w:szCs w:val="18"/>
              </w:rPr>
              <w:t>3,734 </w:t>
            </w:r>
          </w:p>
        </w:tc>
        <w:tc>
          <w:tcPr>
            <w:tcW w:w="0" w:type="auto"/>
            <w:shd w:val="clear" w:color="auto" w:fill="FFFFFF"/>
            <w:tcMar>
              <w:top w:w="30" w:type="dxa"/>
              <w:left w:w="0" w:type="dxa"/>
              <w:bottom w:w="30" w:type="dxa"/>
              <w:right w:w="20" w:type="dxa"/>
            </w:tcMar>
            <w:vAlign w:val="bottom"/>
            <w:hideMark/>
          </w:tcPr>
          <w:p w14:paraId="1C784A2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2777D"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ED9C4" w14:textId="77777777" w:rsidR="00000000" w:rsidRDefault="00EE6862">
            <w:pPr>
              <w:spacing w:after="100"/>
              <w:jc w:val="right"/>
              <w:rPr>
                <w:rFonts w:eastAsia="Times New Roman"/>
              </w:rPr>
            </w:pPr>
            <w:r>
              <w:rPr>
                <w:rFonts w:eastAsia="Times New Roman"/>
                <w:color w:val="000000"/>
                <w:sz w:val="18"/>
                <w:szCs w:val="18"/>
              </w:rPr>
              <w:t>2,988 </w:t>
            </w:r>
          </w:p>
        </w:tc>
        <w:tc>
          <w:tcPr>
            <w:tcW w:w="0" w:type="auto"/>
            <w:shd w:val="clear" w:color="auto" w:fill="FFFFFF"/>
            <w:tcMar>
              <w:top w:w="30" w:type="dxa"/>
              <w:left w:w="0" w:type="dxa"/>
              <w:bottom w:w="30" w:type="dxa"/>
              <w:right w:w="20" w:type="dxa"/>
            </w:tcMar>
            <w:vAlign w:val="bottom"/>
            <w:hideMark/>
          </w:tcPr>
          <w:p w14:paraId="0FA50880" w14:textId="77777777" w:rsidR="00000000" w:rsidRDefault="00EE6862">
            <w:pPr>
              <w:spacing w:after="100"/>
              <w:jc w:val="right"/>
              <w:rPr>
                <w:rFonts w:eastAsia="Times New Roman"/>
              </w:rPr>
            </w:pPr>
          </w:p>
        </w:tc>
      </w:tr>
      <w:tr w:rsidR="00000000" w14:paraId="34AD542D" w14:textId="77777777">
        <w:trPr>
          <w:divId w:val="22245757"/>
        </w:trPr>
        <w:tc>
          <w:tcPr>
            <w:tcW w:w="0" w:type="auto"/>
            <w:gridSpan w:val="3"/>
            <w:shd w:val="clear" w:color="auto" w:fill="CCEEFF"/>
            <w:tcMar>
              <w:top w:w="30" w:type="dxa"/>
              <w:left w:w="245" w:type="dxa"/>
              <w:bottom w:w="30" w:type="dxa"/>
              <w:right w:w="20" w:type="dxa"/>
            </w:tcMar>
            <w:vAlign w:val="bottom"/>
            <w:hideMark/>
          </w:tcPr>
          <w:p w14:paraId="4AA5169A" w14:textId="77777777" w:rsidR="00000000" w:rsidRDefault="00EE6862">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14:paraId="3A60EAD0" w14:textId="77777777" w:rsidR="00000000" w:rsidRDefault="00EE6862">
            <w:pPr>
              <w:spacing w:after="100"/>
              <w:jc w:val="right"/>
              <w:rPr>
                <w:rFonts w:eastAsia="Times New Roman"/>
              </w:rPr>
            </w:pPr>
            <w:r>
              <w:rPr>
                <w:rFonts w:eastAsia="Times New Roman"/>
                <w:color w:val="000000"/>
                <w:sz w:val="18"/>
                <w:szCs w:val="18"/>
              </w:rPr>
              <w:t>(9,727)</w:t>
            </w:r>
          </w:p>
        </w:tc>
        <w:tc>
          <w:tcPr>
            <w:tcW w:w="0" w:type="auto"/>
            <w:shd w:val="clear" w:color="auto" w:fill="CCEEFF"/>
            <w:tcMar>
              <w:top w:w="30" w:type="dxa"/>
              <w:left w:w="0" w:type="dxa"/>
              <w:bottom w:w="30" w:type="dxa"/>
              <w:right w:w="20" w:type="dxa"/>
            </w:tcMar>
            <w:vAlign w:val="bottom"/>
            <w:hideMark/>
          </w:tcPr>
          <w:p w14:paraId="331CF16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4B21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1CBE4" w14:textId="77777777" w:rsidR="00000000" w:rsidRDefault="00EE6862">
            <w:pPr>
              <w:spacing w:after="100"/>
              <w:jc w:val="right"/>
              <w:rPr>
                <w:rFonts w:eastAsia="Times New Roman"/>
              </w:rPr>
            </w:pPr>
            <w:r>
              <w:rPr>
                <w:rFonts w:eastAsia="Times New Roman"/>
                <w:color w:val="000000"/>
                <w:sz w:val="18"/>
                <w:szCs w:val="18"/>
              </w:rPr>
              <w:t>(2,252)</w:t>
            </w:r>
          </w:p>
        </w:tc>
        <w:tc>
          <w:tcPr>
            <w:tcW w:w="0" w:type="auto"/>
            <w:shd w:val="clear" w:color="auto" w:fill="CCEEFF"/>
            <w:tcMar>
              <w:top w:w="30" w:type="dxa"/>
              <w:left w:w="0" w:type="dxa"/>
              <w:bottom w:w="30" w:type="dxa"/>
              <w:right w:w="20" w:type="dxa"/>
            </w:tcMar>
            <w:vAlign w:val="bottom"/>
            <w:hideMark/>
          </w:tcPr>
          <w:p w14:paraId="27C7BD13" w14:textId="77777777" w:rsidR="00000000" w:rsidRDefault="00EE6862">
            <w:pPr>
              <w:spacing w:after="100"/>
              <w:jc w:val="right"/>
              <w:rPr>
                <w:rFonts w:eastAsia="Times New Roman"/>
              </w:rPr>
            </w:pPr>
          </w:p>
        </w:tc>
      </w:tr>
      <w:tr w:rsidR="00000000" w14:paraId="5B4BFCB4" w14:textId="77777777">
        <w:trPr>
          <w:divId w:val="22245757"/>
        </w:trPr>
        <w:tc>
          <w:tcPr>
            <w:tcW w:w="0" w:type="auto"/>
            <w:gridSpan w:val="3"/>
            <w:shd w:val="clear" w:color="auto" w:fill="FFFFFF"/>
            <w:tcMar>
              <w:top w:w="30" w:type="dxa"/>
              <w:left w:w="245" w:type="dxa"/>
              <w:bottom w:w="30" w:type="dxa"/>
              <w:right w:w="20" w:type="dxa"/>
            </w:tcMar>
            <w:vAlign w:val="bottom"/>
            <w:hideMark/>
          </w:tcPr>
          <w:p w14:paraId="788306C1" w14:textId="77777777" w:rsidR="00000000" w:rsidRDefault="00EE6862">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14:paraId="55A71418" w14:textId="77777777" w:rsidR="00000000" w:rsidRDefault="00EE6862">
            <w:pPr>
              <w:spacing w:after="100"/>
              <w:jc w:val="right"/>
              <w:rPr>
                <w:rFonts w:eastAsia="Times New Roman"/>
              </w:rPr>
            </w:pPr>
            <w:r>
              <w:rPr>
                <w:rFonts w:eastAsia="Times New Roman"/>
                <w:color w:val="000000"/>
                <w:sz w:val="18"/>
                <w:szCs w:val="18"/>
              </w:rPr>
              <w:t>838 </w:t>
            </w:r>
          </w:p>
        </w:tc>
        <w:tc>
          <w:tcPr>
            <w:tcW w:w="0" w:type="auto"/>
            <w:shd w:val="clear" w:color="auto" w:fill="FFFFFF"/>
            <w:tcMar>
              <w:top w:w="30" w:type="dxa"/>
              <w:left w:w="0" w:type="dxa"/>
              <w:bottom w:w="30" w:type="dxa"/>
              <w:right w:w="20" w:type="dxa"/>
            </w:tcMar>
            <w:vAlign w:val="bottom"/>
            <w:hideMark/>
          </w:tcPr>
          <w:p w14:paraId="05BAD1D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0AE8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50659" w14:textId="77777777" w:rsidR="00000000" w:rsidRDefault="00EE6862">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14:paraId="2DD18E47" w14:textId="77777777" w:rsidR="00000000" w:rsidRDefault="00EE6862">
            <w:pPr>
              <w:spacing w:after="100"/>
              <w:jc w:val="right"/>
              <w:rPr>
                <w:rFonts w:eastAsia="Times New Roman"/>
              </w:rPr>
            </w:pPr>
          </w:p>
        </w:tc>
      </w:tr>
      <w:tr w:rsidR="00000000" w14:paraId="5B801539" w14:textId="77777777">
        <w:trPr>
          <w:divId w:val="22245757"/>
        </w:trPr>
        <w:tc>
          <w:tcPr>
            <w:tcW w:w="0" w:type="auto"/>
            <w:gridSpan w:val="3"/>
            <w:shd w:val="clear" w:color="auto" w:fill="CCEEFF"/>
            <w:tcMar>
              <w:top w:w="30" w:type="dxa"/>
              <w:left w:w="245" w:type="dxa"/>
              <w:bottom w:w="30" w:type="dxa"/>
              <w:right w:w="20" w:type="dxa"/>
            </w:tcMar>
            <w:vAlign w:val="bottom"/>
            <w:hideMark/>
          </w:tcPr>
          <w:p w14:paraId="0D2A671A" w14:textId="77777777" w:rsidR="00000000" w:rsidRDefault="00EE686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EC1FE87" w14:textId="77777777" w:rsidR="00000000" w:rsidRDefault="00EE6862">
            <w:pPr>
              <w:spacing w:after="100"/>
              <w:jc w:val="right"/>
              <w:rPr>
                <w:rFonts w:eastAsia="Times New Roman"/>
              </w:rPr>
            </w:pPr>
            <w:r>
              <w:rPr>
                <w:rFonts w:eastAsia="Times New Roman"/>
                <w:color w:val="000000"/>
                <w:sz w:val="18"/>
                <w:szCs w:val="18"/>
              </w:rPr>
              <w:t>1,227 </w:t>
            </w:r>
          </w:p>
        </w:tc>
        <w:tc>
          <w:tcPr>
            <w:tcW w:w="0" w:type="auto"/>
            <w:shd w:val="clear" w:color="auto" w:fill="CCEEFF"/>
            <w:tcMar>
              <w:top w:w="30" w:type="dxa"/>
              <w:left w:w="0" w:type="dxa"/>
              <w:bottom w:w="30" w:type="dxa"/>
              <w:right w:w="20" w:type="dxa"/>
            </w:tcMar>
            <w:vAlign w:val="bottom"/>
            <w:hideMark/>
          </w:tcPr>
          <w:p w14:paraId="634E4FB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5150B"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5209D" w14:textId="77777777" w:rsidR="00000000" w:rsidRDefault="00EE6862">
            <w:pPr>
              <w:spacing w:after="100"/>
              <w:jc w:val="right"/>
              <w:rPr>
                <w:rFonts w:eastAsia="Times New Roman"/>
              </w:rPr>
            </w:pPr>
            <w:r>
              <w:rPr>
                <w:rFonts w:eastAsia="Times New Roman"/>
                <w:color w:val="000000"/>
                <w:sz w:val="18"/>
                <w:szCs w:val="18"/>
              </w:rPr>
              <w:t>594 </w:t>
            </w:r>
          </w:p>
        </w:tc>
        <w:tc>
          <w:tcPr>
            <w:tcW w:w="0" w:type="auto"/>
            <w:shd w:val="clear" w:color="auto" w:fill="CCEEFF"/>
            <w:tcMar>
              <w:top w:w="30" w:type="dxa"/>
              <w:left w:w="0" w:type="dxa"/>
              <w:bottom w:w="30" w:type="dxa"/>
              <w:right w:w="20" w:type="dxa"/>
            </w:tcMar>
            <w:vAlign w:val="bottom"/>
            <w:hideMark/>
          </w:tcPr>
          <w:p w14:paraId="1290E3CE" w14:textId="77777777" w:rsidR="00000000" w:rsidRDefault="00EE6862">
            <w:pPr>
              <w:spacing w:after="100"/>
              <w:jc w:val="right"/>
              <w:rPr>
                <w:rFonts w:eastAsia="Times New Roman"/>
              </w:rPr>
            </w:pPr>
          </w:p>
        </w:tc>
      </w:tr>
      <w:tr w:rsidR="00000000" w14:paraId="359EE231" w14:textId="77777777">
        <w:trPr>
          <w:divId w:val="22245757"/>
        </w:trPr>
        <w:tc>
          <w:tcPr>
            <w:tcW w:w="0" w:type="auto"/>
            <w:gridSpan w:val="3"/>
            <w:shd w:val="clear" w:color="auto" w:fill="FFFFFF"/>
            <w:tcMar>
              <w:top w:w="30" w:type="dxa"/>
              <w:left w:w="20" w:type="dxa"/>
              <w:bottom w:w="30" w:type="dxa"/>
              <w:right w:w="20" w:type="dxa"/>
            </w:tcMar>
            <w:vAlign w:val="bottom"/>
            <w:hideMark/>
          </w:tcPr>
          <w:p w14:paraId="5BBB1F2C" w14:textId="77777777" w:rsidR="00000000" w:rsidRDefault="00EE6862">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34A7B14E"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9BA68"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0DCAE" w14:textId="77777777" w:rsidR="00000000" w:rsidRDefault="00EE6862">
            <w:pPr>
              <w:spacing w:after="100"/>
              <w:rPr>
                <w:rFonts w:eastAsia="Times New Roman"/>
                <w:sz w:val="20"/>
                <w:szCs w:val="20"/>
              </w:rPr>
            </w:pPr>
          </w:p>
        </w:tc>
      </w:tr>
      <w:tr w:rsidR="00000000" w14:paraId="2C840793" w14:textId="77777777">
        <w:trPr>
          <w:divId w:val="22245757"/>
        </w:trPr>
        <w:tc>
          <w:tcPr>
            <w:tcW w:w="0" w:type="auto"/>
            <w:gridSpan w:val="3"/>
            <w:shd w:val="clear" w:color="auto" w:fill="CCEEFF"/>
            <w:tcMar>
              <w:top w:w="30" w:type="dxa"/>
              <w:left w:w="245" w:type="dxa"/>
              <w:bottom w:w="30" w:type="dxa"/>
              <w:right w:w="20" w:type="dxa"/>
            </w:tcMar>
            <w:vAlign w:val="bottom"/>
            <w:hideMark/>
          </w:tcPr>
          <w:p w14:paraId="2B58499E" w14:textId="77777777" w:rsidR="00000000" w:rsidRDefault="00EE6862">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14:paraId="750D07BD" w14:textId="77777777" w:rsidR="00000000" w:rsidRDefault="00EE6862">
            <w:pPr>
              <w:spacing w:after="100"/>
              <w:jc w:val="right"/>
              <w:rPr>
                <w:rFonts w:eastAsia="Times New Roman"/>
              </w:rPr>
            </w:pPr>
            <w:r>
              <w:rPr>
                <w:rFonts w:eastAsia="Times New Roman"/>
                <w:color w:val="000000"/>
                <w:sz w:val="18"/>
                <w:szCs w:val="18"/>
              </w:rPr>
              <w:t>(6,620)</w:t>
            </w:r>
          </w:p>
        </w:tc>
        <w:tc>
          <w:tcPr>
            <w:tcW w:w="0" w:type="auto"/>
            <w:shd w:val="clear" w:color="auto" w:fill="CCEEFF"/>
            <w:tcMar>
              <w:top w:w="30" w:type="dxa"/>
              <w:left w:w="0" w:type="dxa"/>
              <w:bottom w:w="30" w:type="dxa"/>
              <w:right w:w="20" w:type="dxa"/>
            </w:tcMar>
            <w:vAlign w:val="bottom"/>
            <w:hideMark/>
          </w:tcPr>
          <w:p w14:paraId="0FEED99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E607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8145D" w14:textId="77777777" w:rsidR="00000000" w:rsidRDefault="00EE6862">
            <w:pPr>
              <w:spacing w:after="100"/>
              <w:jc w:val="right"/>
              <w:rPr>
                <w:rFonts w:eastAsia="Times New Roman"/>
              </w:rPr>
            </w:pPr>
            <w:r>
              <w:rPr>
                <w:rFonts w:eastAsia="Times New Roman"/>
                <w:color w:val="000000"/>
                <w:sz w:val="18"/>
                <w:szCs w:val="18"/>
              </w:rPr>
              <w:t>(2,698)</w:t>
            </w:r>
          </w:p>
        </w:tc>
        <w:tc>
          <w:tcPr>
            <w:tcW w:w="0" w:type="auto"/>
            <w:shd w:val="clear" w:color="auto" w:fill="CCEEFF"/>
            <w:tcMar>
              <w:top w:w="30" w:type="dxa"/>
              <w:left w:w="0" w:type="dxa"/>
              <w:bottom w:w="30" w:type="dxa"/>
              <w:right w:w="20" w:type="dxa"/>
            </w:tcMar>
            <w:vAlign w:val="bottom"/>
            <w:hideMark/>
          </w:tcPr>
          <w:p w14:paraId="1CE23125" w14:textId="77777777" w:rsidR="00000000" w:rsidRDefault="00EE6862">
            <w:pPr>
              <w:spacing w:after="100"/>
              <w:jc w:val="right"/>
              <w:rPr>
                <w:rFonts w:eastAsia="Times New Roman"/>
              </w:rPr>
            </w:pPr>
          </w:p>
        </w:tc>
      </w:tr>
      <w:tr w:rsidR="00000000" w14:paraId="45ABE909" w14:textId="77777777">
        <w:trPr>
          <w:divId w:val="22245757"/>
        </w:trPr>
        <w:tc>
          <w:tcPr>
            <w:tcW w:w="0" w:type="auto"/>
            <w:gridSpan w:val="3"/>
            <w:shd w:val="clear" w:color="auto" w:fill="FFFFFF"/>
            <w:tcMar>
              <w:top w:w="30" w:type="dxa"/>
              <w:left w:w="245" w:type="dxa"/>
              <w:bottom w:w="30" w:type="dxa"/>
              <w:right w:w="20" w:type="dxa"/>
            </w:tcMar>
            <w:vAlign w:val="bottom"/>
            <w:hideMark/>
          </w:tcPr>
          <w:p w14:paraId="60234F8B" w14:textId="77777777" w:rsidR="00000000" w:rsidRDefault="00EE6862">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14:paraId="45AF69BA" w14:textId="77777777" w:rsidR="00000000" w:rsidRDefault="00EE6862">
            <w:pPr>
              <w:spacing w:after="100"/>
              <w:jc w:val="right"/>
              <w:rPr>
                <w:rFonts w:eastAsia="Times New Roman"/>
              </w:rPr>
            </w:pPr>
            <w:r>
              <w:rPr>
                <w:rFonts w:eastAsia="Times New Roman"/>
                <w:color w:val="000000"/>
                <w:sz w:val="18"/>
                <w:szCs w:val="18"/>
              </w:rPr>
              <w:t>(4,570)</w:t>
            </w:r>
          </w:p>
        </w:tc>
        <w:tc>
          <w:tcPr>
            <w:tcW w:w="0" w:type="auto"/>
            <w:shd w:val="clear" w:color="auto" w:fill="FFFFFF"/>
            <w:tcMar>
              <w:top w:w="30" w:type="dxa"/>
              <w:left w:w="0" w:type="dxa"/>
              <w:bottom w:w="30" w:type="dxa"/>
              <w:right w:w="20" w:type="dxa"/>
            </w:tcMar>
            <w:vAlign w:val="bottom"/>
            <w:hideMark/>
          </w:tcPr>
          <w:p w14:paraId="7577E36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CCB2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A6910" w14:textId="77777777" w:rsidR="00000000" w:rsidRDefault="00EE6862">
            <w:pPr>
              <w:spacing w:after="100"/>
              <w:jc w:val="right"/>
              <w:rPr>
                <w:rFonts w:eastAsia="Times New Roman"/>
              </w:rPr>
            </w:pPr>
            <w:r>
              <w:rPr>
                <w:rFonts w:eastAsia="Times New Roman"/>
                <w:color w:val="000000"/>
                <w:sz w:val="18"/>
                <w:szCs w:val="18"/>
              </w:rPr>
              <w:t>(8,428)</w:t>
            </w:r>
          </w:p>
        </w:tc>
        <w:tc>
          <w:tcPr>
            <w:tcW w:w="0" w:type="auto"/>
            <w:shd w:val="clear" w:color="auto" w:fill="FFFFFF"/>
            <w:tcMar>
              <w:top w:w="30" w:type="dxa"/>
              <w:left w:w="0" w:type="dxa"/>
              <w:bottom w:w="30" w:type="dxa"/>
              <w:right w:w="20" w:type="dxa"/>
            </w:tcMar>
            <w:vAlign w:val="bottom"/>
            <w:hideMark/>
          </w:tcPr>
          <w:p w14:paraId="60CD791B" w14:textId="77777777" w:rsidR="00000000" w:rsidRDefault="00EE6862">
            <w:pPr>
              <w:spacing w:after="100"/>
              <w:jc w:val="right"/>
              <w:rPr>
                <w:rFonts w:eastAsia="Times New Roman"/>
              </w:rPr>
            </w:pPr>
          </w:p>
        </w:tc>
      </w:tr>
      <w:tr w:rsidR="00000000" w14:paraId="467799B9" w14:textId="77777777">
        <w:trPr>
          <w:divId w:val="22245757"/>
        </w:trPr>
        <w:tc>
          <w:tcPr>
            <w:tcW w:w="0" w:type="auto"/>
            <w:gridSpan w:val="3"/>
            <w:shd w:val="clear" w:color="auto" w:fill="CCEEFF"/>
            <w:tcMar>
              <w:top w:w="30" w:type="dxa"/>
              <w:left w:w="245" w:type="dxa"/>
              <w:bottom w:w="30" w:type="dxa"/>
              <w:right w:w="20" w:type="dxa"/>
            </w:tcMar>
            <w:vAlign w:val="bottom"/>
            <w:hideMark/>
          </w:tcPr>
          <w:p w14:paraId="6F17CB25" w14:textId="77777777" w:rsidR="00000000" w:rsidRDefault="00EE6862">
            <w:pPr>
              <w:spacing w:after="100"/>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14:paraId="7ED93237" w14:textId="77777777" w:rsidR="00000000" w:rsidRDefault="00EE6862">
            <w:pPr>
              <w:spacing w:after="100"/>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14:paraId="6D6857D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F010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6C08F" w14:textId="77777777" w:rsidR="00000000" w:rsidRDefault="00EE6862">
            <w:pPr>
              <w:spacing w:after="100"/>
              <w:jc w:val="right"/>
              <w:rPr>
                <w:rFonts w:eastAsia="Times New Roman"/>
              </w:rPr>
            </w:pPr>
            <w:r>
              <w:rPr>
                <w:rFonts w:eastAsia="Times New Roman"/>
                <w:color w:val="000000"/>
                <w:sz w:val="18"/>
                <w:szCs w:val="18"/>
              </w:rPr>
              <w:t>(484)</w:t>
            </w:r>
          </w:p>
        </w:tc>
        <w:tc>
          <w:tcPr>
            <w:tcW w:w="0" w:type="auto"/>
            <w:shd w:val="clear" w:color="auto" w:fill="CCEEFF"/>
            <w:tcMar>
              <w:top w:w="30" w:type="dxa"/>
              <w:left w:w="0" w:type="dxa"/>
              <w:bottom w:w="30" w:type="dxa"/>
              <w:right w:w="20" w:type="dxa"/>
            </w:tcMar>
            <w:vAlign w:val="bottom"/>
            <w:hideMark/>
          </w:tcPr>
          <w:p w14:paraId="3CA5FA14" w14:textId="77777777" w:rsidR="00000000" w:rsidRDefault="00EE6862">
            <w:pPr>
              <w:spacing w:after="100"/>
              <w:jc w:val="right"/>
              <w:rPr>
                <w:rFonts w:eastAsia="Times New Roman"/>
              </w:rPr>
            </w:pPr>
          </w:p>
        </w:tc>
      </w:tr>
      <w:tr w:rsidR="00000000" w14:paraId="73ED2533" w14:textId="77777777">
        <w:trPr>
          <w:divId w:val="22245757"/>
        </w:trPr>
        <w:tc>
          <w:tcPr>
            <w:tcW w:w="0" w:type="auto"/>
            <w:gridSpan w:val="3"/>
            <w:shd w:val="clear" w:color="auto" w:fill="FFFFFF"/>
            <w:tcMar>
              <w:top w:w="30" w:type="dxa"/>
              <w:left w:w="245" w:type="dxa"/>
              <w:bottom w:w="30" w:type="dxa"/>
              <w:right w:w="20" w:type="dxa"/>
            </w:tcMar>
            <w:vAlign w:val="bottom"/>
            <w:hideMark/>
          </w:tcPr>
          <w:p w14:paraId="75511A7B" w14:textId="77777777" w:rsidR="00000000" w:rsidRDefault="00EE6862">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14:paraId="4371DD70" w14:textId="77777777" w:rsidR="00000000" w:rsidRDefault="00EE6862">
            <w:pPr>
              <w:spacing w:after="100"/>
              <w:jc w:val="right"/>
              <w:rPr>
                <w:rFonts w:eastAsia="Times New Roman"/>
              </w:rPr>
            </w:pPr>
            <w:r>
              <w:rPr>
                <w:rFonts w:eastAsia="Times New Roman"/>
                <w:color w:val="000000"/>
                <w:sz w:val="18"/>
                <w:szCs w:val="18"/>
              </w:rPr>
              <w:t>1,875 </w:t>
            </w:r>
          </w:p>
        </w:tc>
        <w:tc>
          <w:tcPr>
            <w:tcW w:w="0" w:type="auto"/>
            <w:shd w:val="clear" w:color="auto" w:fill="FFFFFF"/>
            <w:tcMar>
              <w:top w:w="30" w:type="dxa"/>
              <w:left w:w="0" w:type="dxa"/>
              <w:bottom w:w="30" w:type="dxa"/>
              <w:right w:w="20" w:type="dxa"/>
            </w:tcMar>
            <w:vAlign w:val="bottom"/>
            <w:hideMark/>
          </w:tcPr>
          <w:p w14:paraId="0248FC2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E8F01"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0F899" w14:textId="77777777" w:rsidR="00000000" w:rsidRDefault="00EE6862">
            <w:pPr>
              <w:spacing w:after="100"/>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14:paraId="2A0DF141" w14:textId="77777777" w:rsidR="00000000" w:rsidRDefault="00EE6862">
            <w:pPr>
              <w:spacing w:after="100"/>
              <w:jc w:val="right"/>
              <w:rPr>
                <w:rFonts w:eastAsia="Times New Roman"/>
              </w:rPr>
            </w:pPr>
          </w:p>
        </w:tc>
      </w:tr>
      <w:tr w:rsidR="00000000" w14:paraId="2A6E634E" w14:textId="77777777">
        <w:trPr>
          <w:divId w:val="22245757"/>
        </w:trPr>
        <w:tc>
          <w:tcPr>
            <w:tcW w:w="0" w:type="auto"/>
            <w:gridSpan w:val="3"/>
            <w:shd w:val="clear" w:color="auto" w:fill="CCEEFF"/>
            <w:tcMar>
              <w:top w:w="30" w:type="dxa"/>
              <w:left w:w="245" w:type="dxa"/>
              <w:bottom w:w="30" w:type="dxa"/>
              <w:right w:w="20" w:type="dxa"/>
            </w:tcMar>
            <w:vAlign w:val="bottom"/>
            <w:hideMark/>
          </w:tcPr>
          <w:p w14:paraId="6BB90684" w14:textId="77777777" w:rsidR="00000000" w:rsidRDefault="00EE6862">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14:paraId="343BF2DC" w14:textId="77777777" w:rsidR="00000000" w:rsidRDefault="00EE6862">
            <w:pPr>
              <w:spacing w:after="100"/>
              <w:jc w:val="right"/>
              <w:rPr>
                <w:rFonts w:eastAsia="Times New Roman"/>
              </w:rPr>
            </w:pPr>
            <w:r>
              <w:rPr>
                <w:rFonts w:eastAsia="Times New Roman"/>
                <w:color w:val="000000"/>
                <w:sz w:val="18"/>
                <w:szCs w:val="18"/>
              </w:rPr>
              <w:t>5,083 </w:t>
            </w:r>
          </w:p>
        </w:tc>
        <w:tc>
          <w:tcPr>
            <w:tcW w:w="0" w:type="auto"/>
            <w:shd w:val="clear" w:color="auto" w:fill="CCEEFF"/>
            <w:tcMar>
              <w:top w:w="30" w:type="dxa"/>
              <w:left w:w="0" w:type="dxa"/>
              <w:bottom w:w="30" w:type="dxa"/>
              <w:right w:w="20" w:type="dxa"/>
            </w:tcMar>
            <w:vAlign w:val="bottom"/>
            <w:hideMark/>
          </w:tcPr>
          <w:p w14:paraId="7AE0B3F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506F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8EB80" w14:textId="77777777" w:rsidR="00000000" w:rsidRDefault="00EE6862">
            <w:pPr>
              <w:spacing w:after="100"/>
              <w:jc w:val="right"/>
              <w:rPr>
                <w:rFonts w:eastAsia="Times New Roman"/>
              </w:rPr>
            </w:pPr>
            <w:r>
              <w:rPr>
                <w:rFonts w:eastAsia="Times New Roman"/>
                <w:color w:val="000000"/>
                <w:sz w:val="18"/>
                <w:szCs w:val="18"/>
              </w:rPr>
              <w:t>14,946 </w:t>
            </w:r>
          </w:p>
        </w:tc>
        <w:tc>
          <w:tcPr>
            <w:tcW w:w="0" w:type="auto"/>
            <w:shd w:val="clear" w:color="auto" w:fill="CCEEFF"/>
            <w:tcMar>
              <w:top w:w="30" w:type="dxa"/>
              <w:left w:w="0" w:type="dxa"/>
              <w:bottom w:w="30" w:type="dxa"/>
              <w:right w:w="20" w:type="dxa"/>
            </w:tcMar>
            <w:vAlign w:val="bottom"/>
            <w:hideMark/>
          </w:tcPr>
          <w:p w14:paraId="5DFF6910" w14:textId="77777777" w:rsidR="00000000" w:rsidRDefault="00EE6862">
            <w:pPr>
              <w:spacing w:after="100"/>
              <w:jc w:val="right"/>
              <w:rPr>
                <w:rFonts w:eastAsia="Times New Roman"/>
              </w:rPr>
            </w:pPr>
          </w:p>
        </w:tc>
      </w:tr>
      <w:tr w:rsidR="00000000" w14:paraId="1FBA3962" w14:textId="77777777">
        <w:trPr>
          <w:divId w:val="22245757"/>
        </w:trPr>
        <w:tc>
          <w:tcPr>
            <w:tcW w:w="0" w:type="auto"/>
            <w:gridSpan w:val="3"/>
            <w:shd w:val="clear" w:color="auto" w:fill="FFFFFF"/>
            <w:tcMar>
              <w:top w:w="30" w:type="dxa"/>
              <w:left w:w="245" w:type="dxa"/>
              <w:bottom w:w="30" w:type="dxa"/>
              <w:right w:w="20" w:type="dxa"/>
            </w:tcMar>
            <w:vAlign w:val="bottom"/>
            <w:hideMark/>
          </w:tcPr>
          <w:p w14:paraId="67E46EAA" w14:textId="77777777" w:rsidR="00000000" w:rsidRDefault="00EE6862">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14:paraId="41766CF7" w14:textId="77777777" w:rsidR="00000000" w:rsidRDefault="00EE6862">
            <w:pPr>
              <w:spacing w:after="100"/>
              <w:jc w:val="right"/>
              <w:rPr>
                <w:rFonts w:eastAsia="Times New Roman"/>
              </w:rPr>
            </w:pPr>
            <w:r>
              <w:rPr>
                <w:rFonts w:eastAsia="Times New Roman"/>
                <w:color w:val="000000"/>
                <w:sz w:val="18"/>
                <w:szCs w:val="18"/>
              </w:rPr>
              <w:t>13,814 </w:t>
            </w:r>
          </w:p>
        </w:tc>
        <w:tc>
          <w:tcPr>
            <w:tcW w:w="0" w:type="auto"/>
            <w:shd w:val="clear" w:color="auto" w:fill="FFFFFF"/>
            <w:tcMar>
              <w:top w:w="30" w:type="dxa"/>
              <w:left w:w="0" w:type="dxa"/>
              <w:bottom w:w="30" w:type="dxa"/>
              <w:right w:w="20" w:type="dxa"/>
            </w:tcMar>
            <w:vAlign w:val="bottom"/>
            <w:hideMark/>
          </w:tcPr>
          <w:p w14:paraId="773F073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4876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B135E" w14:textId="77777777" w:rsidR="00000000" w:rsidRDefault="00EE6862">
            <w:pPr>
              <w:spacing w:after="100"/>
              <w:jc w:val="right"/>
              <w:rPr>
                <w:rFonts w:eastAsia="Times New Roman"/>
              </w:rPr>
            </w:pPr>
            <w:r>
              <w:rPr>
                <w:rFonts w:eastAsia="Times New Roman"/>
                <w:color w:val="000000"/>
                <w:sz w:val="18"/>
                <w:szCs w:val="18"/>
              </w:rPr>
              <w:t>22,973 </w:t>
            </w:r>
          </w:p>
        </w:tc>
        <w:tc>
          <w:tcPr>
            <w:tcW w:w="0" w:type="auto"/>
            <w:shd w:val="clear" w:color="auto" w:fill="FFFFFF"/>
            <w:tcMar>
              <w:top w:w="30" w:type="dxa"/>
              <w:left w:w="0" w:type="dxa"/>
              <w:bottom w:w="30" w:type="dxa"/>
              <w:right w:w="20" w:type="dxa"/>
            </w:tcMar>
            <w:vAlign w:val="bottom"/>
            <w:hideMark/>
          </w:tcPr>
          <w:p w14:paraId="39B2E9A5" w14:textId="77777777" w:rsidR="00000000" w:rsidRDefault="00EE6862">
            <w:pPr>
              <w:spacing w:after="100"/>
              <w:jc w:val="right"/>
              <w:rPr>
                <w:rFonts w:eastAsia="Times New Roman"/>
              </w:rPr>
            </w:pPr>
          </w:p>
        </w:tc>
      </w:tr>
      <w:tr w:rsidR="00000000" w14:paraId="3039F533" w14:textId="77777777">
        <w:trPr>
          <w:divId w:val="22245757"/>
        </w:trPr>
        <w:tc>
          <w:tcPr>
            <w:tcW w:w="0" w:type="auto"/>
            <w:gridSpan w:val="3"/>
            <w:shd w:val="clear" w:color="auto" w:fill="CCEEFF"/>
            <w:tcMar>
              <w:top w:w="30" w:type="dxa"/>
              <w:left w:w="245" w:type="dxa"/>
              <w:bottom w:w="30" w:type="dxa"/>
              <w:right w:w="20" w:type="dxa"/>
            </w:tcMar>
            <w:vAlign w:val="bottom"/>
            <w:hideMark/>
          </w:tcPr>
          <w:p w14:paraId="4638214B" w14:textId="77777777" w:rsidR="00000000" w:rsidRDefault="00EE6862">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14:paraId="72621907" w14:textId="77777777" w:rsidR="00000000" w:rsidRDefault="00EE6862">
            <w:pPr>
              <w:spacing w:after="100"/>
              <w:jc w:val="right"/>
              <w:rPr>
                <w:rFonts w:eastAsia="Times New Roman"/>
              </w:rPr>
            </w:pPr>
            <w:r>
              <w:rPr>
                <w:rFonts w:eastAsia="Times New Roman"/>
                <w:color w:val="000000"/>
                <w:sz w:val="18"/>
                <w:szCs w:val="18"/>
              </w:rPr>
              <w:t>(23,786)</w:t>
            </w:r>
          </w:p>
        </w:tc>
        <w:tc>
          <w:tcPr>
            <w:tcW w:w="0" w:type="auto"/>
            <w:shd w:val="clear" w:color="auto" w:fill="CCEEFF"/>
            <w:tcMar>
              <w:top w:w="30" w:type="dxa"/>
              <w:left w:w="0" w:type="dxa"/>
              <w:bottom w:w="30" w:type="dxa"/>
              <w:right w:w="20" w:type="dxa"/>
            </w:tcMar>
            <w:vAlign w:val="bottom"/>
            <w:hideMark/>
          </w:tcPr>
          <w:p w14:paraId="3867192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BDCE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77D6A" w14:textId="77777777" w:rsidR="00000000" w:rsidRDefault="00EE6862">
            <w:pPr>
              <w:spacing w:after="100"/>
              <w:jc w:val="right"/>
              <w:rPr>
                <w:rFonts w:eastAsia="Times New Roman"/>
              </w:rPr>
            </w:pPr>
            <w:r>
              <w:rPr>
                <w:rFonts w:eastAsia="Times New Roman"/>
                <w:color w:val="000000"/>
                <w:sz w:val="18"/>
                <w:szCs w:val="18"/>
              </w:rPr>
              <w:t>(10,323)</w:t>
            </w:r>
          </w:p>
        </w:tc>
        <w:tc>
          <w:tcPr>
            <w:tcW w:w="0" w:type="auto"/>
            <w:shd w:val="clear" w:color="auto" w:fill="CCEEFF"/>
            <w:tcMar>
              <w:top w:w="30" w:type="dxa"/>
              <w:left w:w="0" w:type="dxa"/>
              <w:bottom w:w="30" w:type="dxa"/>
              <w:right w:w="20" w:type="dxa"/>
            </w:tcMar>
            <w:vAlign w:val="bottom"/>
            <w:hideMark/>
          </w:tcPr>
          <w:p w14:paraId="4BB31503" w14:textId="77777777" w:rsidR="00000000" w:rsidRDefault="00EE6862">
            <w:pPr>
              <w:spacing w:after="100"/>
              <w:jc w:val="right"/>
              <w:rPr>
                <w:rFonts w:eastAsia="Times New Roman"/>
              </w:rPr>
            </w:pPr>
          </w:p>
        </w:tc>
      </w:tr>
      <w:tr w:rsidR="00000000" w14:paraId="3859F9AD" w14:textId="77777777">
        <w:trPr>
          <w:divId w:val="22245757"/>
        </w:trPr>
        <w:tc>
          <w:tcPr>
            <w:tcW w:w="0" w:type="auto"/>
            <w:gridSpan w:val="3"/>
            <w:shd w:val="clear" w:color="auto" w:fill="FFFFFF"/>
            <w:tcMar>
              <w:top w:w="30" w:type="dxa"/>
              <w:left w:w="20" w:type="dxa"/>
              <w:bottom w:w="30" w:type="dxa"/>
              <w:right w:w="20" w:type="dxa"/>
            </w:tcMar>
            <w:vAlign w:val="bottom"/>
            <w:hideMark/>
          </w:tcPr>
          <w:p w14:paraId="3A806897" w14:textId="77777777" w:rsidR="00000000" w:rsidRDefault="00EE6862">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393222" w14:textId="77777777" w:rsidR="00000000" w:rsidRDefault="00EE6862">
            <w:pPr>
              <w:spacing w:after="100"/>
              <w:jc w:val="right"/>
              <w:rPr>
                <w:rFonts w:eastAsia="Times New Roman"/>
              </w:rPr>
            </w:pPr>
            <w:r>
              <w:rPr>
                <w:rFonts w:eastAsia="Times New Roman"/>
                <w:color w:val="000000"/>
                <w:sz w:val="18"/>
                <w:szCs w:val="18"/>
              </w:rPr>
              <w:t>47,117 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4534E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BEAD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3E3C23" w14:textId="77777777" w:rsidR="00000000" w:rsidRDefault="00EE6862">
            <w:pPr>
              <w:spacing w:after="100"/>
              <w:jc w:val="right"/>
              <w:rPr>
                <w:rFonts w:eastAsia="Times New Roman"/>
              </w:rPr>
            </w:pPr>
            <w:r>
              <w:rPr>
                <w:rFonts w:eastAsia="Times New Roman"/>
                <w:color w:val="000000"/>
                <w:sz w:val="18"/>
                <w:szCs w:val="18"/>
              </w:rPr>
              <w:t>97,652 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95DD5C" w14:textId="77777777" w:rsidR="00000000" w:rsidRDefault="00EE6862">
            <w:pPr>
              <w:spacing w:after="100"/>
              <w:jc w:val="right"/>
              <w:rPr>
                <w:rFonts w:eastAsia="Times New Roman"/>
              </w:rPr>
            </w:pPr>
          </w:p>
        </w:tc>
      </w:tr>
      <w:tr w:rsidR="00000000" w14:paraId="4A27AB49" w14:textId="77777777">
        <w:trPr>
          <w:divId w:val="22245757"/>
        </w:trPr>
        <w:tc>
          <w:tcPr>
            <w:tcW w:w="0" w:type="auto"/>
            <w:gridSpan w:val="3"/>
            <w:shd w:val="clear" w:color="auto" w:fill="CCEEFF"/>
            <w:tcMar>
              <w:top w:w="30" w:type="dxa"/>
              <w:left w:w="20" w:type="dxa"/>
              <w:bottom w:w="30" w:type="dxa"/>
              <w:right w:w="20" w:type="dxa"/>
            </w:tcMar>
            <w:vAlign w:val="bottom"/>
            <w:hideMark/>
          </w:tcPr>
          <w:p w14:paraId="6ECC20DC" w14:textId="77777777" w:rsidR="00000000" w:rsidRDefault="00EE6862">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158EE9"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84534"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23BD72" w14:textId="77777777" w:rsidR="00000000" w:rsidRDefault="00EE6862">
            <w:pPr>
              <w:spacing w:after="100"/>
              <w:rPr>
                <w:rFonts w:eastAsia="Times New Roman"/>
                <w:sz w:val="20"/>
                <w:szCs w:val="20"/>
              </w:rPr>
            </w:pPr>
          </w:p>
        </w:tc>
      </w:tr>
      <w:tr w:rsidR="00000000" w14:paraId="30DD0372" w14:textId="77777777">
        <w:trPr>
          <w:divId w:val="22245757"/>
        </w:trPr>
        <w:tc>
          <w:tcPr>
            <w:tcW w:w="0" w:type="auto"/>
            <w:gridSpan w:val="3"/>
            <w:shd w:val="clear" w:color="auto" w:fill="FFFFFF"/>
            <w:tcMar>
              <w:top w:w="30" w:type="dxa"/>
              <w:left w:w="245" w:type="dxa"/>
              <w:bottom w:w="30" w:type="dxa"/>
              <w:right w:w="20" w:type="dxa"/>
            </w:tcMar>
            <w:vAlign w:val="bottom"/>
            <w:hideMark/>
          </w:tcPr>
          <w:p w14:paraId="6EE2E66F" w14:textId="77777777" w:rsidR="00000000" w:rsidRDefault="00EE6862">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11AF2524" w14:textId="77777777" w:rsidR="00000000" w:rsidRDefault="00EE6862">
            <w:pPr>
              <w:spacing w:after="100"/>
              <w:jc w:val="right"/>
              <w:rPr>
                <w:rFonts w:eastAsia="Times New Roman"/>
              </w:rPr>
            </w:pPr>
            <w:r>
              <w:rPr>
                <w:rFonts w:eastAsia="Times New Roman"/>
                <w:color w:val="000000"/>
                <w:sz w:val="18"/>
                <w:szCs w:val="18"/>
              </w:rPr>
              <w:t>(28,097)</w:t>
            </w:r>
          </w:p>
        </w:tc>
        <w:tc>
          <w:tcPr>
            <w:tcW w:w="0" w:type="auto"/>
            <w:shd w:val="clear" w:color="auto" w:fill="FFFFFF"/>
            <w:tcMar>
              <w:top w:w="30" w:type="dxa"/>
              <w:left w:w="0" w:type="dxa"/>
              <w:bottom w:w="30" w:type="dxa"/>
              <w:right w:w="20" w:type="dxa"/>
            </w:tcMar>
            <w:vAlign w:val="bottom"/>
            <w:hideMark/>
          </w:tcPr>
          <w:p w14:paraId="07309073"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2525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E714E" w14:textId="77777777" w:rsidR="00000000" w:rsidRDefault="00EE6862">
            <w:pPr>
              <w:spacing w:after="100"/>
              <w:jc w:val="right"/>
              <w:rPr>
                <w:rFonts w:eastAsia="Times New Roman"/>
              </w:rPr>
            </w:pPr>
            <w:r>
              <w:rPr>
                <w:rFonts w:eastAsia="Times New Roman"/>
                <w:color w:val="000000"/>
                <w:sz w:val="18"/>
                <w:szCs w:val="18"/>
              </w:rPr>
              <w:t>(16,382)</w:t>
            </w:r>
          </w:p>
        </w:tc>
        <w:tc>
          <w:tcPr>
            <w:tcW w:w="0" w:type="auto"/>
            <w:shd w:val="clear" w:color="auto" w:fill="FFFFFF"/>
            <w:tcMar>
              <w:top w:w="30" w:type="dxa"/>
              <w:left w:w="0" w:type="dxa"/>
              <w:bottom w:w="30" w:type="dxa"/>
              <w:right w:w="20" w:type="dxa"/>
            </w:tcMar>
            <w:vAlign w:val="bottom"/>
            <w:hideMark/>
          </w:tcPr>
          <w:p w14:paraId="1D0DAE1B" w14:textId="77777777" w:rsidR="00000000" w:rsidRDefault="00EE6862">
            <w:pPr>
              <w:spacing w:after="100"/>
              <w:jc w:val="right"/>
              <w:rPr>
                <w:rFonts w:eastAsia="Times New Roman"/>
              </w:rPr>
            </w:pPr>
          </w:p>
        </w:tc>
      </w:tr>
      <w:tr w:rsidR="00000000" w14:paraId="4BD75DBB" w14:textId="77777777">
        <w:trPr>
          <w:divId w:val="22245757"/>
        </w:trPr>
        <w:tc>
          <w:tcPr>
            <w:tcW w:w="0" w:type="auto"/>
            <w:gridSpan w:val="3"/>
            <w:shd w:val="clear" w:color="auto" w:fill="CCEEFF"/>
            <w:tcMar>
              <w:top w:w="30" w:type="dxa"/>
              <w:left w:w="245" w:type="dxa"/>
              <w:bottom w:w="30" w:type="dxa"/>
              <w:right w:w="20" w:type="dxa"/>
            </w:tcMar>
            <w:vAlign w:val="bottom"/>
            <w:hideMark/>
          </w:tcPr>
          <w:p w14:paraId="29DA0AC0" w14:textId="77777777" w:rsidR="00000000" w:rsidRDefault="00EE686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CDB3587" w14:textId="77777777" w:rsidR="00000000" w:rsidRDefault="00EE6862">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70A1445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7EF08"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A0AE8" w14:textId="77777777" w:rsidR="00000000" w:rsidRDefault="00EE6862">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71F129A4" w14:textId="77777777" w:rsidR="00000000" w:rsidRDefault="00EE6862">
            <w:pPr>
              <w:spacing w:after="100"/>
              <w:jc w:val="right"/>
              <w:rPr>
                <w:rFonts w:eastAsia="Times New Roman"/>
              </w:rPr>
            </w:pPr>
          </w:p>
        </w:tc>
      </w:tr>
      <w:tr w:rsidR="00000000" w14:paraId="1D3DC516" w14:textId="77777777">
        <w:trPr>
          <w:divId w:val="22245757"/>
        </w:trPr>
        <w:tc>
          <w:tcPr>
            <w:tcW w:w="0" w:type="auto"/>
            <w:gridSpan w:val="3"/>
            <w:shd w:val="clear" w:color="auto" w:fill="FFFFFF"/>
            <w:tcMar>
              <w:top w:w="30" w:type="dxa"/>
              <w:left w:w="20" w:type="dxa"/>
              <w:bottom w:w="30" w:type="dxa"/>
              <w:right w:w="20" w:type="dxa"/>
            </w:tcMar>
            <w:vAlign w:val="bottom"/>
            <w:hideMark/>
          </w:tcPr>
          <w:p w14:paraId="2033B12B" w14:textId="77777777" w:rsidR="00000000" w:rsidRDefault="00EE6862">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20771D" w14:textId="77777777" w:rsidR="00000000" w:rsidRDefault="00EE6862">
            <w:pPr>
              <w:spacing w:after="100"/>
              <w:jc w:val="right"/>
              <w:rPr>
                <w:rFonts w:eastAsia="Times New Roman"/>
              </w:rPr>
            </w:pPr>
            <w:r>
              <w:rPr>
                <w:rFonts w:eastAsia="Times New Roman"/>
                <w:color w:val="000000"/>
                <w:sz w:val="18"/>
                <w:szCs w:val="18"/>
              </w:rPr>
              <w:t>(28,077)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86921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F4E41"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89DB8C" w14:textId="77777777" w:rsidR="00000000" w:rsidRDefault="00EE6862">
            <w:pPr>
              <w:spacing w:after="100"/>
              <w:jc w:val="right"/>
              <w:rPr>
                <w:rFonts w:eastAsia="Times New Roman"/>
              </w:rPr>
            </w:pPr>
            <w:r>
              <w:rPr>
                <w:rFonts w:eastAsia="Times New Roman"/>
                <w:color w:val="000000"/>
                <w:sz w:val="18"/>
                <w:szCs w:val="18"/>
              </w:rPr>
              <w:t>(16,374)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B84BB9" w14:textId="77777777" w:rsidR="00000000" w:rsidRDefault="00EE6862">
            <w:pPr>
              <w:spacing w:after="100"/>
              <w:jc w:val="right"/>
              <w:rPr>
                <w:rFonts w:eastAsia="Times New Roman"/>
              </w:rPr>
            </w:pPr>
          </w:p>
        </w:tc>
      </w:tr>
      <w:tr w:rsidR="00000000" w14:paraId="38E5034D" w14:textId="77777777">
        <w:trPr>
          <w:divId w:val="22245757"/>
        </w:trPr>
        <w:tc>
          <w:tcPr>
            <w:tcW w:w="0" w:type="auto"/>
            <w:gridSpan w:val="3"/>
            <w:shd w:val="clear" w:color="auto" w:fill="CCEEFF"/>
            <w:tcMar>
              <w:top w:w="30" w:type="dxa"/>
              <w:left w:w="20" w:type="dxa"/>
              <w:bottom w:w="30" w:type="dxa"/>
              <w:right w:w="20" w:type="dxa"/>
            </w:tcMar>
            <w:vAlign w:val="bottom"/>
            <w:hideMark/>
          </w:tcPr>
          <w:p w14:paraId="65BE9E67" w14:textId="77777777" w:rsidR="00000000" w:rsidRDefault="00EE6862">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CFC536"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D82C2"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1E13A8" w14:textId="77777777" w:rsidR="00000000" w:rsidRDefault="00EE6862">
            <w:pPr>
              <w:spacing w:after="100"/>
              <w:rPr>
                <w:rFonts w:eastAsia="Times New Roman"/>
                <w:sz w:val="20"/>
                <w:szCs w:val="20"/>
              </w:rPr>
            </w:pPr>
          </w:p>
        </w:tc>
      </w:tr>
      <w:tr w:rsidR="00000000" w14:paraId="1A691B9A" w14:textId="77777777">
        <w:trPr>
          <w:divId w:val="22245757"/>
        </w:trPr>
        <w:tc>
          <w:tcPr>
            <w:tcW w:w="0" w:type="auto"/>
            <w:gridSpan w:val="3"/>
            <w:shd w:val="clear" w:color="auto" w:fill="FFFFFF"/>
            <w:tcMar>
              <w:top w:w="30" w:type="dxa"/>
              <w:left w:w="245" w:type="dxa"/>
              <w:bottom w:w="30" w:type="dxa"/>
              <w:right w:w="20" w:type="dxa"/>
            </w:tcMar>
            <w:vAlign w:val="bottom"/>
            <w:hideMark/>
          </w:tcPr>
          <w:p w14:paraId="44BC70B2" w14:textId="77777777" w:rsidR="00000000" w:rsidRDefault="00EE6862">
            <w:pPr>
              <w:spacing w:after="100"/>
              <w:rPr>
                <w:rFonts w:eastAsia="Times New Roman"/>
              </w:rPr>
            </w:pPr>
            <w:r>
              <w:rPr>
                <w:rFonts w:eastAsia="Times New Roman"/>
                <w:color w:val="000000"/>
                <w:sz w:val="18"/>
                <w:szCs w:val="18"/>
              </w:rPr>
              <w:t>Repayments on long-term debt</w:t>
            </w:r>
          </w:p>
        </w:tc>
        <w:tc>
          <w:tcPr>
            <w:tcW w:w="0" w:type="auto"/>
            <w:gridSpan w:val="2"/>
            <w:shd w:val="clear" w:color="auto" w:fill="FFFFFF"/>
            <w:tcMar>
              <w:top w:w="30" w:type="dxa"/>
              <w:left w:w="20" w:type="dxa"/>
              <w:bottom w:w="30" w:type="dxa"/>
              <w:right w:w="0" w:type="dxa"/>
            </w:tcMar>
            <w:vAlign w:val="bottom"/>
            <w:hideMark/>
          </w:tcPr>
          <w:p w14:paraId="0C3C40B2" w14:textId="77777777" w:rsidR="00000000" w:rsidRDefault="00EE6862">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7E8AB2F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FD64A"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CCAFC5" w14:textId="77777777" w:rsidR="00000000" w:rsidRDefault="00EE686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7FFF12" w14:textId="77777777" w:rsidR="00000000" w:rsidRDefault="00EE6862">
            <w:pPr>
              <w:spacing w:after="100"/>
              <w:jc w:val="right"/>
              <w:rPr>
                <w:rFonts w:eastAsia="Times New Roman"/>
              </w:rPr>
            </w:pPr>
          </w:p>
        </w:tc>
      </w:tr>
      <w:tr w:rsidR="00000000" w14:paraId="4B85ABAA" w14:textId="77777777">
        <w:trPr>
          <w:divId w:val="22245757"/>
        </w:trPr>
        <w:tc>
          <w:tcPr>
            <w:tcW w:w="0" w:type="auto"/>
            <w:gridSpan w:val="3"/>
            <w:shd w:val="clear" w:color="auto" w:fill="CCEEFF"/>
            <w:tcMar>
              <w:top w:w="30" w:type="dxa"/>
              <w:left w:w="245" w:type="dxa"/>
              <w:bottom w:w="30" w:type="dxa"/>
              <w:right w:w="20" w:type="dxa"/>
            </w:tcMar>
            <w:vAlign w:val="bottom"/>
            <w:hideMark/>
          </w:tcPr>
          <w:p w14:paraId="4D54900D" w14:textId="77777777" w:rsidR="00000000" w:rsidRDefault="00EE6862">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CCEEFF"/>
            <w:tcMar>
              <w:top w:w="30" w:type="dxa"/>
              <w:left w:w="20" w:type="dxa"/>
              <w:bottom w:w="30" w:type="dxa"/>
              <w:right w:w="0" w:type="dxa"/>
            </w:tcMar>
            <w:vAlign w:val="bottom"/>
            <w:hideMark/>
          </w:tcPr>
          <w:p w14:paraId="402729E6" w14:textId="77777777" w:rsidR="00000000" w:rsidRDefault="00EE6862">
            <w:pPr>
              <w:spacing w:after="100"/>
              <w:jc w:val="right"/>
              <w:rPr>
                <w:rFonts w:eastAsia="Times New Roman"/>
              </w:rPr>
            </w:pPr>
            <w:r>
              <w:rPr>
                <w:rFonts w:eastAsia="Times New Roman"/>
                <w:color w:val="000000"/>
                <w:sz w:val="18"/>
                <w:szCs w:val="18"/>
              </w:rPr>
              <w:t>1,820 </w:t>
            </w:r>
          </w:p>
        </w:tc>
        <w:tc>
          <w:tcPr>
            <w:tcW w:w="0" w:type="auto"/>
            <w:shd w:val="clear" w:color="auto" w:fill="CCEEFF"/>
            <w:tcMar>
              <w:top w:w="30" w:type="dxa"/>
              <w:left w:w="0" w:type="dxa"/>
              <w:bottom w:w="30" w:type="dxa"/>
              <w:right w:w="20" w:type="dxa"/>
            </w:tcMar>
            <w:vAlign w:val="bottom"/>
            <w:hideMark/>
          </w:tcPr>
          <w:p w14:paraId="397F3AF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5EA7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10E81" w14:textId="77777777" w:rsidR="00000000" w:rsidRDefault="00EE6862">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bottom"/>
            <w:hideMark/>
          </w:tcPr>
          <w:p w14:paraId="32964FF1" w14:textId="77777777" w:rsidR="00000000" w:rsidRDefault="00EE6862">
            <w:pPr>
              <w:spacing w:after="100"/>
              <w:jc w:val="right"/>
              <w:rPr>
                <w:rFonts w:eastAsia="Times New Roman"/>
              </w:rPr>
            </w:pPr>
          </w:p>
        </w:tc>
      </w:tr>
      <w:tr w:rsidR="00000000" w14:paraId="7D867F73" w14:textId="77777777">
        <w:trPr>
          <w:divId w:val="22245757"/>
        </w:trPr>
        <w:tc>
          <w:tcPr>
            <w:tcW w:w="0" w:type="auto"/>
            <w:gridSpan w:val="3"/>
            <w:shd w:val="clear" w:color="auto" w:fill="FFFFFF"/>
            <w:tcMar>
              <w:top w:w="30" w:type="dxa"/>
              <w:left w:w="245" w:type="dxa"/>
              <w:bottom w:w="30" w:type="dxa"/>
              <w:right w:w="20" w:type="dxa"/>
            </w:tcMar>
            <w:vAlign w:val="bottom"/>
            <w:hideMark/>
          </w:tcPr>
          <w:p w14:paraId="62176DCD" w14:textId="77777777" w:rsidR="00000000" w:rsidRDefault="00EE6862">
            <w:pPr>
              <w:spacing w:after="100"/>
              <w:rPr>
                <w:rFonts w:eastAsia="Times New Roman"/>
              </w:rPr>
            </w:pPr>
            <w:r>
              <w:rPr>
                <w:rFonts w:eastAsia="Times New Roman"/>
                <w:color w:val="000000"/>
                <w:sz w:val="18"/>
                <w:szCs w:val="18"/>
              </w:rPr>
              <w:t>Purchase of treasury stock</w:t>
            </w:r>
          </w:p>
        </w:tc>
        <w:tc>
          <w:tcPr>
            <w:tcW w:w="0" w:type="auto"/>
            <w:gridSpan w:val="2"/>
            <w:shd w:val="clear" w:color="auto" w:fill="FFFFFF"/>
            <w:tcMar>
              <w:top w:w="30" w:type="dxa"/>
              <w:left w:w="20" w:type="dxa"/>
              <w:bottom w:w="30" w:type="dxa"/>
              <w:right w:w="0" w:type="dxa"/>
            </w:tcMar>
            <w:vAlign w:val="bottom"/>
            <w:hideMark/>
          </w:tcPr>
          <w:p w14:paraId="37DC3188" w14:textId="77777777" w:rsidR="00000000" w:rsidRDefault="00EE6862">
            <w:pPr>
              <w:spacing w:after="100"/>
              <w:jc w:val="right"/>
              <w:rPr>
                <w:rFonts w:eastAsia="Times New Roman"/>
              </w:rPr>
            </w:pPr>
            <w:r>
              <w:rPr>
                <w:rFonts w:eastAsia="Times New Roman"/>
                <w:color w:val="000000"/>
                <w:sz w:val="18"/>
                <w:szCs w:val="18"/>
              </w:rPr>
              <w:t>(10,649)</w:t>
            </w:r>
          </w:p>
        </w:tc>
        <w:tc>
          <w:tcPr>
            <w:tcW w:w="0" w:type="auto"/>
            <w:shd w:val="clear" w:color="auto" w:fill="FFFFFF"/>
            <w:tcMar>
              <w:top w:w="30" w:type="dxa"/>
              <w:left w:w="0" w:type="dxa"/>
              <w:bottom w:w="30" w:type="dxa"/>
              <w:right w:w="20" w:type="dxa"/>
            </w:tcMar>
            <w:vAlign w:val="bottom"/>
            <w:hideMark/>
          </w:tcPr>
          <w:p w14:paraId="1565030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0F39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E94FD" w14:textId="77777777" w:rsidR="00000000" w:rsidRDefault="00EE6862">
            <w:pPr>
              <w:spacing w:after="100"/>
              <w:jc w:val="right"/>
              <w:rPr>
                <w:rFonts w:eastAsia="Times New Roman"/>
              </w:rPr>
            </w:pPr>
            <w:r>
              <w:rPr>
                <w:rFonts w:eastAsia="Times New Roman"/>
                <w:color w:val="000000"/>
                <w:sz w:val="18"/>
                <w:szCs w:val="18"/>
              </w:rPr>
              <w:t>(1,421)</w:t>
            </w:r>
          </w:p>
        </w:tc>
        <w:tc>
          <w:tcPr>
            <w:tcW w:w="0" w:type="auto"/>
            <w:shd w:val="clear" w:color="auto" w:fill="FFFFFF"/>
            <w:tcMar>
              <w:top w:w="30" w:type="dxa"/>
              <w:left w:w="0" w:type="dxa"/>
              <w:bottom w:w="30" w:type="dxa"/>
              <w:right w:w="20" w:type="dxa"/>
            </w:tcMar>
            <w:vAlign w:val="bottom"/>
            <w:hideMark/>
          </w:tcPr>
          <w:p w14:paraId="08A6AEA4" w14:textId="77777777" w:rsidR="00000000" w:rsidRDefault="00EE6862">
            <w:pPr>
              <w:spacing w:after="100"/>
              <w:jc w:val="right"/>
              <w:rPr>
                <w:rFonts w:eastAsia="Times New Roman"/>
              </w:rPr>
            </w:pPr>
          </w:p>
        </w:tc>
      </w:tr>
      <w:tr w:rsidR="00000000" w14:paraId="4C984ECC" w14:textId="77777777">
        <w:trPr>
          <w:divId w:val="22245757"/>
        </w:trPr>
        <w:tc>
          <w:tcPr>
            <w:tcW w:w="0" w:type="auto"/>
            <w:gridSpan w:val="3"/>
            <w:shd w:val="clear" w:color="auto" w:fill="CCEEFF"/>
            <w:tcMar>
              <w:top w:w="30" w:type="dxa"/>
              <w:left w:w="245" w:type="dxa"/>
              <w:bottom w:w="30" w:type="dxa"/>
              <w:right w:w="20" w:type="dxa"/>
            </w:tcMar>
            <w:vAlign w:val="bottom"/>
            <w:hideMark/>
          </w:tcPr>
          <w:p w14:paraId="2BD44F9F" w14:textId="77777777" w:rsidR="00000000" w:rsidRDefault="00EE6862">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CCEEFF"/>
            <w:tcMar>
              <w:top w:w="30" w:type="dxa"/>
              <w:left w:w="20" w:type="dxa"/>
              <w:bottom w:w="30" w:type="dxa"/>
              <w:right w:w="0" w:type="dxa"/>
            </w:tcMar>
            <w:vAlign w:val="bottom"/>
            <w:hideMark/>
          </w:tcPr>
          <w:p w14:paraId="0AFF4F85" w14:textId="77777777" w:rsidR="00000000" w:rsidRDefault="00EE6862">
            <w:pPr>
              <w:spacing w:after="100"/>
              <w:jc w:val="right"/>
              <w:rPr>
                <w:rFonts w:eastAsia="Times New Roman"/>
              </w:rPr>
            </w:pPr>
            <w:r>
              <w:rPr>
                <w:rFonts w:eastAsia="Times New Roman"/>
                <w:color w:val="000000"/>
                <w:sz w:val="18"/>
                <w:szCs w:val="18"/>
              </w:rPr>
              <w:t>(1,109)</w:t>
            </w:r>
          </w:p>
        </w:tc>
        <w:tc>
          <w:tcPr>
            <w:tcW w:w="0" w:type="auto"/>
            <w:shd w:val="clear" w:color="auto" w:fill="CCEEFF"/>
            <w:tcMar>
              <w:top w:w="30" w:type="dxa"/>
              <w:left w:w="0" w:type="dxa"/>
              <w:bottom w:w="30" w:type="dxa"/>
              <w:right w:w="20" w:type="dxa"/>
            </w:tcMar>
            <w:vAlign w:val="bottom"/>
            <w:hideMark/>
          </w:tcPr>
          <w:p w14:paraId="7F9A631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8C8B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90073" w14:textId="77777777" w:rsidR="00000000" w:rsidRDefault="00EE6862">
            <w:pPr>
              <w:spacing w:after="100"/>
              <w:jc w:val="right"/>
              <w:rPr>
                <w:rFonts w:eastAsia="Times New Roman"/>
              </w:rPr>
            </w:pPr>
            <w:r>
              <w:rPr>
                <w:rFonts w:eastAsia="Times New Roman"/>
                <w:color w:val="000000"/>
                <w:sz w:val="18"/>
                <w:szCs w:val="18"/>
              </w:rPr>
              <w:t>(1,536)</w:t>
            </w:r>
          </w:p>
        </w:tc>
        <w:tc>
          <w:tcPr>
            <w:tcW w:w="0" w:type="auto"/>
            <w:shd w:val="clear" w:color="auto" w:fill="CCEEFF"/>
            <w:tcMar>
              <w:top w:w="30" w:type="dxa"/>
              <w:left w:w="0" w:type="dxa"/>
              <w:bottom w:w="30" w:type="dxa"/>
              <w:right w:w="20" w:type="dxa"/>
            </w:tcMar>
            <w:vAlign w:val="bottom"/>
            <w:hideMark/>
          </w:tcPr>
          <w:p w14:paraId="43B3322A" w14:textId="77777777" w:rsidR="00000000" w:rsidRDefault="00EE6862">
            <w:pPr>
              <w:spacing w:after="100"/>
              <w:jc w:val="right"/>
              <w:rPr>
                <w:rFonts w:eastAsia="Times New Roman"/>
              </w:rPr>
            </w:pPr>
          </w:p>
        </w:tc>
      </w:tr>
      <w:tr w:rsidR="00000000" w14:paraId="0418ADC5" w14:textId="77777777">
        <w:trPr>
          <w:divId w:val="22245757"/>
        </w:trPr>
        <w:tc>
          <w:tcPr>
            <w:tcW w:w="0" w:type="auto"/>
            <w:gridSpan w:val="3"/>
            <w:shd w:val="clear" w:color="auto" w:fill="FFFFFF"/>
            <w:tcMar>
              <w:top w:w="30" w:type="dxa"/>
              <w:left w:w="20" w:type="dxa"/>
              <w:bottom w:w="30" w:type="dxa"/>
              <w:right w:w="20" w:type="dxa"/>
            </w:tcMar>
            <w:vAlign w:val="bottom"/>
            <w:hideMark/>
          </w:tcPr>
          <w:p w14:paraId="0A13C446" w14:textId="77777777" w:rsidR="00000000" w:rsidRDefault="00EE6862">
            <w:pPr>
              <w:spacing w:after="100"/>
              <w:rPr>
                <w:rFonts w:eastAsia="Times New Roman"/>
              </w:rPr>
            </w:pPr>
            <w:r>
              <w:rPr>
                <w:rFonts w:eastAsia="Times New Roman"/>
                <w:color w:val="000000"/>
                <w:sz w:val="18"/>
                <w:szCs w:val="18"/>
              </w:rPr>
              <w:t>Net cash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5D74F1" w14:textId="77777777" w:rsidR="00000000" w:rsidRDefault="00EE6862">
            <w:pPr>
              <w:spacing w:after="100"/>
              <w:jc w:val="right"/>
              <w:rPr>
                <w:rFonts w:eastAsia="Times New Roman"/>
              </w:rPr>
            </w:pPr>
            <w:r>
              <w:rPr>
                <w:rFonts w:eastAsia="Times New Roman"/>
                <w:color w:val="000000"/>
                <w:sz w:val="18"/>
                <w:szCs w:val="18"/>
              </w:rPr>
              <w:t>(9,941)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5C0E4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C93A2"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D87F87" w14:textId="77777777" w:rsidR="00000000" w:rsidRDefault="00EE6862">
            <w:pPr>
              <w:spacing w:after="100"/>
              <w:jc w:val="right"/>
              <w:rPr>
                <w:rFonts w:eastAsia="Times New Roman"/>
              </w:rPr>
            </w:pPr>
            <w:r>
              <w:rPr>
                <w:rFonts w:eastAsia="Times New Roman"/>
                <w:color w:val="000000"/>
                <w:sz w:val="18"/>
                <w:szCs w:val="18"/>
              </w:rPr>
              <w:t>(1,089)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A11111" w14:textId="77777777" w:rsidR="00000000" w:rsidRDefault="00EE6862">
            <w:pPr>
              <w:spacing w:after="100"/>
              <w:jc w:val="right"/>
              <w:rPr>
                <w:rFonts w:eastAsia="Times New Roman"/>
              </w:rPr>
            </w:pPr>
          </w:p>
        </w:tc>
      </w:tr>
      <w:tr w:rsidR="00000000" w14:paraId="182E9E49" w14:textId="77777777">
        <w:trPr>
          <w:divId w:val="22245757"/>
        </w:trPr>
        <w:tc>
          <w:tcPr>
            <w:tcW w:w="0" w:type="auto"/>
            <w:gridSpan w:val="3"/>
            <w:shd w:val="clear" w:color="auto" w:fill="CCEEFF"/>
            <w:tcMar>
              <w:top w:w="30" w:type="dxa"/>
              <w:left w:w="20" w:type="dxa"/>
              <w:bottom w:w="30" w:type="dxa"/>
              <w:right w:w="20" w:type="dxa"/>
            </w:tcMar>
            <w:vAlign w:val="bottom"/>
            <w:hideMark/>
          </w:tcPr>
          <w:p w14:paraId="41CF03F5" w14:textId="77777777" w:rsidR="00000000" w:rsidRDefault="00EE6862">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D799FB" w14:textId="77777777" w:rsidR="00000000" w:rsidRDefault="00EE6862">
            <w:pPr>
              <w:spacing w:after="100"/>
              <w:jc w:val="right"/>
              <w:rPr>
                <w:rFonts w:eastAsia="Times New Roman"/>
              </w:rPr>
            </w:pPr>
            <w:r>
              <w:rPr>
                <w:rFonts w:eastAsia="Times New Roman"/>
                <w:color w:val="000000"/>
                <w:sz w:val="18"/>
                <w:szCs w:val="18"/>
              </w:rPr>
              <w:t>9,099 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B131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747B2"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664D4F" w14:textId="77777777" w:rsidR="00000000" w:rsidRDefault="00EE6862">
            <w:pPr>
              <w:spacing w:after="100"/>
              <w:jc w:val="right"/>
              <w:rPr>
                <w:rFonts w:eastAsia="Times New Roman"/>
              </w:rPr>
            </w:pPr>
            <w:r>
              <w:rPr>
                <w:rFonts w:eastAsia="Times New Roman"/>
                <w:color w:val="000000"/>
                <w:sz w:val="18"/>
                <w:szCs w:val="18"/>
              </w:rPr>
              <w:t>80,189 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09AC7" w14:textId="77777777" w:rsidR="00000000" w:rsidRDefault="00EE6862">
            <w:pPr>
              <w:spacing w:after="100"/>
              <w:jc w:val="right"/>
              <w:rPr>
                <w:rFonts w:eastAsia="Times New Roman"/>
              </w:rPr>
            </w:pPr>
          </w:p>
        </w:tc>
      </w:tr>
      <w:tr w:rsidR="00000000" w14:paraId="51AEFE0A" w14:textId="77777777">
        <w:trPr>
          <w:divId w:val="22245757"/>
        </w:trPr>
        <w:tc>
          <w:tcPr>
            <w:tcW w:w="0" w:type="auto"/>
            <w:gridSpan w:val="3"/>
            <w:shd w:val="clear" w:color="auto" w:fill="FFFFFF"/>
            <w:tcMar>
              <w:top w:w="30" w:type="dxa"/>
              <w:left w:w="20" w:type="dxa"/>
              <w:bottom w:w="30" w:type="dxa"/>
              <w:right w:w="20" w:type="dxa"/>
            </w:tcMar>
            <w:vAlign w:val="bottom"/>
            <w:hideMark/>
          </w:tcPr>
          <w:p w14:paraId="4F7B0FC4" w14:textId="77777777" w:rsidR="00000000" w:rsidRDefault="00EE6862">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FFFFFF"/>
            <w:tcMar>
              <w:top w:w="30" w:type="dxa"/>
              <w:left w:w="20" w:type="dxa"/>
              <w:bottom w:w="30" w:type="dxa"/>
              <w:right w:w="0" w:type="dxa"/>
            </w:tcMar>
            <w:vAlign w:val="bottom"/>
            <w:hideMark/>
          </w:tcPr>
          <w:p w14:paraId="3F18A35A" w14:textId="77777777" w:rsidR="00000000" w:rsidRDefault="00EE6862">
            <w:pPr>
              <w:spacing w:after="100"/>
              <w:jc w:val="right"/>
              <w:rPr>
                <w:rFonts w:eastAsia="Times New Roman"/>
              </w:rPr>
            </w:pPr>
            <w:r>
              <w:rPr>
                <w:rFonts w:eastAsia="Times New Roman"/>
                <w:color w:val="000000"/>
                <w:sz w:val="18"/>
                <w:szCs w:val="18"/>
              </w:rPr>
              <w:t>306,876 </w:t>
            </w:r>
          </w:p>
        </w:tc>
        <w:tc>
          <w:tcPr>
            <w:tcW w:w="0" w:type="auto"/>
            <w:shd w:val="clear" w:color="auto" w:fill="FFFFFF"/>
            <w:tcMar>
              <w:top w:w="30" w:type="dxa"/>
              <w:left w:w="0" w:type="dxa"/>
              <w:bottom w:w="30" w:type="dxa"/>
              <w:right w:w="20" w:type="dxa"/>
            </w:tcMar>
            <w:vAlign w:val="bottom"/>
            <w:hideMark/>
          </w:tcPr>
          <w:p w14:paraId="2F3F82A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4C53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8DD84C" w14:textId="77777777" w:rsidR="00000000" w:rsidRDefault="00EE6862">
            <w:pPr>
              <w:spacing w:after="100"/>
              <w:jc w:val="right"/>
              <w:rPr>
                <w:rFonts w:eastAsia="Times New Roman"/>
              </w:rPr>
            </w:pPr>
            <w:r>
              <w:rPr>
                <w:rFonts w:eastAsia="Times New Roman"/>
                <w:color w:val="000000"/>
                <w:sz w:val="18"/>
                <w:szCs w:val="18"/>
              </w:rPr>
              <w:t>375,159 </w:t>
            </w:r>
          </w:p>
        </w:tc>
        <w:tc>
          <w:tcPr>
            <w:tcW w:w="0" w:type="auto"/>
            <w:shd w:val="clear" w:color="auto" w:fill="FFFFFF"/>
            <w:tcMar>
              <w:top w:w="30" w:type="dxa"/>
              <w:left w:w="0" w:type="dxa"/>
              <w:bottom w:w="30" w:type="dxa"/>
              <w:right w:w="20" w:type="dxa"/>
            </w:tcMar>
            <w:vAlign w:val="bottom"/>
            <w:hideMark/>
          </w:tcPr>
          <w:p w14:paraId="1EAF99E1" w14:textId="77777777" w:rsidR="00000000" w:rsidRDefault="00EE6862">
            <w:pPr>
              <w:spacing w:after="100"/>
              <w:jc w:val="right"/>
              <w:rPr>
                <w:rFonts w:eastAsia="Times New Roman"/>
              </w:rPr>
            </w:pPr>
          </w:p>
        </w:tc>
      </w:tr>
      <w:tr w:rsidR="00000000" w14:paraId="5368EDE5" w14:textId="77777777">
        <w:trPr>
          <w:divId w:val="22245757"/>
        </w:trPr>
        <w:tc>
          <w:tcPr>
            <w:tcW w:w="0" w:type="auto"/>
            <w:gridSpan w:val="3"/>
            <w:shd w:val="clear" w:color="auto" w:fill="CCEEFF"/>
            <w:tcMar>
              <w:top w:w="30" w:type="dxa"/>
              <w:left w:w="20" w:type="dxa"/>
              <w:bottom w:w="30" w:type="dxa"/>
              <w:right w:w="20" w:type="dxa"/>
            </w:tcMar>
            <w:vAlign w:val="bottom"/>
            <w:hideMark/>
          </w:tcPr>
          <w:p w14:paraId="4154B367" w14:textId="77777777" w:rsidR="00000000" w:rsidRDefault="00EE6862">
            <w:pPr>
              <w:spacing w:after="100"/>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73543A" w14:textId="77777777" w:rsidR="00000000" w:rsidRDefault="00EE686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731ECC" w14:textId="77777777" w:rsidR="00000000" w:rsidRDefault="00EE6862">
            <w:pPr>
              <w:spacing w:after="100"/>
              <w:jc w:val="right"/>
              <w:rPr>
                <w:rFonts w:eastAsia="Times New Roman"/>
              </w:rPr>
            </w:pPr>
            <w:r>
              <w:rPr>
                <w:rFonts w:eastAsia="Times New Roman"/>
                <w:color w:val="000000"/>
                <w:sz w:val="18"/>
                <w:szCs w:val="18"/>
              </w:rPr>
              <w:t>315,975 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7136E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3F7A2"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4FF923" w14:textId="77777777" w:rsidR="00000000" w:rsidRDefault="00EE686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159425" w14:textId="77777777" w:rsidR="00000000" w:rsidRDefault="00EE6862">
            <w:pPr>
              <w:spacing w:after="100"/>
              <w:jc w:val="right"/>
              <w:rPr>
                <w:rFonts w:eastAsia="Times New Roman"/>
              </w:rPr>
            </w:pPr>
            <w:r>
              <w:rPr>
                <w:rFonts w:eastAsia="Times New Roman"/>
                <w:color w:val="000000"/>
                <w:sz w:val="18"/>
                <w:szCs w:val="18"/>
              </w:rPr>
              <w:t>455,348 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E146E0" w14:textId="77777777" w:rsidR="00000000" w:rsidRDefault="00EE6862">
            <w:pPr>
              <w:spacing w:after="100"/>
              <w:jc w:val="right"/>
              <w:rPr>
                <w:rFonts w:eastAsia="Times New Roman"/>
              </w:rPr>
            </w:pPr>
          </w:p>
        </w:tc>
      </w:tr>
      <w:tr w:rsidR="00000000" w14:paraId="20C13E67" w14:textId="77777777">
        <w:trPr>
          <w:divId w:val="22245757"/>
          <w:trHeight w:val="180"/>
        </w:trPr>
        <w:tc>
          <w:tcPr>
            <w:tcW w:w="0" w:type="auto"/>
            <w:gridSpan w:val="3"/>
            <w:shd w:val="clear" w:color="auto" w:fill="FFFFFF"/>
            <w:tcMar>
              <w:top w:w="0" w:type="dxa"/>
              <w:left w:w="20" w:type="dxa"/>
              <w:bottom w:w="0" w:type="dxa"/>
              <w:right w:w="20" w:type="dxa"/>
            </w:tcMar>
            <w:vAlign w:val="center"/>
            <w:hideMark/>
          </w:tcPr>
          <w:p w14:paraId="7B7B4108" w14:textId="77777777" w:rsidR="00000000" w:rsidRDefault="00EE686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7ABDC0"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CE53AD"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6D0762" w14:textId="77777777" w:rsidR="00000000" w:rsidRDefault="00EE6862">
            <w:pPr>
              <w:spacing w:after="100"/>
              <w:rPr>
                <w:rFonts w:eastAsia="Times New Roman"/>
                <w:sz w:val="20"/>
                <w:szCs w:val="20"/>
              </w:rPr>
            </w:pPr>
          </w:p>
        </w:tc>
      </w:tr>
      <w:tr w:rsidR="00000000" w14:paraId="77401097" w14:textId="77777777">
        <w:trPr>
          <w:divId w:val="22245757"/>
        </w:trPr>
        <w:tc>
          <w:tcPr>
            <w:tcW w:w="0" w:type="auto"/>
            <w:gridSpan w:val="3"/>
            <w:shd w:val="clear" w:color="auto" w:fill="CCEEFF"/>
            <w:tcMar>
              <w:top w:w="30" w:type="dxa"/>
              <w:left w:w="20" w:type="dxa"/>
              <w:bottom w:w="30" w:type="dxa"/>
              <w:right w:w="20" w:type="dxa"/>
            </w:tcMar>
            <w:vAlign w:val="bottom"/>
            <w:hideMark/>
          </w:tcPr>
          <w:p w14:paraId="3083BC60" w14:textId="77777777" w:rsidR="00000000" w:rsidRDefault="00EE6862">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CCEEFF"/>
            <w:tcMar>
              <w:top w:w="0" w:type="dxa"/>
              <w:left w:w="20" w:type="dxa"/>
              <w:bottom w:w="0" w:type="dxa"/>
              <w:right w:w="20" w:type="dxa"/>
            </w:tcMar>
            <w:vAlign w:val="center"/>
            <w:hideMark/>
          </w:tcPr>
          <w:p w14:paraId="48DE893D"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3C54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2E4CA" w14:textId="77777777" w:rsidR="00000000" w:rsidRDefault="00EE6862">
            <w:pPr>
              <w:spacing w:after="100"/>
              <w:rPr>
                <w:rFonts w:eastAsia="Times New Roman"/>
                <w:sz w:val="20"/>
                <w:szCs w:val="20"/>
              </w:rPr>
            </w:pPr>
          </w:p>
        </w:tc>
      </w:tr>
      <w:tr w:rsidR="00000000" w14:paraId="37075CBF" w14:textId="77777777">
        <w:trPr>
          <w:divId w:val="22245757"/>
        </w:trPr>
        <w:tc>
          <w:tcPr>
            <w:tcW w:w="0" w:type="auto"/>
            <w:gridSpan w:val="3"/>
            <w:shd w:val="clear" w:color="auto" w:fill="FFFFFF"/>
            <w:tcMar>
              <w:top w:w="30" w:type="dxa"/>
              <w:left w:w="20" w:type="dxa"/>
              <w:bottom w:w="30" w:type="dxa"/>
              <w:right w:w="20" w:type="dxa"/>
            </w:tcMar>
            <w:vAlign w:val="bottom"/>
            <w:hideMark/>
          </w:tcPr>
          <w:p w14:paraId="6FC970C1" w14:textId="77777777" w:rsidR="00000000" w:rsidRDefault="00EE6862">
            <w:pPr>
              <w:spacing w:after="100"/>
              <w:rPr>
                <w:rFonts w:eastAsia="Times New Roman"/>
              </w:rPr>
            </w:pPr>
            <w:r>
              <w:rPr>
                <w:rFonts w:eastAsia="Times New Roman"/>
                <w:color w:val="000000"/>
                <w:sz w:val="18"/>
                <w:szCs w:val="18"/>
              </w:rPr>
              <w:t>Cash paid for interest</w:t>
            </w:r>
          </w:p>
        </w:tc>
        <w:tc>
          <w:tcPr>
            <w:tcW w:w="0" w:type="auto"/>
            <w:shd w:val="clear" w:color="auto" w:fill="FFFFFF"/>
            <w:tcMar>
              <w:top w:w="30" w:type="dxa"/>
              <w:left w:w="20" w:type="dxa"/>
              <w:bottom w:w="30" w:type="dxa"/>
              <w:right w:w="0" w:type="dxa"/>
            </w:tcMar>
            <w:vAlign w:val="bottom"/>
            <w:hideMark/>
          </w:tcPr>
          <w:p w14:paraId="1DF79EB7"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F909D09" w14:textId="77777777" w:rsidR="00000000" w:rsidRDefault="00EE6862">
            <w:pPr>
              <w:spacing w:after="100"/>
              <w:jc w:val="right"/>
              <w:rPr>
                <w:rFonts w:eastAsia="Times New Roman"/>
              </w:rPr>
            </w:pPr>
            <w:r>
              <w:rPr>
                <w:rFonts w:eastAsia="Times New Roman"/>
                <w:color w:val="000000"/>
                <w:sz w:val="18"/>
                <w:szCs w:val="18"/>
              </w:rPr>
              <w:t>2,322 </w:t>
            </w:r>
          </w:p>
        </w:tc>
        <w:tc>
          <w:tcPr>
            <w:tcW w:w="0" w:type="auto"/>
            <w:shd w:val="clear" w:color="auto" w:fill="FFFFFF"/>
            <w:tcMar>
              <w:top w:w="30" w:type="dxa"/>
              <w:left w:w="0" w:type="dxa"/>
              <w:bottom w:w="30" w:type="dxa"/>
              <w:right w:w="20" w:type="dxa"/>
            </w:tcMar>
            <w:vAlign w:val="bottom"/>
            <w:hideMark/>
          </w:tcPr>
          <w:p w14:paraId="29E531D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6018F"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66BFD6"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DA5C5E" w14:textId="77777777" w:rsidR="00000000" w:rsidRDefault="00EE6862">
            <w:pPr>
              <w:spacing w:after="100"/>
              <w:jc w:val="right"/>
              <w:rPr>
                <w:rFonts w:eastAsia="Times New Roman"/>
              </w:rPr>
            </w:pPr>
            <w:r>
              <w:rPr>
                <w:rFonts w:eastAsia="Times New Roman"/>
                <w:color w:val="000000"/>
                <w:sz w:val="18"/>
                <w:szCs w:val="18"/>
              </w:rPr>
              <w:t>5,706 </w:t>
            </w:r>
          </w:p>
        </w:tc>
        <w:tc>
          <w:tcPr>
            <w:tcW w:w="0" w:type="auto"/>
            <w:shd w:val="clear" w:color="auto" w:fill="FFFFFF"/>
            <w:tcMar>
              <w:top w:w="30" w:type="dxa"/>
              <w:left w:w="0" w:type="dxa"/>
              <w:bottom w:w="30" w:type="dxa"/>
              <w:right w:w="20" w:type="dxa"/>
            </w:tcMar>
            <w:vAlign w:val="bottom"/>
            <w:hideMark/>
          </w:tcPr>
          <w:p w14:paraId="35166401" w14:textId="77777777" w:rsidR="00000000" w:rsidRDefault="00EE6862">
            <w:pPr>
              <w:spacing w:after="100"/>
              <w:jc w:val="right"/>
              <w:rPr>
                <w:rFonts w:eastAsia="Times New Roman"/>
              </w:rPr>
            </w:pPr>
          </w:p>
        </w:tc>
      </w:tr>
      <w:tr w:rsidR="00000000" w14:paraId="41BB87D6" w14:textId="77777777">
        <w:trPr>
          <w:divId w:val="22245757"/>
        </w:trPr>
        <w:tc>
          <w:tcPr>
            <w:tcW w:w="0" w:type="auto"/>
            <w:gridSpan w:val="3"/>
            <w:shd w:val="clear" w:color="auto" w:fill="CCEEFF"/>
            <w:tcMar>
              <w:top w:w="30" w:type="dxa"/>
              <w:left w:w="20" w:type="dxa"/>
              <w:bottom w:w="30" w:type="dxa"/>
              <w:right w:w="20" w:type="dxa"/>
            </w:tcMar>
            <w:vAlign w:val="bottom"/>
            <w:hideMark/>
          </w:tcPr>
          <w:p w14:paraId="307DD1D2" w14:textId="77777777" w:rsidR="00000000" w:rsidRDefault="00EE6862">
            <w:pPr>
              <w:spacing w:after="100"/>
              <w:rPr>
                <w:rFonts w:eastAsia="Times New Roman"/>
              </w:rPr>
            </w:pPr>
            <w:r>
              <w:rPr>
                <w:rFonts w:eastAsia="Times New Roman"/>
                <w:color w:val="000000"/>
                <w:sz w:val="18"/>
                <w:szCs w:val="18"/>
              </w:rPr>
              <w:t>Cash paid (received) for taxes</w:t>
            </w:r>
          </w:p>
        </w:tc>
        <w:tc>
          <w:tcPr>
            <w:tcW w:w="0" w:type="auto"/>
            <w:shd w:val="clear" w:color="auto" w:fill="CCEEFF"/>
            <w:tcMar>
              <w:top w:w="30" w:type="dxa"/>
              <w:left w:w="20" w:type="dxa"/>
              <w:bottom w:w="30" w:type="dxa"/>
              <w:right w:w="0" w:type="dxa"/>
            </w:tcMar>
            <w:vAlign w:val="bottom"/>
            <w:hideMark/>
          </w:tcPr>
          <w:p w14:paraId="65E7353C"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1F237BA" w14:textId="77777777" w:rsidR="00000000" w:rsidRDefault="00EE6862">
            <w:pPr>
              <w:spacing w:after="100"/>
              <w:jc w:val="right"/>
              <w:rPr>
                <w:rFonts w:eastAsia="Times New Roman"/>
              </w:rPr>
            </w:pPr>
            <w:r>
              <w:rPr>
                <w:rFonts w:eastAsia="Times New Roman"/>
                <w:color w:val="000000"/>
                <w:sz w:val="18"/>
                <w:szCs w:val="18"/>
              </w:rPr>
              <w:t>(127)</w:t>
            </w:r>
          </w:p>
        </w:tc>
        <w:tc>
          <w:tcPr>
            <w:tcW w:w="0" w:type="auto"/>
            <w:shd w:val="clear" w:color="auto" w:fill="CCEEFF"/>
            <w:tcMar>
              <w:top w:w="30" w:type="dxa"/>
              <w:left w:w="0" w:type="dxa"/>
              <w:bottom w:w="30" w:type="dxa"/>
              <w:right w:w="20" w:type="dxa"/>
            </w:tcMar>
            <w:vAlign w:val="bottom"/>
            <w:hideMark/>
          </w:tcPr>
          <w:p w14:paraId="7450E13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CE48E"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38F2E0"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9CA6CAA" w14:textId="77777777" w:rsidR="00000000" w:rsidRDefault="00EE6862">
            <w:pPr>
              <w:spacing w:after="100"/>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14:paraId="15B7A82D" w14:textId="77777777" w:rsidR="00000000" w:rsidRDefault="00EE6862">
            <w:pPr>
              <w:spacing w:after="100"/>
              <w:jc w:val="right"/>
              <w:rPr>
                <w:rFonts w:eastAsia="Times New Roman"/>
              </w:rPr>
            </w:pPr>
          </w:p>
        </w:tc>
      </w:tr>
      <w:tr w:rsidR="00000000" w14:paraId="2CDC58EB" w14:textId="77777777">
        <w:trPr>
          <w:divId w:val="22245757"/>
        </w:trPr>
        <w:tc>
          <w:tcPr>
            <w:tcW w:w="0" w:type="auto"/>
            <w:gridSpan w:val="3"/>
            <w:shd w:val="clear" w:color="auto" w:fill="FFFFFF"/>
            <w:tcMar>
              <w:top w:w="30" w:type="dxa"/>
              <w:left w:w="20" w:type="dxa"/>
              <w:bottom w:w="30" w:type="dxa"/>
              <w:right w:w="20" w:type="dxa"/>
            </w:tcMar>
            <w:vAlign w:val="bottom"/>
            <w:hideMark/>
          </w:tcPr>
          <w:p w14:paraId="5256ED24" w14:textId="77777777" w:rsidR="00000000" w:rsidRDefault="00EE6862">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FFFFFF"/>
            <w:tcMar>
              <w:top w:w="30" w:type="dxa"/>
              <w:left w:w="20" w:type="dxa"/>
              <w:bottom w:w="30" w:type="dxa"/>
              <w:right w:w="0" w:type="dxa"/>
            </w:tcMar>
            <w:vAlign w:val="bottom"/>
            <w:hideMark/>
          </w:tcPr>
          <w:p w14:paraId="6BD45418"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BAB0AA3" w14:textId="77777777" w:rsidR="00000000" w:rsidRDefault="00EE6862">
            <w:pPr>
              <w:spacing w:after="100"/>
              <w:jc w:val="right"/>
              <w:rPr>
                <w:rFonts w:eastAsia="Times New Roman"/>
              </w:rPr>
            </w:pPr>
            <w:r>
              <w:rPr>
                <w:rFonts w:eastAsia="Times New Roman"/>
                <w:color w:val="000000"/>
                <w:sz w:val="18"/>
                <w:szCs w:val="18"/>
              </w:rPr>
              <w:t>10,129 </w:t>
            </w:r>
          </w:p>
        </w:tc>
        <w:tc>
          <w:tcPr>
            <w:tcW w:w="0" w:type="auto"/>
            <w:shd w:val="clear" w:color="auto" w:fill="FFFFFF"/>
            <w:tcMar>
              <w:top w:w="30" w:type="dxa"/>
              <w:left w:w="0" w:type="dxa"/>
              <w:bottom w:w="30" w:type="dxa"/>
              <w:right w:w="20" w:type="dxa"/>
            </w:tcMar>
            <w:vAlign w:val="bottom"/>
            <w:hideMark/>
          </w:tcPr>
          <w:p w14:paraId="7BC3FB0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270B9"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2B24C7" w14:textId="77777777" w:rsidR="00000000" w:rsidRDefault="00EE68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52EA948" w14:textId="77777777" w:rsidR="00000000" w:rsidRDefault="00EE6862">
            <w:pPr>
              <w:spacing w:after="100"/>
              <w:jc w:val="right"/>
              <w:rPr>
                <w:rFonts w:eastAsia="Times New Roman"/>
              </w:rPr>
            </w:pPr>
            <w:r>
              <w:rPr>
                <w:rFonts w:eastAsia="Times New Roman"/>
                <w:color w:val="000000"/>
                <w:sz w:val="18"/>
                <w:szCs w:val="18"/>
              </w:rPr>
              <w:t>9,247 </w:t>
            </w:r>
          </w:p>
        </w:tc>
        <w:tc>
          <w:tcPr>
            <w:tcW w:w="0" w:type="auto"/>
            <w:shd w:val="clear" w:color="auto" w:fill="FFFFFF"/>
            <w:tcMar>
              <w:top w:w="30" w:type="dxa"/>
              <w:left w:w="0" w:type="dxa"/>
              <w:bottom w:w="30" w:type="dxa"/>
              <w:right w:w="20" w:type="dxa"/>
            </w:tcMar>
            <w:vAlign w:val="bottom"/>
            <w:hideMark/>
          </w:tcPr>
          <w:p w14:paraId="0A20F179" w14:textId="77777777" w:rsidR="00000000" w:rsidRDefault="00EE6862">
            <w:pPr>
              <w:spacing w:after="100"/>
              <w:jc w:val="right"/>
              <w:rPr>
                <w:rFonts w:eastAsia="Times New Roman"/>
              </w:rPr>
            </w:pPr>
          </w:p>
        </w:tc>
      </w:tr>
    </w:tbl>
    <w:p w14:paraId="1C4BFE6C" w14:textId="77777777" w:rsidR="00000000" w:rsidRDefault="00EE6862">
      <w:pPr>
        <w:divId w:val="22245757"/>
        <w:rPr>
          <w:rFonts w:eastAsia="Times New Roman"/>
        </w:rPr>
      </w:pPr>
      <w:r>
        <w:rPr>
          <w:rFonts w:eastAsia="Times New Roman"/>
          <w:color w:val="000000"/>
          <w:sz w:val="20"/>
          <w:szCs w:val="20"/>
        </w:rPr>
        <w:t>    </w:t>
      </w:r>
    </w:p>
    <w:p w14:paraId="2A6C40EA" w14:textId="77777777" w:rsidR="00000000" w:rsidRDefault="00EE6862">
      <w:pPr>
        <w:jc w:val="center"/>
        <w:divId w:val="1938513849"/>
        <w:rPr>
          <w:rFonts w:eastAsia="Times New Roman"/>
        </w:rPr>
      </w:pPr>
      <w:r>
        <w:rPr>
          <w:rFonts w:eastAsia="Times New Roman"/>
          <w:i/>
          <w:iCs/>
          <w:color w:val="000000"/>
          <w:sz w:val="20"/>
          <w:szCs w:val="20"/>
        </w:rPr>
        <w:t>The accompanying notes are an integral part of these condensed consolidated financial statements.</w:t>
      </w:r>
    </w:p>
    <w:p w14:paraId="16031605" w14:textId="77777777" w:rsidR="00000000" w:rsidRDefault="00EE6862">
      <w:pPr>
        <w:jc w:val="center"/>
        <w:divId w:val="1388607483"/>
        <w:rPr>
          <w:rFonts w:eastAsia="Times New Roman"/>
        </w:rPr>
      </w:pPr>
      <w:r>
        <w:rPr>
          <w:rFonts w:eastAsia="Times New Roman"/>
          <w:color w:val="000000"/>
          <w:sz w:val="20"/>
          <w:szCs w:val="20"/>
        </w:rPr>
        <w:t>8</w:t>
      </w:r>
    </w:p>
    <w:p w14:paraId="0F707C76" w14:textId="77777777" w:rsidR="00000000" w:rsidRDefault="00EE6862">
      <w:pPr>
        <w:rPr>
          <w:rFonts w:eastAsia="Times New Roman"/>
        </w:rPr>
      </w:pPr>
      <w:r>
        <w:rPr>
          <w:rFonts w:eastAsia="Times New Roman"/>
        </w:rPr>
        <w:pict w14:anchorId="0AE432E6">
          <v:rect id="_x0000_i1032" style="width:0;height:1.5pt" o:hralign="center" o:hrstd="t" o:hr="t" fillcolor="#a0a0a0" stroked="f"/>
        </w:pict>
      </w:r>
    </w:p>
    <w:p w14:paraId="696368A5" w14:textId="77777777" w:rsidR="00000000" w:rsidRDefault="00EE6862">
      <w:pPr>
        <w:divId w:val="589463113"/>
        <w:rPr>
          <w:rFonts w:eastAsia="Times New Roman"/>
        </w:rPr>
      </w:pPr>
      <w:hyperlink w:anchor="ia03f56734b454145a5c17a015421223a_7" w:history="1">
        <w:r>
          <w:rPr>
            <w:rStyle w:val="a3"/>
            <w:rFonts w:eastAsia="Times New Roman"/>
            <w:sz w:val="20"/>
            <w:szCs w:val="20"/>
          </w:rPr>
          <w:t>Table of Contents</w:t>
        </w:r>
      </w:hyperlink>
    </w:p>
    <w:p w14:paraId="25B28179" w14:textId="77777777" w:rsidR="00000000" w:rsidRDefault="00EE6862">
      <w:pPr>
        <w:divId w:val="1652711822"/>
        <w:rPr>
          <w:rFonts w:eastAsia="Times New Roman"/>
        </w:rPr>
      </w:pPr>
    </w:p>
    <w:p w14:paraId="4C1DB847" w14:textId="77777777" w:rsidR="00000000" w:rsidRDefault="00EE6862">
      <w:pPr>
        <w:divId w:val="437530641"/>
        <w:rPr>
          <w:rFonts w:eastAsia="Times New Roman"/>
        </w:rPr>
      </w:pPr>
    </w:p>
    <w:p w14:paraId="2B3353E9" w14:textId="77777777" w:rsidR="00000000" w:rsidRDefault="00EE6862">
      <w:pPr>
        <w:divId w:val="531698008"/>
        <w:rPr>
          <w:rFonts w:eastAsia="Times New Roman"/>
        </w:rPr>
      </w:pPr>
    </w:p>
    <w:p w14:paraId="6B26DC7F" w14:textId="77777777" w:rsidR="00000000" w:rsidRDefault="00EE6862">
      <w:pPr>
        <w:divId w:val="1519194558"/>
        <w:rPr>
          <w:rFonts w:eastAsia="Times New Roman"/>
        </w:rPr>
      </w:pPr>
    </w:p>
    <w:p w14:paraId="4CE5DF95" w14:textId="77777777" w:rsidR="00000000" w:rsidRDefault="00EE6862">
      <w:pPr>
        <w:divId w:val="2066488405"/>
        <w:rPr>
          <w:rFonts w:eastAsia="Times New Roman"/>
        </w:rPr>
      </w:pPr>
    </w:p>
    <w:p w14:paraId="29BF4341" w14:textId="77777777" w:rsidR="00000000" w:rsidRDefault="00EE6862">
      <w:pPr>
        <w:divId w:val="8871974"/>
        <w:rPr>
          <w:rFonts w:eastAsia="Times New Roman"/>
        </w:rPr>
      </w:pPr>
    </w:p>
    <w:p w14:paraId="2983CC36" w14:textId="77777777" w:rsidR="00000000" w:rsidRDefault="00EE6862">
      <w:pPr>
        <w:jc w:val="center"/>
        <w:rPr>
          <w:rFonts w:eastAsia="Times New Roman"/>
        </w:rPr>
      </w:pPr>
      <w:r>
        <w:rPr>
          <w:rFonts w:eastAsia="Times New Roman"/>
          <w:b/>
          <w:bCs/>
          <w:color w:val="000000"/>
          <w:sz w:val="20"/>
          <w:szCs w:val="20"/>
        </w:rPr>
        <w:t>National Vision Holdings, Inc. and Subsidiaries</w:t>
      </w:r>
    </w:p>
    <w:p w14:paraId="403E04EA" w14:textId="77777777" w:rsidR="00000000" w:rsidRDefault="00EE6862">
      <w:pPr>
        <w:jc w:val="center"/>
        <w:rPr>
          <w:rFonts w:eastAsia="Times New Roman"/>
        </w:rPr>
      </w:pPr>
      <w:r>
        <w:rPr>
          <w:rFonts w:eastAsia="Times New Roman"/>
          <w:b/>
          <w:bCs/>
          <w:color w:val="000000"/>
          <w:sz w:val="20"/>
          <w:szCs w:val="20"/>
        </w:rPr>
        <w:t>Index to Notes to Condensed Consolidated Financial Statements</w:t>
      </w:r>
    </w:p>
    <w:p w14:paraId="264F61EC" w14:textId="77777777" w:rsidR="00000000" w:rsidRDefault="00EE6862">
      <w:pPr>
        <w:divId w:val="914972942"/>
        <w:rPr>
          <w:rFonts w:eastAsia="Times New Roman"/>
        </w:rPr>
      </w:pPr>
    </w:p>
    <w:p w14:paraId="4E6C5733" w14:textId="77777777" w:rsidR="00000000" w:rsidRDefault="00EE6862">
      <w:pPr>
        <w:divId w:val="195313940"/>
        <w:rPr>
          <w:rFonts w:eastAsia="Times New Roman"/>
        </w:rPr>
      </w:pPr>
    </w:p>
    <w:tbl>
      <w:tblPr>
        <w:tblW w:w="4567" w:type="pct"/>
        <w:tblCellMar>
          <w:top w:w="15" w:type="dxa"/>
          <w:left w:w="15" w:type="dxa"/>
          <w:bottom w:w="15" w:type="dxa"/>
          <w:right w:w="15" w:type="dxa"/>
        </w:tblCellMar>
        <w:tblLook w:val="04A0" w:firstRow="1" w:lastRow="0" w:firstColumn="1" w:lastColumn="0" w:noHBand="0" w:noVBand="1"/>
      </w:tblPr>
      <w:tblGrid>
        <w:gridCol w:w="61"/>
        <w:gridCol w:w="7023"/>
        <w:gridCol w:w="38"/>
        <w:gridCol w:w="70"/>
        <w:gridCol w:w="359"/>
        <w:gridCol w:w="36"/>
      </w:tblGrid>
      <w:tr w:rsidR="00000000" w14:paraId="254E509C" w14:textId="77777777">
        <w:trPr>
          <w:divId w:val="1701466605"/>
        </w:trPr>
        <w:tc>
          <w:tcPr>
            <w:tcW w:w="50" w:type="pct"/>
            <w:vAlign w:val="center"/>
            <w:hideMark/>
          </w:tcPr>
          <w:p w14:paraId="2D5A2FC5" w14:textId="77777777" w:rsidR="00000000" w:rsidRDefault="00EE6862">
            <w:pPr>
              <w:rPr>
                <w:rFonts w:eastAsia="Times New Roman"/>
              </w:rPr>
            </w:pPr>
          </w:p>
        </w:tc>
        <w:tc>
          <w:tcPr>
            <w:tcW w:w="4637" w:type="pct"/>
            <w:vAlign w:val="center"/>
            <w:hideMark/>
          </w:tcPr>
          <w:p w14:paraId="77E77626" w14:textId="77777777" w:rsidR="00000000" w:rsidRDefault="00EE6862">
            <w:pPr>
              <w:spacing w:after="100"/>
              <w:rPr>
                <w:rFonts w:eastAsia="Times New Roman"/>
                <w:sz w:val="20"/>
                <w:szCs w:val="20"/>
              </w:rPr>
            </w:pPr>
          </w:p>
        </w:tc>
        <w:tc>
          <w:tcPr>
            <w:tcW w:w="5" w:type="pct"/>
            <w:vAlign w:val="center"/>
            <w:hideMark/>
          </w:tcPr>
          <w:p w14:paraId="05AC8AFE" w14:textId="77777777" w:rsidR="00000000" w:rsidRDefault="00EE6862">
            <w:pPr>
              <w:spacing w:after="100"/>
              <w:rPr>
                <w:rFonts w:eastAsia="Times New Roman"/>
                <w:sz w:val="20"/>
                <w:szCs w:val="20"/>
              </w:rPr>
            </w:pPr>
          </w:p>
        </w:tc>
        <w:tc>
          <w:tcPr>
            <w:tcW w:w="50" w:type="pct"/>
            <w:vAlign w:val="center"/>
            <w:hideMark/>
          </w:tcPr>
          <w:p w14:paraId="475CD710" w14:textId="77777777" w:rsidR="00000000" w:rsidRDefault="00EE6862">
            <w:pPr>
              <w:spacing w:after="100"/>
              <w:rPr>
                <w:rFonts w:eastAsia="Times New Roman"/>
                <w:sz w:val="20"/>
                <w:szCs w:val="20"/>
              </w:rPr>
            </w:pPr>
          </w:p>
        </w:tc>
        <w:tc>
          <w:tcPr>
            <w:tcW w:w="252" w:type="pct"/>
            <w:vAlign w:val="center"/>
            <w:hideMark/>
          </w:tcPr>
          <w:p w14:paraId="4FB361C5" w14:textId="77777777" w:rsidR="00000000" w:rsidRDefault="00EE6862">
            <w:pPr>
              <w:spacing w:after="100"/>
              <w:rPr>
                <w:rFonts w:eastAsia="Times New Roman"/>
                <w:sz w:val="20"/>
                <w:szCs w:val="20"/>
              </w:rPr>
            </w:pPr>
          </w:p>
        </w:tc>
        <w:tc>
          <w:tcPr>
            <w:tcW w:w="5" w:type="pct"/>
            <w:vAlign w:val="center"/>
            <w:hideMark/>
          </w:tcPr>
          <w:p w14:paraId="2FBA9E0E" w14:textId="77777777" w:rsidR="00000000" w:rsidRDefault="00EE6862">
            <w:pPr>
              <w:spacing w:after="100"/>
              <w:rPr>
                <w:rFonts w:eastAsia="Times New Roman"/>
                <w:sz w:val="20"/>
                <w:szCs w:val="20"/>
              </w:rPr>
            </w:pPr>
          </w:p>
        </w:tc>
      </w:tr>
      <w:tr w:rsidR="00000000" w14:paraId="3F6E59B9" w14:textId="77777777">
        <w:trPr>
          <w:divId w:val="1701466605"/>
        </w:trPr>
        <w:tc>
          <w:tcPr>
            <w:tcW w:w="0" w:type="auto"/>
            <w:gridSpan w:val="3"/>
            <w:tcMar>
              <w:top w:w="0" w:type="dxa"/>
              <w:left w:w="20" w:type="dxa"/>
              <w:bottom w:w="0" w:type="dxa"/>
              <w:right w:w="20" w:type="dxa"/>
            </w:tcMar>
            <w:vAlign w:val="center"/>
            <w:hideMark/>
          </w:tcPr>
          <w:p w14:paraId="48773C20"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14A6E18" w14:textId="77777777" w:rsidR="00000000" w:rsidRDefault="00EE6862">
            <w:pPr>
              <w:spacing w:after="100"/>
              <w:rPr>
                <w:rFonts w:eastAsia="Times New Roman"/>
              </w:rPr>
            </w:pPr>
            <w:r>
              <w:rPr>
                <w:rFonts w:eastAsia="Times New Roman"/>
                <w:color w:val="000000"/>
                <w:sz w:val="20"/>
                <w:szCs w:val="20"/>
              </w:rPr>
              <w:t>Page</w:t>
            </w:r>
          </w:p>
        </w:tc>
      </w:tr>
      <w:tr w:rsidR="00000000" w14:paraId="29DBF63F" w14:textId="77777777">
        <w:trPr>
          <w:divId w:val="1701466605"/>
          <w:trHeight w:val="300"/>
        </w:trPr>
        <w:tc>
          <w:tcPr>
            <w:tcW w:w="0" w:type="auto"/>
            <w:gridSpan w:val="3"/>
            <w:tcMar>
              <w:top w:w="0" w:type="dxa"/>
              <w:left w:w="20" w:type="dxa"/>
              <w:bottom w:w="0" w:type="dxa"/>
              <w:right w:w="20" w:type="dxa"/>
            </w:tcMar>
            <w:vAlign w:val="center"/>
            <w:hideMark/>
          </w:tcPr>
          <w:p w14:paraId="0774E13B" w14:textId="77777777" w:rsidR="00000000" w:rsidRDefault="00EE6862">
            <w:pPr>
              <w:spacing w:after="100"/>
              <w:rPr>
                <w:rFonts w:eastAsia="Times New Roman"/>
              </w:rPr>
            </w:pPr>
          </w:p>
        </w:tc>
        <w:tc>
          <w:tcPr>
            <w:tcW w:w="0" w:type="auto"/>
            <w:gridSpan w:val="3"/>
            <w:tcMar>
              <w:top w:w="0" w:type="dxa"/>
              <w:left w:w="20" w:type="dxa"/>
              <w:bottom w:w="0" w:type="dxa"/>
              <w:right w:w="20" w:type="dxa"/>
            </w:tcMar>
            <w:vAlign w:val="center"/>
            <w:hideMark/>
          </w:tcPr>
          <w:p w14:paraId="29F151CD" w14:textId="77777777" w:rsidR="00000000" w:rsidRDefault="00EE6862">
            <w:pPr>
              <w:spacing w:after="100"/>
              <w:rPr>
                <w:rFonts w:eastAsia="Times New Roman"/>
                <w:sz w:val="20"/>
                <w:szCs w:val="20"/>
              </w:rPr>
            </w:pPr>
          </w:p>
        </w:tc>
      </w:tr>
      <w:tr w:rsidR="00000000" w14:paraId="26CDCFA1" w14:textId="77777777">
        <w:trPr>
          <w:divId w:val="1701466605"/>
        </w:trPr>
        <w:tc>
          <w:tcPr>
            <w:tcW w:w="0" w:type="auto"/>
            <w:gridSpan w:val="3"/>
            <w:tcMar>
              <w:top w:w="30" w:type="dxa"/>
              <w:left w:w="20" w:type="dxa"/>
              <w:bottom w:w="30" w:type="dxa"/>
              <w:right w:w="20" w:type="dxa"/>
            </w:tcMar>
            <w:vAlign w:val="center"/>
            <w:hideMark/>
          </w:tcPr>
          <w:p w14:paraId="7682A161" w14:textId="77777777" w:rsidR="00000000" w:rsidRDefault="00EE6862">
            <w:pPr>
              <w:spacing w:after="100"/>
              <w:divId w:val="1239899264"/>
              <w:rPr>
                <w:rFonts w:eastAsia="Times New Roman"/>
              </w:rPr>
            </w:pPr>
            <w:hyperlink w:anchor="ia03f56734b454145a5c17a015421223a_40" w:history="1">
              <w:r>
                <w:rPr>
                  <w:rStyle w:val="a3"/>
                  <w:rFonts w:eastAsia="Times New Roman"/>
                  <w:sz w:val="20"/>
                  <w:szCs w:val="20"/>
                </w:rPr>
                <w:t>1. Description of Business and Basis of Presentation</w:t>
              </w:r>
            </w:hyperlink>
          </w:p>
        </w:tc>
        <w:tc>
          <w:tcPr>
            <w:tcW w:w="0" w:type="auto"/>
            <w:gridSpan w:val="3"/>
            <w:tcMar>
              <w:top w:w="30" w:type="dxa"/>
              <w:left w:w="20" w:type="dxa"/>
              <w:bottom w:w="30" w:type="dxa"/>
              <w:right w:w="20" w:type="dxa"/>
            </w:tcMar>
            <w:vAlign w:val="center"/>
            <w:hideMark/>
          </w:tcPr>
          <w:p w14:paraId="0C7605EB" w14:textId="77777777" w:rsidR="00000000" w:rsidRDefault="00EE6862">
            <w:pPr>
              <w:spacing w:after="100"/>
              <w:divId w:val="1109816219"/>
              <w:rPr>
                <w:rFonts w:eastAsia="Times New Roman"/>
              </w:rPr>
            </w:pPr>
            <w:hyperlink w:anchor="ia03f56734b454145a5c17a015421223a_40" w:history="1">
              <w:r>
                <w:rPr>
                  <w:rStyle w:val="a3"/>
                  <w:rFonts w:eastAsia="Times New Roman"/>
                  <w:sz w:val="20"/>
                  <w:szCs w:val="20"/>
                </w:rPr>
                <w:t>10</w:t>
              </w:r>
            </w:hyperlink>
          </w:p>
        </w:tc>
      </w:tr>
      <w:tr w:rsidR="00000000" w14:paraId="3981245F" w14:textId="77777777">
        <w:trPr>
          <w:divId w:val="1701466605"/>
        </w:trPr>
        <w:tc>
          <w:tcPr>
            <w:tcW w:w="0" w:type="auto"/>
            <w:gridSpan w:val="3"/>
            <w:tcMar>
              <w:top w:w="30" w:type="dxa"/>
              <w:left w:w="20" w:type="dxa"/>
              <w:bottom w:w="30" w:type="dxa"/>
              <w:right w:w="20" w:type="dxa"/>
            </w:tcMar>
            <w:vAlign w:val="center"/>
            <w:hideMark/>
          </w:tcPr>
          <w:p w14:paraId="40A3235D" w14:textId="77777777" w:rsidR="00000000" w:rsidRDefault="00EE6862">
            <w:pPr>
              <w:spacing w:after="100"/>
              <w:divId w:val="726495642"/>
              <w:rPr>
                <w:rFonts w:eastAsia="Times New Roman"/>
              </w:rPr>
            </w:pPr>
            <w:hyperlink w:anchor="ia03f56734b454145a5c17a015421223a_46" w:history="1">
              <w:r>
                <w:rPr>
                  <w:rStyle w:val="a3"/>
                  <w:rFonts w:eastAsia="Times New Roman"/>
                  <w:sz w:val="20"/>
                  <w:szCs w:val="20"/>
                </w:rPr>
                <w:t>2. Details of Certain Balance Sheet Accounts</w:t>
              </w:r>
            </w:hyperlink>
          </w:p>
        </w:tc>
        <w:tc>
          <w:tcPr>
            <w:tcW w:w="0" w:type="auto"/>
            <w:gridSpan w:val="3"/>
            <w:tcMar>
              <w:top w:w="30" w:type="dxa"/>
              <w:left w:w="20" w:type="dxa"/>
              <w:bottom w:w="30" w:type="dxa"/>
              <w:right w:w="20" w:type="dxa"/>
            </w:tcMar>
            <w:vAlign w:val="center"/>
            <w:hideMark/>
          </w:tcPr>
          <w:p w14:paraId="4D907263" w14:textId="77777777" w:rsidR="00000000" w:rsidRDefault="00EE6862">
            <w:pPr>
              <w:spacing w:after="100"/>
              <w:divId w:val="1331636817"/>
              <w:rPr>
                <w:rFonts w:eastAsia="Times New Roman"/>
              </w:rPr>
            </w:pPr>
            <w:hyperlink w:anchor="ia03f56734b454145a5c17a015421223a_46" w:history="1">
              <w:r>
                <w:rPr>
                  <w:rStyle w:val="a3"/>
                  <w:rFonts w:eastAsia="Times New Roman"/>
                  <w:sz w:val="20"/>
                  <w:szCs w:val="20"/>
                </w:rPr>
                <w:t>12</w:t>
              </w:r>
            </w:hyperlink>
          </w:p>
        </w:tc>
      </w:tr>
      <w:tr w:rsidR="00000000" w14:paraId="0FADD938" w14:textId="77777777">
        <w:trPr>
          <w:divId w:val="1701466605"/>
        </w:trPr>
        <w:tc>
          <w:tcPr>
            <w:tcW w:w="0" w:type="auto"/>
            <w:gridSpan w:val="3"/>
            <w:tcMar>
              <w:top w:w="30" w:type="dxa"/>
              <w:left w:w="20" w:type="dxa"/>
              <w:bottom w:w="30" w:type="dxa"/>
              <w:right w:w="20" w:type="dxa"/>
            </w:tcMar>
            <w:vAlign w:val="center"/>
            <w:hideMark/>
          </w:tcPr>
          <w:p w14:paraId="2A5D1346" w14:textId="77777777" w:rsidR="00000000" w:rsidRDefault="00EE6862">
            <w:pPr>
              <w:spacing w:after="100"/>
              <w:divId w:val="2073698260"/>
              <w:rPr>
                <w:rFonts w:eastAsia="Times New Roman"/>
              </w:rPr>
            </w:pPr>
            <w:hyperlink w:anchor="ia03f56734b454145a5c17a015421223a_52" w:history="1">
              <w:r>
                <w:rPr>
                  <w:rStyle w:val="a3"/>
                  <w:rFonts w:eastAsia="Times New Roman"/>
                  <w:sz w:val="20"/>
                  <w:szCs w:val="20"/>
                </w:rPr>
                <w:t>3. Fair Value Measurement</w:t>
              </w:r>
            </w:hyperlink>
          </w:p>
        </w:tc>
        <w:tc>
          <w:tcPr>
            <w:tcW w:w="0" w:type="auto"/>
            <w:gridSpan w:val="3"/>
            <w:tcMar>
              <w:top w:w="30" w:type="dxa"/>
              <w:left w:w="20" w:type="dxa"/>
              <w:bottom w:w="30" w:type="dxa"/>
              <w:right w:w="20" w:type="dxa"/>
            </w:tcMar>
            <w:vAlign w:val="center"/>
            <w:hideMark/>
          </w:tcPr>
          <w:p w14:paraId="4FB93833" w14:textId="77777777" w:rsidR="00000000" w:rsidRDefault="00EE6862">
            <w:pPr>
              <w:spacing w:after="100"/>
              <w:divId w:val="471293675"/>
              <w:rPr>
                <w:rFonts w:eastAsia="Times New Roman"/>
              </w:rPr>
            </w:pPr>
            <w:hyperlink w:anchor="ia03f56734b454145a5c17a015421223a_52" w:history="1">
              <w:r>
                <w:rPr>
                  <w:rStyle w:val="a3"/>
                  <w:rFonts w:eastAsia="Times New Roman"/>
                  <w:sz w:val="20"/>
                  <w:szCs w:val="20"/>
                </w:rPr>
                <w:t>13</w:t>
              </w:r>
            </w:hyperlink>
          </w:p>
        </w:tc>
      </w:tr>
      <w:tr w:rsidR="00000000" w14:paraId="08D9C325" w14:textId="77777777">
        <w:trPr>
          <w:divId w:val="1701466605"/>
        </w:trPr>
        <w:tc>
          <w:tcPr>
            <w:tcW w:w="0" w:type="auto"/>
            <w:gridSpan w:val="3"/>
            <w:tcMar>
              <w:top w:w="30" w:type="dxa"/>
              <w:left w:w="20" w:type="dxa"/>
              <w:bottom w:w="30" w:type="dxa"/>
              <w:right w:w="20" w:type="dxa"/>
            </w:tcMar>
            <w:vAlign w:val="center"/>
            <w:hideMark/>
          </w:tcPr>
          <w:p w14:paraId="1B72E0E9" w14:textId="77777777" w:rsidR="00000000" w:rsidRDefault="00EE6862">
            <w:pPr>
              <w:spacing w:after="100"/>
              <w:jc w:val="both"/>
              <w:rPr>
                <w:rFonts w:eastAsia="Times New Roman"/>
              </w:rPr>
            </w:pPr>
            <w:hyperlink w:anchor="ia03f56734b454145a5c17a015421223a_58" w:history="1">
              <w:r>
                <w:rPr>
                  <w:rStyle w:val="a3"/>
                  <w:rFonts w:eastAsia="Times New Roman"/>
                  <w:sz w:val="20"/>
                  <w:szCs w:val="20"/>
                </w:rPr>
                <w:t>4. Long-term Debt</w:t>
              </w:r>
            </w:hyperlink>
          </w:p>
        </w:tc>
        <w:tc>
          <w:tcPr>
            <w:tcW w:w="0" w:type="auto"/>
            <w:gridSpan w:val="3"/>
            <w:tcMar>
              <w:top w:w="30" w:type="dxa"/>
              <w:left w:w="20" w:type="dxa"/>
              <w:bottom w:w="30" w:type="dxa"/>
              <w:right w:w="20" w:type="dxa"/>
            </w:tcMar>
            <w:vAlign w:val="center"/>
            <w:hideMark/>
          </w:tcPr>
          <w:p w14:paraId="212AFA87" w14:textId="77777777" w:rsidR="00000000" w:rsidRDefault="00EE6862">
            <w:pPr>
              <w:spacing w:after="100"/>
              <w:divId w:val="67699818"/>
              <w:rPr>
                <w:rFonts w:eastAsia="Times New Roman"/>
              </w:rPr>
            </w:pPr>
            <w:hyperlink w:anchor="ia03f56734b454145a5c17a015421223a_58" w:history="1">
              <w:r>
                <w:rPr>
                  <w:rStyle w:val="a3"/>
                  <w:rFonts w:eastAsia="Times New Roman"/>
                  <w:sz w:val="20"/>
                  <w:szCs w:val="20"/>
                </w:rPr>
                <w:t>14</w:t>
              </w:r>
            </w:hyperlink>
          </w:p>
        </w:tc>
      </w:tr>
      <w:tr w:rsidR="00000000" w14:paraId="7DE3DD4B" w14:textId="77777777">
        <w:trPr>
          <w:divId w:val="1701466605"/>
        </w:trPr>
        <w:tc>
          <w:tcPr>
            <w:tcW w:w="0" w:type="auto"/>
            <w:gridSpan w:val="3"/>
            <w:tcMar>
              <w:top w:w="30" w:type="dxa"/>
              <w:left w:w="20" w:type="dxa"/>
              <w:bottom w:w="30" w:type="dxa"/>
              <w:right w:w="20" w:type="dxa"/>
            </w:tcMar>
            <w:vAlign w:val="center"/>
            <w:hideMark/>
          </w:tcPr>
          <w:p w14:paraId="25201B77" w14:textId="77777777" w:rsidR="00000000" w:rsidRDefault="00EE6862">
            <w:pPr>
              <w:spacing w:after="100"/>
              <w:jc w:val="both"/>
              <w:rPr>
                <w:rFonts w:eastAsia="Times New Roman"/>
              </w:rPr>
            </w:pPr>
            <w:hyperlink w:anchor="ia03f56734b454145a5c17a015421223a_64" w:history="1">
              <w:r>
                <w:rPr>
                  <w:rStyle w:val="a3"/>
                  <w:rFonts w:eastAsia="Times New Roman"/>
                  <w:sz w:val="20"/>
                  <w:szCs w:val="20"/>
                </w:rPr>
                <w:t>5. Interest Rate Derivatives</w:t>
              </w:r>
            </w:hyperlink>
          </w:p>
        </w:tc>
        <w:tc>
          <w:tcPr>
            <w:tcW w:w="0" w:type="auto"/>
            <w:gridSpan w:val="3"/>
            <w:tcMar>
              <w:top w:w="30" w:type="dxa"/>
              <w:left w:w="20" w:type="dxa"/>
              <w:bottom w:w="30" w:type="dxa"/>
              <w:right w:w="20" w:type="dxa"/>
            </w:tcMar>
            <w:vAlign w:val="center"/>
            <w:hideMark/>
          </w:tcPr>
          <w:p w14:paraId="5BCA6079" w14:textId="77777777" w:rsidR="00000000" w:rsidRDefault="00EE6862">
            <w:pPr>
              <w:spacing w:after="100"/>
              <w:divId w:val="1560748694"/>
              <w:rPr>
                <w:rFonts w:eastAsia="Times New Roman"/>
              </w:rPr>
            </w:pPr>
            <w:hyperlink w:anchor="ia03f56734b454145a5c17a015421223a_64" w:history="1">
              <w:r>
                <w:rPr>
                  <w:rStyle w:val="a3"/>
                  <w:rFonts w:eastAsia="Times New Roman"/>
                  <w:sz w:val="20"/>
                  <w:szCs w:val="20"/>
                </w:rPr>
                <w:t>14</w:t>
              </w:r>
            </w:hyperlink>
          </w:p>
        </w:tc>
      </w:tr>
      <w:tr w:rsidR="00000000" w14:paraId="4A77EA62" w14:textId="77777777">
        <w:trPr>
          <w:divId w:val="1701466605"/>
        </w:trPr>
        <w:tc>
          <w:tcPr>
            <w:tcW w:w="0" w:type="auto"/>
            <w:gridSpan w:val="3"/>
            <w:tcMar>
              <w:top w:w="30" w:type="dxa"/>
              <w:left w:w="20" w:type="dxa"/>
              <w:bottom w:w="30" w:type="dxa"/>
              <w:right w:w="20" w:type="dxa"/>
            </w:tcMar>
            <w:vAlign w:val="center"/>
            <w:hideMark/>
          </w:tcPr>
          <w:p w14:paraId="29AD7032" w14:textId="77777777" w:rsidR="00000000" w:rsidRDefault="00EE6862">
            <w:pPr>
              <w:spacing w:after="100"/>
              <w:divId w:val="1514223377"/>
              <w:rPr>
                <w:rFonts w:eastAsia="Times New Roman"/>
              </w:rPr>
            </w:pPr>
            <w:hyperlink w:anchor="ia03f56734b454145a5c17a015421223a_70" w:history="1">
              <w:r>
                <w:rPr>
                  <w:rStyle w:val="a3"/>
                  <w:rFonts w:eastAsia="Times New Roman"/>
                  <w:sz w:val="20"/>
                  <w:szCs w:val="20"/>
                </w:rPr>
                <w:t>6. Stock Incentive Plans</w:t>
              </w:r>
            </w:hyperlink>
          </w:p>
        </w:tc>
        <w:tc>
          <w:tcPr>
            <w:tcW w:w="0" w:type="auto"/>
            <w:gridSpan w:val="3"/>
            <w:tcMar>
              <w:top w:w="30" w:type="dxa"/>
              <w:left w:w="20" w:type="dxa"/>
              <w:bottom w:w="30" w:type="dxa"/>
              <w:right w:w="20" w:type="dxa"/>
            </w:tcMar>
            <w:vAlign w:val="center"/>
            <w:hideMark/>
          </w:tcPr>
          <w:p w14:paraId="7DB60201" w14:textId="77777777" w:rsidR="00000000" w:rsidRDefault="00EE6862">
            <w:pPr>
              <w:spacing w:after="100"/>
              <w:divId w:val="760571057"/>
              <w:rPr>
                <w:rFonts w:eastAsia="Times New Roman"/>
              </w:rPr>
            </w:pPr>
            <w:hyperlink w:anchor="ia03f56734b454145a5c17a015421223a_70" w:history="1">
              <w:r>
                <w:rPr>
                  <w:rStyle w:val="a3"/>
                  <w:rFonts w:eastAsia="Times New Roman"/>
                  <w:sz w:val="20"/>
                  <w:szCs w:val="20"/>
                </w:rPr>
                <w:t>15</w:t>
              </w:r>
            </w:hyperlink>
          </w:p>
        </w:tc>
      </w:tr>
      <w:tr w:rsidR="00000000" w14:paraId="6212C4ED" w14:textId="77777777">
        <w:trPr>
          <w:divId w:val="1701466605"/>
        </w:trPr>
        <w:tc>
          <w:tcPr>
            <w:tcW w:w="0" w:type="auto"/>
            <w:gridSpan w:val="3"/>
            <w:tcMar>
              <w:top w:w="30" w:type="dxa"/>
              <w:left w:w="20" w:type="dxa"/>
              <w:bottom w:w="30" w:type="dxa"/>
              <w:right w:w="20" w:type="dxa"/>
            </w:tcMar>
            <w:vAlign w:val="center"/>
            <w:hideMark/>
          </w:tcPr>
          <w:p w14:paraId="75677B8E" w14:textId="77777777" w:rsidR="00000000" w:rsidRDefault="00EE6862">
            <w:pPr>
              <w:spacing w:after="100"/>
              <w:jc w:val="both"/>
              <w:rPr>
                <w:rFonts w:eastAsia="Times New Roman"/>
              </w:rPr>
            </w:pPr>
            <w:hyperlink w:anchor="ia03f56734b454145a5c17a015421223a_82" w:history="1">
              <w:r>
                <w:rPr>
                  <w:rStyle w:val="a3"/>
                  <w:rFonts w:eastAsia="Times New Roman"/>
                  <w:sz w:val="20"/>
                  <w:szCs w:val="20"/>
                </w:rPr>
                <w:t>7. Revenue From Contracts With Customers</w:t>
              </w:r>
            </w:hyperlink>
          </w:p>
        </w:tc>
        <w:tc>
          <w:tcPr>
            <w:tcW w:w="0" w:type="auto"/>
            <w:gridSpan w:val="3"/>
            <w:tcMar>
              <w:top w:w="30" w:type="dxa"/>
              <w:left w:w="20" w:type="dxa"/>
              <w:bottom w:w="30" w:type="dxa"/>
              <w:right w:w="20" w:type="dxa"/>
            </w:tcMar>
            <w:vAlign w:val="center"/>
            <w:hideMark/>
          </w:tcPr>
          <w:p w14:paraId="1DFBDB24" w14:textId="77777777" w:rsidR="00000000" w:rsidRDefault="00EE6862">
            <w:pPr>
              <w:spacing w:after="100"/>
              <w:divId w:val="1987665672"/>
              <w:rPr>
                <w:rFonts w:eastAsia="Times New Roman"/>
              </w:rPr>
            </w:pPr>
            <w:hyperlink w:anchor="ia03f56734b454145a5c17a015421223a_82" w:history="1">
              <w:r>
                <w:rPr>
                  <w:rStyle w:val="a3"/>
                  <w:rFonts w:eastAsia="Times New Roman"/>
                  <w:sz w:val="20"/>
                  <w:szCs w:val="20"/>
                </w:rPr>
                <w:t>15</w:t>
              </w:r>
            </w:hyperlink>
          </w:p>
        </w:tc>
      </w:tr>
      <w:tr w:rsidR="00000000" w14:paraId="225640DC" w14:textId="77777777">
        <w:trPr>
          <w:divId w:val="1701466605"/>
        </w:trPr>
        <w:tc>
          <w:tcPr>
            <w:tcW w:w="0" w:type="auto"/>
            <w:gridSpan w:val="3"/>
            <w:tcMar>
              <w:top w:w="30" w:type="dxa"/>
              <w:left w:w="20" w:type="dxa"/>
              <w:bottom w:w="30" w:type="dxa"/>
              <w:right w:w="20" w:type="dxa"/>
            </w:tcMar>
            <w:vAlign w:val="center"/>
            <w:hideMark/>
          </w:tcPr>
          <w:p w14:paraId="05199191" w14:textId="77777777" w:rsidR="00000000" w:rsidRDefault="00EE6862">
            <w:pPr>
              <w:spacing w:after="100"/>
              <w:jc w:val="both"/>
              <w:rPr>
                <w:rFonts w:eastAsia="Times New Roman"/>
              </w:rPr>
            </w:pPr>
            <w:hyperlink w:anchor="ia03f56734b454145a5c17a015421223a_91" w:history="1">
              <w:r>
                <w:rPr>
                  <w:rStyle w:val="a3"/>
                  <w:rFonts w:eastAsia="Times New Roman"/>
                  <w:sz w:val="20"/>
                  <w:szCs w:val="20"/>
                </w:rPr>
                <w:t>8. Leases</w:t>
              </w:r>
            </w:hyperlink>
          </w:p>
        </w:tc>
        <w:tc>
          <w:tcPr>
            <w:tcW w:w="0" w:type="auto"/>
            <w:gridSpan w:val="3"/>
            <w:tcMar>
              <w:top w:w="30" w:type="dxa"/>
              <w:left w:w="20" w:type="dxa"/>
              <w:bottom w:w="30" w:type="dxa"/>
              <w:right w:w="20" w:type="dxa"/>
            </w:tcMar>
            <w:vAlign w:val="center"/>
            <w:hideMark/>
          </w:tcPr>
          <w:p w14:paraId="40F21682" w14:textId="77777777" w:rsidR="00000000" w:rsidRDefault="00EE6862">
            <w:pPr>
              <w:spacing w:after="100"/>
              <w:divId w:val="1803378230"/>
              <w:rPr>
                <w:rFonts w:eastAsia="Times New Roman"/>
              </w:rPr>
            </w:pPr>
            <w:hyperlink w:anchor="ia03f56734b454145a5c17a015421223a_91" w:history="1">
              <w:r>
                <w:rPr>
                  <w:rStyle w:val="a3"/>
                  <w:rFonts w:eastAsia="Times New Roman"/>
                  <w:sz w:val="20"/>
                  <w:szCs w:val="20"/>
                </w:rPr>
                <w:t>16</w:t>
              </w:r>
            </w:hyperlink>
          </w:p>
        </w:tc>
      </w:tr>
      <w:tr w:rsidR="00000000" w14:paraId="145501AA" w14:textId="77777777">
        <w:trPr>
          <w:divId w:val="1701466605"/>
        </w:trPr>
        <w:tc>
          <w:tcPr>
            <w:tcW w:w="0" w:type="auto"/>
            <w:gridSpan w:val="3"/>
            <w:tcMar>
              <w:top w:w="30" w:type="dxa"/>
              <w:left w:w="20" w:type="dxa"/>
              <w:bottom w:w="30" w:type="dxa"/>
              <w:right w:w="20" w:type="dxa"/>
            </w:tcMar>
            <w:vAlign w:val="center"/>
            <w:hideMark/>
          </w:tcPr>
          <w:p w14:paraId="62030446" w14:textId="77777777" w:rsidR="00000000" w:rsidRDefault="00EE6862">
            <w:pPr>
              <w:spacing w:after="100"/>
              <w:jc w:val="both"/>
              <w:rPr>
                <w:rFonts w:eastAsia="Times New Roman"/>
              </w:rPr>
            </w:pPr>
            <w:hyperlink w:anchor="ia03f56734b454145a5c17a015421223a_97" w:history="1">
              <w:r>
                <w:rPr>
                  <w:rStyle w:val="a3"/>
                  <w:rFonts w:eastAsia="Times New Roman"/>
                  <w:sz w:val="20"/>
                  <w:szCs w:val="20"/>
                </w:rPr>
                <w:t>9. Commitments and Contingencies</w:t>
              </w:r>
            </w:hyperlink>
          </w:p>
        </w:tc>
        <w:tc>
          <w:tcPr>
            <w:tcW w:w="0" w:type="auto"/>
            <w:gridSpan w:val="3"/>
            <w:tcMar>
              <w:top w:w="30" w:type="dxa"/>
              <w:left w:w="20" w:type="dxa"/>
              <w:bottom w:w="30" w:type="dxa"/>
              <w:right w:w="20" w:type="dxa"/>
            </w:tcMar>
            <w:vAlign w:val="center"/>
            <w:hideMark/>
          </w:tcPr>
          <w:p w14:paraId="28C7CECB" w14:textId="77777777" w:rsidR="00000000" w:rsidRDefault="00EE6862">
            <w:pPr>
              <w:spacing w:after="100"/>
              <w:divId w:val="1371298163"/>
              <w:rPr>
                <w:rFonts w:eastAsia="Times New Roman"/>
              </w:rPr>
            </w:pPr>
            <w:hyperlink w:anchor="ia03f56734b454145a5c17a015421223a_97" w:history="1">
              <w:r>
                <w:rPr>
                  <w:rStyle w:val="a3"/>
                  <w:rFonts w:eastAsia="Times New Roman"/>
                  <w:sz w:val="20"/>
                  <w:szCs w:val="20"/>
                </w:rPr>
                <w:t>17</w:t>
              </w:r>
            </w:hyperlink>
          </w:p>
        </w:tc>
      </w:tr>
      <w:tr w:rsidR="00000000" w14:paraId="08E18F60" w14:textId="77777777">
        <w:trPr>
          <w:divId w:val="1701466605"/>
        </w:trPr>
        <w:tc>
          <w:tcPr>
            <w:tcW w:w="0" w:type="auto"/>
            <w:gridSpan w:val="3"/>
            <w:tcMar>
              <w:top w:w="30" w:type="dxa"/>
              <w:left w:w="20" w:type="dxa"/>
              <w:bottom w:w="30" w:type="dxa"/>
              <w:right w:w="20" w:type="dxa"/>
            </w:tcMar>
            <w:vAlign w:val="center"/>
            <w:hideMark/>
          </w:tcPr>
          <w:p w14:paraId="1C2D87EA" w14:textId="77777777" w:rsidR="00000000" w:rsidRDefault="00EE6862">
            <w:pPr>
              <w:spacing w:after="100"/>
              <w:jc w:val="both"/>
              <w:rPr>
                <w:rFonts w:eastAsia="Times New Roman"/>
              </w:rPr>
            </w:pPr>
            <w:hyperlink w:anchor="ia03f56734b454145a5c17a015421223a_103" w:history="1">
              <w:r>
                <w:rPr>
                  <w:rStyle w:val="a3"/>
                  <w:rFonts w:eastAsia="Times New Roman"/>
                  <w:sz w:val="20"/>
                  <w:szCs w:val="20"/>
                </w:rPr>
                <w:t>10. Segment Reporting</w:t>
              </w:r>
            </w:hyperlink>
          </w:p>
        </w:tc>
        <w:tc>
          <w:tcPr>
            <w:tcW w:w="0" w:type="auto"/>
            <w:gridSpan w:val="3"/>
            <w:tcMar>
              <w:top w:w="30" w:type="dxa"/>
              <w:left w:w="20" w:type="dxa"/>
              <w:bottom w:w="30" w:type="dxa"/>
              <w:right w:w="20" w:type="dxa"/>
            </w:tcMar>
            <w:vAlign w:val="center"/>
            <w:hideMark/>
          </w:tcPr>
          <w:p w14:paraId="19C3D57B" w14:textId="77777777" w:rsidR="00000000" w:rsidRDefault="00EE6862">
            <w:pPr>
              <w:spacing w:after="100"/>
              <w:divId w:val="790173399"/>
              <w:rPr>
                <w:rFonts w:eastAsia="Times New Roman"/>
              </w:rPr>
            </w:pPr>
            <w:hyperlink w:anchor="ia03f56734b454145a5c17a015421223a_103" w:history="1">
              <w:r>
                <w:rPr>
                  <w:rStyle w:val="a3"/>
                  <w:rFonts w:eastAsia="Times New Roman"/>
                  <w:sz w:val="20"/>
                  <w:szCs w:val="20"/>
                </w:rPr>
                <w:t>17</w:t>
              </w:r>
            </w:hyperlink>
          </w:p>
        </w:tc>
      </w:tr>
      <w:tr w:rsidR="00000000" w14:paraId="516EE473" w14:textId="77777777">
        <w:trPr>
          <w:divId w:val="1701466605"/>
        </w:trPr>
        <w:tc>
          <w:tcPr>
            <w:tcW w:w="0" w:type="auto"/>
            <w:gridSpan w:val="3"/>
            <w:tcMar>
              <w:top w:w="30" w:type="dxa"/>
              <w:left w:w="20" w:type="dxa"/>
              <w:bottom w:w="30" w:type="dxa"/>
              <w:right w:w="20" w:type="dxa"/>
            </w:tcMar>
            <w:vAlign w:val="center"/>
            <w:hideMark/>
          </w:tcPr>
          <w:p w14:paraId="5046187C" w14:textId="77777777" w:rsidR="00000000" w:rsidRDefault="00EE6862">
            <w:pPr>
              <w:spacing w:after="100"/>
              <w:jc w:val="both"/>
              <w:rPr>
                <w:rFonts w:eastAsia="Times New Roman"/>
              </w:rPr>
            </w:pPr>
            <w:hyperlink w:anchor="ia03f56734b454145a5c17a015421223a_109" w:history="1">
              <w:r>
                <w:rPr>
                  <w:rStyle w:val="a3"/>
                  <w:rFonts w:eastAsia="Times New Roman"/>
                  <w:sz w:val="20"/>
                  <w:szCs w:val="20"/>
                </w:rPr>
                <w:t>11. Earnings Per Share</w:t>
              </w:r>
            </w:hyperlink>
          </w:p>
        </w:tc>
        <w:tc>
          <w:tcPr>
            <w:tcW w:w="0" w:type="auto"/>
            <w:gridSpan w:val="3"/>
            <w:tcMar>
              <w:top w:w="30" w:type="dxa"/>
              <w:left w:w="20" w:type="dxa"/>
              <w:bottom w:w="30" w:type="dxa"/>
              <w:right w:w="20" w:type="dxa"/>
            </w:tcMar>
            <w:vAlign w:val="center"/>
            <w:hideMark/>
          </w:tcPr>
          <w:p w14:paraId="2C26393F" w14:textId="77777777" w:rsidR="00000000" w:rsidRDefault="00EE6862">
            <w:pPr>
              <w:spacing w:after="100"/>
              <w:divId w:val="929316920"/>
              <w:rPr>
                <w:rFonts w:eastAsia="Times New Roman"/>
              </w:rPr>
            </w:pPr>
            <w:hyperlink w:anchor="ia03f56734b454145a5c17a015421223a_109" w:history="1">
              <w:r>
                <w:rPr>
                  <w:rStyle w:val="a3"/>
                  <w:rFonts w:eastAsia="Times New Roman"/>
                  <w:sz w:val="20"/>
                  <w:szCs w:val="20"/>
                </w:rPr>
                <w:t>19</w:t>
              </w:r>
            </w:hyperlink>
          </w:p>
        </w:tc>
      </w:tr>
      <w:tr w:rsidR="00000000" w14:paraId="72ED806C" w14:textId="77777777">
        <w:trPr>
          <w:divId w:val="1701466605"/>
        </w:trPr>
        <w:tc>
          <w:tcPr>
            <w:tcW w:w="0" w:type="auto"/>
            <w:gridSpan w:val="3"/>
            <w:tcMar>
              <w:top w:w="30" w:type="dxa"/>
              <w:left w:w="20" w:type="dxa"/>
              <w:bottom w:w="30" w:type="dxa"/>
              <w:right w:w="20" w:type="dxa"/>
            </w:tcMar>
            <w:vAlign w:val="center"/>
            <w:hideMark/>
          </w:tcPr>
          <w:p w14:paraId="263F0352" w14:textId="77777777" w:rsidR="00000000" w:rsidRDefault="00EE6862">
            <w:pPr>
              <w:spacing w:after="100"/>
              <w:jc w:val="both"/>
              <w:rPr>
                <w:rFonts w:eastAsia="Times New Roman"/>
              </w:rPr>
            </w:pPr>
            <w:hyperlink w:anchor="ia03f56734b454145a5c17a015421223a_118" w:history="1">
              <w:r>
                <w:rPr>
                  <w:rStyle w:val="a3"/>
                  <w:rFonts w:eastAsia="Times New Roman"/>
                  <w:sz w:val="20"/>
                  <w:szCs w:val="20"/>
                </w:rPr>
                <w:t>12. Accumulated Other Comprehensive Loss</w:t>
              </w:r>
            </w:hyperlink>
          </w:p>
        </w:tc>
        <w:tc>
          <w:tcPr>
            <w:tcW w:w="0" w:type="auto"/>
            <w:gridSpan w:val="3"/>
            <w:tcMar>
              <w:top w:w="30" w:type="dxa"/>
              <w:left w:w="20" w:type="dxa"/>
              <w:bottom w:w="30" w:type="dxa"/>
              <w:right w:w="20" w:type="dxa"/>
            </w:tcMar>
            <w:vAlign w:val="center"/>
            <w:hideMark/>
          </w:tcPr>
          <w:p w14:paraId="5A6F17B6" w14:textId="77777777" w:rsidR="00000000" w:rsidRDefault="00EE6862">
            <w:pPr>
              <w:spacing w:after="100"/>
              <w:divId w:val="1202285499"/>
              <w:rPr>
                <w:rFonts w:eastAsia="Times New Roman"/>
              </w:rPr>
            </w:pPr>
            <w:hyperlink w:anchor="ia03f56734b454145a5c17a015421223a_118" w:history="1">
              <w:r>
                <w:rPr>
                  <w:rStyle w:val="a3"/>
                  <w:rFonts w:eastAsia="Times New Roman"/>
                  <w:sz w:val="20"/>
                  <w:szCs w:val="20"/>
                </w:rPr>
                <w:t>19</w:t>
              </w:r>
            </w:hyperlink>
          </w:p>
        </w:tc>
      </w:tr>
    </w:tbl>
    <w:p w14:paraId="1C64B13D" w14:textId="77777777" w:rsidR="00000000" w:rsidRDefault="00EE6862">
      <w:pPr>
        <w:jc w:val="center"/>
        <w:divId w:val="255985552"/>
        <w:rPr>
          <w:rFonts w:eastAsia="Times New Roman"/>
        </w:rPr>
      </w:pPr>
      <w:r>
        <w:rPr>
          <w:rFonts w:eastAsia="Times New Roman"/>
          <w:color w:val="000000"/>
          <w:sz w:val="20"/>
          <w:szCs w:val="20"/>
        </w:rPr>
        <w:t>9</w:t>
      </w:r>
    </w:p>
    <w:p w14:paraId="5DF02A54" w14:textId="77777777" w:rsidR="00000000" w:rsidRDefault="00EE6862">
      <w:pPr>
        <w:rPr>
          <w:rFonts w:eastAsia="Times New Roman"/>
        </w:rPr>
      </w:pPr>
      <w:r>
        <w:rPr>
          <w:rFonts w:eastAsia="Times New Roman"/>
        </w:rPr>
        <w:pict w14:anchorId="6F8162D1">
          <v:rect id="_x0000_i1033" style="width:0;height:1.5pt" o:hralign="center" o:hrstd="t" o:hr="t" fillcolor="#a0a0a0" stroked="f"/>
        </w:pict>
      </w:r>
    </w:p>
    <w:p w14:paraId="6194C90E" w14:textId="77777777" w:rsidR="00000000" w:rsidRDefault="00EE6862">
      <w:pPr>
        <w:divId w:val="2000422319"/>
        <w:rPr>
          <w:rFonts w:eastAsia="Times New Roman"/>
        </w:rPr>
      </w:pPr>
      <w:hyperlink w:anchor="ia03f56734b454145a5c17a015421223a_7" w:history="1">
        <w:r>
          <w:rPr>
            <w:rStyle w:val="a3"/>
            <w:rFonts w:eastAsia="Times New Roman"/>
            <w:sz w:val="20"/>
            <w:szCs w:val="20"/>
          </w:rPr>
          <w:t>Table of contents</w:t>
        </w:r>
      </w:hyperlink>
    </w:p>
    <w:p w14:paraId="23F2178C" w14:textId="77777777" w:rsidR="00000000" w:rsidRDefault="00EE6862">
      <w:pPr>
        <w:jc w:val="center"/>
        <w:divId w:val="248584867"/>
        <w:rPr>
          <w:rFonts w:eastAsia="Times New Roman"/>
        </w:rPr>
      </w:pPr>
      <w:r>
        <w:rPr>
          <w:rFonts w:eastAsia="Times New Roman"/>
          <w:b/>
          <w:bCs/>
          <w:color w:val="000000"/>
          <w:sz w:val="20"/>
          <w:szCs w:val="20"/>
        </w:rPr>
        <w:t>National Vision Holdings, Inc. and Subsidiaries</w:t>
      </w:r>
    </w:p>
    <w:p w14:paraId="197E1A32" w14:textId="77777777" w:rsidR="00000000" w:rsidRDefault="00EE6862">
      <w:pPr>
        <w:jc w:val="center"/>
        <w:divId w:val="550463933"/>
        <w:rPr>
          <w:rFonts w:eastAsia="Times New Roman"/>
        </w:rPr>
      </w:pPr>
      <w:r>
        <w:rPr>
          <w:rFonts w:eastAsia="Times New Roman"/>
          <w:b/>
          <w:bCs/>
          <w:color w:val="000000"/>
          <w:sz w:val="20"/>
          <w:szCs w:val="20"/>
        </w:rPr>
        <w:t>Notes to Condensed Consolidated Financial Statements (Unaudited)</w:t>
      </w:r>
    </w:p>
    <w:p w14:paraId="15BFBCD2" w14:textId="77777777" w:rsidR="00000000" w:rsidRDefault="00EE6862">
      <w:pPr>
        <w:divId w:val="2125687580"/>
        <w:rPr>
          <w:rFonts w:eastAsia="Times New Roman"/>
        </w:rPr>
      </w:pPr>
    </w:p>
    <w:p w14:paraId="77BB70CB" w14:textId="77777777" w:rsidR="00000000" w:rsidRDefault="00EE6862">
      <w:pPr>
        <w:jc w:val="center"/>
        <w:rPr>
          <w:rFonts w:eastAsia="Times New Roman"/>
        </w:rPr>
      </w:pPr>
    </w:p>
    <w:p w14:paraId="6CE317E6" w14:textId="77777777" w:rsidR="00000000" w:rsidRDefault="00EE6862">
      <w:pPr>
        <w:divId w:val="1148784812"/>
        <w:rPr>
          <w:rFonts w:eastAsia="Times New Roman"/>
        </w:rPr>
      </w:pPr>
      <w:r>
        <w:rPr>
          <w:rFonts w:eastAsia="Times New Roman"/>
          <w:b/>
          <w:bCs/>
          <w:color w:val="000000"/>
          <w:sz w:val="20"/>
          <w:szCs w:val="20"/>
        </w:rPr>
        <w:t xml:space="preserve">1. Description of Business </w:t>
      </w:r>
      <w:r>
        <w:rPr>
          <w:rFonts w:eastAsia="Times New Roman"/>
          <w:b/>
          <w:bCs/>
          <w:color w:val="000000"/>
          <w:sz w:val="20"/>
          <w:szCs w:val="20"/>
        </w:rPr>
        <w:t>and Basis of Presentation</w:t>
      </w:r>
    </w:p>
    <w:p w14:paraId="5F18D202" w14:textId="77777777" w:rsidR="00000000" w:rsidRDefault="00EE6862">
      <w:pPr>
        <w:divId w:val="322468820"/>
        <w:rPr>
          <w:rFonts w:eastAsia="Times New Roman"/>
        </w:rPr>
      </w:pPr>
      <w:r>
        <w:rPr>
          <w:rFonts w:eastAsia="Times New Roman"/>
          <w:i/>
          <w:iCs/>
          <w:color w:val="000000"/>
          <w:sz w:val="20"/>
          <w:szCs w:val="20"/>
        </w:rPr>
        <w:t>Nature of Operations</w:t>
      </w:r>
    </w:p>
    <w:p w14:paraId="563D6F84" w14:textId="77777777" w:rsidR="00000000" w:rsidRDefault="00EE6862">
      <w:pPr>
        <w:jc w:val="both"/>
        <w:divId w:val="396366923"/>
        <w:rPr>
          <w:rFonts w:eastAsia="Times New Roman"/>
        </w:rPr>
      </w:pPr>
      <w:r>
        <w:rPr>
          <w:rFonts w:eastAsia="Times New Roman"/>
          <w:color w:val="000000"/>
          <w:sz w:val="20"/>
          <w:szCs w:val="20"/>
        </w:rPr>
        <w:t>National Vision Holdings, Inc. (“NVHI,” the “Company,” “we,” “our,” or “us”) is a holding company whose operating subsidiaries include its indirect wholly-owned subsidiary, National Vision, Inc. (“NVI”) and NV</w:t>
      </w:r>
      <w:r>
        <w:rPr>
          <w:rFonts w:eastAsia="Times New Roman"/>
          <w:color w:val="000000"/>
          <w:sz w:val="20"/>
          <w:szCs w:val="20"/>
        </w:rPr>
        <w:t>I’s wholly-owned subsidiaries. We are a leading value retailer of eyeglasses and contact lenses in the United States. We operated 1,292 and 1,278 retail optical locations in the United States and its territories as of April 2, 2022 and January 1, 2022, res</w:t>
      </w:r>
      <w:r>
        <w:rPr>
          <w:rFonts w:eastAsia="Times New Roman"/>
          <w:color w:val="000000"/>
          <w:sz w:val="20"/>
          <w:szCs w:val="20"/>
        </w:rPr>
        <w:t>pectively, through our five store brands, including America’s Best Contacts and Eyeglasses (“America’s Best”), Eyeglass World, Vista Optical locations on select U.S. Army/Air Force military bases (“Military”) and within select Fred Meyer stores, and our ma</w:t>
      </w:r>
      <w:r>
        <w:rPr>
          <w:rFonts w:eastAsia="Times New Roman"/>
          <w:color w:val="000000"/>
          <w:sz w:val="20"/>
          <w:szCs w:val="20"/>
        </w:rPr>
        <w:t>nagement &amp; services arrangement with Walmart (“Legacy”).</w:t>
      </w:r>
    </w:p>
    <w:p w14:paraId="0DEBFE29" w14:textId="77777777" w:rsidR="00000000" w:rsidRDefault="00EE6862">
      <w:pPr>
        <w:jc w:val="both"/>
        <w:divId w:val="2111969523"/>
        <w:rPr>
          <w:rFonts w:eastAsia="Times New Roman"/>
        </w:rPr>
      </w:pPr>
      <w:r>
        <w:rPr>
          <w:rFonts w:eastAsia="Times New Roman"/>
          <w:i/>
          <w:iCs/>
          <w:color w:val="000000"/>
          <w:sz w:val="20"/>
          <w:szCs w:val="20"/>
        </w:rPr>
        <w:t xml:space="preserve">Basis of Presentation and Principles of Consolidation </w:t>
      </w:r>
    </w:p>
    <w:p w14:paraId="31823141" w14:textId="77777777" w:rsidR="00000000" w:rsidRDefault="00EE6862">
      <w:pPr>
        <w:jc w:val="both"/>
        <w:divId w:val="624778663"/>
        <w:rPr>
          <w:rFonts w:eastAsia="Times New Roman"/>
        </w:rPr>
      </w:pPr>
      <w:r>
        <w:rPr>
          <w:rFonts w:eastAsia="Times New Roman"/>
          <w:color w:val="000000"/>
          <w:sz w:val="20"/>
          <w:szCs w:val="20"/>
        </w:rPr>
        <w:t xml:space="preserve">We prepare our unaudited interim condensed consolidated financial statements in accordance with accounting principles generally accepted in the </w:t>
      </w:r>
      <w:r>
        <w:rPr>
          <w:rFonts w:eastAsia="Times New Roman"/>
          <w:color w:val="000000"/>
          <w:sz w:val="20"/>
          <w:szCs w:val="20"/>
        </w:rPr>
        <w:t>United States of America (“U.S. GAAP”) for interim financial information and, therefore, do not include all information and disclosures required by U.S. GAAP for complete consolidated financial statements. The condensed consolidated balance sheet as of Jan</w:t>
      </w:r>
      <w:r>
        <w:rPr>
          <w:rFonts w:eastAsia="Times New Roman"/>
          <w:color w:val="000000"/>
          <w:sz w:val="20"/>
          <w:szCs w:val="20"/>
        </w:rPr>
        <w:t>uary 1, 2022 has been derived from the audited consolidated balance sheet for the fiscal year then ended. These condensed consolidated financial statements reflect all normal and recurring adjustments which are, in the opinion of management, necessary to p</w:t>
      </w:r>
      <w:r>
        <w:rPr>
          <w:rFonts w:eastAsia="Times New Roman"/>
          <w:color w:val="000000"/>
          <w:sz w:val="20"/>
          <w:szCs w:val="20"/>
        </w:rPr>
        <w:t>resent fairly the Company’s consolidated results of the interim period.</w:t>
      </w:r>
    </w:p>
    <w:p w14:paraId="6AA85397" w14:textId="77777777" w:rsidR="00000000" w:rsidRDefault="00EE6862">
      <w:pPr>
        <w:jc w:val="both"/>
        <w:divId w:val="1810702803"/>
        <w:rPr>
          <w:rFonts w:eastAsia="Times New Roman"/>
        </w:rPr>
      </w:pPr>
      <w:r>
        <w:rPr>
          <w:rFonts w:eastAsia="Times New Roman"/>
          <w:color w:val="000000"/>
          <w:sz w:val="20"/>
          <w:szCs w:val="20"/>
        </w:rPr>
        <w:t xml:space="preserve">Certain information and disclosures normally included in our annual consolidated financial statements have been condensed or omitted; however, we believe that the disclosures included </w:t>
      </w:r>
      <w:r>
        <w:rPr>
          <w:rFonts w:eastAsia="Times New Roman"/>
          <w:color w:val="000000"/>
          <w:sz w:val="20"/>
          <w:szCs w:val="20"/>
        </w:rPr>
        <w:t>herein are sufficient for a fair presentation of the information presented. These condensed consolidated financial statements should be read in conjunction with our audited consolidated financial statements and the notes thereto for the fiscal year ended J</w:t>
      </w:r>
      <w:r>
        <w:rPr>
          <w:rFonts w:eastAsia="Times New Roman"/>
          <w:color w:val="000000"/>
          <w:sz w:val="20"/>
          <w:szCs w:val="20"/>
        </w:rPr>
        <w:t>anuary 1, 2022 included in the 2021 Annual Report on Form 10-K. The Company’s significant accounting policies are set forth in Note 1 within those consolidated financial statements. We use the same accounting policies in preparing interim condensed consoli</w:t>
      </w:r>
      <w:r>
        <w:rPr>
          <w:rFonts w:eastAsia="Times New Roman"/>
          <w:color w:val="000000"/>
          <w:sz w:val="20"/>
          <w:szCs w:val="20"/>
        </w:rPr>
        <w:t>dated financial information and annual consolidated financial statements. There were no changes to our significant accounting policies during the three months ended April 2, 2022.</w:t>
      </w:r>
    </w:p>
    <w:p w14:paraId="569BC4E9" w14:textId="77777777" w:rsidR="00000000" w:rsidRDefault="00EE6862">
      <w:pPr>
        <w:jc w:val="both"/>
        <w:divId w:val="708729042"/>
        <w:rPr>
          <w:rFonts w:eastAsia="Times New Roman"/>
        </w:rPr>
      </w:pPr>
      <w:r>
        <w:rPr>
          <w:rFonts w:eastAsia="Times New Roman"/>
          <w:color w:val="000000"/>
          <w:sz w:val="20"/>
          <w:szCs w:val="20"/>
        </w:rPr>
        <w:t>The condensed consolidated financial statements include our accounts and tho</w:t>
      </w:r>
      <w:r>
        <w:rPr>
          <w:rFonts w:eastAsia="Times New Roman"/>
          <w:color w:val="000000"/>
          <w:sz w:val="20"/>
          <w:szCs w:val="20"/>
        </w:rPr>
        <w:t>se of our wholly-owned subsidiaries. All intercompany balances and transactions have been eliminated in consolidation. Certain amounts within the Consolidated Statements of Operations and footnotes to the financial statements for fiscal year 2021 have been</w:t>
      </w:r>
      <w:r>
        <w:rPr>
          <w:rFonts w:eastAsia="Times New Roman"/>
          <w:color w:val="000000"/>
          <w:sz w:val="20"/>
          <w:szCs w:val="20"/>
        </w:rPr>
        <w:t xml:space="preserve"> reclassified to conform to the fiscal year 2022 presentation.</w:t>
      </w:r>
    </w:p>
    <w:p w14:paraId="30DDFE8E" w14:textId="77777777" w:rsidR="00000000" w:rsidRDefault="00EE6862">
      <w:pPr>
        <w:jc w:val="both"/>
        <w:divId w:val="75903975"/>
        <w:rPr>
          <w:rFonts w:eastAsia="Times New Roman"/>
        </w:rPr>
      </w:pPr>
      <w:r>
        <w:rPr>
          <w:rFonts w:eastAsia="Times New Roman"/>
          <w:color w:val="000000"/>
          <w:sz w:val="20"/>
          <w:szCs w:val="20"/>
        </w:rPr>
        <w:t xml:space="preserve">The Company has consolidated certain entities meeting the definition of a variable interest entity (“VIE”) as the Company concluded that it is the primary beneficiary of the entities under the </w:t>
      </w:r>
      <w:r>
        <w:rPr>
          <w:rFonts w:eastAsia="Times New Roman"/>
          <w:color w:val="000000"/>
          <w:sz w:val="20"/>
          <w:szCs w:val="20"/>
        </w:rPr>
        <w:t>provisions of Accounting Standards Codification 810, Consolidation. At April 2, 2022, the variable interest entities include 31 professional corporations. The total assets of the consolidated VIEs included in the accompanying Consolidated Balance Sheets as</w:t>
      </w:r>
      <w:r>
        <w:rPr>
          <w:rFonts w:eastAsia="Times New Roman"/>
          <w:color w:val="000000"/>
          <w:sz w:val="20"/>
          <w:szCs w:val="20"/>
        </w:rPr>
        <w:t xml:space="preserve"> of April 2, 2022 and January 1, 2022, were $3.0 million and $6.0 million, respectively, and the total liabilities of the consolidated VIEs were $3.5 million and $6.8 million, respectively.</w:t>
      </w:r>
    </w:p>
    <w:p w14:paraId="4F7B543E" w14:textId="77777777" w:rsidR="00000000" w:rsidRDefault="00EE6862">
      <w:pPr>
        <w:jc w:val="both"/>
        <w:divId w:val="1071345938"/>
        <w:rPr>
          <w:rFonts w:eastAsia="Times New Roman"/>
        </w:rPr>
      </w:pPr>
      <w:r>
        <w:rPr>
          <w:rFonts w:eastAsia="Times New Roman"/>
          <w:i/>
          <w:iCs/>
          <w:color w:val="000000"/>
          <w:sz w:val="20"/>
          <w:szCs w:val="20"/>
        </w:rPr>
        <w:t>Fiscal Year</w:t>
      </w:r>
    </w:p>
    <w:p w14:paraId="495BB360" w14:textId="77777777" w:rsidR="00000000" w:rsidRDefault="00EE6862">
      <w:pPr>
        <w:jc w:val="both"/>
        <w:divId w:val="1623609485"/>
        <w:rPr>
          <w:rFonts w:eastAsia="Times New Roman"/>
        </w:rPr>
      </w:pPr>
      <w:r>
        <w:rPr>
          <w:rFonts w:eastAsia="Times New Roman"/>
          <w:color w:val="000000"/>
          <w:sz w:val="20"/>
          <w:szCs w:val="20"/>
        </w:rPr>
        <w:t>Our fiscal year consists of 52 or 53 weeks ending on the Saturday closest to December 31. Fiscal year 2022 contains 52 weeks and will end on December 31, 2022. All three month periods presented herein contain 13 weeks, respectively. All references to years</w:t>
      </w:r>
      <w:r>
        <w:rPr>
          <w:rFonts w:eastAsia="Times New Roman"/>
          <w:color w:val="000000"/>
          <w:sz w:val="20"/>
          <w:szCs w:val="20"/>
        </w:rPr>
        <w:t xml:space="preserve"> and quarters relate to fiscal periods rather than calendar periods.</w:t>
      </w:r>
    </w:p>
    <w:p w14:paraId="5DFD5672" w14:textId="77777777" w:rsidR="00000000" w:rsidRDefault="00EE6862">
      <w:pPr>
        <w:jc w:val="center"/>
        <w:divId w:val="1435518508"/>
        <w:rPr>
          <w:rFonts w:eastAsia="Times New Roman"/>
        </w:rPr>
      </w:pPr>
      <w:r>
        <w:rPr>
          <w:rFonts w:eastAsia="Times New Roman"/>
          <w:color w:val="000000"/>
          <w:sz w:val="20"/>
          <w:szCs w:val="20"/>
        </w:rPr>
        <w:t>10</w:t>
      </w:r>
    </w:p>
    <w:p w14:paraId="5AEA34D2" w14:textId="77777777" w:rsidR="00000000" w:rsidRDefault="00EE6862">
      <w:pPr>
        <w:rPr>
          <w:rFonts w:eastAsia="Times New Roman"/>
        </w:rPr>
      </w:pPr>
      <w:r>
        <w:rPr>
          <w:rFonts w:eastAsia="Times New Roman"/>
        </w:rPr>
        <w:pict w14:anchorId="51B8CDC8">
          <v:rect id="_x0000_i1034" style="width:0;height:1.5pt" o:hralign="center" o:hrstd="t" o:hr="t" fillcolor="#a0a0a0" stroked="f"/>
        </w:pict>
      </w:r>
    </w:p>
    <w:p w14:paraId="65F93B39" w14:textId="77777777" w:rsidR="00000000" w:rsidRDefault="00EE6862">
      <w:pPr>
        <w:divId w:val="357390549"/>
        <w:rPr>
          <w:rFonts w:eastAsia="Times New Roman"/>
        </w:rPr>
      </w:pPr>
      <w:hyperlink w:anchor="ia03f56734b454145a5c17a015421223a_7" w:history="1">
        <w:r>
          <w:rPr>
            <w:rStyle w:val="a3"/>
            <w:rFonts w:eastAsia="Times New Roman"/>
            <w:sz w:val="20"/>
            <w:szCs w:val="20"/>
          </w:rPr>
          <w:t>Table of contents</w:t>
        </w:r>
      </w:hyperlink>
    </w:p>
    <w:p w14:paraId="2561D8DE" w14:textId="77777777" w:rsidR="00000000" w:rsidRDefault="00EE6862">
      <w:pPr>
        <w:jc w:val="both"/>
        <w:divId w:val="1010835518"/>
        <w:rPr>
          <w:rFonts w:eastAsia="Times New Roman"/>
        </w:rPr>
      </w:pPr>
      <w:r>
        <w:rPr>
          <w:rFonts w:eastAsia="Times New Roman"/>
          <w:i/>
          <w:iCs/>
          <w:color w:val="000000"/>
          <w:sz w:val="20"/>
          <w:szCs w:val="20"/>
        </w:rPr>
        <w:t>Seasonality</w:t>
      </w:r>
    </w:p>
    <w:p w14:paraId="35C98A5A" w14:textId="77777777" w:rsidR="00000000" w:rsidRDefault="00EE6862">
      <w:pPr>
        <w:jc w:val="both"/>
        <w:divId w:val="1986083778"/>
        <w:rPr>
          <w:rFonts w:eastAsia="Times New Roman"/>
        </w:rPr>
      </w:pPr>
      <w:r>
        <w:rPr>
          <w:rFonts w:eastAsia="Times New Roman"/>
          <w:color w:val="000000"/>
          <w:sz w:val="20"/>
          <w:szCs w:val="20"/>
        </w:rPr>
        <w:t xml:space="preserve">The consolidated results of operations for the three months </w:t>
      </w:r>
      <w:r>
        <w:rPr>
          <w:rFonts w:eastAsia="Times New Roman"/>
          <w:color w:val="000000"/>
          <w:sz w:val="20"/>
          <w:szCs w:val="20"/>
        </w:rPr>
        <w:t>ended April 2, 2022 and April 3, 2021, are not necessarily indicative of the results to be expected for the full fiscal year due to seasonality and uncertainty of general economic conditions that may impact our key end markets. Historically, our business h</w:t>
      </w:r>
      <w:r>
        <w:rPr>
          <w:rFonts w:eastAsia="Times New Roman"/>
          <w:color w:val="000000"/>
          <w:sz w:val="20"/>
          <w:szCs w:val="20"/>
        </w:rPr>
        <w:t xml:space="preserve">as realized a higher portion of net revenue, income from operations, and cash flows from operations in the first half of the year, and a lower portion of net revenue, income from operations, and cash flows from operations in the fourth fiscal quarter. The </w:t>
      </w:r>
      <w:r>
        <w:rPr>
          <w:rFonts w:eastAsia="Times New Roman"/>
          <w:color w:val="000000"/>
          <w:sz w:val="20"/>
          <w:szCs w:val="20"/>
        </w:rPr>
        <w:t>first half seasonality is attributable primarily to the timing of our customers’ personal income tax refunds and annual health insurance program start/reset periods, although delays in tax refund timing occurred in 2020 and 2021, and may continue in future</w:t>
      </w:r>
      <w:r>
        <w:rPr>
          <w:rFonts w:eastAsia="Times New Roman"/>
          <w:color w:val="000000"/>
          <w:sz w:val="20"/>
          <w:szCs w:val="20"/>
        </w:rPr>
        <w:t xml:space="preserve"> years. Seasonality related to fourth quarter holiday spending by retail customers generally does not impact our business. Our quarterly consolidated results generally may also be affected by the timing of new store openings, store closings, and certain ho</w:t>
      </w:r>
      <w:r>
        <w:rPr>
          <w:rFonts w:eastAsia="Times New Roman"/>
          <w:color w:val="000000"/>
          <w:sz w:val="20"/>
          <w:szCs w:val="20"/>
        </w:rPr>
        <w:t xml:space="preserve">lidays. </w:t>
      </w:r>
    </w:p>
    <w:p w14:paraId="0FCD6009" w14:textId="77777777" w:rsidR="00000000" w:rsidRDefault="00EE6862">
      <w:pPr>
        <w:jc w:val="both"/>
        <w:divId w:val="252783986"/>
        <w:rPr>
          <w:rFonts w:eastAsia="Times New Roman"/>
        </w:rPr>
      </w:pPr>
      <w:r>
        <w:rPr>
          <w:rFonts w:eastAsia="Times New Roman"/>
          <w:color w:val="000000"/>
          <w:sz w:val="20"/>
          <w:szCs w:val="20"/>
        </w:rPr>
        <w:t>Since the start of the COVID-19 pandemic and the resulting temporary closure of our stores to the public for a portion of the first half of fiscal year 2020, there have been changes in our historic seasonality in fiscal year 2020 and 2021. We expe</w:t>
      </w:r>
      <w:r>
        <w:rPr>
          <w:rFonts w:eastAsia="Times New Roman"/>
          <w:color w:val="000000"/>
          <w:sz w:val="20"/>
          <w:szCs w:val="20"/>
        </w:rPr>
        <w:t>ct that COVID-19 will continue to cause changes to the seasonality we have historically experienced in fiscal year 2022 and beyond.</w:t>
      </w:r>
    </w:p>
    <w:p w14:paraId="54E9FBBB" w14:textId="77777777" w:rsidR="00000000" w:rsidRDefault="00EE6862">
      <w:pPr>
        <w:jc w:val="both"/>
        <w:divId w:val="2002537419"/>
        <w:rPr>
          <w:rFonts w:eastAsia="Times New Roman"/>
        </w:rPr>
      </w:pPr>
      <w:r>
        <w:rPr>
          <w:rFonts w:eastAsia="Times New Roman"/>
          <w:i/>
          <w:iCs/>
          <w:color w:val="000000"/>
          <w:sz w:val="20"/>
          <w:szCs w:val="20"/>
        </w:rPr>
        <w:t>Use of Estimates</w:t>
      </w:r>
    </w:p>
    <w:p w14:paraId="2F6B1332" w14:textId="77777777" w:rsidR="00000000" w:rsidRDefault="00EE6862">
      <w:pPr>
        <w:jc w:val="both"/>
        <w:divId w:val="1400787702"/>
        <w:rPr>
          <w:rFonts w:eastAsia="Times New Roman"/>
        </w:rPr>
      </w:pPr>
      <w:r>
        <w:rPr>
          <w:rFonts w:eastAsia="Times New Roman"/>
          <w:color w:val="000000"/>
          <w:sz w:val="20"/>
          <w:szCs w:val="20"/>
        </w:rPr>
        <w:t xml:space="preserve">The preparation of financial statements in conformity with U.S. GAAP requires management to make estimates </w:t>
      </w:r>
      <w:r>
        <w:rPr>
          <w:rFonts w:eastAsia="Times New Roman"/>
          <w:color w:val="000000"/>
          <w:sz w:val="20"/>
          <w:szCs w:val="20"/>
        </w:rPr>
        <w:t>and assumptions that affect the reported amounts of assets and liabilities and disclosure of contingent assets and liabilities at the date of the financial statements and the reported amounts of revenues and expenses during the reporting period. Actual res</w:t>
      </w:r>
      <w:r>
        <w:rPr>
          <w:rFonts w:eastAsia="Times New Roman"/>
          <w:color w:val="000000"/>
          <w:sz w:val="20"/>
          <w:szCs w:val="20"/>
        </w:rPr>
        <w:t>ults could differ from those estimates.</w:t>
      </w:r>
    </w:p>
    <w:p w14:paraId="39CC2BF9" w14:textId="77777777" w:rsidR="00000000" w:rsidRDefault="00EE6862">
      <w:pPr>
        <w:jc w:val="both"/>
        <w:divId w:val="890727232"/>
        <w:rPr>
          <w:rFonts w:eastAsia="Times New Roman"/>
        </w:rPr>
      </w:pPr>
      <w:r>
        <w:rPr>
          <w:rFonts w:eastAsia="Times New Roman"/>
          <w:i/>
          <w:iCs/>
          <w:color w:val="000000"/>
          <w:sz w:val="20"/>
          <w:szCs w:val="20"/>
        </w:rPr>
        <w:t>Income Taxes</w:t>
      </w:r>
    </w:p>
    <w:p w14:paraId="68BFBBE2" w14:textId="77777777" w:rsidR="00000000" w:rsidRDefault="00EE6862">
      <w:pPr>
        <w:jc w:val="both"/>
        <w:divId w:val="715736925"/>
        <w:rPr>
          <w:rFonts w:eastAsia="Times New Roman"/>
        </w:rPr>
      </w:pPr>
      <w:r>
        <w:rPr>
          <w:rFonts w:eastAsia="Times New Roman"/>
          <w:color w:val="000000"/>
          <w:sz w:val="20"/>
          <w:szCs w:val="20"/>
        </w:rPr>
        <w:t>Our effective tax rates for the three months ended April 2, 2022 and April 3, 2021 were 27.3% and 21.2%, respectively, reflecting our statutory federal and state rate of 25.5% and effects of other perman</w:t>
      </w:r>
      <w:r>
        <w:rPr>
          <w:rFonts w:eastAsia="Times New Roman"/>
          <w:color w:val="000000"/>
          <w:sz w:val="20"/>
          <w:szCs w:val="20"/>
        </w:rPr>
        <w:t>ent items as well as a stranded tax effect of $2.1 million associated with our matured interest rate swaps during the three months ended April 3, 2021.</w:t>
      </w:r>
    </w:p>
    <w:p w14:paraId="1E97B16F" w14:textId="77777777" w:rsidR="00000000" w:rsidRDefault="00EE6862">
      <w:pPr>
        <w:jc w:val="both"/>
        <w:divId w:val="1710640828"/>
        <w:rPr>
          <w:rFonts w:eastAsia="Times New Roman"/>
        </w:rPr>
      </w:pPr>
      <w:r>
        <w:rPr>
          <w:rFonts w:eastAsia="Times New Roman"/>
          <w:i/>
          <w:iCs/>
          <w:color w:val="000000"/>
          <w:sz w:val="20"/>
          <w:szCs w:val="20"/>
        </w:rPr>
        <w:t>Share Repurchases</w:t>
      </w:r>
    </w:p>
    <w:p w14:paraId="3C7EAB1E" w14:textId="77777777" w:rsidR="00000000" w:rsidRDefault="00EE6862">
      <w:pPr>
        <w:jc w:val="both"/>
        <w:divId w:val="589050142"/>
        <w:rPr>
          <w:rFonts w:eastAsia="Times New Roman"/>
        </w:rPr>
      </w:pPr>
      <w:r>
        <w:rPr>
          <w:rFonts w:eastAsia="Times New Roman"/>
          <w:color w:val="000000"/>
          <w:sz w:val="20"/>
          <w:szCs w:val="20"/>
        </w:rPr>
        <w:t>During the three months ended April 2, 2022, the Company repurchased 0.2 million share</w:t>
      </w:r>
      <w:r>
        <w:rPr>
          <w:rFonts w:eastAsia="Times New Roman"/>
          <w:color w:val="000000"/>
          <w:sz w:val="20"/>
          <w:szCs w:val="20"/>
        </w:rPr>
        <w:t>s of its common stock for $7.1 million under the share repurchase program. After these repurchases, $123.0 million remains available under the share repurchase authorization.</w:t>
      </w:r>
    </w:p>
    <w:p w14:paraId="627775CA" w14:textId="77777777" w:rsidR="00000000" w:rsidRDefault="00EE6862">
      <w:pPr>
        <w:jc w:val="both"/>
        <w:divId w:val="1485780621"/>
        <w:rPr>
          <w:rFonts w:eastAsia="Times New Roman"/>
        </w:rPr>
      </w:pPr>
      <w:r>
        <w:rPr>
          <w:rFonts w:eastAsia="Times New Roman"/>
          <w:i/>
          <w:iCs/>
          <w:color w:val="000000"/>
          <w:sz w:val="20"/>
          <w:szCs w:val="20"/>
        </w:rPr>
        <w:t>Future Adoption of Accounting Pronouncements</w:t>
      </w:r>
    </w:p>
    <w:p w14:paraId="1BEEA2B2" w14:textId="77777777" w:rsidR="00000000" w:rsidRDefault="00EE6862">
      <w:pPr>
        <w:jc w:val="both"/>
        <w:divId w:val="1768884520"/>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optional expedients and exceptions for applying U.S. GAAP to contracts, hedging relationship</w:t>
      </w:r>
      <w:r>
        <w:rPr>
          <w:rFonts w:eastAsia="Times New Roman"/>
          <w:color w:val="000000"/>
          <w:sz w:val="20"/>
          <w:szCs w:val="20"/>
        </w:rPr>
        <w:t xml:space="preserve">s, and other transactions that may be affected by the cessation of the London Inter-bank Offered Rate (“LIBOR.”) An entity may elect to apply the amendments for contract modifications as of any date from the beginning of an interim period that includes or </w:t>
      </w:r>
      <w:r>
        <w:rPr>
          <w:rFonts w:eastAsia="Times New Roman"/>
          <w:color w:val="000000"/>
          <w:sz w:val="20"/>
          <w:szCs w:val="20"/>
        </w:rPr>
        <w:t xml:space="preserve">is subsequent to March 12, 2020 through December 31, 2022. A portion of our debt is subject to interest payments that are indexed to LIBOR; additionally, we are party to an interest rate derivative based on LIBOR. We are currently evaluating the effect of </w:t>
      </w:r>
      <w:r>
        <w:rPr>
          <w:rFonts w:eastAsia="Times New Roman"/>
          <w:color w:val="000000"/>
          <w:sz w:val="20"/>
          <w:szCs w:val="20"/>
        </w:rPr>
        <w:t>this guidance and have not applied the provisions of this guidance during the current fiscal year.</w:t>
      </w:r>
    </w:p>
    <w:p w14:paraId="2CE4581D" w14:textId="77777777" w:rsidR="00000000" w:rsidRDefault="00EE6862">
      <w:pPr>
        <w:jc w:val="both"/>
        <w:divId w:val="1364939387"/>
        <w:rPr>
          <w:rFonts w:eastAsia="Times New Roman"/>
        </w:rPr>
      </w:pPr>
      <w:r>
        <w:rPr>
          <w:rFonts w:eastAsia="Times New Roman"/>
          <w:color w:val="000000"/>
          <w:sz w:val="20"/>
          <w:szCs w:val="20"/>
        </w:rPr>
        <w:t>The FASB issued other accounting guidance during the period that is not currently applicable or expected to have a material impact on the Company’s condensed</w:t>
      </w:r>
      <w:r>
        <w:rPr>
          <w:rFonts w:eastAsia="Times New Roman"/>
          <w:color w:val="000000"/>
          <w:sz w:val="20"/>
          <w:szCs w:val="20"/>
        </w:rPr>
        <w:t xml:space="preserve"> consolidated financial statements, and therefore, is not described above.</w:t>
      </w:r>
    </w:p>
    <w:p w14:paraId="4F151505" w14:textId="77777777" w:rsidR="00000000" w:rsidRDefault="00EE6862">
      <w:pPr>
        <w:jc w:val="both"/>
        <w:rPr>
          <w:rFonts w:eastAsia="Times New Roman"/>
        </w:rPr>
      </w:pPr>
    </w:p>
    <w:p w14:paraId="76D43B67" w14:textId="77777777" w:rsidR="00000000" w:rsidRDefault="00EE6862">
      <w:pPr>
        <w:jc w:val="center"/>
        <w:divId w:val="1524901688"/>
        <w:rPr>
          <w:rFonts w:eastAsia="Times New Roman"/>
        </w:rPr>
      </w:pPr>
      <w:r>
        <w:rPr>
          <w:rFonts w:eastAsia="Times New Roman"/>
          <w:color w:val="000000"/>
          <w:sz w:val="20"/>
          <w:szCs w:val="20"/>
        </w:rPr>
        <w:t>11</w:t>
      </w:r>
    </w:p>
    <w:p w14:paraId="46F7CF69" w14:textId="77777777" w:rsidR="00000000" w:rsidRDefault="00EE6862">
      <w:pPr>
        <w:rPr>
          <w:rFonts w:eastAsia="Times New Roman"/>
        </w:rPr>
      </w:pPr>
      <w:r>
        <w:rPr>
          <w:rFonts w:eastAsia="Times New Roman"/>
        </w:rPr>
        <w:pict w14:anchorId="39BB5430">
          <v:rect id="_x0000_i1035" style="width:0;height:1.5pt" o:hralign="center" o:hrstd="t" o:hr="t" fillcolor="#a0a0a0" stroked="f"/>
        </w:pict>
      </w:r>
    </w:p>
    <w:p w14:paraId="2BDCC5B0" w14:textId="77777777" w:rsidR="00000000" w:rsidRDefault="00EE6862">
      <w:pPr>
        <w:divId w:val="525560755"/>
        <w:rPr>
          <w:rFonts w:eastAsia="Times New Roman"/>
        </w:rPr>
      </w:pPr>
      <w:hyperlink w:anchor="ia03f56734b454145a5c17a015421223a_7" w:history="1">
        <w:r>
          <w:rPr>
            <w:rStyle w:val="a3"/>
            <w:rFonts w:eastAsia="Times New Roman"/>
            <w:sz w:val="20"/>
            <w:szCs w:val="20"/>
          </w:rPr>
          <w:t>Table of contents</w:t>
        </w:r>
      </w:hyperlink>
    </w:p>
    <w:p w14:paraId="4F98C2E9" w14:textId="77777777" w:rsidR="00000000" w:rsidRDefault="00EE6862">
      <w:pPr>
        <w:divId w:val="506796124"/>
        <w:rPr>
          <w:rFonts w:eastAsia="Times New Roman"/>
        </w:rPr>
      </w:pPr>
      <w:r>
        <w:rPr>
          <w:rFonts w:eastAsia="Times New Roman"/>
          <w:b/>
          <w:bCs/>
          <w:color w:val="000000"/>
          <w:sz w:val="20"/>
          <w:szCs w:val="20"/>
        </w:rPr>
        <w:t>2. Details of Certain Balance Sheet Accounts</w:t>
      </w:r>
    </w:p>
    <w:p w14:paraId="327A338C" w14:textId="77777777" w:rsidR="00000000" w:rsidRDefault="00EE6862">
      <w:pPr>
        <w:jc w:val="both"/>
        <w:divId w:val="195120316"/>
        <w:rPr>
          <w:rFonts w:eastAsia="Times New Roman"/>
        </w:rPr>
      </w:pPr>
      <w:r>
        <w:rPr>
          <w:rFonts w:eastAsia="Times New Roman"/>
          <w:color w:val="000000"/>
          <w:sz w:val="20"/>
          <w:szCs w:val="20"/>
        </w:rPr>
        <w:t>The following table</w:t>
      </w:r>
      <w:r>
        <w:rPr>
          <w:rFonts w:eastAsia="Times New Roman"/>
          <w:color w:val="000000"/>
          <w:sz w:val="20"/>
          <w:szCs w:val="20"/>
        </w:rPr>
        <w:t xml:space="preserve"> provides a reconciliation of cash and cash equivalents reported within the Condensed Consolidated Balance sheets to the total of Cash, cash equivalents and restricted cash shown in the Condensed Consolidated Statement of Cash Flows:</w:t>
      </w:r>
    </w:p>
    <w:tbl>
      <w:tblPr>
        <w:tblW w:w="4983" w:type="pct"/>
        <w:tblCellMar>
          <w:top w:w="15" w:type="dxa"/>
          <w:left w:w="15" w:type="dxa"/>
          <w:bottom w:w="15" w:type="dxa"/>
          <w:right w:w="15" w:type="dxa"/>
        </w:tblCellMar>
        <w:tblLook w:val="04A0" w:firstRow="1" w:lastRow="0" w:firstColumn="1" w:lastColumn="0" w:noHBand="0" w:noVBand="1"/>
      </w:tblPr>
      <w:tblGrid>
        <w:gridCol w:w="39"/>
        <w:gridCol w:w="4538"/>
        <w:gridCol w:w="38"/>
        <w:gridCol w:w="120"/>
        <w:gridCol w:w="1636"/>
        <w:gridCol w:w="36"/>
        <w:gridCol w:w="36"/>
        <w:gridCol w:w="36"/>
        <w:gridCol w:w="36"/>
        <w:gridCol w:w="120"/>
        <w:gridCol w:w="1607"/>
        <w:gridCol w:w="36"/>
      </w:tblGrid>
      <w:tr w:rsidR="00000000" w14:paraId="5C5342CC" w14:textId="77777777">
        <w:trPr>
          <w:divId w:val="211231863"/>
        </w:trPr>
        <w:tc>
          <w:tcPr>
            <w:tcW w:w="50" w:type="pct"/>
            <w:vAlign w:val="center"/>
            <w:hideMark/>
          </w:tcPr>
          <w:p w14:paraId="15183F9A" w14:textId="77777777" w:rsidR="00000000" w:rsidRDefault="00EE6862">
            <w:pPr>
              <w:jc w:val="both"/>
              <w:rPr>
                <w:rFonts w:eastAsia="Times New Roman"/>
              </w:rPr>
            </w:pPr>
          </w:p>
        </w:tc>
        <w:tc>
          <w:tcPr>
            <w:tcW w:w="2766" w:type="pct"/>
            <w:vAlign w:val="center"/>
            <w:hideMark/>
          </w:tcPr>
          <w:p w14:paraId="5E4CC432" w14:textId="77777777" w:rsidR="00000000" w:rsidRDefault="00EE6862">
            <w:pPr>
              <w:spacing w:after="100"/>
              <w:rPr>
                <w:rFonts w:eastAsia="Times New Roman"/>
                <w:sz w:val="20"/>
                <w:szCs w:val="20"/>
              </w:rPr>
            </w:pPr>
          </w:p>
        </w:tc>
        <w:tc>
          <w:tcPr>
            <w:tcW w:w="5" w:type="pct"/>
            <w:vAlign w:val="center"/>
            <w:hideMark/>
          </w:tcPr>
          <w:p w14:paraId="420F966B" w14:textId="77777777" w:rsidR="00000000" w:rsidRDefault="00EE6862">
            <w:pPr>
              <w:spacing w:after="100"/>
              <w:rPr>
                <w:rFonts w:eastAsia="Times New Roman"/>
                <w:sz w:val="20"/>
                <w:szCs w:val="20"/>
              </w:rPr>
            </w:pPr>
          </w:p>
        </w:tc>
        <w:tc>
          <w:tcPr>
            <w:tcW w:w="50" w:type="pct"/>
            <w:vAlign w:val="center"/>
            <w:hideMark/>
          </w:tcPr>
          <w:p w14:paraId="6B0A620E" w14:textId="77777777" w:rsidR="00000000" w:rsidRDefault="00EE6862">
            <w:pPr>
              <w:spacing w:after="100"/>
              <w:rPr>
                <w:rFonts w:eastAsia="Times New Roman"/>
                <w:sz w:val="20"/>
                <w:szCs w:val="20"/>
              </w:rPr>
            </w:pPr>
          </w:p>
        </w:tc>
        <w:tc>
          <w:tcPr>
            <w:tcW w:w="1014" w:type="pct"/>
            <w:vAlign w:val="center"/>
            <w:hideMark/>
          </w:tcPr>
          <w:p w14:paraId="0860B577" w14:textId="77777777" w:rsidR="00000000" w:rsidRDefault="00EE6862">
            <w:pPr>
              <w:spacing w:after="100"/>
              <w:rPr>
                <w:rFonts w:eastAsia="Times New Roman"/>
                <w:sz w:val="20"/>
                <w:szCs w:val="20"/>
              </w:rPr>
            </w:pPr>
          </w:p>
        </w:tc>
        <w:tc>
          <w:tcPr>
            <w:tcW w:w="5" w:type="pct"/>
            <w:vAlign w:val="center"/>
            <w:hideMark/>
          </w:tcPr>
          <w:p w14:paraId="011E4BCF" w14:textId="77777777" w:rsidR="00000000" w:rsidRDefault="00EE6862">
            <w:pPr>
              <w:spacing w:after="100"/>
              <w:rPr>
                <w:rFonts w:eastAsia="Times New Roman"/>
                <w:sz w:val="20"/>
                <w:szCs w:val="20"/>
              </w:rPr>
            </w:pPr>
          </w:p>
        </w:tc>
        <w:tc>
          <w:tcPr>
            <w:tcW w:w="5" w:type="pct"/>
            <w:vAlign w:val="center"/>
            <w:hideMark/>
          </w:tcPr>
          <w:p w14:paraId="024EF2CF" w14:textId="77777777" w:rsidR="00000000" w:rsidRDefault="00EE6862">
            <w:pPr>
              <w:spacing w:after="100"/>
              <w:rPr>
                <w:rFonts w:eastAsia="Times New Roman"/>
                <w:sz w:val="20"/>
                <w:szCs w:val="20"/>
              </w:rPr>
            </w:pPr>
          </w:p>
        </w:tc>
        <w:tc>
          <w:tcPr>
            <w:tcW w:w="30" w:type="pct"/>
            <w:vAlign w:val="center"/>
            <w:hideMark/>
          </w:tcPr>
          <w:p w14:paraId="29C5A1EE" w14:textId="77777777" w:rsidR="00000000" w:rsidRDefault="00EE6862">
            <w:pPr>
              <w:spacing w:after="100"/>
              <w:rPr>
                <w:rFonts w:eastAsia="Times New Roman"/>
                <w:sz w:val="20"/>
                <w:szCs w:val="20"/>
              </w:rPr>
            </w:pPr>
          </w:p>
        </w:tc>
        <w:tc>
          <w:tcPr>
            <w:tcW w:w="5" w:type="pct"/>
            <w:vAlign w:val="center"/>
            <w:hideMark/>
          </w:tcPr>
          <w:p w14:paraId="1DE1E550" w14:textId="77777777" w:rsidR="00000000" w:rsidRDefault="00EE6862">
            <w:pPr>
              <w:spacing w:after="100"/>
              <w:rPr>
                <w:rFonts w:eastAsia="Times New Roman"/>
                <w:sz w:val="20"/>
                <w:szCs w:val="20"/>
              </w:rPr>
            </w:pPr>
          </w:p>
        </w:tc>
        <w:tc>
          <w:tcPr>
            <w:tcW w:w="50" w:type="pct"/>
            <w:vAlign w:val="center"/>
            <w:hideMark/>
          </w:tcPr>
          <w:p w14:paraId="7E2701F1" w14:textId="77777777" w:rsidR="00000000" w:rsidRDefault="00EE6862">
            <w:pPr>
              <w:spacing w:after="100"/>
              <w:rPr>
                <w:rFonts w:eastAsia="Times New Roman"/>
                <w:sz w:val="20"/>
                <w:szCs w:val="20"/>
              </w:rPr>
            </w:pPr>
          </w:p>
        </w:tc>
        <w:tc>
          <w:tcPr>
            <w:tcW w:w="1014" w:type="pct"/>
            <w:vAlign w:val="center"/>
            <w:hideMark/>
          </w:tcPr>
          <w:p w14:paraId="398274DF" w14:textId="77777777" w:rsidR="00000000" w:rsidRDefault="00EE6862">
            <w:pPr>
              <w:spacing w:after="100"/>
              <w:rPr>
                <w:rFonts w:eastAsia="Times New Roman"/>
                <w:sz w:val="20"/>
                <w:szCs w:val="20"/>
              </w:rPr>
            </w:pPr>
          </w:p>
        </w:tc>
        <w:tc>
          <w:tcPr>
            <w:tcW w:w="5" w:type="pct"/>
            <w:vAlign w:val="center"/>
            <w:hideMark/>
          </w:tcPr>
          <w:p w14:paraId="5CCA6A0C" w14:textId="77777777" w:rsidR="00000000" w:rsidRDefault="00EE6862">
            <w:pPr>
              <w:spacing w:after="100"/>
              <w:rPr>
                <w:rFonts w:eastAsia="Times New Roman"/>
                <w:sz w:val="20"/>
                <w:szCs w:val="20"/>
              </w:rPr>
            </w:pPr>
          </w:p>
        </w:tc>
      </w:tr>
      <w:tr w:rsidR="00000000" w14:paraId="34111495" w14:textId="77777777">
        <w:trPr>
          <w:divId w:val="211231863"/>
        </w:trPr>
        <w:tc>
          <w:tcPr>
            <w:tcW w:w="0" w:type="auto"/>
            <w:gridSpan w:val="3"/>
            <w:tcMar>
              <w:top w:w="0" w:type="dxa"/>
              <w:left w:w="20" w:type="dxa"/>
              <w:bottom w:w="0" w:type="dxa"/>
              <w:right w:w="20" w:type="dxa"/>
            </w:tcMar>
            <w:vAlign w:val="center"/>
            <w:hideMark/>
          </w:tcPr>
          <w:p w14:paraId="0136704B" w14:textId="77777777" w:rsidR="00000000" w:rsidRDefault="00EE68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7E9B1B" w14:textId="77777777" w:rsidR="00000000" w:rsidRDefault="00EE6862">
            <w:pPr>
              <w:spacing w:after="100"/>
              <w:jc w:val="center"/>
              <w:rPr>
                <w:rFonts w:eastAsia="Times New Roman"/>
              </w:rPr>
            </w:pPr>
            <w:r>
              <w:rPr>
                <w:rFonts w:eastAsia="Times New Roman"/>
                <w:color w:val="000000"/>
                <w:sz w:val="20"/>
                <w:szCs w:val="20"/>
              </w:rPr>
              <w:t>Three Months Ended</w:t>
            </w:r>
          </w:p>
        </w:tc>
      </w:tr>
      <w:tr w:rsidR="00000000" w14:paraId="1140E1DF" w14:textId="77777777">
        <w:trPr>
          <w:divId w:val="211231863"/>
        </w:trPr>
        <w:tc>
          <w:tcPr>
            <w:tcW w:w="0" w:type="auto"/>
            <w:gridSpan w:val="3"/>
            <w:tcMar>
              <w:top w:w="30" w:type="dxa"/>
              <w:left w:w="20" w:type="dxa"/>
              <w:bottom w:w="30" w:type="dxa"/>
              <w:right w:w="20" w:type="dxa"/>
            </w:tcMar>
            <w:vAlign w:val="bottom"/>
            <w:hideMark/>
          </w:tcPr>
          <w:p w14:paraId="0E4F58D5"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50FA428"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14195A47"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A9196B"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3166FD6B" w14:textId="77777777">
        <w:trPr>
          <w:divId w:val="211231863"/>
        </w:trPr>
        <w:tc>
          <w:tcPr>
            <w:tcW w:w="0" w:type="auto"/>
            <w:gridSpan w:val="3"/>
            <w:shd w:val="clear" w:color="auto" w:fill="CCEEFF"/>
            <w:tcMar>
              <w:top w:w="30" w:type="dxa"/>
              <w:left w:w="20" w:type="dxa"/>
              <w:bottom w:w="30" w:type="dxa"/>
              <w:right w:w="20" w:type="dxa"/>
            </w:tcMar>
            <w:vAlign w:val="center"/>
            <w:hideMark/>
          </w:tcPr>
          <w:p w14:paraId="0125E87E" w14:textId="77777777" w:rsidR="00000000" w:rsidRDefault="00EE6862">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54D5A5"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4EF0D"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A393B9" w14:textId="77777777" w:rsidR="00000000" w:rsidRDefault="00EE6862">
            <w:pPr>
              <w:spacing w:after="100"/>
              <w:rPr>
                <w:rFonts w:eastAsia="Times New Roman"/>
                <w:sz w:val="20"/>
                <w:szCs w:val="20"/>
              </w:rPr>
            </w:pPr>
          </w:p>
        </w:tc>
      </w:tr>
      <w:tr w:rsidR="00000000" w14:paraId="24973806" w14:textId="77777777">
        <w:trPr>
          <w:divId w:val="211231863"/>
        </w:trPr>
        <w:tc>
          <w:tcPr>
            <w:tcW w:w="0" w:type="auto"/>
            <w:gridSpan w:val="3"/>
            <w:shd w:val="clear" w:color="auto" w:fill="FFFFFF"/>
            <w:tcMar>
              <w:top w:w="30" w:type="dxa"/>
              <w:left w:w="245" w:type="dxa"/>
              <w:bottom w:w="30" w:type="dxa"/>
              <w:right w:w="20" w:type="dxa"/>
            </w:tcMar>
            <w:vAlign w:val="bottom"/>
            <w:hideMark/>
          </w:tcPr>
          <w:p w14:paraId="5714CA36" w14:textId="77777777" w:rsidR="00000000" w:rsidRDefault="00EE6862">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539E5960"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D796F5" w14:textId="77777777" w:rsidR="00000000" w:rsidRDefault="00EE6862">
            <w:pPr>
              <w:spacing w:after="100"/>
              <w:jc w:val="right"/>
              <w:rPr>
                <w:rFonts w:eastAsia="Times New Roman"/>
              </w:rPr>
            </w:pPr>
            <w:r>
              <w:rPr>
                <w:rFonts w:eastAsia="Times New Roman"/>
                <w:color w:val="000000"/>
                <w:sz w:val="20"/>
                <w:szCs w:val="20"/>
              </w:rPr>
              <w:t>314,642 </w:t>
            </w:r>
          </w:p>
        </w:tc>
        <w:tc>
          <w:tcPr>
            <w:tcW w:w="0" w:type="auto"/>
            <w:shd w:val="clear" w:color="auto" w:fill="FFFFFF"/>
            <w:tcMar>
              <w:top w:w="30" w:type="dxa"/>
              <w:left w:w="0" w:type="dxa"/>
              <w:bottom w:w="30" w:type="dxa"/>
              <w:right w:w="20" w:type="dxa"/>
            </w:tcMar>
            <w:vAlign w:val="bottom"/>
            <w:hideMark/>
          </w:tcPr>
          <w:p w14:paraId="75C7221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404E7"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ECFA71"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50A9E0" w14:textId="77777777" w:rsidR="00000000" w:rsidRDefault="00EE6862">
            <w:pPr>
              <w:spacing w:after="100"/>
              <w:jc w:val="right"/>
              <w:rPr>
                <w:rFonts w:eastAsia="Times New Roman"/>
              </w:rPr>
            </w:pPr>
            <w:r>
              <w:rPr>
                <w:rFonts w:eastAsia="Times New Roman"/>
                <w:color w:val="000000"/>
                <w:sz w:val="20"/>
                <w:szCs w:val="20"/>
              </w:rPr>
              <w:t>453,792 </w:t>
            </w:r>
          </w:p>
        </w:tc>
        <w:tc>
          <w:tcPr>
            <w:tcW w:w="0" w:type="auto"/>
            <w:shd w:val="clear" w:color="auto" w:fill="FFFFFF"/>
            <w:tcMar>
              <w:top w:w="30" w:type="dxa"/>
              <w:left w:w="0" w:type="dxa"/>
              <w:bottom w:w="30" w:type="dxa"/>
              <w:right w:w="20" w:type="dxa"/>
            </w:tcMar>
            <w:vAlign w:val="bottom"/>
            <w:hideMark/>
          </w:tcPr>
          <w:p w14:paraId="7B91D4A2" w14:textId="77777777" w:rsidR="00000000" w:rsidRDefault="00EE6862">
            <w:pPr>
              <w:spacing w:after="100"/>
              <w:jc w:val="right"/>
              <w:rPr>
                <w:rFonts w:eastAsia="Times New Roman"/>
              </w:rPr>
            </w:pPr>
          </w:p>
        </w:tc>
      </w:tr>
      <w:tr w:rsidR="00000000" w14:paraId="2D96A906" w14:textId="77777777">
        <w:trPr>
          <w:divId w:val="211231863"/>
        </w:trPr>
        <w:tc>
          <w:tcPr>
            <w:tcW w:w="0" w:type="auto"/>
            <w:gridSpan w:val="3"/>
            <w:shd w:val="clear" w:color="auto" w:fill="CCEEFF"/>
            <w:tcMar>
              <w:top w:w="30" w:type="dxa"/>
              <w:left w:w="245" w:type="dxa"/>
              <w:bottom w:w="30" w:type="dxa"/>
              <w:right w:w="20" w:type="dxa"/>
            </w:tcMar>
            <w:vAlign w:val="bottom"/>
            <w:hideMark/>
          </w:tcPr>
          <w:p w14:paraId="584D0AAE" w14:textId="77777777" w:rsidR="00000000" w:rsidRDefault="00EE6862">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CCEEFF"/>
            <w:tcMar>
              <w:top w:w="30" w:type="dxa"/>
              <w:left w:w="20" w:type="dxa"/>
              <w:bottom w:w="30" w:type="dxa"/>
              <w:right w:w="0" w:type="dxa"/>
            </w:tcMar>
            <w:vAlign w:val="bottom"/>
            <w:hideMark/>
          </w:tcPr>
          <w:p w14:paraId="1E9FA083" w14:textId="77777777" w:rsidR="00000000" w:rsidRDefault="00EE6862">
            <w:pPr>
              <w:spacing w:after="100"/>
              <w:jc w:val="right"/>
              <w:rPr>
                <w:rFonts w:eastAsia="Times New Roman"/>
              </w:rPr>
            </w:pPr>
            <w:r>
              <w:rPr>
                <w:rFonts w:eastAsia="Times New Roman"/>
                <w:color w:val="000000"/>
                <w:sz w:val="20"/>
                <w:szCs w:val="20"/>
              </w:rPr>
              <w:t>1,333 </w:t>
            </w:r>
          </w:p>
        </w:tc>
        <w:tc>
          <w:tcPr>
            <w:tcW w:w="0" w:type="auto"/>
            <w:shd w:val="clear" w:color="auto" w:fill="CCEEFF"/>
            <w:tcMar>
              <w:top w:w="30" w:type="dxa"/>
              <w:left w:w="0" w:type="dxa"/>
              <w:bottom w:w="30" w:type="dxa"/>
              <w:right w:w="20" w:type="dxa"/>
            </w:tcMar>
            <w:vAlign w:val="bottom"/>
            <w:hideMark/>
          </w:tcPr>
          <w:p w14:paraId="6CDD794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1D79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92E40" w14:textId="77777777" w:rsidR="00000000" w:rsidRDefault="00EE6862">
            <w:pPr>
              <w:spacing w:after="100"/>
              <w:jc w:val="right"/>
              <w:rPr>
                <w:rFonts w:eastAsia="Times New Roman"/>
              </w:rPr>
            </w:pPr>
            <w:r>
              <w:rPr>
                <w:rFonts w:eastAsia="Times New Roman"/>
                <w:color w:val="000000"/>
                <w:sz w:val="20"/>
                <w:szCs w:val="20"/>
              </w:rPr>
              <w:t>1,556 </w:t>
            </w:r>
          </w:p>
        </w:tc>
        <w:tc>
          <w:tcPr>
            <w:tcW w:w="0" w:type="auto"/>
            <w:shd w:val="clear" w:color="auto" w:fill="CCEEFF"/>
            <w:tcMar>
              <w:top w:w="30" w:type="dxa"/>
              <w:left w:w="0" w:type="dxa"/>
              <w:bottom w:w="30" w:type="dxa"/>
              <w:right w:w="20" w:type="dxa"/>
            </w:tcMar>
            <w:vAlign w:val="bottom"/>
            <w:hideMark/>
          </w:tcPr>
          <w:p w14:paraId="7BB01806" w14:textId="77777777" w:rsidR="00000000" w:rsidRDefault="00EE6862">
            <w:pPr>
              <w:spacing w:after="100"/>
              <w:jc w:val="right"/>
              <w:rPr>
                <w:rFonts w:eastAsia="Times New Roman"/>
              </w:rPr>
            </w:pPr>
          </w:p>
        </w:tc>
      </w:tr>
      <w:tr w:rsidR="00000000" w14:paraId="44B50BB4" w14:textId="77777777">
        <w:trPr>
          <w:divId w:val="211231863"/>
        </w:trPr>
        <w:tc>
          <w:tcPr>
            <w:tcW w:w="0" w:type="auto"/>
            <w:gridSpan w:val="3"/>
            <w:shd w:val="clear" w:color="auto" w:fill="FFFFFF"/>
            <w:tcMar>
              <w:top w:w="0" w:type="dxa"/>
              <w:left w:w="20" w:type="dxa"/>
              <w:bottom w:w="0" w:type="dxa"/>
              <w:right w:w="20" w:type="dxa"/>
            </w:tcMar>
            <w:vAlign w:val="center"/>
            <w:hideMark/>
          </w:tcPr>
          <w:p w14:paraId="07DF14FD"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34DE2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3BCA33" w14:textId="77777777" w:rsidR="00000000" w:rsidRDefault="00EE6862">
            <w:pPr>
              <w:spacing w:after="100"/>
              <w:jc w:val="right"/>
              <w:rPr>
                <w:rFonts w:eastAsia="Times New Roman"/>
              </w:rPr>
            </w:pPr>
            <w:r>
              <w:rPr>
                <w:rFonts w:eastAsia="Times New Roman"/>
                <w:color w:val="000000"/>
                <w:sz w:val="20"/>
                <w:szCs w:val="20"/>
              </w:rPr>
              <w:t>315,975 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C8D14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281D0"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0AF8A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F214AF" w14:textId="77777777" w:rsidR="00000000" w:rsidRDefault="00EE6862">
            <w:pPr>
              <w:spacing w:after="100"/>
              <w:jc w:val="right"/>
              <w:rPr>
                <w:rFonts w:eastAsia="Times New Roman"/>
              </w:rPr>
            </w:pPr>
            <w:r>
              <w:rPr>
                <w:rFonts w:eastAsia="Times New Roman"/>
                <w:color w:val="000000"/>
                <w:sz w:val="20"/>
                <w:szCs w:val="20"/>
              </w:rPr>
              <w:t>455,348 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103458" w14:textId="77777777" w:rsidR="00000000" w:rsidRDefault="00EE6862">
            <w:pPr>
              <w:spacing w:after="100"/>
              <w:jc w:val="right"/>
              <w:rPr>
                <w:rFonts w:eastAsia="Times New Roman"/>
              </w:rPr>
            </w:pPr>
          </w:p>
        </w:tc>
      </w:tr>
    </w:tbl>
    <w:p w14:paraId="708EDC6B" w14:textId="77777777" w:rsidR="00000000" w:rsidRDefault="00EE6862">
      <w:pPr>
        <w:divId w:val="77946112"/>
        <w:rPr>
          <w:rFonts w:eastAsia="Times New Roman"/>
        </w:rPr>
      </w:pPr>
    </w:p>
    <w:p w14:paraId="33AAE185" w14:textId="77777777" w:rsidR="00000000" w:rsidRDefault="00EE6862">
      <w:pPr>
        <w:divId w:val="1562788102"/>
        <w:rPr>
          <w:rFonts w:eastAsia="Times New Roman"/>
        </w:rPr>
      </w:pPr>
      <w:r>
        <w:rPr>
          <w:rFonts w:eastAsia="Times New Roman"/>
          <w:color w:val="000000"/>
          <w:sz w:val="20"/>
          <w:szCs w:val="20"/>
        </w:rPr>
        <w:t>The following tables provide additional details of certain balance sheet accounts as of the dates shown below:</w:t>
      </w:r>
    </w:p>
    <w:p w14:paraId="3D9A6D7B" w14:textId="77777777" w:rsidR="00000000" w:rsidRDefault="00EE6862">
      <w:pPr>
        <w:divId w:val="4296191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14:paraId="7F37F4F3" w14:textId="77777777">
        <w:trPr>
          <w:divId w:val="774983627"/>
        </w:trPr>
        <w:tc>
          <w:tcPr>
            <w:tcW w:w="50" w:type="pct"/>
            <w:vAlign w:val="center"/>
            <w:hideMark/>
          </w:tcPr>
          <w:p w14:paraId="6866CA11" w14:textId="77777777" w:rsidR="00000000" w:rsidRDefault="00EE6862">
            <w:pPr>
              <w:rPr>
                <w:rFonts w:eastAsia="Times New Roman"/>
              </w:rPr>
            </w:pPr>
          </w:p>
        </w:tc>
        <w:tc>
          <w:tcPr>
            <w:tcW w:w="2773" w:type="pct"/>
            <w:vAlign w:val="center"/>
            <w:hideMark/>
          </w:tcPr>
          <w:p w14:paraId="4A62EBD5" w14:textId="77777777" w:rsidR="00000000" w:rsidRDefault="00EE6862">
            <w:pPr>
              <w:spacing w:after="100"/>
              <w:rPr>
                <w:rFonts w:eastAsia="Times New Roman"/>
                <w:sz w:val="20"/>
                <w:szCs w:val="20"/>
              </w:rPr>
            </w:pPr>
          </w:p>
        </w:tc>
        <w:tc>
          <w:tcPr>
            <w:tcW w:w="5" w:type="pct"/>
            <w:vAlign w:val="center"/>
            <w:hideMark/>
          </w:tcPr>
          <w:p w14:paraId="4FFE154E" w14:textId="77777777" w:rsidR="00000000" w:rsidRDefault="00EE6862">
            <w:pPr>
              <w:spacing w:after="100"/>
              <w:rPr>
                <w:rFonts w:eastAsia="Times New Roman"/>
                <w:sz w:val="20"/>
                <w:szCs w:val="20"/>
              </w:rPr>
            </w:pPr>
          </w:p>
        </w:tc>
        <w:tc>
          <w:tcPr>
            <w:tcW w:w="50" w:type="pct"/>
            <w:vAlign w:val="center"/>
            <w:hideMark/>
          </w:tcPr>
          <w:p w14:paraId="618443C0" w14:textId="77777777" w:rsidR="00000000" w:rsidRDefault="00EE6862">
            <w:pPr>
              <w:spacing w:after="100"/>
              <w:rPr>
                <w:rFonts w:eastAsia="Times New Roman"/>
                <w:sz w:val="20"/>
                <w:szCs w:val="20"/>
              </w:rPr>
            </w:pPr>
          </w:p>
        </w:tc>
        <w:tc>
          <w:tcPr>
            <w:tcW w:w="1010" w:type="pct"/>
            <w:vAlign w:val="center"/>
            <w:hideMark/>
          </w:tcPr>
          <w:p w14:paraId="2A28049A" w14:textId="77777777" w:rsidR="00000000" w:rsidRDefault="00EE6862">
            <w:pPr>
              <w:spacing w:after="100"/>
              <w:rPr>
                <w:rFonts w:eastAsia="Times New Roman"/>
                <w:sz w:val="20"/>
                <w:szCs w:val="20"/>
              </w:rPr>
            </w:pPr>
          </w:p>
        </w:tc>
        <w:tc>
          <w:tcPr>
            <w:tcW w:w="5" w:type="pct"/>
            <w:vAlign w:val="center"/>
            <w:hideMark/>
          </w:tcPr>
          <w:p w14:paraId="5C455858" w14:textId="77777777" w:rsidR="00000000" w:rsidRDefault="00EE6862">
            <w:pPr>
              <w:spacing w:after="100"/>
              <w:rPr>
                <w:rFonts w:eastAsia="Times New Roman"/>
                <w:sz w:val="20"/>
                <w:szCs w:val="20"/>
              </w:rPr>
            </w:pPr>
          </w:p>
        </w:tc>
        <w:tc>
          <w:tcPr>
            <w:tcW w:w="5" w:type="pct"/>
            <w:vAlign w:val="center"/>
            <w:hideMark/>
          </w:tcPr>
          <w:p w14:paraId="6B5AFDFC" w14:textId="77777777" w:rsidR="00000000" w:rsidRDefault="00EE6862">
            <w:pPr>
              <w:spacing w:after="100"/>
              <w:rPr>
                <w:rFonts w:eastAsia="Times New Roman"/>
                <w:sz w:val="20"/>
                <w:szCs w:val="20"/>
              </w:rPr>
            </w:pPr>
          </w:p>
        </w:tc>
        <w:tc>
          <w:tcPr>
            <w:tcW w:w="30" w:type="pct"/>
            <w:vAlign w:val="center"/>
            <w:hideMark/>
          </w:tcPr>
          <w:p w14:paraId="1CCE9A78" w14:textId="77777777" w:rsidR="00000000" w:rsidRDefault="00EE6862">
            <w:pPr>
              <w:spacing w:after="100"/>
              <w:rPr>
                <w:rFonts w:eastAsia="Times New Roman"/>
                <w:sz w:val="20"/>
                <w:szCs w:val="20"/>
              </w:rPr>
            </w:pPr>
          </w:p>
        </w:tc>
        <w:tc>
          <w:tcPr>
            <w:tcW w:w="5" w:type="pct"/>
            <w:vAlign w:val="center"/>
            <w:hideMark/>
          </w:tcPr>
          <w:p w14:paraId="3D08B30E" w14:textId="77777777" w:rsidR="00000000" w:rsidRDefault="00EE6862">
            <w:pPr>
              <w:spacing w:after="100"/>
              <w:rPr>
                <w:rFonts w:eastAsia="Times New Roman"/>
                <w:sz w:val="20"/>
                <w:szCs w:val="20"/>
              </w:rPr>
            </w:pPr>
          </w:p>
        </w:tc>
        <w:tc>
          <w:tcPr>
            <w:tcW w:w="50" w:type="pct"/>
            <w:vAlign w:val="center"/>
            <w:hideMark/>
          </w:tcPr>
          <w:p w14:paraId="11C9E22D" w14:textId="77777777" w:rsidR="00000000" w:rsidRDefault="00EE6862">
            <w:pPr>
              <w:spacing w:after="100"/>
              <w:rPr>
                <w:rFonts w:eastAsia="Times New Roman"/>
                <w:sz w:val="20"/>
                <w:szCs w:val="20"/>
              </w:rPr>
            </w:pPr>
          </w:p>
        </w:tc>
        <w:tc>
          <w:tcPr>
            <w:tcW w:w="1010" w:type="pct"/>
            <w:vAlign w:val="center"/>
            <w:hideMark/>
          </w:tcPr>
          <w:p w14:paraId="08F693C5" w14:textId="77777777" w:rsidR="00000000" w:rsidRDefault="00EE6862">
            <w:pPr>
              <w:spacing w:after="100"/>
              <w:rPr>
                <w:rFonts w:eastAsia="Times New Roman"/>
                <w:sz w:val="20"/>
                <w:szCs w:val="20"/>
              </w:rPr>
            </w:pPr>
          </w:p>
        </w:tc>
        <w:tc>
          <w:tcPr>
            <w:tcW w:w="5" w:type="pct"/>
            <w:vAlign w:val="center"/>
            <w:hideMark/>
          </w:tcPr>
          <w:p w14:paraId="768FA19D" w14:textId="77777777" w:rsidR="00000000" w:rsidRDefault="00EE6862">
            <w:pPr>
              <w:spacing w:after="100"/>
              <w:rPr>
                <w:rFonts w:eastAsia="Times New Roman"/>
                <w:sz w:val="20"/>
                <w:szCs w:val="20"/>
              </w:rPr>
            </w:pPr>
          </w:p>
        </w:tc>
      </w:tr>
      <w:tr w:rsidR="00000000" w14:paraId="7E3A8422" w14:textId="77777777">
        <w:trPr>
          <w:divId w:val="774983627"/>
        </w:trPr>
        <w:tc>
          <w:tcPr>
            <w:tcW w:w="0" w:type="auto"/>
            <w:gridSpan w:val="3"/>
            <w:tcMar>
              <w:top w:w="30" w:type="dxa"/>
              <w:left w:w="20" w:type="dxa"/>
              <w:bottom w:w="30" w:type="dxa"/>
              <w:right w:w="20" w:type="dxa"/>
            </w:tcMar>
            <w:vAlign w:val="bottom"/>
            <w:hideMark/>
          </w:tcPr>
          <w:p w14:paraId="20BD044B"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0E5A6806"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3D555930"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4B6A52"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58750427" w14:textId="77777777">
        <w:trPr>
          <w:divId w:val="774983627"/>
        </w:trPr>
        <w:tc>
          <w:tcPr>
            <w:tcW w:w="0" w:type="auto"/>
            <w:gridSpan w:val="3"/>
            <w:shd w:val="clear" w:color="auto" w:fill="CCEEFF"/>
            <w:tcMar>
              <w:top w:w="30" w:type="dxa"/>
              <w:left w:w="20" w:type="dxa"/>
              <w:bottom w:w="30" w:type="dxa"/>
              <w:right w:w="20" w:type="dxa"/>
            </w:tcMar>
            <w:vAlign w:val="center"/>
            <w:hideMark/>
          </w:tcPr>
          <w:p w14:paraId="25EBFCF9" w14:textId="77777777" w:rsidR="00000000" w:rsidRDefault="00EE6862">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54903B"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E14FA"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E7AA17" w14:textId="77777777" w:rsidR="00000000" w:rsidRDefault="00EE6862">
            <w:pPr>
              <w:spacing w:after="100"/>
              <w:rPr>
                <w:rFonts w:eastAsia="Times New Roman"/>
                <w:sz w:val="20"/>
                <w:szCs w:val="20"/>
              </w:rPr>
            </w:pPr>
          </w:p>
        </w:tc>
      </w:tr>
      <w:tr w:rsidR="00000000" w14:paraId="7E4CEB62" w14:textId="77777777">
        <w:trPr>
          <w:divId w:val="774983627"/>
        </w:trPr>
        <w:tc>
          <w:tcPr>
            <w:tcW w:w="0" w:type="auto"/>
            <w:gridSpan w:val="3"/>
            <w:shd w:val="clear" w:color="auto" w:fill="FFFFFF"/>
            <w:tcMar>
              <w:top w:w="30" w:type="dxa"/>
              <w:left w:w="155" w:type="dxa"/>
              <w:bottom w:w="30" w:type="dxa"/>
              <w:right w:w="20" w:type="dxa"/>
            </w:tcMar>
            <w:vAlign w:val="center"/>
            <w:hideMark/>
          </w:tcPr>
          <w:p w14:paraId="1C2D372B" w14:textId="77777777" w:rsidR="00000000" w:rsidRDefault="00EE6862">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14:paraId="0DAA2EC9"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4D19768" w14:textId="77777777" w:rsidR="00000000" w:rsidRDefault="00EE6862">
            <w:pPr>
              <w:spacing w:after="100"/>
              <w:jc w:val="right"/>
              <w:rPr>
                <w:rFonts w:eastAsia="Times New Roman"/>
              </w:rPr>
            </w:pPr>
            <w:r>
              <w:rPr>
                <w:rFonts w:eastAsia="Times New Roman"/>
                <w:color w:val="000000"/>
                <w:sz w:val="20"/>
                <w:szCs w:val="20"/>
              </w:rPr>
              <w:t>36,410 </w:t>
            </w:r>
          </w:p>
        </w:tc>
        <w:tc>
          <w:tcPr>
            <w:tcW w:w="0" w:type="auto"/>
            <w:shd w:val="clear" w:color="auto" w:fill="FFFFFF"/>
            <w:tcMar>
              <w:top w:w="30" w:type="dxa"/>
              <w:left w:w="0" w:type="dxa"/>
              <w:bottom w:w="30" w:type="dxa"/>
              <w:right w:w="20" w:type="dxa"/>
            </w:tcMar>
            <w:vAlign w:val="center"/>
            <w:hideMark/>
          </w:tcPr>
          <w:p w14:paraId="07AA481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BCBD5"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5E7766F"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BB741D1" w14:textId="77777777" w:rsidR="00000000" w:rsidRDefault="00EE6862">
            <w:pPr>
              <w:spacing w:after="100"/>
              <w:jc w:val="right"/>
              <w:rPr>
                <w:rFonts w:eastAsia="Times New Roman"/>
              </w:rPr>
            </w:pPr>
            <w:r>
              <w:rPr>
                <w:rFonts w:eastAsia="Times New Roman"/>
                <w:color w:val="000000"/>
                <w:sz w:val="20"/>
                <w:szCs w:val="20"/>
              </w:rPr>
              <w:t>32,504 </w:t>
            </w:r>
          </w:p>
        </w:tc>
        <w:tc>
          <w:tcPr>
            <w:tcW w:w="0" w:type="auto"/>
            <w:shd w:val="clear" w:color="auto" w:fill="FFFFFF"/>
            <w:tcMar>
              <w:top w:w="30" w:type="dxa"/>
              <w:left w:w="0" w:type="dxa"/>
              <w:bottom w:w="30" w:type="dxa"/>
              <w:right w:w="20" w:type="dxa"/>
            </w:tcMar>
            <w:vAlign w:val="center"/>
            <w:hideMark/>
          </w:tcPr>
          <w:p w14:paraId="106498F7" w14:textId="77777777" w:rsidR="00000000" w:rsidRDefault="00EE6862">
            <w:pPr>
              <w:spacing w:after="100"/>
              <w:jc w:val="right"/>
              <w:rPr>
                <w:rFonts w:eastAsia="Times New Roman"/>
              </w:rPr>
            </w:pPr>
          </w:p>
        </w:tc>
      </w:tr>
      <w:tr w:rsidR="00000000" w14:paraId="5FD7F7A8" w14:textId="77777777">
        <w:trPr>
          <w:divId w:val="774983627"/>
        </w:trPr>
        <w:tc>
          <w:tcPr>
            <w:tcW w:w="0" w:type="auto"/>
            <w:gridSpan w:val="3"/>
            <w:shd w:val="clear" w:color="auto" w:fill="CCEEFF"/>
            <w:tcMar>
              <w:top w:w="30" w:type="dxa"/>
              <w:left w:w="155" w:type="dxa"/>
              <w:bottom w:w="30" w:type="dxa"/>
              <w:right w:w="20" w:type="dxa"/>
            </w:tcMar>
            <w:vAlign w:val="center"/>
            <w:hideMark/>
          </w:tcPr>
          <w:p w14:paraId="67EEFC85" w14:textId="77777777" w:rsidR="00000000" w:rsidRDefault="00EE6862">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14:paraId="565A6623" w14:textId="77777777" w:rsidR="00000000" w:rsidRDefault="00EE6862">
            <w:pPr>
              <w:spacing w:after="100"/>
              <w:jc w:val="right"/>
              <w:rPr>
                <w:rFonts w:eastAsia="Times New Roman"/>
              </w:rPr>
            </w:pPr>
            <w:r>
              <w:rPr>
                <w:rFonts w:eastAsia="Times New Roman"/>
                <w:color w:val="000000"/>
                <w:sz w:val="20"/>
                <w:szCs w:val="20"/>
              </w:rPr>
              <w:t>20,608 </w:t>
            </w:r>
          </w:p>
        </w:tc>
        <w:tc>
          <w:tcPr>
            <w:tcW w:w="0" w:type="auto"/>
            <w:shd w:val="clear" w:color="auto" w:fill="CCEEFF"/>
            <w:tcMar>
              <w:top w:w="30" w:type="dxa"/>
              <w:left w:w="0" w:type="dxa"/>
              <w:bottom w:w="30" w:type="dxa"/>
              <w:right w:w="20" w:type="dxa"/>
            </w:tcMar>
            <w:vAlign w:val="center"/>
            <w:hideMark/>
          </w:tcPr>
          <w:p w14:paraId="650D352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D6E0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33510B" w14:textId="77777777" w:rsidR="00000000" w:rsidRDefault="00EE6862">
            <w:pPr>
              <w:spacing w:after="100"/>
              <w:jc w:val="right"/>
              <w:rPr>
                <w:rFonts w:eastAsia="Times New Roman"/>
              </w:rPr>
            </w:pPr>
            <w:r>
              <w:rPr>
                <w:rFonts w:eastAsia="Times New Roman"/>
                <w:color w:val="000000"/>
                <w:sz w:val="20"/>
                <w:szCs w:val="20"/>
              </w:rPr>
              <w:t>17,010 </w:t>
            </w:r>
          </w:p>
        </w:tc>
        <w:tc>
          <w:tcPr>
            <w:tcW w:w="0" w:type="auto"/>
            <w:shd w:val="clear" w:color="auto" w:fill="CCEEFF"/>
            <w:tcMar>
              <w:top w:w="30" w:type="dxa"/>
              <w:left w:w="0" w:type="dxa"/>
              <w:bottom w:w="30" w:type="dxa"/>
              <w:right w:w="20" w:type="dxa"/>
            </w:tcMar>
            <w:vAlign w:val="center"/>
            <w:hideMark/>
          </w:tcPr>
          <w:p w14:paraId="07B903EB" w14:textId="77777777" w:rsidR="00000000" w:rsidRDefault="00EE6862">
            <w:pPr>
              <w:spacing w:after="100"/>
              <w:jc w:val="right"/>
              <w:rPr>
                <w:rFonts w:eastAsia="Times New Roman"/>
              </w:rPr>
            </w:pPr>
          </w:p>
        </w:tc>
      </w:tr>
      <w:tr w:rsidR="00000000" w14:paraId="33074509" w14:textId="77777777">
        <w:trPr>
          <w:divId w:val="774983627"/>
        </w:trPr>
        <w:tc>
          <w:tcPr>
            <w:tcW w:w="0" w:type="auto"/>
            <w:gridSpan w:val="3"/>
            <w:shd w:val="clear" w:color="auto" w:fill="FFFFFF"/>
            <w:tcMar>
              <w:top w:w="30" w:type="dxa"/>
              <w:left w:w="155" w:type="dxa"/>
              <w:bottom w:w="30" w:type="dxa"/>
              <w:right w:w="20" w:type="dxa"/>
            </w:tcMar>
            <w:vAlign w:val="center"/>
            <w:hideMark/>
          </w:tcPr>
          <w:p w14:paraId="7B44C517" w14:textId="77777777" w:rsidR="00000000" w:rsidRDefault="00EE6862">
            <w:pPr>
              <w:spacing w:after="100"/>
              <w:rPr>
                <w:rFonts w:eastAsia="Times New Roman"/>
              </w:rPr>
            </w:pPr>
            <w:r>
              <w:rPr>
                <w:rFonts w:eastAsia="Times New Roman"/>
                <w:color w:val="000000"/>
                <w:sz w:val="20"/>
                <w:szCs w:val="20"/>
              </w:rPr>
              <w:t>Other receivables</w:t>
            </w:r>
          </w:p>
        </w:tc>
        <w:tc>
          <w:tcPr>
            <w:tcW w:w="0" w:type="auto"/>
            <w:gridSpan w:val="2"/>
            <w:shd w:val="clear" w:color="auto" w:fill="FFFFFF"/>
            <w:tcMar>
              <w:top w:w="30" w:type="dxa"/>
              <w:left w:w="20" w:type="dxa"/>
              <w:bottom w:w="30" w:type="dxa"/>
              <w:right w:w="0" w:type="dxa"/>
            </w:tcMar>
            <w:vAlign w:val="center"/>
            <w:hideMark/>
          </w:tcPr>
          <w:p w14:paraId="1849F420" w14:textId="77777777" w:rsidR="00000000" w:rsidRDefault="00EE6862">
            <w:pPr>
              <w:spacing w:after="100"/>
              <w:jc w:val="right"/>
              <w:rPr>
                <w:rFonts w:eastAsia="Times New Roman"/>
              </w:rPr>
            </w:pPr>
            <w:r>
              <w:rPr>
                <w:rFonts w:eastAsia="Times New Roman"/>
                <w:color w:val="000000"/>
                <w:sz w:val="20"/>
                <w:szCs w:val="20"/>
              </w:rPr>
              <w:t>5,658 </w:t>
            </w:r>
          </w:p>
        </w:tc>
        <w:tc>
          <w:tcPr>
            <w:tcW w:w="0" w:type="auto"/>
            <w:shd w:val="clear" w:color="auto" w:fill="FFFFFF"/>
            <w:tcMar>
              <w:top w:w="30" w:type="dxa"/>
              <w:left w:w="0" w:type="dxa"/>
              <w:bottom w:w="30" w:type="dxa"/>
              <w:right w:w="20" w:type="dxa"/>
            </w:tcMar>
            <w:vAlign w:val="center"/>
            <w:hideMark/>
          </w:tcPr>
          <w:p w14:paraId="6827315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C958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21E584" w14:textId="77777777" w:rsidR="00000000" w:rsidRDefault="00EE6862">
            <w:pPr>
              <w:spacing w:after="100"/>
              <w:jc w:val="right"/>
              <w:rPr>
                <w:rFonts w:eastAsia="Times New Roman"/>
              </w:rPr>
            </w:pPr>
            <w:r>
              <w:rPr>
                <w:rFonts w:eastAsia="Times New Roman"/>
                <w:color w:val="000000"/>
                <w:sz w:val="20"/>
                <w:szCs w:val="20"/>
              </w:rPr>
              <w:t>6,685 </w:t>
            </w:r>
          </w:p>
        </w:tc>
        <w:tc>
          <w:tcPr>
            <w:tcW w:w="0" w:type="auto"/>
            <w:shd w:val="clear" w:color="auto" w:fill="FFFFFF"/>
            <w:tcMar>
              <w:top w:w="30" w:type="dxa"/>
              <w:left w:w="0" w:type="dxa"/>
              <w:bottom w:w="30" w:type="dxa"/>
              <w:right w:w="20" w:type="dxa"/>
            </w:tcMar>
            <w:vAlign w:val="center"/>
            <w:hideMark/>
          </w:tcPr>
          <w:p w14:paraId="0B6EC1A3" w14:textId="77777777" w:rsidR="00000000" w:rsidRDefault="00EE6862">
            <w:pPr>
              <w:spacing w:after="100"/>
              <w:jc w:val="right"/>
              <w:rPr>
                <w:rFonts w:eastAsia="Times New Roman"/>
              </w:rPr>
            </w:pPr>
          </w:p>
        </w:tc>
      </w:tr>
      <w:tr w:rsidR="00000000" w14:paraId="39AAAECC" w14:textId="77777777">
        <w:trPr>
          <w:divId w:val="774983627"/>
        </w:trPr>
        <w:tc>
          <w:tcPr>
            <w:tcW w:w="0" w:type="auto"/>
            <w:gridSpan w:val="3"/>
            <w:shd w:val="clear" w:color="auto" w:fill="CCEEFF"/>
            <w:tcMar>
              <w:top w:w="30" w:type="dxa"/>
              <w:left w:w="155" w:type="dxa"/>
              <w:bottom w:w="30" w:type="dxa"/>
              <w:right w:w="20" w:type="dxa"/>
            </w:tcMar>
            <w:vAlign w:val="center"/>
            <w:hideMark/>
          </w:tcPr>
          <w:p w14:paraId="38F0344D" w14:textId="77777777" w:rsidR="00000000" w:rsidRDefault="00EE6862">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14:paraId="72133321" w14:textId="77777777" w:rsidR="00000000" w:rsidRDefault="00EE6862">
            <w:pPr>
              <w:spacing w:after="100"/>
              <w:jc w:val="right"/>
              <w:rPr>
                <w:rFonts w:eastAsia="Times New Roman"/>
              </w:rPr>
            </w:pPr>
            <w:r>
              <w:rPr>
                <w:rFonts w:eastAsia="Times New Roman"/>
                <w:color w:val="000000"/>
                <w:sz w:val="20"/>
                <w:szCs w:val="20"/>
              </w:rPr>
              <w:t>(431)</w:t>
            </w:r>
          </w:p>
        </w:tc>
        <w:tc>
          <w:tcPr>
            <w:tcW w:w="0" w:type="auto"/>
            <w:shd w:val="clear" w:color="auto" w:fill="CCEEFF"/>
            <w:tcMar>
              <w:top w:w="30" w:type="dxa"/>
              <w:left w:w="0" w:type="dxa"/>
              <w:bottom w:w="30" w:type="dxa"/>
              <w:right w:w="20" w:type="dxa"/>
            </w:tcMar>
            <w:vAlign w:val="center"/>
            <w:hideMark/>
          </w:tcPr>
          <w:p w14:paraId="659D6BED"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2558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D76A72" w14:textId="77777777" w:rsidR="00000000" w:rsidRDefault="00EE6862">
            <w:pPr>
              <w:spacing w:after="100"/>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center"/>
            <w:hideMark/>
          </w:tcPr>
          <w:p w14:paraId="1D1B4174" w14:textId="77777777" w:rsidR="00000000" w:rsidRDefault="00EE6862">
            <w:pPr>
              <w:spacing w:after="100"/>
              <w:jc w:val="right"/>
              <w:rPr>
                <w:rFonts w:eastAsia="Times New Roman"/>
              </w:rPr>
            </w:pPr>
          </w:p>
        </w:tc>
      </w:tr>
      <w:tr w:rsidR="00000000" w14:paraId="1B05E24B" w14:textId="77777777">
        <w:trPr>
          <w:divId w:val="774983627"/>
        </w:trPr>
        <w:tc>
          <w:tcPr>
            <w:tcW w:w="0" w:type="auto"/>
            <w:gridSpan w:val="3"/>
            <w:shd w:val="clear" w:color="auto" w:fill="FFFFFF"/>
            <w:tcMar>
              <w:top w:w="0" w:type="dxa"/>
              <w:left w:w="20" w:type="dxa"/>
              <w:bottom w:w="0" w:type="dxa"/>
              <w:right w:w="20" w:type="dxa"/>
            </w:tcMar>
            <w:vAlign w:val="center"/>
            <w:hideMark/>
          </w:tcPr>
          <w:p w14:paraId="6400A6AB"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806D0C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852AC8" w14:textId="77777777" w:rsidR="00000000" w:rsidRDefault="00EE6862">
            <w:pPr>
              <w:spacing w:after="100"/>
              <w:jc w:val="right"/>
              <w:rPr>
                <w:rFonts w:eastAsia="Times New Roman"/>
              </w:rPr>
            </w:pPr>
            <w:r>
              <w:rPr>
                <w:rFonts w:eastAsia="Times New Roman"/>
                <w:color w:val="000000"/>
                <w:sz w:val="20"/>
                <w:szCs w:val="20"/>
              </w:rPr>
              <w:t>62,245 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7C6FA1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64B55"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34CE3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D85274" w14:textId="77777777" w:rsidR="00000000" w:rsidRDefault="00EE6862">
            <w:pPr>
              <w:spacing w:after="100"/>
              <w:jc w:val="right"/>
              <w:rPr>
                <w:rFonts w:eastAsia="Times New Roman"/>
              </w:rPr>
            </w:pPr>
            <w:r>
              <w:rPr>
                <w:rFonts w:eastAsia="Times New Roman"/>
                <w:color w:val="000000"/>
                <w:sz w:val="20"/>
                <w:szCs w:val="20"/>
              </w:rPr>
              <w:t>55,697 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DFD546" w14:textId="77777777" w:rsidR="00000000" w:rsidRDefault="00EE6862">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14:paraId="6B4A1A46" w14:textId="77777777">
        <w:tc>
          <w:tcPr>
            <w:tcW w:w="50" w:type="pct"/>
            <w:vAlign w:val="center"/>
            <w:hideMark/>
          </w:tcPr>
          <w:p w14:paraId="4BC70E51" w14:textId="77777777" w:rsidR="00000000" w:rsidRDefault="00EE6862">
            <w:pPr>
              <w:rPr>
                <w:rFonts w:eastAsia="Times New Roman"/>
              </w:rPr>
            </w:pPr>
          </w:p>
        </w:tc>
        <w:tc>
          <w:tcPr>
            <w:tcW w:w="2773" w:type="pct"/>
            <w:vAlign w:val="center"/>
            <w:hideMark/>
          </w:tcPr>
          <w:p w14:paraId="2E7D26AC" w14:textId="77777777" w:rsidR="00000000" w:rsidRDefault="00EE6862">
            <w:pPr>
              <w:spacing w:after="100"/>
              <w:rPr>
                <w:rFonts w:eastAsia="Times New Roman"/>
                <w:sz w:val="20"/>
                <w:szCs w:val="20"/>
              </w:rPr>
            </w:pPr>
          </w:p>
        </w:tc>
        <w:tc>
          <w:tcPr>
            <w:tcW w:w="5" w:type="pct"/>
            <w:vAlign w:val="center"/>
            <w:hideMark/>
          </w:tcPr>
          <w:p w14:paraId="124167E2" w14:textId="77777777" w:rsidR="00000000" w:rsidRDefault="00EE6862">
            <w:pPr>
              <w:spacing w:after="100"/>
              <w:rPr>
                <w:rFonts w:eastAsia="Times New Roman"/>
                <w:sz w:val="20"/>
                <w:szCs w:val="20"/>
              </w:rPr>
            </w:pPr>
          </w:p>
        </w:tc>
        <w:tc>
          <w:tcPr>
            <w:tcW w:w="50" w:type="pct"/>
            <w:vAlign w:val="center"/>
            <w:hideMark/>
          </w:tcPr>
          <w:p w14:paraId="723B02F2" w14:textId="77777777" w:rsidR="00000000" w:rsidRDefault="00EE6862">
            <w:pPr>
              <w:spacing w:after="100"/>
              <w:rPr>
                <w:rFonts w:eastAsia="Times New Roman"/>
                <w:sz w:val="20"/>
                <w:szCs w:val="20"/>
              </w:rPr>
            </w:pPr>
          </w:p>
        </w:tc>
        <w:tc>
          <w:tcPr>
            <w:tcW w:w="1010" w:type="pct"/>
            <w:vAlign w:val="center"/>
            <w:hideMark/>
          </w:tcPr>
          <w:p w14:paraId="5CECE071" w14:textId="77777777" w:rsidR="00000000" w:rsidRDefault="00EE6862">
            <w:pPr>
              <w:spacing w:after="100"/>
              <w:rPr>
                <w:rFonts w:eastAsia="Times New Roman"/>
                <w:sz w:val="20"/>
                <w:szCs w:val="20"/>
              </w:rPr>
            </w:pPr>
          </w:p>
        </w:tc>
        <w:tc>
          <w:tcPr>
            <w:tcW w:w="5" w:type="pct"/>
            <w:vAlign w:val="center"/>
            <w:hideMark/>
          </w:tcPr>
          <w:p w14:paraId="066B49DD" w14:textId="77777777" w:rsidR="00000000" w:rsidRDefault="00EE6862">
            <w:pPr>
              <w:spacing w:after="100"/>
              <w:rPr>
                <w:rFonts w:eastAsia="Times New Roman"/>
                <w:sz w:val="20"/>
                <w:szCs w:val="20"/>
              </w:rPr>
            </w:pPr>
          </w:p>
        </w:tc>
        <w:tc>
          <w:tcPr>
            <w:tcW w:w="5" w:type="pct"/>
            <w:vAlign w:val="center"/>
            <w:hideMark/>
          </w:tcPr>
          <w:p w14:paraId="5CFD4B98" w14:textId="77777777" w:rsidR="00000000" w:rsidRDefault="00EE6862">
            <w:pPr>
              <w:spacing w:after="100"/>
              <w:rPr>
                <w:rFonts w:eastAsia="Times New Roman"/>
                <w:sz w:val="20"/>
                <w:szCs w:val="20"/>
              </w:rPr>
            </w:pPr>
          </w:p>
        </w:tc>
        <w:tc>
          <w:tcPr>
            <w:tcW w:w="30" w:type="pct"/>
            <w:vAlign w:val="center"/>
            <w:hideMark/>
          </w:tcPr>
          <w:p w14:paraId="7C49FBC7" w14:textId="77777777" w:rsidR="00000000" w:rsidRDefault="00EE6862">
            <w:pPr>
              <w:spacing w:after="100"/>
              <w:rPr>
                <w:rFonts w:eastAsia="Times New Roman"/>
                <w:sz w:val="20"/>
                <w:szCs w:val="20"/>
              </w:rPr>
            </w:pPr>
          </w:p>
        </w:tc>
        <w:tc>
          <w:tcPr>
            <w:tcW w:w="5" w:type="pct"/>
            <w:vAlign w:val="center"/>
            <w:hideMark/>
          </w:tcPr>
          <w:p w14:paraId="3D4D0145" w14:textId="77777777" w:rsidR="00000000" w:rsidRDefault="00EE6862">
            <w:pPr>
              <w:spacing w:after="100"/>
              <w:rPr>
                <w:rFonts w:eastAsia="Times New Roman"/>
                <w:sz w:val="20"/>
                <w:szCs w:val="20"/>
              </w:rPr>
            </w:pPr>
          </w:p>
        </w:tc>
        <w:tc>
          <w:tcPr>
            <w:tcW w:w="50" w:type="pct"/>
            <w:vAlign w:val="center"/>
            <w:hideMark/>
          </w:tcPr>
          <w:p w14:paraId="4E369732" w14:textId="77777777" w:rsidR="00000000" w:rsidRDefault="00EE6862">
            <w:pPr>
              <w:spacing w:after="100"/>
              <w:rPr>
                <w:rFonts w:eastAsia="Times New Roman"/>
                <w:sz w:val="20"/>
                <w:szCs w:val="20"/>
              </w:rPr>
            </w:pPr>
          </w:p>
        </w:tc>
        <w:tc>
          <w:tcPr>
            <w:tcW w:w="1010" w:type="pct"/>
            <w:vAlign w:val="center"/>
            <w:hideMark/>
          </w:tcPr>
          <w:p w14:paraId="1F533EEB" w14:textId="77777777" w:rsidR="00000000" w:rsidRDefault="00EE6862">
            <w:pPr>
              <w:spacing w:after="100"/>
              <w:rPr>
                <w:rFonts w:eastAsia="Times New Roman"/>
                <w:sz w:val="20"/>
                <w:szCs w:val="20"/>
              </w:rPr>
            </w:pPr>
          </w:p>
        </w:tc>
        <w:tc>
          <w:tcPr>
            <w:tcW w:w="5" w:type="pct"/>
            <w:vAlign w:val="center"/>
            <w:hideMark/>
          </w:tcPr>
          <w:p w14:paraId="57A18A79" w14:textId="77777777" w:rsidR="00000000" w:rsidRDefault="00EE6862">
            <w:pPr>
              <w:spacing w:after="100"/>
              <w:rPr>
                <w:rFonts w:eastAsia="Times New Roman"/>
                <w:sz w:val="20"/>
                <w:szCs w:val="20"/>
              </w:rPr>
            </w:pPr>
          </w:p>
        </w:tc>
      </w:tr>
      <w:tr w:rsidR="00000000" w14:paraId="64096276" w14:textId="77777777">
        <w:tc>
          <w:tcPr>
            <w:tcW w:w="0" w:type="auto"/>
            <w:gridSpan w:val="3"/>
            <w:shd w:val="clear" w:color="auto" w:fill="FFFFFF"/>
            <w:tcMar>
              <w:top w:w="30" w:type="dxa"/>
              <w:left w:w="20" w:type="dxa"/>
              <w:bottom w:w="30" w:type="dxa"/>
              <w:right w:w="20" w:type="dxa"/>
            </w:tcMar>
            <w:vAlign w:val="bottom"/>
            <w:hideMark/>
          </w:tcPr>
          <w:p w14:paraId="14DED2DD"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434C1D42"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5A0B56ED"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1295CC"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7BA2BAEB" w14:textId="77777777">
        <w:tc>
          <w:tcPr>
            <w:tcW w:w="0" w:type="auto"/>
            <w:gridSpan w:val="3"/>
            <w:shd w:val="clear" w:color="auto" w:fill="CCEEFF"/>
            <w:tcMar>
              <w:top w:w="30" w:type="dxa"/>
              <w:left w:w="20" w:type="dxa"/>
              <w:bottom w:w="30" w:type="dxa"/>
              <w:right w:w="20" w:type="dxa"/>
            </w:tcMar>
            <w:vAlign w:val="center"/>
            <w:hideMark/>
          </w:tcPr>
          <w:p w14:paraId="57134147" w14:textId="77777777" w:rsidR="00000000" w:rsidRDefault="00EE6862">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BC244D"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959D8"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886BF7" w14:textId="77777777" w:rsidR="00000000" w:rsidRDefault="00EE6862">
            <w:pPr>
              <w:spacing w:after="100"/>
              <w:rPr>
                <w:rFonts w:eastAsia="Times New Roman"/>
                <w:sz w:val="20"/>
                <w:szCs w:val="20"/>
              </w:rPr>
            </w:pPr>
          </w:p>
        </w:tc>
      </w:tr>
      <w:tr w:rsidR="00000000" w14:paraId="216D8595" w14:textId="77777777">
        <w:tc>
          <w:tcPr>
            <w:tcW w:w="0" w:type="auto"/>
            <w:gridSpan w:val="3"/>
            <w:shd w:val="clear" w:color="auto" w:fill="FFFFFF"/>
            <w:tcMar>
              <w:top w:w="30" w:type="dxa"/>
              <w:left w:w="20" w:type="dxa"/>
              <w:bottom w:w="30" w:type="dxa"/>
              <w:right w:w="20" w:type="dxa"/>
            </w:tcMar>
            <w:vAlign w:val="center"/>
            <w:hideMark/>
          </w:tcPr>
          <w:p w14:paraId="2CE9C18F" w14:textId="77777777" w:rsidR="00000000" w:rsidRDefault="00EE6862">
            <w:pPr>
              <w:spacing w:after="100"/>
              <w:divId w:val="913051963"/>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14:paraId="1EB34BEA"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F7415FD" w14:textId="77777777" w:rsidR="00000000" w:rsidRDefault="00EE6862">
            <w:pPr>
              <w:spacing w:after="100"/>
              <w:jc w:val="right"/>
              <w:rPr>
                <w:rFonts w:eastAsia="Times New Roman"/>
              </w:rPr>
            </w:pPr>
            <w:r>
              <w:rPr>
                <w:rFonts w:eastAsia="Times New Roman"/>
                <w:color w:val="000000"/>
                <w:sz w:val="20"/>
                <w:szCs w:val="20"/>
              </w:rPr>
              <w:t>62,620 </w:t>
            </w:r>
          </w:p>
        </w:tc>
        <w:tc>
          <w:tcPr>
            <w:tcW w:w="0" w:type="auto"/>
            <w:shd w:val="clear" w:color="auto" w:fill="FFFFFF"/>
            <w:tcMar>
              <w:top w:w="30" w:type="dxa"/>
              <w:left w:w="0" w:type="dxa"/>
              <w:bottom w:w="30" w:type="dxa"/>
              <w:right w:w="20" w:type="dxa"/>
            </w:tcMar>
            <w:vAlign w:val="center"/>
            <w:hideMark/>
          </w:tcPr>
          <w:p w14:paraId="037C7DC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2003A"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3FF8F1B"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E21D712" w14:textId="77777777" w:rsidR="00000000" w:rsidRDefault="00EE6862">
            <w:pPr>
              <w:spacing w:after="100"/>
              <w:jc w:val="right"/>
              <w:rPr>
                <w:rFonts w:eastAsia="Times New Roman"/>
              </w:rPr>
            </w:pPr>
            <w:r>
              <w:rPr>
                <w:rFonts w:eastAsia="Times New Roman"/>
                <w:color w:val="000000"/>
                <w:sz w:val="20"/>
                <w:szCs w:val="20"/>
              </w:rPr>
              <w:t>65,262 </w:t>
            </w:r>
          </w:p>
        </w:tc>
        <w:tc>
          <w:tcPr>
            <w:tcW w:w="0" w:type="auto"/>
            <w:shd w:val="clear" w:color="auto" w:fill="FFFFFF"/>
            <w:tcMar>
              <w:top w:w="30" w:type="dxa"/>
              <w:left w:w="0" w:type="dxa"/>
              <w:bottom w:w="30" w:type="dxa"/>
              <w:right w:w="20" w:type="dxa"/>
            </w:tcMar>
            <w:vAlign w:val="center"/>
            <w:hideMark/>
          </w:tcPr>
          <w:p w14:paraId="2344CCB2" w14:textId="77777777" w:rsidR="00000000" w:rsidRDefault="00EE6862">
            <w:pPr>
              <w:spacing w:after="100"/>
              <w:jc w:val="right"/>
              <w:rPr>
                <w:rFonts w:eastAsia="Times New Roman"/>
              </w:rPr>
            </w:pPr>
          </w:p>
        </w:tc>
      </w:tr>
      <w:tr w:rsidR="00000000" w14:paraId="2093CA0E" w14:textId="77777777">
        <w:tc>
          <w:tcPr>
            <w:tcW w:w="0" w:type="auto"/>
            <w:gridSpan w:val="3"/>
            <w:shd w:val="clear" w:color="auto" w:fill="CCEEFF"/>
            <w:tcMar>
              <w:top w:w="30" w:type="dxa"/>
              <w:left w:w="155" w:type="dxa"/>
              <w:bottom w:w="30" w:type="dxa"/>
              <w:right w:w="20" w:type="dxa"/>
            </w:tcMar>
            <w:vAlign w:val="center"/>
            <w:hideMark/>
          </w:tcPr>
          <w:p w14:paraId="01AA7276" w14:textId="77777777" w:rsidR="00000000" w:rsidRDefault="00EE6862">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14:paraId="02F5B75E" w14:textId="77777777" w:rsidR="00000000" w:rsidRDefault="00EE6862">
            <w:pPr>
              <w:spacing w:after="100"/>
              <w:jc w:val="right"/>
              <w:rPr>
                <w:rFonts w:eastAsia="Times New Roman"/>
              </w:rPr>
            </w:pPr>
            <w:r>
              <w:rPr>
                <w:rFonts w:eastAsia="Times New Roman"/>
                <w:color w:val="000000"/>
                <w:sz w:val="20"/>
                <w:szCs w:val="20"/>
              </w:rPr>
              <w:t>64,781 </w:t>
            </w:r>
          </w:p>
        </w:tc>
        <w:tc>
          <w:tcPr>
            <w:tcW w:w="0" w:type="auto"/>
            <w:shd w:val="clear" w:color="auto" w:fill="CCEEFF"/>
            <w:tcMar>
              <w:top w:w="30" w:type="dxa"/>
              <w:left w:w="0" w:type="dxa"/>
              <w:bottom w:w="30" w:type="dxa"/>
              <w:right w:w="20" w:type="dxa"/>
            </w:tcMar>
            <w:vAlign w:val="center"/>
            <w:hideMark/>
          </w:tcPr>
          <w:p w14:paraId="278841D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33B95"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218AD5" w14:textId="77777777" w:rsidR="00000000" w:rsidRDefault="00EE6862">
            <w:pPr>
              <w:spacing w:after="100"/>
              <w:jc w:val="right"/>
              <w:rPr>
                <w:rFonts w:eastAsia="Times New Roman"/>
              </w:rPr>
            </w:pPr>
            <w:r>
              <w:rPr>
                <w:rFonts w:eastAsia="Times New Roman"/>
                <w:color w:val="000000"/>
                <w:sz w:val="20"/>
                <w:szCs w:val="20"/>
              </w:rPr>
              <w:t>58,407 </w:t>
            </w:r>
          </w:p>
        </w:tc>
        <w:tc>
          <w:tcPr>
            <w:tcW w:w="0" w:type="auto"/>
            <w:shd w:val="clear" w:color="auto" w:fill="CCEEFF"/>
            <w:tcMar>
              <w:top w:w="30" w:type="dxa"/>
              <w:left w:w="0" w:type="dxa"/>
              <w:bottom w:w="30" w:type="dxa"/>
              <w:right w:w="20" w:type="dxa"/>
            </w:tcMar>
            <w:vAlign w:val="center"/>
            <w:hideMark/>
          </w:tcPr>
          <w:p w14:paraId="5ED80710" w14:textId="77777777" w:rsidR="00000000" w:rsidRDefault="00EE6862">
            <w:pPr>
              <w:spacing w:after="100"/>
              <w:jc w:val="right"/>
              <w:rPr>
                <w:rFonts w:eastAsia="Times New Roman"/>
              </w:rPr>
            </w:pPr>
          </w:p>
        </w:tc>
      </w:tr>
      <w:tr w:rsidR="00000000" w14:paraId="0773562E" w14:textId="77777777">
        <w:tc>
          <w:tcPr>
            <w:tcW w:w="0" w:type="auto"/>
            <w:gridSpan w:val="3"/>
            <w:shd w:val="clear" w:color="auto" w:fill="FFFFFF"/>
            <w:tcMar>
              <w:top w:w="0" w:type="dxa"/>
              <w:left w:w="20" w:type="dxa"/>
              <w:bottom w:w="0" w:type="dxa"/>
              <w:right w:w="20" w:type="dxa"/>
            </w:tcMar>
            <w:vAlign w:val="center"/>
            <w:hideMark/>
          </w:tcPr>
          <w:p w14:paraId="60BB3B5F"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E1A5E0"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A5273E" w14:textId="77777777" w:rsidR="00000000" w:rsidRDefault="00EE6862">
            <w:pPr>
              <w:spacing w:after="100"/>
              <w:jc w:val="right"/>
              <w:rPr>
                <w:rFonts w:eastAsia="Times New Roman"/>
              </w:rPr>
            </w:pPr>
            <w:r>
              <w:rPr>
                <w:rFonts w:eastAsia="Times New Roman"/>
                <w:color w:val="000000"/>
                <w:sz w:val="20"/>
                <w:szCs w:val="20"/>
              </w:rPr>
              <w:t>127,401 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DF371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11E5B"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306815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9BEECB" w14:textId="77777777" w:rsidR="00000000" w:rsidRDefault="00EE6862">
            <w:pPr>
              <w:spacing w:after="100"/>
              <w:jc w:val="right"/>
              <w:rPr>
                <w:rFonts w:eastAsia="Times New Roman"/>
              </w:rPr>
            </w:pPr>
            <w:r>
              <w:rPr>
                <w:rFonts w:eastAsia="Times New Roman"/>
                <w:color w:val="000000"/>
                <w:sz w:val="20"/>
                <w:szCs w:val="20"/>
              </w:rPr>
              <w:t>123,669 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824D105" w14:textId="77777777" w:rsidR="00000000" w:rsidRDefault="00EE6862">
            <w:pPr>
              <w:spacing w:after="100"/>
              <w:jc w:val="right"/>
              <w:rPr>
                <w:rFonts w:eastAsia="Times New Roman"/>
              </w:rPr>
            </w:pPr>
          </w:p>
        </w:tc>
      </w:tr>
      <w:tr w:rsidR="00000000" w14:paraId="0555AF86" w14:textId="77777777">
        <w:tc>
          <w:tcPr>
            <w:tcW w:w="0" w:type="auto"/>
            <w:gridSpan w:val="12"/>
            <w:tcMar>
              <w:top w:w="30" w:type="dxa"/>
              <w:left w:w="20" w:type="dxa"/>
              <w:bottom w:w="30" w:type="dxa"/>
              <w:right w:w="20" w:type="dxa"/>
            </w:tcMar>
            <w:vAlign w:val="center"/>
            <w:hideMark/>
          </w:tcPr>
          <w:p w14:paraId="6EBDE060" w14:textId="77777777" w:rsidR="00000000" w:rsidRDefault="00EE6862">
            <w:pPr>
              <w:spacing w:after="100"/>
              <w:ind w:hanging="270"/>
              <w:jc w:val="both"/>
              <w:rPr>
                <w:rFonts w:eastAsia="Times New Roman"/>
              </w:rPr>
            </w:pPr>
            <w:r>
              <w:rPr>
                <w:rFonts w:eastAsia="Times New Roman"/>
                <w:color w:val="000000"/>
                <w:sz w:val="16"/>
                <w:szCs w:val="16"/>
              </w:rPr>
              <w:t>(1)</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p>
        </w:tc>
      </w:tr>
    </w:tbl>
    <w:p w14:paraId="433B69D7" w14:textId="77777777" w:rsidR="00000000" w:rsidRDefault="00EE6862">
      <w:pPr>
        <w:divId w:val="19676581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0"/>
        <w:gridCol w:w="1636"/>
        <w:gridCol w:w="36"/>
        <w:gridCol w:w="36"/>
        <w:gridCol w:w="36"/>
        <w:gridCol w:w="36"/>
        <w:gridCol w:w="120"/>
        <w:gridCol w:w="1608"/>
        <w:gridCol w:w="36"/>
      </w:tblGrid>
      <w:tr w:rsidR="00000000" w14:paraId="6DCEAAB6" w14:textId="77777777">
        <w:trPr>
          <w:divId w:val="1967658158"/>
        </w:trPr>
        <w:tc>
          <w:tcPr>
            <w:tcW w:w="50" w:type="pct"/>
            <w:vAlign w:val="center"/>
            <w:hideMark/>
          </w:tcPr>
          <w:p w14:paraId="595845DB" w14:textId="77777777" w:rsidR="00000000" w:rsidRDefault="00EE6862">
            <w:pPr>
              <w:rPr>
                <w:rFonts w:eastAsia="Times New Roman"/>
              </w:rPr>
            </w:pPr>
          </w:p>
        </w:tc>
        <w:tc>
          <w:tcPr>
            <w:tcW w:w="2773" w:type="pct"/>
            <w:vAlign w:val="center"/>
            <w:hideMark/>
          </w:tcPr>
          <w:p w14:paraId="2A7CB9DA" w14:textId="77777777" w:rsidR="00000000" w:rsidRDefault="00EE6862">
            <w:pPr>
              <w:spacing w:after="100"/>
              <w:rPr>
                <w:rFonts w:eastAsia="Times New Roman"/>
                <w:sz w:val="20"/>
                <w:szCs w:val="20"/>
              </w:rPr>
            </w:pPr>
          </w:p>
        </w:tc>
        <w:tc>
          <w:tcPr>
            <w:tcW w:w="5" w:type="pct"/>
            <w:vAlign w:val="center"/>
            <w:hideMark/>
          </w:tcPr>
          <w:p w14:paraId="0DF2AB21" w14:textId="77777777" w:rsidR="00000000" w:rsidRDefault="00EE6862">
            <w:pPr>
              <w:spacing w:after="100"/>
              <w:rPr>
                <w:rFonts w:eastAsia="Times New Roman"/>
                <w:sz w:val="20"/>
                <w:szCs w:val="20"/>
              </w:rPr>
            </w:pPr>
          </w:p>
        </w:tc>
        <w:tc>
          <w:tcPr>
            <w:tcW w:w="50" w:type="pct"/>
            <w:vAlign w:val="center"/>
            <w:hideMark/>
          </w:tcPr>
          <w:p w14:paraId="319BB6AE" w14:textId="77777777" w:rsidR="00000000" w:rsidRDefault="00EE6862">
            <w:pPr>
              <w:spacing w:after="100"/>
              <w:rPr>
                <w:rFonts w:eastAsia="Times New Roman"/>
                <w:sz w:val="20"/>
                <w:szCs w:val="20"/>
              </w:rPr>
            </w:pPr>
          </w:p>
        </w:tc>
        <w:tc>
          <w:tcPr>
            <w:tcW w:w="1010" w:type="pct"/>
            <w:vAlign w:val="center"/>
            <w:hideMark/>
          </w:tcPr>
          <w:p w14:paraId="3DBBF2B3" w14:textId="77777777" w:rsidR="00000000" w:rsidRDefault="00EE6862">
            <w:pPr>
              <w:spacing w:after="100"/>
              <w:rPr>
                <w:rFonts w:eastAsia="Times New Roman"/>
                <w:sz w:val="20"/>
                <w:szCs w:val="20"/>
              </w:rPr>
            </w:pPr>
          </w:p>
        </w:tc>
        <w:tc>
          <w:tcPr>
            <w:tcW w:w="5" w:type="pct"/>
            <w:vAlign w:val="center"/>
            <w:hideMark/>
          </w:tcPr>
          <w:p w14:paraId="6E5A8D6C" w14:textId="77777777" w:rsidR="00000000" w:rsidRDefault="00EE6862">
            <w:pPr>
              <w:spacing w:after="100"/>
              <w:rPr>
                <w:rFonts w:eastAsia="Times New Roman"/>
                <w:sz w:val="20"/>
                <w:szCs w:val="20"/>
              </w:rPr>
            </w:pPr>
          </w:p>
        </w:tc>
        <w:tc>
          <w:tcPr>
            <w:tcW w:w="5" w:type="pct"/>
            <w:vAlign w:val="center"/>
            <w:hideMark/>
          </w:tcPr>
          <w:p w14:paraId="22F0649E" w14:textId="77777777" w:rsidR="00000000" w:rsidRDefault="00EE6862">
            <w:pPr>
              <w:spacing w:after="100"/>
              <w:rPr>
                <w:rFonts w:eastAsia="Times New Roman"/>
                <w:sz w:val="20"/>
                <w:szCs w:val="20"/>
              </w:rPr>
            </w:pPr>
          </w:p>
        </w:tc>
        <w:tc>
          <w:tcPr>
            <w:tcW w:w="30" w:type="pct"/>
            <w:vAlign w:val="center"/>
            <w:hideMark/>
          </w:tcPr>
          <w:p w14:paraId="7B50C8F4" w14:textId="77777777" w:rsidR="00000000" w:rsidRDefault="00EE6862">
            <w:pPr>
              <w:spacing w:after="100"/>
              <w:rPr>
                <w:rFonts w:eastAsia="Times New Roman"/>
                <w:sz w:val="20"/>
                <w:szCs w:val="20"/>
              </w:rPr>
            </w:pPr>
          </w:p>
        </w:tc>
        <w:tc>
          <w:tcPr>
            <w:tcW w:w="5" w:type="pct"/>
            <w:vAlign w:val="center"/>
            <w:hideMark/>
          </w:tcPr>
          <w:p w14:paraId="653A2463" w14:textId="77777777" w:rsidR="00000000" w:rsidRDefault="00EE6862">
            <w:pPr>
              <w:spacing w:after="100"/>
              <w:rPr>
                <w:rFonts w:eastAsia="Times New Roman"/>
                <w:sz w:val="20"/>
                <w:szCs w:val="20"/>
              </w:rPr>
            </w:pPr>
          </w:p>
        </w:tc>
        <w:tc>
          <w:tcPr>
            <w:tcW w:w="50" w:type="pct"/>
            <w:vAlign w:val="center"/>
            <w:hideMark/>
          </w:tcPr>
          <w:p w14:paraId="0292CB9A" w14:textId="77777777" w:rsidR="00000000" w:rsidRDefault="00EE6862">
            <w:pPr>
              <w:spacing w:after="100"/>
              <w:rPr>
                <w:rFonts w:eastAsia="Times New Roman"/>
                <w:sz w:val="20"/>
                <w:szCs w:val="20"/>
              </w:rPr>
            </w:pPr>
          </w:p>
        </w:tc>
        <w:tc>
          <w:tcPr>
            <w:tcW w:w="1010" w:type="pct"/>
            <w:vAlign w:val="center"/>
            <w:hideMark/>
          </w:tcPr>
          <w:p w14:paraId="54997A0F" w14:textId="77777777" w:rsidR="00000000" w:rsidRDefault="00EE6862">
            <w:pPr>
              <w:spacing w:after="100"/>
              <w:rPr>
                <w:rFonts w:eastAsia="Times New Roman"/>
                <w:sz w:val="20"/>
                <w:szCs w:val="20"/>
              </w:rPr>
            </w:pPr>
          </w:p>
        </w:tc>
        <w:tc>
          <w:tcPr>
            <w:tcW w:w="5" w:type="pct"/>
            <w:vAlign w:val="center"/>
            <w:hideMark/>
          </w:tcPr>
          <w:p w14:paraId="1EEC6440" w14:textId="77777777" w:rsidR="00000000" w:rsidRDefault="00EE6862">
            <w:pPr>
              <w:spacing w:after="100"/>
              <w:rPr>
                <w:rFonts w:eastAsia="Times New Roman"/>
                <w:sz w:val="20"/>
                <w:szCs w:val="20"/>
              </w:rPr>
            </w:pPr>
          </w:p>
        </w:tc>
      </w:tr>
      <w:tr w:rsidR="00000000" w14:paraId="2523F0A4" w14:textId="77777777">
        <w:trPr>
          <w:divId w:val="1967658158"/>
        </w:trPr>
        <w:tc>
          <w:tcPr>
            <w:tcW w:w="0" w:type="auto"/>
            <w:gridSpan w:val="3"/>
            <w:tcMar>
              <w:top w:w="30" w:type="dxa"/>
              <w:left w:w="20" w:type="dxa"/>
              <w:bottom w:w="30" w:type="dxa"/>
              <w:right w:w="20" w:type="dxa"/>
            </w:tcMar>
            <w:vAlign w:val="bottom"/>
            <w:hideMark/>
          </w:tcPr>
          <w:p w14:paraId="2C78028D"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1306AD92"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023D856C"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342960"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05E94A0A" w14:textId="77777777">
        <w:trPr>
          <w:divId w:val="1967658158"/>
        </w:trPr>
        <w:tc>
          <w:tcPr>
            <w:tcW w:w="0" w:type="auto"/>
            <w:gridSpan w:val="3"/>
            <w:shd w:val="clear" w:color="auto" w:fill="CCEEFF"/>
            <w:tcMar>
              <w:top w:w="30" w:type="dxa"/>
              <w:left w:w="20" w:type="dxa"/>
              <w:bottom w:w="30" w:type="dxa"/>
              <w:right w:w="20" w:type="dxa"/>
            </w:tcMar>
            <w:vAlign w:val="bottom"/>
            <w:hideMark/>
          </w:tcPr>
          <w:p w14:paraId="6ED386DA" w14:textId="77777777" w:rsidR="00000000" w:rsidRDefault="00EE6862">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E94E7F"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53294"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224CCD" w14:textId="77777777" w:rsidR="00000000" w:rsidRDefault="00EE6862">
            <w:pPr>
              <w:spacing w:after="100"/>
              <w:rPr>
                <w:rFonts w:eastAsia="Times New Roman"/>
                <w:sz w:val="20"/>
                <w:szCs w:val="20"/>
              </w:rPr>
            </w:pPr>
          </w:p>
        </w:tc>
      </w:tr>
      <w:tr w:rsidR="00000000" w14:paraId="79F3DF6F"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61CA14F5" w14:textId="77777777" w:rsidR="00000000" w:rsidRDefault="00EE6862">
            <w:pPr>
              <w:spacing w:after="100"/>
              <w:rPr>
                <w:rFonts w:eastAsia="Times New Roman"/>
              </w:rPr>
            </w:pPr>
            <w:r>
              <w:rPr>
                <w:rFonts w:eastAsia="Times New Roman"/>
                <w:color w:val="000000"/>
                <w:sz w:val="20"/>
                <w:szCs w:val="20"/>
              </w:rPr>
              <w:t>Associate compensation and benefits</w:t>
            </w:r>
          </w:p>
        </w:tc>
        <w:tc>
          <w:tcPr>
            <w:tcW w:w="0" w:type="auto"/>
            <w:shd w:val="clear" w:color="auto" w:fill="FFFFFF"/>
            <w:tcMar>
              <w:top w:w="30" w:type="dxa"/>
              <w:left w:w="20" w:type="dxa"/>
              <w:bottom w:w="30" w:type="dxa"/>
              <w:right w:w="0" w:type="dxa"/>
            </w:tcMar>
            <w:vAlign w:val="bottom"/>
            <w:hideMark/>
          </w:tcPr>
          <w:p w14:paraId="2092E51B"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6BF814" w14:textId="77777777" w:rsidR="00000000" w:rsidRDefault="00EE6862">
            <w:pPr>
              <w:spacing w:after="100"/>
              <w:jc w:val="right"/>
              <w:rPr>
                <w:rFonts w:eastAsia="Times New Roman"/>
              </w:rPr>
            </w:pPr>
            <w:r>
              <w:rPr>
                <w:rFonts w:eastAsia="Times New Roman"/>
                <w:color w:val="000000"/>
                <w:sz w:val="20"/>
                <w:szCs w:val="20"/>
              </w:rPr>
              <w:t>29,685 </w:t>
            </w:r>
          </w:p>
        </w:tc>
        <w:tc>
          <w:tcPr>
            <w:tcW w:w="0" w:type="auto"/>
            <w:shd w:val="clear" w:color="auto" w:fill="FFFFFF"/>
            <w:tcMar>
              <w:top w:w="30" w:type="dxa"/>
              <w:left w:w="0" w:type="dxa"/>
              <w:bottom w:w="30" w:type="dxa"/>
              <w:right w:w="20" w:type="dxa"/>
            </w:tcMar>
            <w:vAlign w:val="bottom"/>
            <w:hideMark/>
          </w:tcPr>
          <w:p w14:paraId="4F18E4B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C1FD3"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2D8A1D"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1857AC" w14:textId="77777777" w:rsidR="00000000" w:rsidRDefault="00EE6862">
            <w:pPr>
              <w:spacing w:after="100"/>
              <w:jc w:val="right"/>
              <w:rPr>
                <w:rFonts w:eastAsia="Times New Roman"/>
              </w:rPr>
            </w:pPr>
            <w:r>
              <w:rPr>
                <w:rFonts w:eastAsia="Times New Roman"/>
                <w:color w:val="000000"/>
                <w:sz w:val="20"/>
                <w:szCs w:val="20"/>
              </w:rPr>
              <w:t>55,670 </w:t>
            </w:r>
          </w:p>
        </w:tc>
        <w:tc>
          <w:tcPr>
            <w:tcW w:w="0" w:type="auto"/>
            <w:shd w:val="clear" w:color="auto" w:fill="FFFFFF"/>
            <w:tcMar>
              <w:top w:w="30" w:type="dxa"/>
              <w:left w:w="0" w:type="dxa"/>
              <w:bottom w:w="30" w:type="dxa"/>
              <w:right w:w="20" w:type="dxa"/>
            </w:tcMar>
            <w:vAlign w:val="bottom"/>
            <w:hideMark/>
          </w:tcPr>
          <w:p w14:paraId="2FE832DC" w14:textId="77777777" w:rsidR="00000000" w:rsidRDefault="00EE6862">
            <w:pPr>
              <w:spacing w:after="100"/>
              <w:jc w:val="right"/>
              <w:rPr>
                <w:rFonts w:eastAsia="Times New Roman"/>
              </w:rPr>
            </w:pPr>
          </w:p>
        </w:tc>
      </w:tr>
      <w:tr w:rsidR="00000000" w14:paraId="6CFFAC77" w14:textId="77777777">
        <w:trPr>
          <w:divId w:val="1967658158"/>
        </w:trPr>
        <w:tc>
          <w:tcPr>
            <w:tcW w:w="0" w:type="auto"/>
            <w:gridSpan w:val="3"/>
            <w:shd w:val="clear" w:color="auto" w:fill="CCEEFF"/>
            <w:tcMar>
              <w:top w:w="30" w:type="dxa"/>
              <w:left w:w="155" w:type="dxa"/>
              <w:bottom w:w="30" w:type="dxa"/>
              <w:right w:w="20" w:type="dxa"/>
            </w:tcMar>
            <w:vAlign w:val="bottom"/>
            <w:hideMark/>
          </w:tcPr>
          <w:p w14:paraId="1BCFAA66" w14:textId="77777777" w:rsidR="00000000" w:rsidRDefault="00EE6862">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14:paraId="08C8D550" w14:textId="77777777" w:rsidR="00000000" w:rsidRDefault="00EE6862">
            <w:pPr>
              <w:spacing w:after="100"/>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14:paraId="1BAC11C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24C6B"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A71E6" w14:textId="77777777" w:rsidR="00000000" w:rsidRDefault="00EE6862">
            <w:pPr>
              <w:spacing w:after="100"/>
              <w:jc w:val="right"/>
              <w:rPr>
                <w:rFonts w:eastAsia="Times New Roman"/>
              </w:rPr>
            </w:pPr>
            <w:r>
              <w:rPr>
                <w:rFonts w:eastAsia="Times New Roman"/>
                <w:color w:val="000000"/>
                <w:sz w:val="20"/>
                <w:szCs w:val="20"/>
              </w:rPr>
              <w:t>9,034 </w:t>
            </w:r>
          </w:p>
        </w:tc>
        <w:tc>
          <w:tcPr>
            <w:tcW w:w="0" w:type="auto"/>
            <w:shd w:val="clear" w:color="auto" w:fill="CCEEFF"/>
            <w:tcMar>
              <w:top w:w="30" w:type="dxa"/>
              <w:left w:w="0" w:type="dxa"/>
              <w:bottom w:w="30" w:type="dxa"/>
              <w:right w:w="20" w:type="dxa"/>
            </w:tcMar>
            <w:vAlign w:val="bottom"/>
            <w:hideMark/>
          </w:tcPr>
          <w:p w14:paraId="44E053E7" w14:textId="77777777" w:rsidR="00000000" w:rsidRDefault="00EE6862">
            <w:pPr>
              <w:spacing w:after="100"/>
              <w:jc w:val="right"/>
              <w:rPr>
                <w:rFonts w:eastAsia="Times New Roman"/>
              </w:rPr>
            </w:pPr>
          </w:p>
        </w:tc>
      </w:tr>
      <w:tr w:rsidR="00000000" w14:paraId="7EC75B31"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2788527C" w14:textId="77777777" w:rsidR="00000000" w:rsidRDefault="00EE6862">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14:paraId="33D11F43" w14:textId="77777777" w:rsidR="00000000" w:rsidRDefault="00EE6862">
            <w:pPr>
              <w:spacing w:after="100"/>
              <w:jc w:val="right"/>
              <w:rPr>
                <w:rFonts w:eastAsia="Times New Roman"/>
              </w:rPr>
            </w:pPr>
            <w:r>
              <w:rPr>
                <w:rFonts w:eastAsia="Times New Roman"/>
                <w:color w:val="000000"/>
                <w:sz w:val="20"/>
                <w:szCs w:val="20"/>
              </w:rPr>
              <w:t>10,129 </w:t>
            </w:r>
          </w:p>
        </w:tc>
        <w:tc>
          <w:tcPr>
            <w:tcW w:w="0" w:type="auto"/>
            <w:shd w:val="clear" w:color="auto" w:fill="FFFFFF"/>
            <w:tcMar>
              <w:top w:w="30" w:type="dxa"/>
              <w:left w:w="0" w:type="dxa"/>
              <w:bottom w:w="30" w:type="dxa"/>
              <w:right w:w="20" w:type="dxa"/>
            </w:tcMar>
            <w:vAlign w:val="bottom"/>
            <w:hideMark/>
          </w:tcPr>
          <w:p w14:paraId="78A91A5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5578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A8AC3" w14:textId="77777777" w:rsidR="00000000" w:rsidRDefault="00EE6862">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14:paraId="170A3CB3" w14:textId="77777777" w:rsidR="00000000" w:rsidRDefault="00EE6862">
            <w:pPr>
              <w:spacing w:after="100"/>
              <w:jc w:val="right"/>
              <w:rPr>
                <w:rFonts w:eastAsia="Times New Roman"/>
              </w:rPr>
            </w:pPr>
          </w:p>
        </w:tc>
      </w:tr>
      <w:tr w:rsidR="00000000" w14:paraId="4026A1E2" w14:textId="77777777">
        <w:trPr>
          <w:divId w:val="1967658158"/>
        </w:trPr>
        <w:tc>
          <w:tcPr>
            <w:tcW w:w="0" w:type="auto"/>
            <w:gridSpan w:val="3"/>
            <w:shd w:val="clear" w:color="auto" w:fill="CCEEFF"/>
            <w:tcMar>
              <w:top w:w="30" w:type="dxa"/>
              <w:left w:w="155" w:type="dxa"/>
              <w:bottom w:w="30" w:type="dxa"/>
              <w:right w:w="20" w:type="dxa"/>
            </w:tcMar>
            <w:vAlign w:val="bottom"/>
            <w:hideMark/>
          </w:tcPr>
          <w:p w14:paraId="41026189" w14:textId="77777777" w:rsidR="00000000" w:rsidRDefault="00EE6862">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14:paraId="13648CA1" w14:textId="77777777" w:rsidR="00000000" w:rsidRDefault="00EE6862">
            <w:pPr>
              <w:spacing w:after="100"/>
              <w:jc w:val="right"/>
              <w:rPr>
                <w:rFonts w:eastAsia="Times New Roman"/>
              </w:rPr>
            </w:pPr>
            <w:r>
              <w:rPr>
                <w:rFonts w:eastAsia="Times New Roman"/>
                <w:color w:val="000000"/>
                <w:sz w:val="20"/>
                <w:szCs w:val="20"/>
              </w:rPr>
              <w:t>6,947 </w:t>
            </w:r>
          </w:p>
        </w:tc>
        <w:tc>
          <w:tcPr>
            <w:tcW w:w="0" w:type="auto"/>
            <w:shd w:val="clear" w:color="auto" w:fill="CCEEFF"/>
            <w:tcMar>
              <w:top w:w="30" w:type="dxa"/>
              <w:left w:w="0" w:type="dxa"/>
              <w:bottom w:w="30" w:type="dxa"/>
              <w:right w:w="20" w:type="dxa"/>
            </w:tcMar>
            <w:vAlign w:val="bottom"/>
            <w:hideMark/>
          </w:tcPr>
          <w:p w14:paraId="1373B763"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EFB9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703FC" w14:textId="77777777" w:rsidR="00000000" w:rsidRDefault="00EE6862">
            <w:pPr>
              <w:spacing w:after="100"/>
              <w:jc w:val="right"/>
              <w:rPr>
                <w:rFonts w:eastAsia="Times New Roman"/>
              </w:rPr>
            </w:pPr>
            <w:r>
              <w:rPr>
                <w:rFonts w:eastAsia="Times New Roman"/>
                <w:color w:val="000000"/>
                <w:sz w:val="20"/>
                <w:szCs w:val="20"/>
              </w:rPr>
              <w:t>6,962 </w:t>
            </w:r>
          </w:p>
        </w:tc>
        <w:tc>
          <w:tcPr>
            <w:tcW w:w="0" w:type="auto"/>
            <w:shd w:val="clear" w:color="auto" w:fill="CCEEFF"/>
            <w:tcMar>
              <w:top w:w="30" w:type="dxa"/>
              <w:left w:w="0" w:type="dxa"/>
              <w:bottom w:w="30" w:type="dxa"/>
              <w:right w:w="20" w:type="dxa"/>
            </w:tcMar>
            <w:vAlign w:val="bottom"/>
            <w:hideMark/>
          </w:tcPr>
          <w:p w14:paraId="7C00A77F" w14:textId="77777777" w:rsidR="00000000" w:rsidRDefault="00EE6862">
            <w:pPr>
              <w:spacing w:after="100"/>
              <w:jc w:val="right"/>
              <w:rPr>
                <w:rFonts w:eastAsia="Times New Roman"/>
              </w:rPr>
            </w:pPr>
          </w:p>
        </w:tc>
      </w:tr>
      <w:tr w:rsidR="00000000" w14:paraId="4DD9D9C5"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251D2090" w14:textId="77777777" w:rsidR="00000000" w:rsidRDefault="00EE6862">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FFFFFF"/>
            <w:tcMar>
              <w:top w:w="30" w:type="dxa"/>
              <w:left w:w="20" w:type="dxa"/>
              <w:bottom w:w="30" w:type="dxa"/>
              <w:right w:w="0" w:type="dxa"/>
            </w:tcMar>
            <w:vAlign w:val="bottom"/>
            <w:hideMark/>
          </w:tcPr>
          <w:p w14:paraId="6976F666" w14:textId="77777777" w:rsidR="00000000" w:rsidRDefault="00EE6862">
            <w:pPr>
              <w:spacing w:after="100"/>
              <w:jc w:val="right"/>
              <w:rPr>
                <w:rFonts w:eastAsia="Times New Roman"/>
              </w:rPr>
            </w:pPr>
            <w:r>
              <w:rPr>
                <w:rFonts w:eastAsia="Times New Roman"/>
                <w:color w:val="000000"/>
                <w:sz w:val="20"/>
                <w:szCs w:val="20"/>
              </w:rPr>
              <w:t>9,320 </w:t>
            </w:r>
          </w:p>
        </w:tc>
        <w:tc>
          <w:tcPr>
            <w:tcW w:w="0" w:type="auto"/>
            <w:shd w:val="clear" w:color="auto" w:fill="FFFFFF"/>
            <w:tcMar>
              <w:top w:w="30" w:type="dxa"/>
              <w:left w:w="0" w:type="dxa"/>
              <w:bottom w:w="30" w:type="dxa"/>
              <w:right w:w="20" w:type="dxa"/>
            </w:tcMar>
            <w:vAlign w:val="bottom"/>
            <w:hideMark/>
          </w:tcPr>
          <w:p w14:paraId="13D788D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9552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4AA16" w14:textId="77777777" w:rsidR="00000000" w:rsidRDefault="00EE6862">
            <w:pPr>
              <w:spacing w:after="100"/>
              <w:jc w:val="right"/>
              <w:rPr>
                <w:rFonts w:eastAsia="Times New Roman"/>
              </w:rPr>
            </w:pPr>
            <w:r>
              <w:rPr>
                <w:rFonts w:eastAsia="Times New Roman"/>
                <w:color w:val="000000"/>
                <w:sz w:val="20"/>
                <w:szCs w:val="20"/>
              </w:rPr>
              <w:t>7,556 </w:t>
            </w:r>
          </w:p>
        </w:tc>
        <w:tc>
          <w:tcPr>
            <w:tcW w:w="0" w:type="auto"/>
            <w:shd w:val="clear" w:color="auto" w:fill="FFFFFF"/>
            <w:tcMar>
              <w:top w:w="30" w:type="dxa"/>
              <w:left w:w="0" w:type="dxa"/>
              <w:bottom w:w="30" w:type="dxa"/>
              <w:right w:w="20" w:type="dxa"/>
            </w:tcMar>
            <w:vAlign w:val="bottom"/>
            <w:hideMark/>
          </w:tcPr>
          <w:p w14:paraId="6C6DDD90" w14:textId="77777777" w:rsidR="00000000" w:rsidRDefault="00EE6862">
            <w:pPr>
              <w:spacing w:after="100"/>
              <w:jc w:val="right"/>
              <w:rPr>
                <w:rFonts w:eastAsia="Times New Roman"/>
              </w:rPr>
            </w:pPr>
          </w:p>
        </w:tc>
      </w:tr>
      <w:tr w:rsidR="00000000" w14:paraId="30300F3C" w14:textId="77777777">
        <w:trPr>
          <w:divId w:val="1967658158"/>
        </w:trPr>
        <w:tc>
          <w:tcPr>
            <w:tcW w:w="0" w:type="auto"/>
            <w:gridSpan w:val="3"/>
            <w:shd w:val="clear" w:color="auto" w:fill="CCEEFF"/>
            <w:tcMar>
              <w:top w:w="30" w:type="dxa"/>
              <w:left w:w="155" w:type="dxa"/>
              <w:bottom w:w="30" w:type="dxa"/>
              <w:right w:w="20" w:type="dxa"/>
            </w:tcMar>
            <w:vAlign w:val="bottom"/>
            <w:hideMark/>
          </w:tcPr>
          <w:p w14:paraId="3984292B" w14:textId="77777777" w:rsidR="00000000" w:rsidRDefault="00EE6862">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14:paraId="1E2C1EDB" w14:textId="77777777" w:rsidR="00000000" w:rsidRDefault="00EE6862">
            <w:pPr>
              <w:spacing w:after="100"/>
              <w:jc w:val="right"/>
              <w:rPr>
                <w:rFonts w:eastAsia="Times New Roman"/>
              </w:rPr>
            </w:pPr>
            <w:r>
              <w:rPr>
                <w:rFonts w:eastAsia="Times New Roman"/>
                <w:color w:val="000000"/>
                <w:sz w:val="20"/>
                <w:szCs w:val="20"/>
              </w:rPr>
              <w:t>5,401 </w:t>
            </w:r>
          </w:p>
        </w:tc>
        <w:tc>
          <w:tcPr>
            <w:tcW w:w="0" w:type="auto"/>
            <w:shd w:val="clear" w:color="auto" w:fill="CCEEFF"/>
            <w:tcMar>
              <w:top w:w="30" w:type="dxa"/>
              <w:left w:w="0" w:type="dxa"/>
              <w:bottom w:w="30" w:type="dxa"/>
              <w:right w:w="20" w:type="dxa"/>
            </w:tcMar>
            <w:vAlign w:val="bottom"/>
            <w:hideMark/>
          </w:tcPr>
          <w:p w14:paraId="1DA86EE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4833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ABE41" w14:textId="77777777" w:rsidR="00000000" w:rsidRDefault="00EE6862">
            <w:pPr>
              <w:spacing w:after="100"/>
              <w:jc w:val="right"/>
              <w:rPr>
                <w:rFonts w:eastAsia="Times New Roman"/>
              </w:rPr>
            </w:pPr>
            <w:r>
              <w:rPr>
                <w:rFonts w:eastAsia="Times New Roman"/>
                <w:color w:val="000000"/>
                <w:sz w:val="20"/>
                <w:szCs w:val="20"/>
              </w:rPr>
              <w:t>5,518 </w:t>
            </w:r>
          </w:p>
        </w:tc>
        <w:tc>
          <w:tcPr>
            <w:tcW w:w="0" w:type="auto"/>
            <w:shd w:val="clear" w:color="auto" w:fill="CCEEFF"/>
            <w:tcMar>
              <w:top w:w="30" w:type="dxa"/>
              <w:left w:w="0" w:type="dxa"/>
              <w:bottom w:w="30" w:type="dxa"/>
              <w:right w:w="20" w:type="dxa"/>
            </w:tcMar>
            <w:vAlign w:val="bottom"/>
            <w:hideMark/>
          </w:tcPr>
          <w:p w14:paraId="4E01A552" w14:textId="77777777" w:rsidR="00000000" w:rsidRDefault="00EE6862">
            <w:pPr>
              <w:spacing w:after="100"/>
              <w:jc w:val="right"/>
              <w:rPr>
                <w:rFonts w:eastAsia="Times New Roman"/>
              </w:rPr>
            </w:pPr>
          </w:p>
        </w:tc>
      </w:tr>
      <w:tr w:rsidR="00000000" w14:paraId="0FA034EA"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3EC53F79" w14:textId="77777777" w:rsidR="00000000" w:rsidRDefault="00EE6862">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14:paraId="3020D428"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77DC2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55A9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078DE" w14:textId="77777777" w:rsidR="00000000" w:rsidRDefault="00EE6862">
            <w:pPr>
              <w:spacing w:after="100"/>
              <w:jc w:val="right"/>
              <w:rPr>
                <w:rFonts w:eastAsia="Times New Roman"/>
              </w:rPr>
            </w:pPr>
            <w:r>
              <w:rPr>
                <w:rFonts w:eastAsia="Times New Roman"/>
                <w:color w:val="000000"/>
                <w:sz w:val="20"/>
                <w:szCs w:val="20"/>
              </w:rPr>
              <w:t>2,846 </w:t>
            </w:r>
          </w:p>
        </w:tc>
        <w:tc>
          <w:tcPr>
            <w:tcW w:w="0" w:type="auto"/>
            <w:shd w:val="clear" w:color="auto" w:fill="FFFFFF"/>
            <w:tcMar>
              <w:top w:w="30" w:type="dxa"/>
              <w:left w:w="0" w:type="dxa"/>
              <w:bottom w:w="30" w:type="dxa"/>
              <w:right w:w="20" w:type="dxa"/>
            </w:tcMar>
            <w:vAlign w:val="bottom"/>
            <w:hideMark/>
          </w:tcPr>
          <w:p w14:paraId="5719B0CB" w14:textId="77777777" w:rsidR="00000000" w:rsidRDefault="00EE6862">
            <w:pPr>
              <w:spacing w:after="100"/>
              <w:jc w:val="right"/>
              <w:rPr>
                <w:rFonts w:eastAsia="Times New Roman"/>
              </w:rPr>
            </w:pPr>
          </w:p>
        </w:tc>
      </w:tr>
      <w:tr w:rsidR="00000000" w14:paraId="4010C867" w14:textId="77777777">
        <w:trPr>
          <w:divId w:val="1967658158"/>
        </w:trPr>
        <w:tc>
          <w:tcPr>
            <w:tcW w:w="0" w:type="auto"/>
            <w:gridSpan w:val="3"/>
            <w:shd w:val="clear" w:color="auto" w:fill="CCEEFF"/>
            <w:tcMar>
              <w:top w:w="30" w:type="dxa"/>
              <w:left w:w="155" w:type="dxa"/>
              <w:bottom w:w="30" w:type="dxa"/>
              <w:right w:w="20" w:type="dxa"/>
            </w:tcMar>
            <w:vAlign w:val="bottom"/>
            <w:hideMark/>
          </w:tcPr>
          <w:p w14:paraId="101AAE55" w14:textId="77777777" w:rsidR="00000000" w:rsidRDefault="00EE6862">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14:paraId="6A9EA4A1" w14:textId="77777777" w:rsidR="00000000" w:rsidRDefault="00EE6862">
            <w:pPr>
              <w:spacing w:after="100"/>
              <w:jc w:val="right"/>
              <w:rPr>
                <w:rFonts w:eastAsia="Times New Roman"/>
              </w:rPr>
            </w:pPr>
            <w:r>
              <w:rPr>
                <w:rFonts w:eastAsia="Times New Roman"/>
                <w:color w:val="000000"/>
                <w:sz w:val="20"/>
                <w:szCs w:val="20"/>
              </w:rPr>
              <w:t>3,918 </w:t>
            </w:r>
          </w:p>
        </w:tc>
        <w:tc>
          <w:tcPr>
            <w:tcW w:w="0" w:type="auto"/>
            <w:shd w:val="clear" w:color="auto" w:fill="CCEEFF"/>
            <w:tcMar>
              <w:top w:w="30" w:type="dxa"/>
              <w:left w:w="0" w:type="dxa"/>
              <w:bottom w:w="30" w:type="dxa"/>
              <w:right w:w="20" w:type="dxa"/>
            </w:tcMar>
            <w:vAlign w:val="bottom"/>
            <w:hideMark/>
          </w:tcPr>
          <w:p w14:paraId="631EA5B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7D5D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35EB6" w14:textId="77777777" w:rsidR="00000000" w:rsidRDefault="00EE6862">
            <w:pPr>
              <w:spacing w:after="100"/>
              <w:jc w:val="right"/>
              <w:rPr>
                <w:rFonts w:eastAsia="Times New Roman"/>
              </w:rPr>
            </w:pPr>
            <w:r>
              <w:rPr>
                <w:rFonts w:eastAsia="Times New Roman"/>
                <w:color w:val="000000"/>
                <w:sz w:val="20"/>
                <w:szCs w:val="20"/>
              </w:rPr>
              <w:t>5,511 </w:t>
            </w:r>
          </w:p>
        </w:tc>
        <w:tc>
          <w:tcPr>
            <w:tcW w:w="0" w:type="auto"/>
            <w:shd w:val="clear" w:color="auto" w:fill="CCEEFF"/>
            <w:tcMar>
              <w:top w:w="30" w:type="dxa"/>
              <w:left w:w="0" w:type="dxa"/>
              <w:bottom w:w="30" w:type="dxa"/>
              <w:right w:w="20" w:type="dxa"/>
            </w:tcMar>
            <w:vAlign w:val="bottom"/>
            <w:hideMark/>
          </w:tcPr>
          <w:p w14:paraId="69356280" w14:textId="77777777" w:rsidR="00000000" w:rsidRDefault="00EE6862">
            <w:pPr>
              <w:spacing w:after="100"/>
              <w:jc w:val="right"/>
              <w:rPr>
                <w:rFonts w:eastAsia="Times New Roman"/>
              </w:rPr>
            </w:pPr>
          </w:p>
        </w:tc>
      </w:tr>
      <w:tr w:rsidR="00000000" w14:paraId="4E73F4C7"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5EE4F394" w14:textId="77777777" w:rsidR="00000000" w:rsidRDefault="00EE6862">
            <w:pPr>
              <w:spacing w:after="100"/>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14:paraId="10615EA4" w14:textId="77777777" w:rsidR="00000000" w:rsidRDefault="00EE6862">
            <w:pPr>
              <w:spacing w:after="100"/>
              <w:jc w:val="right"/>
              <w:rPr>
                <w:rFonts w:eastAsia="Times New Roman"/>
              </w:rPr>
            </w:pPr>
            <w:r>
              <w:rPr>
                <w:rFonts w:eastAsia="Times New Roman"/>
                <w:color w:val="000000"/>
                <w:sz w:val="20"/>
                <w:szCs w:val="20"/>
              </w:rPr>
              <w:t>572 </w:t>
            </w:r>
          </w:p>
        </w:tc>
        <w:tc>
          <w:tcPr>
            <w:tcW w:w="0" w:type="auto"/>
            <w:shd w:val="clear" w:color="auto" w:fill="FFFFFF"/>
            <w:tcMar>
              <w:top w:w="30" w:type="dxa"/>
              <w:left w:w="0" w:type="dxa"/>
              <w:bottom w:w="30" w:type="dxa"/>
              <w:right w:w="20" w:type="dxa"/>
            </w:tcMar>
            <w:vAlign w:val="bottom"/>
            <w:hideMark/>
          </w:tcPr>
          <w:p w14:paraId="0278864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5382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08E805" w14:textId="77777777" w:rsidR="00000000" w:rsidRDefault="00EE6862">
            <w:pPr>
              <w:spacing w:after="100"/>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14:paraId="59B9F835" w14:textId="77777777" w:rsidR="00000000" w:rsidRDefault="00EE6862">
            <w:pPr>
              <w:spacing w:after="100"/>
              <w:jc w:val="right"/>
              <w:rPr>
                <w:rFonts w:eastAsia="Times New Roman"/>
              </w:rPr>
            </w:pPr>
          </w:p>
        </w:tc>
      </w:tr>
      <w:tr w:rsidR="00000000" w14:paraId="22F9A03B" w14:textId="77777777">
        <w:trPr>
          <w:divId w:val="1967658158"/>
        </w:trPr>
        <w:tc>
          <w:tcPr>
            <w:tcW w:w="0" w:type="auto"/>
            <w:gridSpan w:val="3"/>
            <w:shd w:val="clear" w:color="auto" w:fill="CCEEFF"/>
            <w:tcMar>
              <w:top w:w="30" w:type="dxa"/>
              <w:left w:w="155" w:type="dxa"/>
              <w:bottom w:w="30" w:type="dxa"/>
              <w:right w:w="20" w:type="dxa"/>
            </w:tcMar>
            <w:vAlign w:val="bottom"/>
            <w:hideMark/>
          </w:tcPr>
          <w:p w14:paraId="518242DE" w14:textId="77777777" w:rsidR="00000000" w:rsidRDefault="00EE6862">
            <w:pPr>
              <w:spacing w:after="100"/>
              <w:rPr>
                <w:rFonts w:eastAsia="Times New Roman"/>
              </w:rPr>
            </w:pPr>
            <w:r>
              <w:rPr>
                <w:rFonts w:eastAsia="Times New Roman"/>
                <w:color w:val="000000"/>
                <w:sz w:val="20"/>
                <w:szCs w:val="20"/>
              </w:rPr>
              <w:t>Lease concessions</w:t>
            </w:r>
          </w:p>
        </w:tc>
        <w:tc>
          <w:tcPr>
            <w:tcW w:w="0" w:type="auto"/>
            <w:gridSpan w:val="2"/>
            <w:shd w:val="clear" w:color="auto" w:fill="CCEEFF"/>
            <w:tcMar>
              <w:top w:w="30" w:type="dxa"/>
              <w:left w:w="20" w:type="dxa"/>
              <w:bottom w:w="30" w:type="dxa"/>
              <w:right w:w="0" w:type="dxa"/>
            </w:tcMar>
            <w:vAlign w:val="bottom"/>
            <w:hideMark/>
          </w:tcPr>
          <w:p w14:paraId="0D4C30EB" w14:textId="77777777" w:rsidR="00000000" w:rsidRDefault="00EE6862">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14:paraId="3EFD5AE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5E861"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08025" w14:textId="77777777" w:rsidR="00000000" w:rsidRDefault="00EE6862">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14:paraId="1040DA0B" w14:textId="77777777" w:rsidR="00000000" w:rsidRDefault="00EE6862">
            <w:pPr>
              <w:spacing w:after="100"/>
              <w:jc w:val="right"/>
              <w:rPr>
                <w:rFonts w:eastAsia="Times New Roman"/>
              </w:rPr>
            </w:pPr>
          </w:p>
        </w:tc>
      </w:tr>
      <w:tr w:rsidR="00000000" w14:paraId="0FE91109" w14:textId="77777777">
        <w:trPr>
          <w:divId w:val="1967658158"/>
        </w:trPr>
        <w:tc>
          <w:tcPr>
            <w:tcW w:w="0" w:type="auto"/>
            <w:gridSpan w:val="3"/>
            <w:shd w:val="clear" w:color="auto" w:fill="FFFFFF"/>
            <w:tcMar>
              <w:top w:w="30" w:type="dxa"/>
              <w:left w:w="155" w:type="dxa"/>
              <w:bottom w:w="30" w:type="dxa"/>
              <w:right w:w="20" w:type="dxa"/>
            </w:tcMar>
            <w:vAlign w:val="bottom"/>
            <w:hideMark/>
          </w:tcPr>
          <w:p w14:paraId="5D84AECE" w14:textId="77777777" w:rsidR="00000000" w:rsidRDefault="00EE686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4632F797" w14:textId="77777777" w:rsidR="00000000" w:rsidRDefault="00EE6862">
            <w:pPr>
              <w:spacing w:after="100"/>
              <w:jc w:val="right"/>
              <w:rPr>
                <w:rFonts w:eastAsia="Times New Roman"/>
              </w:rPr>
            </w:pPr>
            <w:r>
              <w:rPr>
                <w:rFonts w:eastAsia="Times New Roman"/>
                <w:color w:val="000000"/>
                <w:sz w:val="20"/>
                <w:szCs w:val="20"/>
              </w:rPr>
              <w:t>16,507 </w:t>
            </w:r>
          </w:p>
        </w:tc>
        <w:tc>
          <w:tcPr>
            <w:tcW w:w="0" w:type="auto"/>
            <w:shd w:val="clear" w:color="auto" w:fill="FFFFFF"/>
            <w:tcMar>
              <w:top w:w="30" w:type="dxa"/>
              <w:left w:w="0" w:type="dxa"/>
              <w:bottom w:w="30" w:type="dxa"/>
              <w:right w:w="20" w:type="dxa"/>
            </w:tcMar>
            <w:vAlign w:val="bottom"/>
            <w:hideMark/>
          </w:tcPr>
          <w:p w14:paraId="2C51452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5E4B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3551B" w14:textId="77777777" w:rsidR="00000000" w:rsidRDefault="00EE6862">
            <w:pPr>
              <w:spacing w:after="100"/>
              <w:jc w:val="right"/>
              <w:rPr>
                <w:rFonts w:eastAsia="Times New Roman"/>
              </w:rPr>
            </w:pPr>
            <w:r>
              <w:rPr>
                <w:rFonts w:eastAsia="Times New Roman"/>
                <w:color w:val="000000"/>
                <w:sz w:val="20"/>
                <w:szCs w:val="20"/>
              </w:rPr>
              <w:t>13,198 </w:t>
            </w:r>
          </w:p>
        </w:tc>
        <w:tc>
          <w:tcPr>
            <w:tcW w:w="0" w:type="auto"/>
            <w:shd w:val="clear" w:color="auto" w:fill="FFFFFF"/>
            <w:tcMar>
              <w:top w:w="30" w:type="dxa"/>
              <w:left w:w="0" w:type="dxa"/>
              <w:bottom w:w="30" w:type="dxa"/>
              <w:right w:w="20" w:type="dxa"/>
            </w:tcMar>
            <w:vAlign w:val="bottom"/>
            <w:hideMark/>
          </w:tcPr>
          <w:p w14:paraId="66D4E1D8" w14:textId="77777777" w:rsidR="00000000" w:rsidRDefault="00EE6862">
            <w:pPr>
              <w:spacing w:after="100"/>
              <w:jc w:val="right"/>
              <w:rPr>
                <w:rFonts w:eastAsia="Times New Roman"/>
              </w:rPr>
            </w:pPr>
          </w:p>
        </w:tc>
      </w:tr>
      <w:tr w:rsidR="00000000" w14:paraId="2FEC4C4F" w14:textId="77777777">
        <w:trPr>
          <w:divId w:val="1967658158"/>
        </w:trPr>
        <w:tc>
          <w:tcPr>
            <w:tcW w:w="0" w:type="auto"/>
            <w:gridSpan w:val="3"/>
            <w:shd w:val="clear" w:color="auto" w:fill="CCEEFF"/>
            <w:tcMar>
              <w:top w:w="0" w:type="dxa"/>
              <w:left w:w="20" w:type="dxa"/>
              <w:bottom w:w="0" w:type="dxa"/>
              <w:right w:w="20" w:type="dxa"/>
            </w:tcMar>
            <w:vAlign w:val="center"/>
            <w:hideMark/>
          </w:tcPr>
          <w:p w14:paraId="7B3F3984"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8E867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C8A93E" w14:textId="77777777" w:rsidR="00000000" w:rsidRDefault="00EE6862">
            <w:pPr>
              <w:spacing w:after="100"/>
              <w:jc w:val="right"/>
              <w:rPr>
                <w:rFonts w:eastAsia="Times New Roman"/>
              </w:rPr>
            </w:pPr>
            <w:r>
              <w:rPr>
                <w:rFonts w:eastAsia="Times New Roman"/>
                <w:color w:val="000000"/>
                <w:sz w:val="20"/>
                <w:szCs w:val="20"/>
              </w:rPr>
              <w:t>91,865 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11839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2306B"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383650"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8872CD" w14:textId="77777777" w:rsidR="00000000" w:rsidRDefault="00EE6862">
            <w:pPr>
              <w:spacing w:after="100"/>
              <w:jc w:val="right"/>
              <w:rPr>
                <w:rFonts w:eastAsia="Times New Roman"/>
              </w:rPr>
            </w:pPr>
            <w:r>
              <w:rPr>
                <w:rFonts w:eastAsia="Times New Roman"/>
                <w:color w:val="000000"/>
                <w:sz w:val="20"/>
                <w:szCs w:val="20"/>
              </w:rPr>
              <w:t>119,323 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A91736" w14:textId="77777777" w:rsidR="00000000" w:rsidRDefault="00EE6862">
            <w:pPr>
              <w:spacing w:after="100"/>
              <w:jc w:val="right"/>
              <w:rPr>
                <w:rFonts w:eastAsia="Times New Roman"/>
              </w:rPr>
            </w:pPr>
          </w:p>
        </w:tc>
      </w:tr>
    </w:tbl>
    <w:p w14:paraId="17383670" w14:textId="77777777" w:rsidR="00000000" w:rsidRDefault="00EE6862">
      <w:pPr>
        <w:jc w:val="center"/>
        <w:divId w:val="1909487797"/>
        <w:rPr>
          <w:rFonts w:eastAsia="Times New Roman"/>
        </w:rPr>
      </w:pPr>
      <w:r>
        <w:rPr>
          <w:rFonts w:eastAsia="Times New Roman"/>
          <w:color w:val="000000"/>
          <w:sz w:val="20"/>
          <w:szCs w:val="20"/>
        </w:rPr>
        <w:t>12</w:t>
      </w:r>
    </w:p>
    <w:p w14:paraId="628D21F4" w14:textId="77777777" w:rsidR="00000000" w:rsidRDefault="00EE6862">
      <w:pPr>
        <w:rPr>
          <w:rFonts w:eastAsia="Times New Roman"/>
        </w:rPr>
      </w:pPr>
      <w:r>
        <w:rPr>
          <w:rFonts w:eastAsia="Times New Roman"/>
        </w:rPr>
        <w:pict w14:anchorId="629989CE">
          <v:rect id="_x0000_i1036" style="width:0;height:1.5pt" o:hralign="center" o:hrstd="t" o:hr="t" fillcolor="#a0a0a0" stroked="f"/>
        </w:pict>
      </w:r>
    </w:p>
    <w:p w14:paraId="5B5C817A" w14:textId="77777777" w:rsidR="00000000" w:rsidRDefault="00EE6862">
      <w:pPr>
        <w:divId w:val="433091983"/>
        <w:rPr>
          <w:rFonts w:eastAsia="Times New Roman"/>
        </w:rPr>
      </w:pPr>
    </w:p>
    <w:p w14:paraId="06E01E7C" w14:textId="77777777" w:rsidR="00000000" w:rsidRDefault="00EE6862">
      <w:pPr>
        <w:divId w:val="195117904"/>
        <w:rPr>
          <w:rFonts w:eastAsia="Times New Roman"/>
        </w:rPr>
      </w:pPr>
      <w:hyperlink w:anchor="ia03f56734b454145a5c17a015421223a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0"/>
        <w:gridCol w:w="1635"/>
        <w:gridCol w:w="36"/>
        <w:gridCol w:w="36"/>
        <w:gridCol w:w="36"/>
        <w:gridCol w:w="36"/>
        <w:gridCol w:w="121"/>
        <w:gridCol w:w="1608"/>
        <w:gridCol w:w="36"/>
      </w:tblGrid>
      <w:tr w:rsidR="00000000" w14:paraId="23C7968D" w14:textId="77777777">
        <w:trPr>
          <w:divId w:val="1839077488"/>
        </w:trPr>
        <w:tc>
          <w:tcPr>
            <w:tcW w:w="50" w:type="pct"/>
            <w:vAlign w:val="center"/>
            <w:hideMark/>
          </w:tcPr>
          <w:p w14:paraId="5EFE2382" w14:textId="77777777" w:rsidR="00000000" w:rsidRDefault="00EE6862">
            <w:pPr>
              <w:rPr>
                <w:rFonts w:eastAsia="Times New Roman"/>
              </w:rPr>
            </w:pPr>
          </w:p>
        </w:tc>
        <w:tc>
          <w:tcPr>
            <w:tcW w:w="2773" w:type="pct"/>
            <w:vAlign w:val="center"/>
            <w:hideMark/>
          </w:tcPr>
          <w:p w14:paraId="56A50F5D" w14:textId="77777777" w:rsidR="00000000" w:rsidRDefault="00EE6862">
            <w:pPr>
              <w:spacing w:after="100"/>
              <w:rPr>
                <w:rFonts w:eastAsia="Times New Roman"/>
                <w:sz w:val="20"/>
                <w:szCs w:val="20"/>
              </w:rPr>
            </w:pPr>
          </w:p>
        </w:tc>
        <w:tc>
          <w:tcPr>
            <w:tcW w:w="5" w:type="pct"/>
            <w:vAlign w:val="center"/>
            <w:hideMark/>
          </w:tcPr>
          <w:p w14:paraId="154B3429" w14:textId="77777777" w:rsidR="00000000" w:rsidRDefault="00EE6862">
            <w:pPr>
              <w:spacing w:after="100"/>
              <w:rPr>
                <w:rFonts w:eastAsia="Times New Roman"/>
                <w:sz w:val="20"/>
                <w:szCs w:val="20"/>
              </w:rPr>
            </w:pPr>
          </w:p>
        </w:tc>
        <w:tc>
          <w:tcPr>
            <w:tcW w:w="50" w:type="pct"/>
            <w:vAlign w:val="center"/>
            <w:hideMark/>
          </w:tcPr>
          <w:p w14:paraId="011CC66A" w14:textId="77777777" w:rsidR="00000000" w:rsidRDefault="00EE6862">
            <w:pPr>
              <w:spacing w:after="100"/>
              <w:rPr>
                <w:rFonts w:eastAsia="Times New Roman"/>
                <w:sz w:val="20"/>
                <w:szCs w:val="20"/>
              </w:rPr>
            </w:pPr>
          </w:p>
        </w:tc>
        <w:tc>
          <w:tcPr>
            <w:tcW w:w="1010" w:type="pct"/>
            <w:vAlign w:val="center"/>
            <w:hideMark/>
          </w:tcPr>
          <w:p w14:paraId="47F488DB" w14:textId="77777777" w:rsidR="00000000" w:rsidRDefault="00EE6862">
            <w:pPr>
              <w:spacing w:after="100"/>
              <w:rPr>
                <w:rFonts w:eastAsia="Times New Roman"/>
                <w:sz w:val="20"/>
                <w:szCs w:val="20"/>
              </w:rPr>
            </w:pPr>
          </w:p>
        </w:tc>
        <w:tc>
          <w:tcPr>
            <w:tcW w:w="5" w:type="pct"/>
            <w:vAlign w:val="center"/>
            <w:hideMark/>
          </w:tcPr>
          <w:p w14:paraId="0B3303D1" w14:textId="77777777" w:rsidR="00000000" w:rsidRDefault="00EE6862">
            <w:pPr>
              <w:spacing w:after="100"/>
              <w:rPr>
                <w:rFonts w:eastAsia="Times New Roman"/>
                <w:sz w:val="20"/>
                <w:szCs w:val="20"/>
              </w:rPr>
            </w:pPr>
          </w:p>
        </w:tc>
        <w:tc>
          <w:tcPr>
            <w:tcW w:w="5" w:type="pct"/>
            <w:vAlign w:val="center"/>
            <w:hideMark/>
          </w:tcPr>
          <w:p w14:paraId="3F262817" w14:textId="77777777" w:rsidR="00000000" w:rsidRDefault="00EE6862">
            <w:pPr>
              <w:spacing w:after="100"/>
              <w:rPr>
                <w:rFonts w:eastAsia="Times New Roman"/>
                <w:sz w:val="20"/>
                <w:szCs w:val="20"/>
              </w:rPr>
            </w:pPr>
          </w:p>
        </w:tc>
        <w:tc>
          <w:tcPr>
            <w:tcW w:w="30" w:type="pct"/>
            <w:vAlign w:val="center"/>
            <w:hideMark/>
          </w:tcPr>
          <w:p w14:paraId="35DCD8EA" w14:textId="77777777" w:rsidR="00000000" w:rsidRDefault="00EE6862">
            <w:pPr>
              <w:spacing w:after="100"/>
              <w:rPr>
                <w:rFonts w:eastAsia="Times New Roman"/>
                <w:sz w:val="20"/>
                <w:szCs w:val="20"/>
              </w:rPr>
            </w:pPr>
          </w:p>
        </w:tc>
        <w:tc>
          <w:tcPr>
            <w:tcW w:w="5" w:type="pct"/>
            <w:vAlign w:val="center"/>
            <w:hideMark/>
          </w:tcPr>
          <w:p w14:paraId="747A6BAF" w14:textId="77777777" w:rsidR="00000000" w:rsidRDefault="00EE6862">
            <w:pPr>
              <w:spacing w:after="100"/>
              <w:rPr>
                <w:rFonts w:eastAsia="Times New Roman"/>
                <w:sz w:val="20"/>
                <w:szCs w:val="20"/>
              </w:rPr>
            </w:pPr>
          </w:p>
        </w:tc>
        <w:tc>
          <w:tcPr>
            <w:tcW w:w="50" w:type="pct"/>
            <w:vAlign w:val="center"/>
            <w:hideMark/>
          </w:tcPr>
          <w:p w14:paraId="1782213F" w14:textId="77777777" w:rsidR="00000000" w:rsidRDefault="00EE6862">
            <w:pPr>
              <w:spacing w:after="100"/>
              <w:rPr>
                <w:rFonts w:eastAsia="Times New Roman"/>
                <w:sz w:val="20"/>
                <w:szCs w:val="20"/>
              </w:rPr>
            </w:pPr>
          </w:p>
        </w:tc>
        <w:tc>
          <w:tcPr>
            <w:tcW w:w="1010" w:type="pct"/>
            <w:vAlign w:val="center"/>
            <w:hideMark/>
          </w:tcPr>
          <w:p w14:paraId="76422D59" w14:textId="77777777" w:rsidR="00000000" w:rsidRDefault="00EE6862">
            <w:pPr>
              <w:spacing w:after="100"/>
              <w:rPr>
                <w:rFonts w:eastAsia="Times New Roman"/>
                <w:sz w:val="20"/>
                <w:szCs w:val="20"/>
              </w:rPr>
            </w:pPr>
          </w:p>
        </w:tc>
        <w:tc>
          <w:tcPr>
            <w:tcW w:w="5" w:type="pct"/>
            <w:vAlign w:val="center"/>
            <w:hideMark/>
          </w:tcPr>
          <w:p w14:paraId="63D2A9C3" w14:textId="77777777" w:rsidR="00000000" w:rsidRDefault="00EE6862">
            <w:pPr>
              <w:spacing w:after="100"/>
              <w:rPr>
                <w:rFonts w:eastAsia="Times New Roman"/>
                <w:sz w:val="20"/>
                <w:szCs w:val="20"/>
              </w:rPr>
            </w:pPr>
          </w:p>
        </w:tc>
      </w:tr>
      <w:tr w:rsidR="00000000" w14:paraId="03C136A0" w14:textId="77777777">
        <w:trPr>
          <w:divId w:val="1839077488"/>
        </w:trPr>
        <w:tc>
          <w:tcPr>
            <w:tcW w:w="0" w:type="auto"/>
            <w:gridSpan w:val="3"/>
            <w:tcMar>
              <w:top w:w="30" w:type="dxa"/>
              <w:left w:w="20" w:type="dxa"/>
              <w:bottom w:w="30" w:type="dxa"/>
              <w:right w:w="20" w:type="dxa"/>
            </w:tcMar>
            <w:vAlign w:val="bottom"/>
            <w:hideMark/>
          </w:tcPr>
          <w:p w14:paraId="3AE76A9A"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5AF16571"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79CD9589"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EEA1C7"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30670CA4" w14:textId="77777777">
        <w:trPr>
          <w:divId w:val="1839077488"/>
        </w:trPr>
        <w:tc>
          <w:tcPr>
            <w:tcW w:w="0" w:type="auto"/>
            <w:gridSpan w:val="3"/>
            <w:shd w:val="clear" w:color="auto" w:fill="CCEEFF"/>
            <w:tcMar>
              <w:top w:w="30" w:type="dxa"/>
              <w:left w:w="20" w:type="dxa"/>
              <w:bottom w:w="30" w:type="dxa"/>
              <w:right w:w="20" w:type="dxa"/>
            </w:tcMar>
            <w:vAlign w:val="bottom"/>
            <w:hideMark/>
          </w:tcPr>
          <w:p w14:paraId="265937BF" w14:textId="77777777" w:rsidR="00000000" w:rsidRDefault="00EE6862">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BC66E3"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3FDC4"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EAFFDF" w14:textId="77777777" w:rsidR="00000000" w:rsidRDefault="00EE6862">
            <w:pPr>
              <w:spacing w:after="100"/>
              <w:rPr>
                <w:rFonts w:eastAsia="Times New Roman"/>
                <w:sz w:val="20"/>
                <w:szCs w:val="20"/>
              </w:rPr>
            </w:pPr>
          </w:p>
        </w:tc>
      </w:tr>
      <w:tr w:rsidR="00000000" w14:paraId="3B597374" w14:textId="77777777">
        <w:trPr>
          <w:divId w:val="1839077488"/>
        </w:trPr>
        <w:tc>
          <w:tcPr>
            <w:tcW w:w="0" w:type="auto"/>
            <w:gridSpan w:val="3"/>
            <w:shd w:val="clear" w:color="auto" w:fill="FFFFFF"/>
            <w:tcMar>
              <w:top w:w="30" w:type="dxa"/>
              <w:left w:w="155" w:type="dxa"/>
              <w:bottom w:w="30" w:type="dxa"/>
              <w:right w:w="20" w:type="dxa"/>
            </w:tcMar>
            <w:vAlign w:val="bottom"/>
            <w:hideMark/>
          </w:tcPr>
          <w:p w14:paraId="7C5CC884" w14:textId="77777777" w:rsidR="00000000" w:rsidRDefault="00EE6862">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14:paraId="0E856119"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EABA5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FBC00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18767"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B47E97"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695094" w14:textId="77777777" w:rsidR="00000000" w:rsidRDefault="00EE6862">
            <w:pPr>
              <w:spacing w:after="100"/>
              <w:jc w:val="right"/>
              <w:rPr>
                <w:rFonts w:eastAsia="Times New Roman"/>
              </w:rPr>
            </w:pPr>
            <w:r>
              <w:rPr>
                <w:rFonts w:eastAsia="Times New Roman"/>
                <w:color w:val="000000"/>
                <w:sz w:val="20"/>
                <w:szCs w:val="20"/>
              </w:rPr>
              <w:t>488 </w:t>
            </w:r>
          </w:p>
        </w:tc>
        <w:tc>
          <w:tcPr>
            <w:tcW w:w="0" w:type="auto"/>
            <w:shd w:val="clear" w:color="auto" w:fill="FFFFFF"/>
            <w:tcMar>
              <w:top w:w="30" w:type="dxa"/>
              <w:left w:w="0" w:type="dxa"/>
              <w:bottom w:w="30" w:type="dxa"/>
              <w:right w:w="20" w:type="dxa"/>
            </w:tcMar>
            <w:vAlign w:val="bottom"/>
            <w:hideMark/>
          </w:tcPr>
          <w:p w14:paraId="144522EC" w14:textId="77777777" w:rsidR="00000000" w:rsidRDefault="00EE6862">
            <w:pPr>
              <w:spacing w:after="100"/>
              <w:jc w:val="right"/>
              <w:rPr>
                <w:rFonts w:eastAsia="Times New Roman"/>
              </w:rPr>
            </w:pPr>
          </w:p>
        </w:tc>
      </w:tr>
      <w:tr w:rsidR="00000000" w14:paraId="58BBA79E" w14:textId="77777777">
        <w:trPr>
          <w:divId w:val="1839077488"/>
        </w:trPr>
        <w:tc>
          <w:tcPr>
            <w:tcW w:w="0" w:type="auto"/>
            <w:gridSpan w:val="3"/>
            <w:shd w:val="clear" w:color="auto" w:fill="CCEEFF"/>
            <w:tcMar>
              <w:top w:w="30" w:type="dxa"/>
              <w:left w:w="155" w:type="dxa"/>
              <w:bottom w:w="30" w:type="dxa"/>
              <w:right w:w="20" w:type="dxa"/>
            </w:tcMar>
            <w:vAlign w:val="bottom"/>
            <w:hideMark/>
          </w:tcPr>
          <w:p w14:paraId="71AEFA0F" w14:textId="77777777" w:rsidR="00000000" w:rsidRDefault="00EE6862">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14:paraId="60BC183E" w14:textId="77777777" w:rsidR="00000000" w:rsidRDefault="00EE6862">
            <w:pPr>
              <w:spacing w:after="100"/>
              <w:jc w:val="right"/>
              <w:rPr>
                <w:rFonts w:eastAsia="Times New Roman"/>
              </w:rPr>
            </w:pPr>
            <w:r>
              <w:rPr>
                <w:rFonts w:eastAsia="Times New Roman"/>
                <w:color w:val="000000"/>
                <w:sz w:val="20"/>
                <w:szCs w:val="20"/>
              </w:rPr>
              <w:t>6,376 </w:t>
            </w:r>
          </w:p>
        </w:tc>
        <w:tc>
          <w:tcPr>
            <w:tcW w:w="0" w:type="auto"/>
            <w:shd w:val="clear" w:color="auto" w:fill="CCEEFF"/>
            <w:tcMar>
              <w:top w:w="30" w:type="dxa"/>
              <w:left w:w="0" w:type="dxa"/>
              <w:bottom w:w="30" w:type="dxa"/>
              <w:right w:w="20" w:type="dxa"/>
            </w:tcMar>
            <w:vAlign w:val="bottom"/>
            <w:hideMark/>
          </w:tcPr>
          <w:p w14:paraId="2AFAFA0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6FA3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CB0799" w14:textId="77777777" w:rsidR="00000000" w:rsidRDefault="00EE6862">
            <w:pPr>
              <w:spacing w:after="100"/>
              <w:jc w:val="right"/>
              <w:rPr>
                <w:rFonts w:eastAsia="Times New Roman"/>
              </w:rPr>
            </w:pPr>
            <w:r>
              <w:rPr>
                <w:rFonts w:eastAsia="Times New Roman"/>
                <w:color w:val="000000"/>
                <w:sz w:val="20"/>
                <w:szCs w:val="20"/>
              </w:rPr>
              <w:t>6,170 </w:t>
            </w:r>
          </w:p>
        </w:tc>
        <w:tc>
          <w:tcPr>
            <w:tcW w:w="0" w:type="auto"/>
            <w:shd w:val="clear" w:color="auto" w:fill="CCEEFF"/>
            <w:tcMar>
              <w:top w:w="30" w:type="dxa"/>
              <w:left w:w="0" w:type="dxa"/>
              <w:bottom w:w="30" w:type="dxa"/>
              <w:right w:w="20" w:type="dxa"/>
            </w:tcMar>
            <w:vAlign w:val="bottom"/>
            <w:hideMark/>
          </w:tcPr>
          <w:p w14:paraId="3FEF41CA" w14:textId="77777777" w:rsidR="00000000" w:rsidRDefault="00EE6862">
            <w:pPr>
              <w:spacing w:after="100"/>
              <w:jc w:val="right"/>
              <w:rPr>
                <w:rFonts w:eastAsia="Times New Roman"/>
              </w:rPr>
            </w:pPr>
          </w:p>
        </w:tc>
      </w:tr>
      <w:tr w:rsidR="00000000" w14:paraId="2DD2FF30" w14:textId="77777777">
        <w:trPr>
          <w:divId w:val="1839077488"/>
        </w:trPr>
        <w:tc>
          <w:tcPr>
            <w:tcW w:w="0" w:type="auto"/>
            <w:gridSpan w:val="3"/>
            <w:shd w:val="clear" w:color="auto" w:fill="FFFFFF"/>
            <w:tcMar>
              <w:top w:w="30" w:type="dxa"/>
              <w:left w:w="155" w:type="dxa"/>
              <w:bottom w:w="30" w:type="dxa"/>
              <w:right w:w="20" w:type="dxa"/>
            </w:tcMar>
            <w:vAlign w:val="bottom"/>
            <w:hideMark/>
          </w:tcPr>
          <w:p w14:paraId="321A2BF2" w14:textId="77777777" w:rsidR="00000000" w:rsidRDefault="00EE686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3114AAB2" w14:textId="77777777" w:rsidR="00000000" w:rsidRDefault="00EE6862">
            <w:pPr>
              <w:spacing w:after="100"/>
              <w:jc w:val="right"/>
              <w:rPr>
                <w:rFonts w:eastAsia="Times New Roman"/>
              </w:rPr>
            </w:pPr>
            <w:r>
              <w:rPr>
                <w:rFonts w:eastAsia="Times New Roman"/>
                <w:color w:val="000000"/>
                <w:sz w:val="20"/>
                <w:szCs w:val="20"/>
              </w:rPr>
              <w:t>2,757 </w:t>
            </w:r>
          </w:p>
        </w:tc>
        <w:tc>
          <w:tcPr>
            <w:tcW w:w="0" w:type="auto"/>
            <w:shd w:val="clear" w:color="auto" w:fill="FFFFFF"/>
            <w:tcMar>
              <w:top w:w="30" w:type="dxa"/>
              <w:left w:w="0" w:type="dxa"/>
              <w:bottom w:w="30" w:type="dxa"/>
              <w:right w:w="20" w:type="dxa"/>
            </w:tcMar>
            <w:vAlign w:val="bottom"/>
            <w:hideMark/>
          </w:tcPr>
          <w:p w14:paraId="00E548F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C8DC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73282" w14:textId="77777777" w:rsidR="00000000" w:rsidRDefault="00EE6862">
            <w:pPr>
              <w:spacing w:after="100"/>
              <w:jc w:val="right"/>
              <w:rPr>
                <w:rFonts w:eastAsia="Times New Roman"/>
              </w:rPr>
            </w:pPr>
            <w:r>
              <w:rPr>
                <w:rFonts w:eastAsia="Times New Roman"/>
                <w:color w:val="000000"/>
                <w:sz w:val="20"/>
                <w:szCs w:val="20"/>
              </w:rPr>
              <w:t>2,316 </w:t>
            </w:r>
          </w:p>
        </w:tc>
        <w:tc>
          <w:tcPr>
            <w:tcW w:w="0" w:type="auto"/>
            <w:shd w:val="clear" w:color="auto" w:fill="FFFFFF"/>
            <w:tcMar>
              <w:top w:w="30" w:type="dxa"/>
              <w:left w:w="0" w:type="dxa"/>
              <w:bottom w:w="30" w:type="dxa"/>
              <w:right w:w="20" w:type="dxa"/>
            </w:tcMar>
            <w:vAlign w:val="bottom"/>
            <w:hideMark/>
          </w:tcPr>
          <w:p w14:paraId="5D695AF3" w14:textId="77777777" w:rsidR="00000000" w:rsidRDefault="00EE6862">
            <w:pPr>
              <w:spacing w:after="100"/>
              <w:jc w:val="right"/>
              <w:rPr>
                <w:rFonts w:eastAsia="Times New Roman"/>
              </w:rPr>
            </w:pPr>
          </w:p>
        </w:tc>
      </w:tr>
      <w:tr w:rsidR="00000000" w14:paraId="52578AC8" w14:textId="77777777">
        <w:trPr>
          <w:divId w:val="1839077488"/>
        </w:trPr>
        <w:tc>
          <w:tcPr>
            <w:tcW w:w="0" w:type="auto"/>
            <w:gridSpan w:val="3"/>
            <w:shd w:val="clear" w:color="auto" w:fill="CCEEFF"/>
            <w:tcMar>
              <w:top w:w="0" w:type="dxa"/>
              <w:left w:w="20" w:type="dxa"/>
              <w:bottom w:w="0" w:type="dxa"/>
              <w:right w:w="20" w:type="dxa"/>
            </w:tcMar>
            <w:vAlign w:val="center"/>
            <w:hideMark/>
          </w:tcPr>
          <w:p w14:paraId="129495EE"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48757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D05F28" w14:textId="77777777" w:rsidR="00000000" w:rsidRDefault="00EE6862">
            <w:pPr>
              <w:spacing w:after="100"/>
              <w:jc w:val="right"/>
              <w:rPr>
                <w:rFonts w:eastAsia="Times New Roman"/>
              </w:rPr>
            </w:pPr>
            <w:r>
              <w:rPr>
                <w:rFonts w:eastAsia="Times New Roman"/>
                <w:color w:val="000000"/>
                <w:sz w:val="20"/>
                <w:szCs w:val="20"/>
              </w:rPr>
              <w:t>9,133 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DF491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3BCBD"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6C8024"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7CCAFC" w14:textId="77777777" w:rsidR="00000000" w:rsidRDefault="00EE6862">
            <w:pPr>
              <w:spacing w:after="100"/>
              <w:jc w:val="right"/>
              <w:rPr>
                <w:rFonts w:eastAsia="Times New Roman"/>
              </w:rPr>
            </w:pPr>
            <w:r>
              <w:rPr>
                <w:rFonts w:eastAsia="Times New Roman"/>
                <w:color w:val="000000"/>
                <w:sz w:val="20"/>
                <w:szCs w:val="20"/>
              </w:rPr>
              <w:t>8,974 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83DA38" w14:textId="77777777" w:rsidR="00000000" w:rsidRDefault="00EE6862">
            <w:pPr>
              <w:spacing w:after="100"/>
              <w:jc w:val="right"/>
              <w:rPr>
                <w:rFonts w:eastAsia="Times New Roman"/>
              </w:rPr>
            </w:pPr>
          </w:p>
        </w:tc>
      </w:tr>
    </w:tbl>
    <w:p w14:paraId="0373FEFD" w14:textId="77777777" w:rsidR="00000000" w:rsidRDefault="00EE6862">
      <w:pPr>
        <w:divId w:val="550964472"/>
        <w:rPr>
          <w:rFonts w:eastAsia="Times New Roman"/>
        </w:rPr>
      </w:pPr>
    </w:p>
    <w:p w14:paraId="1409EBB5" w14:textId="77777777" w:rsidR="00000000" w:rsidRDefault="00EE6862">
      <w:pPr>
        <w:divId w:val="106697985"/>
        <w:rPr>
          <w:rFonts w:eastAsia="Times New Roman"/>
        </w:rPr>
      </w:pPr>
    </w:p>
    <w:p w14:paraId="5BA43048" w14:textId="77777777" w:rsidR="00000000" w:rsidRDefault="00EE6862">
      <w:pPr>
        <w:jc w:val="both"/>
        <w:rPr>
          <w:rFonts w:eastAsia="Times New Roman"/>
        </w:rPr>
      </w:pPr>
      <w:r>
        <w:rPr>
          <w:rFonts w:eastAsia="Times New Roman"/>
          <w:b/>
          <w:bCs/>
          <w:color w:val="000000"/>
          <w:sz w:val="20"/>
          <w:szCs w:val="20"/>
        </w:rPr>
        <w:t>3. Fair Value Measurement</w:t>
      </w:r>
    </w:p>
    <w:p w14:paraId="44DD1678" w14:textId="77777777" w:rsidR="00000000" w:rsidRDefault="00EE6862">
      <w:pPr>
        <w:jc w:val="both"/>
        <w:rPr>
          <w:rFonts w:eastAsia="Times New Roman"/>
        </w:rPr>
      </w:pPr>
    </w:p>
    <w:p w14:paraId="70B3CB0A" w14:textId="77777777" w:rsidR="00000000" w:rsidRDefault="00EE6862">
      <w:pPr>
        <w:jc w:val="both"/>
        <w:divId w:val="1264194399"/>
        <w:rPr>
          <w:rFonts w:eastAsia="Times New Roman"/>
        </w:rPr>
      </w:pPr>
      <w:r>
        <w:rPr>
          <w:rFonts w:eastAsia="Times New Roman"/>
          <w:i/>
          <w:iCs/>
          <w:color w:val="000000"/>
          <w:sz w:val="20"/>
          <w:szCs w:val="20"/>
          <w:shd w:val="clear" w:color="auto" w:fill="FFFFFF"/>
        </w:rPr>
        <w:t>Recurring fair value measurements</w:t>
      </w:r>
    </w:p>
    <w:p w14:paraId="3C81297B" w14:textId="77777777" w:rsidR="00000000" w:rsidRDefault="00EE6862">
      <w:pPr>
        <w:jc w:val="both"/>
        <w:divId w:val="831872442"/>
        <w:rPr>
          <w:rFonts w:eastAsia="Times New Roman"/>
        </w:rPr>
      </w:pPr>
      <w:r>
        <w:rPr>
          <w:rFonts w:eastAsia="Times New Roman"/>
          <w:color w:val="000000"/>
          <w:sz w:val="20"/>
          <w:szCs w:val="20"/>
          <w:u w:val="single"/>
        </w:rPr>
        <w:t>Interest Rate Derivatives</w:t>
      </w:r>
    </w:p>
    <w:p w14:paraId="42212E6C" w14:textId="77777777" w:rsidR="00000000" w:rsidRDefault="00EE6862">
      <w:pPr>
        <w:jc w:val="both"/>
        <w:divId w:val="1028947450"/>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w:t>
      </w:r>
      <w:r>
        <w:rPr>
          <w:rFonts w:eastAsia="Times New Roman"/>
          <w:color w:val="000000"/>
          <w:sz w:val="20"/>
          <w:szCs w:val="20"/>
        </w:rPr>
        <w:t>r value is based on information that is model-driven and whose inputs were observable (Level 2 inputs) such as LIBOR forward rates. See Note 5. “Interest Rate Derivatives” for further details.</w:t>
      </w:r>
    </w:p>
    <w:p w14:paraId="0DFEBDCE" w14:textId="77777777" w:rsidR="00000000" w:rsidRDefault="00EE6862">
      <w:pPr>
        <w:jc w:val="both"/>
        <w:divId w:val="298851380"/>
        <w:rPr>
          <w:rFonts w:eastAsia="Times New Roman"/>
        </w:rPr>
      </w:pPr>
      <w:r>
        <w:rPr>
          <w:rFonts w:eastAsia="Times New Roman"/>
          <w:i/>
          <w:iCs/>
          <w:color w:val="000000"/>
          <w:sz w:val="20"/>
          <w:szCs w:val="20"/>
        </w:rPr>
        <w:t>Non-recurring fair value measurements</w:t>
      </w:r>
    </w:p>
    <w:p w14:paraId="00C42FC7" w14:textId="77777777" w:rsidR="00000000" w:rsidRDefault="00EE6862">
      <w:pPr>
        <w:jc w:val="both"/>
        <w:divId w:val="150755277"/>
        <w:rPr>
          <w:rFonts w:eastAsia="Times New Roman"/>
        </w:rPr>
      </w:pPr>
      <w:r>
        <w:rPr>
          <w:rFonts w:eastAsia="Times New Roman"/>
          <w:color w:val="000000"/>
          <w:sz w:val="20"/>
          <w:szCs w:val="20"/>
          <w:u w:val="single"/>
        </w:rPr>
        <w:t>Tangible Long-lived and R</w:t>
      </w:r>
      <w:r>
        <w:rPr>
          <w:rFonts w:eastAsia="Times New Roman"/>
          <w:color w:val="000000"/>
          <w:sz w:val="20"/>
          <w:szCs w:val="20"/>
          <w:u w:val="single"/>
        </w:rPr>
        <w:t>ight of Use (“ROU”) Store Assets</w:t>
      </w:r>
    </w:p>
    <w:p w14:paraId="016991A8" w14:textId="77777777" w:rsidR="00000000" w:rsidRDefault="00EE6862">
      <w:pPr>
        <w:jc w:val="both"/>
        <w:divId w:val="2125227269"/>
        <w:rPr>
          <w:rFonts w:eastAsia="Times New Roman"/>
        </w:rPr>
      </w:pPr>
      <w:r>
        <w:rPr>
          <w:rFonts w:eastAsia="Times New Roman"/>
          <w:color w:val="000000"/>
          <w:sz w:val="20"/>
          <w:szCs w:val="20"/>
        </w:rPr>
        <w:t>We recognized impairm</w:t>
      </w:r>
      <w:r>
        <w:rPr>
          <w:rFonts w:eastAsia="Times New Roman"/>
          <w:color w:val="000000"/>
          <w:sz w:val="20"/>
          <w:szCs w:val="20"/>
          <w:shd w:val="clear" w:color="auto" w:fill="FFFFFF"/>
        </w:rPr>
        <w:t xml:space="preserve">ents of </w:t>
      </w:r>
      <w:r>
        <w:rPr>
          <w:rFonts w:eastAsia="Times New Roman"/>
          <w:color w:val="000000"/>
          <w:sz w:val="20"/>
          <w:szCs w:val="20"/>
        </w:rPr>
        <w:t>$0.4 million and $1.0 million d</w:t>
      </w:r>
      <w:r>
        <w:rPr>
          <w:rFonts w:eastAsia="Times New Roman"/>
          <w:color w:val="000000"/>
          <w:sz w:val="20"/>
          <w:szCs w:val="20"/>
          <w:shd w:val="clear" w:color="auto" w:fill="FFFFFF"/>
        </w:rPr>
        <w:t xml:space="preserve">uring the three months ended April 2, 2022 and </w:t>
      </w:r>
      <w:r>
        <w:rPr>
          <w:rFonts w:eastAsia="Times New Roman"/>
          <w:color w:val="000000"/>
          <w:sz w:val="20"/>
          <w:szCs w:val="20"/>
        </w:rPr>
        <w:t>April 3, 2021</w:t>
      </w:r>
      <w:r>
        <w:rPr>
          <w:rFonts w:eastAsia="Times New Roman"/>
          <w:color w:val="000000"/>
          <w:sz w:val="20"/>
          <w:szCs w:val="20"/>
          <w:shd w:val="clear" w:color="auto" w:fill="FFFFFF"/>
        </w:rPr>
        <w:t>, respectively, related to our long-lived tangible store assets and RO</w:t>
      </w:r>
      <w:r>
        <w:rPr>
          <w:rFonts w:eastAsia="Times New Roman"/>
          <w:color w:val="000000"/>
          <w:sz w:val="20"/>
          <w:szCs w:val="20"/>
        </w:rPr>
        <w:t>U assets. The impairments were pr</w:t>
      </w:r>
      <w:r>
        <w:rPr>
          <w:rFonts w:eastAsia="Times New Roman"/>
          <w:color w:val="000000"/>
          <w:sz w:val="20"/>
          <w:szCs w:val="20"/>
        </w:rPr>
        <w:t>imarily driven by lower than projected customer sales volume in certain stores. The cash flows used in estimating fair value were discounted using a market rate of</w:t>
      </w:r>
      <w:r>
        <w:rPr>
          <w:rFonts w:eastAsia="Times New Roman"/>
          <w:color w:val="000000"/>
          <w:sz w:val="20"/>
          <w:szCs w:val="20"/>
          <w:shd w:val="clear" w:color="auto" w:fill="FFFFFF"/>
        </w:rPr>
        <w:t xml:space="preserve"> </w:t>
      </w:r>
      <w:r>
        <w:rPr>
          <w:rFonts w:eastAsia="Times New Roman"/>
          <w:color w:val="000000"/>
          <w:sz w:val="20"/>
          <w:szCs w:val="20"/>
        </w:rPr>
        <w:t>7.5%</w:t>
      </w:r>
      <w:r>
        <w:rPr>
          <w:rFonts w:eastAsia="Times New Roman"/>
          <w:color w:val="000000"/>
          <w:sz w:val="20"/>
          <w:szCs w:val="20"/>
          <w:shd w:val="clear" w:color="auto" w:fill="FFFFFF"/>
        </w:rPr>
        <w:t xml:space="preserve">. </w:t>
      </w:r>
      <w:r>
        <w:rPr>
          <w:rFonts w:eastAsia="Times New Roman"/>
          <w:color w:val="000000"/>
          <w:sz w:val="20"/>
          <w:szCs w:val="20"/>
        </w:rPr>
        <w:t>A decrease in the estimated cash flows would lead to a lower fair value measurement, a</w:t>
      </w:r>
      <w:r>
        <w:rPr>
          <w:rFonts w:eastAsia="Times New Roman"/>
          <w:color w:val="000000"/>
          <w:sz w:val="20"/>
          <w:szCs w:val="20"/>
        </w:rPr>
        <w:t xml:space="preserve">s would an increase in the discount rate. These non-recurring fair value measurements are classified as Level 3 measurements in the fair value hierarchy. The estimated remaining fair value of the assets impaired during the </w:t>
      </w:r>
      <w:r>
        <w:rPr>
          <w:rFonts w:eastAsia="Times New Roman"/>
          <w:color w:val="000000"/>
          <w:sz w:val="20"/>
          <w:szCs w:val="20"/>
          <w:shd w:val="clear" w:color="auto" w:fill="FFFFFF"/>
        </w:rPr>
        <w:t>three</w:t>
      </w:r>
      <w:r>
        <w:rPr>
          <w:rFonts w:eastAsia="Times New Roman"/>
          <w:color w:val="000000"/>
          <w:sz w:val="20"/>
          <w:szCs w:val="20"/>
        </w:rPr>
        <w:t xml:space="preserve"> months ended April 2, 2022 </w:t>
      </w:r>
      <w:r>
        <w:rPr>
          <w:rFonts w:eastAsia="Times New Roman"/>
          <w:color w:val="000000"/>
          <w:sz w:val="20"/>
          <w:szCs w:val="20"/>
        </w:rPr>
        <w:t>and April 3, 2021 was $2.0 million and $2.0 million, respectively. Substantially all of the remaining fair value of the impaired store assets represents the fair value of ROU assets.</w:t>
      </w:r>
    </w:p>
    <w:p w14:paraId="4A057B86" w14:textId="77777777" w:rsidR="00000000" w:rsidRDefault="00EE6862">
      <w:pPr>
        <w:jc w:val="both"/>
        <w:divId w:val="332267802"/>
        <w:rPr>
          <w:rFonts w:eastAsia="Times New Roman"/>
        </w:rPr>
      </w:pPr>
      <w:r>
        <w:rPr>
          <w:rFonts w:eastAsia="Times New Roman"/>
          <w:i/>
          <w:iCs/>
          <w:color w:val="000000"/>
          <w:sz w:val="20"/>
          <w:szCs w:val="20"/>
        </w:rPr>
        <w:t>Additional fair value information</w:t>
      </w:r>
    </w:p>
    <w:p w14:paraId="4F60B06F" w14:textId="77777777" w:rsidR="00000000" w:rsidRDefault="00EE6862">
      <w:pPr>
        <w:jc w:val="both"/>
        <w:divId w:val="1047989586"/>
        <w:rPr>
          <w:rFonts w:eastAsia="Times New Roman"/>
        </w:rPr>
      </w:pPr>
      <w:r>
        <w:rPr>
          <w:rFonts w:eastAsia="Times New Roman"/>
          <w:color w:val="000000"/>
          <w:sz w:val="20"/>
          <w:szCs w:val="20"/>
          <w:u w:val="single"/>
        </w:rPr>
        <w:t>Long-term Debt - 2025 Notes</w:t>
      </w:r>
    </w:p>
    <w:p w14:paraId="4B5D815E" w14:textId="77777777" w:rsidR="00000000" w:rsidRDefault="00EE6862">
      <w:pPr>
        <w:jc w:val="both"/>
        <w:divId w:val="425420990"/>
        <w:rPr>
          <w:rFonts w:eastAsia="Times New Roman"/>
        </w:rPr>
      </w:pPr>
      <w:r>
        <w:rPr>
          <w:rFonts w:eastAsia="Times New Roman"/>
          <w:color w:val="000000"/>
          <w:sz w:val="20"/>
          <w:szCs w:val="20"/>
        </w:rPr>
        <w:t>The Company</w:t>
      </w:r>
      <w:r>
        <w:rPr>
          <w:rFonts w:eastAsia="Times New Roman"/>
          <w:color w:val="000000"/>
          <w:sz w:val="20"/>
          <w:szCs w:val="20"/>
        </w:rPr>
        <w:t xml:space="preserve"> ha</w:t>
      </w:r>
      <w:r>
        <w:rPr>
          <w:rFonts w:eastAsia="Times New Roman"/>
          <w:color w:val="000000"/>
          <w:sz w:val="20"/>
          <w:szCs w:val="20"/>
          <w:shd w:val="clear" w:color="auto" w:fill="FFFFFF"/>
        </w:rPr>
        <w:t xml:space="preserve">s </w:t>
      </w:r>
      <w:r>
        <w:rPr>
          <w:rFonts w:eastAsia="Times New Roman"/>
          <w:color w:val="000000"/>
          <w:sz w:val="20"/>
          <w:szCs w:val="20"/>
        </w:rPr>
        <w:t>$402.5 million in aggregate principal amount of 2.50% convertible senior notes due on May 15, 2025 (the “2025 Notes”) issued and outstanding as of April 2, 2022. Refer to Note 4. “Long-term Debt” for more information on the 2025 Notes. The estimated f</w:t>
      </w:r>
      <w:r>
        <w:rPr>
          <w:rFonts w:eastAsia="Times New Roman"/>
          <w:color w:val="000000"/>
          <w:sz w:val="20"/>
          <w:szCs w:val="20"/>
        </w:rPr>
        <w:t>air value of the 2025 Notes was approxima</w:t>
      </w:r>
      <w:r>
        <w:rPr>
          <w:rFonts w:eastAsia="Times New Roman"/>
          <w:color w:val="000000"/>
          <w:sz w:val="20"/>
          <w:szCs w:val="20"/>
          <w:shd w:val="clear" w:color="auto" w:fill="FFFFFF"/>
        </w:rPr>
        <w:t xml:space="preserve">tely </w:t>
      </w:r>
      <w:r>
        <w:rPr>
          <w:rFonts w:eastAsia="Times New Roman"/>
          <w:color w:val="000000"/>
          <w:sz w:val="20"/>
          <w:szCs w:val="20"/>
        </w:rPr>
        <w:t>$629.6 million</w:t>
      </w:r>
      <w:r>
        <w:rPr>
          <w:rFonts w:eastAsia="Times New Roman"/>
          <w:color w:val="000000"/>
          <w:sz w:val="20"/>
          <w:szCs w:val="20"/>
          <w:shd w:val="clear" w:color="auto" w:fill="FFFFFF"/>
        </w:rPr>
        <w:t xml:space="preserve"> a</w:t>
      </w:r>
      <w:r>
        <w:rPr>
          <w:rFonts w:eastAsia="Times New Roman"/>
          <w:color w:val="000000"/>
          <w:sz w:val="20"/>
          <w:szCs w:val="20"/>
        </w:rPr>
        <w:t>nd $674.9 million as of April 2, 2022 and January 1, 2022, respectively. The estimated fair value of the 2025 Notes is based on the prices the 2025 Notes have traded in the market, as well as ov</w:t>
      </w:r>
      <w:r>
        <w:rPr>
          <w:rFonts w:eastAsia="Times New Roman"/>
          <w:color w:val="000000"/>
          <w:sz w:val="20"/>
          <w:szCs w:val="20"/>
        </w:rPr>
        <w:t xml:space="preserve">erall market conditions on the date of valuation, stated coupon rates, the number of coupon payments each year and the maturity dates, and represents a Level 2 measurement in the fair value hierarchy. Refer to Note 4. “Long-term Debt” for more information </w:t>
      </w:r>
      <w:r>
        <w:rPr>
          <w:rFonts w:eastAsia="Times New Roman"/>
          <w:color w:val="000000"/>
          <w:sz w:val="20"/>
          <w:szCs w:val="20"/>
        </w:rPr>
        <w:t>on the 2025 Notes.</w:t>
      </w:r>
    </w:p>
    <w:p w14:paraId="5D38D454" w14:textId="77777777" w:rsidR="00000000" w:rsidRDefault="00EE6862">
      <w:pPr>
        <w:jc w:val="both"/>
        <w:divId w:val="1999769816"/>
        <w:rPr>
          <w:rFonts w:eastAsia="Times New Roman"/>
        </w:rPr>
      </w:pPr>
    </w:p>
    <w:p w14:paraId="68368AE8" w14:textId="77777777" w:rsidR="00000000" w:rsidRDefault="00EE6862">
      <w:pPr>
        <w:jc w:val="center"/>
        <w:divId w:val="1024087786"/>
        <w:rPr>
          <w:rFonts w:eastAsia="Times New Roman"/>
        </w:rPr>
      </w:pPr>
      <w:r>
        <w:rPr>
          <w:rFonts w:eastAsia="Times New Roman"/>
          <w:color w:val="000000"/>
          <w:sz w:val="20"/>
          <w:szCs w:val="20"/>
        </w:rPr>
        <w:t>13</w:t>
      </w:r>
    </w:p>
    <w:p w14:paraId="0F7BD1CE" w14:textId="77777777" w:rsidR="00000000" w:rsidRDefault="00EE6862">
      <w:pPr>
        <w:rPr>
          <w:rFonts w:eastAsia="Times New Roman"/>
        </w:rPr>
      </w:pPr>
      <w:r>
        <w:rPr>
          <w:rFonts w:eastAsia="Times New Roman"/>
        </w:rPr>
        <w:pict w14:anchorId="374891E8">
          <v:rect id="_x0000_i1037" style="width:0;height:1.5pt" o:hralign="center" o:hrstd="t" o:hr="t" fillcolor="#a0a0a0" stroked="f"/>
        </w:pict>
      </w:r>
    </w:p>
    <w:p w14:paraId="1C2C986A" w14:textId="77777777" w:rsidR="00000000" w:rsidRDefault="00EE6862">
      <w:pPr>
        <w:divId w:val="789587164"/>
        <w:rPr>
          <w:rFonts w:eastAsia="Times New Roman"/>
        </w:rPr>
      </w:pPr>
      <w:hyperlink w:anchor="ia03f56734b454145a5c17a015421223a_7" w:history="1">
        <w:r>
          <w:rPr>
            <w:rStyle w:val="a3"/>
            <w:rFonts w:eastAsia="Times New Roman"/>
            <w:sz w:val="20"/>
            <w:szCs w:val="20"/>
          </w:rPr>
          <w:t>Table of contents</w:t>
        </w:r>
      </w:hyperlink>
    </w:p>
    <w:p w14:paraId="75DFE668" w14:textId="77777777" w:rsidR="00000000" w:rsidRDefault="00EE6862">
      <w:pPr>
        <w:jc w:val="both"/>
        <w:rPr>
          <w:rFonts w:eastAsia="Times New Roman"/>
        </w:rPr>
      </w:pPr>
      <w:r>
        <w:rPr>
          <w:rFonts w:eastAsia="Times New Roman"/>
          <w:b/>
          <w:bCs/>
          <w:color w:val="000000"/>
          <w:sz w:val="20"/>
          <w:szCs w:val="20"/>
        </w:rPr>
        <w:t>4. Long-term Debt</w:t>
      </w:r>
    </w:p>
    <w:p w14:paraId="2997240F" w14:textId="77777777" w:rsidR="00000000" w:rsidRDefault="00EE6862">
      <w:pPr>
        <w:jc w:val="both"/>
        <w:rPr>
          <w:rFonts w:eastAsia="Times New Roman"/>
        </w:rPr>
      </w:pPr>
    </w:p>
    <w:p w14:paraId="264F2C17" w14:textId="77777777" w:rsidR="00000000" w:rsidRDefault="00EE6862">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14:paraId="218B53A5" w14:textId="77777777">
        <w:trPr>
          <w:divId w:val="2077579961"/>
          <w:jc w:val="center"/>
        </w:trPr>
        <w:tc>
          <w:tcPr>
            <w:tcW w:w="50" w:type="pct"/>
            <w:vAlign w:val="center"/>
            <w:hideMark/>
          </w:tcPr>
          <w:p w14:paraId="465B43A0" w14:textId="77777777" w:rsidR="00000000" w:rsidRDefault="00EE6862">
            <w:pPr>
              <w:jc w:val="both"/>
              <w:rPr>
                <w:rFonts w:eastAsia="Times New Roman"/>
              </w:rPr>
            </w:pPr>
          </w:p>
        </w:tc>
        <w:tc>
          <w:tcPr>
            <w:tcW w:w="2981" w:type="pct"/>
            <w:vAlign w:val="center"/>
            <w:hideMark/>
          </w:tcPr>
          <w:p w14:paraId="363E1FBA" w14:textId="77777777" w:rsidR="00000000" w:rsidRDefault="00EE6862">
            <w:pPr>
              <w:spacing w:after="100"/>
              <w:rPr>
                <w:rFonts w:eastAsia="Times New Roman"/>
                <w:sz w:val="20"/>
                <w:szCs w:val="20"/>
              </w:rPr>
            </w:pPr>
          </w:p>
        </w:tc>
        <w:tc>
          <w:tcPr>
            <w:tcW w:w="5" w:type="pct"/>
            <w:vAlign w:val="center"/>
            <w:hideMark/>
          </w:tcPr>
          <w:p w14:paraId="0853EACE" w14:textId="77777777" w:rsidR="00000000" w:rsidRDefault="00EE6862">
            <w:pPr>
              <w:spacing w:after="100"/>
              <w:rPr>
                <w:rFonts w:eastAsia="Times New Roman"/>
                <w:sz w:val="20"/>
                <w:szCs w:val="20"/>
              </w:rPr>
            </w:pPr>
          </w:p>
        </w:tc>
        <w:tc>
          <w:tcPr>
            <w:tcW w:w="50" w:type="pct"/>
            <w:vAlign w:val="center"/>
            <w:hideMark/>
          </w:tcPr>
          <w:p w14:paraId="16639836" w14:textId="77777777" w:rsidR="00000000" w:rsidRDefault="00EE6862">
            <w:pPr>
              <w:spacing w:after="100"/>
              <w:rPr>
                <w:rFonts w:eastAsia="Times New Roman"/>
                <w:sz w:val="20"/>
                <w:szCs w:val="20"/>
              </w:rPr>
            </w:pPr>
          </w:p>
        </w:tc>
        <w:tc>
          <w:tcPr>
            <w:tcW w:w="906" w:type="pct"/>
            <w:vAlign w:val="center"/>
            <w:hideMark/>
          </w:tcPr>
          <w:p w14:paraId="05D30C03" w14:textId="77777777" w:rsidR="00000000" w:rsidRDefault="00EE6862">
            <w:pPr>
              <w:spacing w:after="100"/>
              <w:rPr>
                <w:rFonts w:eastAsia="Times New Roman"/>
                <w:sz w:val="20"/>
                <w:szCs w:val="20"/>
              </w:rPr>
            </w:pPr>
          </w:p>
        </w:tc>
        <w:tc>
          <w:tcPr>
            <w:tcW w:w="5" w:type="pct"/>
            <w:vAlign w:val="center"/>
            <w:hideMark/>
          </w:tcPr>
          <w:p w14:paraId="0C809201" w14:textId="77777777" w:rsidR="00000000" w:rsidRDefault="00EE6862">
            <w:pPr>
              <w:spacing w:after="100"/>
              <w:rPr>
                <w:rFonts w:eastAsia="Times New Roman"/>
                <w:sz w:val="20"/>
                <w:szCs w:val="20"/>
              </w:rPr>
            </w:pPr>
          </w:p>
        </w:tc>
        <w:tc>
          <w:tcPr>
            <w:tcW w:w="5" w:type="pct"/>
            <w:vAlign w:val="center"/>
            <w:hideMark/>
          </w:tcPr>
          <w:p w14:paraId="3B6DEBB5" w14:textId="77777777" w:rsidR="00000000" w:rsidRDefault="00EE6862">
            <w:pPr>
              <w:spacing w:after="100"/>
              <w:rPr>
                <w:rFonts w:eastAsia="Times New Roman"/>
                <w:sz w:val="20"/>
                <w:szCs w:val="20"/>
              </w:rPr>
            </w:pPr>
          </w:p>
        </w:tc>
        <w:tc>
          <w:tcPr>
            <w:tcW w:w="30" w:type="pct"/>
            <w:vAlign w:val="center"/>
            <w:hideMark/>
          </w:tcPr>
          <w:p w14:paraId="02F85334" w14:textId="77777777" w:rsidR="00000000" w:rsidRDefault="00EE6862">
            <w:pPr>
              <w:spacing w:after="100"/>
              <w:rPr>
                <w:rFonts w:eastAsia="Times New Roman"/>
                <w:sz w:val="20"/>
                <w:szCs w:val="20"/>
              </w:rPr>
            </w:pPr>
          </w:p>
        </w:tc>
        <w:tc>
          <w:tcPr>
            <w:tcW w:w="5" w:type="pct"/>
            <w:vAlign w:val="center"/>
            <w:hideMark/>
          </w:tcPr>
          <w:p w14:paraId="0B9C9A35" w14:textId="77777777" w:rsidR="00000000" w:rsidRDefault="00EE6862">
            <w:pPr>
              <w:spacing w:after="100"/>
              <w:rPr>
                <w:rFonts w:eastAsia="Times New Roman"/>
                <w:sz w:val="20"/>
                <w:szCs w:val="20"/>
              </w:rPr>
            </w:pPr>
          </w:p>
        </w:tc>
        <w:tc>
          <w:tcPr>
            <w:tcW w:w="50" w:type="pct"/>
            <w:vAlign w:val="center"/>
            <w:hideMark/>
          </w:tcPr>
          <w:p w14:paraId="11D48C18" w14:textId="77777777" w:rsidR="00000000" w:rsidRDefault="00EE6862">
            <w:pPr>
              <w:spacing w:after="100"/>
              <w:rPr>
                <w:rFonts w:eastAsia="Times New Roman"/>
                <w:sz w:val="20"/>
                <w:szCs w:val="20"/>
              </w:rPr>
            </w:pPr>
          </w:p>
        </w:tc>
        <w:tc>
          <w:tcPr>
            <w:tcW w:w="906" w:type="pct"/>
            <w:vAlign w:val="center"/>
            <w:hideMark/>
          </w:tcPr>
          <w:p w14:paraId="220F3EF7" w14:textId="77777777" w:rsidR="00000000" w:rsidRDefault="00EE6862">
            <w:pPr>
              <w:spacing w:after="100"/>
              <w:rPr>
                <w:rFonts w:eastAsia="Times New Roman"/>
                <w:sz w:val="20"/>
                <w:szCs w:val="20"/>
              </w:rPr>
            </w:pPr>
          </w:p>
        </w:tc>
        <w:tc>
          <w:tcPr>
            <w:tcW w:w="5" w:type="pct"/>
            <w:vAlign w:val="center"/>
            <w:hideMark/>
          </w:tcPr>
          <w:p w14:paraId="3DEF548C" w14:textId="77777777" w:rsidR="00000000" w:rsidRDefault="00EE6862">
            <w:pPr>
              <w:spacing w:after="100"/>
              <w:rPr>
                <w:rFonts w:eastAsia="Times New Roman"/>
                <w:sz w:val="20"/>
                <w:szCs w:val="20"/>
              </w:rPr>
            </w:pPr>
          </w:p>
        </w:tc>
      </w:tr>
      <w:tr w:rsidR="00000000" w14:paraId="5129E0BD" w14:textId="77777777">
        <w:trPr>
          <w:divId w:val="2077579961"/>
          <w:jc w:val="center"/>
        </w:trPr>
        <w:tc>
          <w:tcPr>
            <w:tcW w:w="0" w:type="auto"/>
            <w:gridSpan w:val="3"/>
            <w:tcMar>
              <w:top w:w="30" w:type="dxa"/>
              <w:left w:w="20" w:type="dxa"/>
              <w:bottom w:w="30" w:type="dxa"/>
              <w:right w:w="20" w:type="dxa"/>
            </w:tcMar>
            <w:vAlign w:val="bottom"/>
            <w:hideMark/>
          </w:tcPr>
          <w:p w14:paraId="79149563"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25B3FCDD"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April 2, 2022</w:t>
            </w:r>
          </w:p>
        </w:tc>
        <w:tc>
          <w:tcPr>
            <w:tcW w:w="0" w:type="auto"/>
            <w:gridSpan w:val="3"/>
            <w:tcMar>
              <w:top w:w="0" w:type="dxa"/>
              <w:left w:w="20" w:type="dxa"/>
              <w:bottom w:w="0" w:type="dxa"/>
              <w:right w:w="20" w:type="dxa"/>
            </w:tcMar>
            <w:vAlign w:val="center"/>
            <w:hideMark/>
          </w:tcPr>
          <w:p w14:paraId="04F8748B"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9BAC32"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4B2C3A0F"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4E9FA60D" w14:textId="77777777" w:rsidR="00000000" w:rsidRDefault="00EE6862">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2101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1F6A18" w14:textId="77777777" w:rsidR="00000000" w:rsidRDefault="00EE6862">
            <w:pPr>
              <w:spacing w:after="100"/>
              <w:jc w:val="right"/>
              <w:rPr>
                <w:rFonts w:eastAsia="Times New Roman"/>
              </w:rPr>
            </w:pPr>
            <w:r>
              <w:rPr>
                <w:rFonts w:eastAsia="Times New Roman"/>
                <w:color w:val="000000"/>
                <w:sz w:val="20"/>
                <w:szCs w:val="20"/>
              </w:rPr>
              <w:t>402,498 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5CF3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C6407"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76269A"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B3B56A" w14:textId="77777777" w:rsidR="00000000" w:rsidRDefault="00EE6862">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38AAF" w14:textId="77777777" w:rsidR="00000000" w:rsidRDefault="00EE6862">
            <w:pPr>
              <w:spacing w:after="100"/>
              <w:jc w:val="right"/>
              <w:rPr>
                <w:rFonts w:eastAsia="Times New Roman"/>
              </w:rPr>
            </w:pPr>
          </w:p>
        </w:tc>
      </w:tr>
      <w:tr w:rsidR="00000000" w14:paraId="0C78FDB5"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7ABC2D28" w14:textId="77777777" w:rsidR="00000000" w:rsidRDefault="00EE6862">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14:paraId="201D6453" w14:textId="77777777" w:rsidR="00000000" w:rsidRDefault="00EE6862">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14:paraId="229E835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098F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9DE3B" w14:textId="77777777" w:rsidR="00000000" w:rsidRDefault="00EE6862">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14:paraId="78EF3960" w14:textId="77777777" w:rsidR="00000000" w:rsidRDefault="00EE6862">
            <w:pPr>
              <w:spacing w:after="100"/>
              <w:jc w:val="right"/>
              <w:rPr>
                <w:rFonts w:eastAsia="Times New Roman"/>
              </w:rPr>
            </w:pPr>
          </w:p>
        </w:tc>
      </w:tr>
      <w:tr w:rsidR="00000000" w14:paraId="41D44E45"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18A9B68A" w14:textId="77777777" w:rsidR="00000000" w:rsidRDefault="00EE6862">
            <w:pPr>
              <w:spacing w:after="100"/>
              <w:rPr>
                <w:rFonts w:eastAsia="Times New Roman"/>
              </w:rPr>
            </w:pPr>
            <w:r>
              <w:rPr>
                <w:rFonts w:eastAsia="Times New Roman"/>
                <w:color w:val="000000"/>
                <w:sz w:val="20"/>
                <w:szCs w:val="20"/>
              </w:rPr>
              <w:t>Revolving credit facility, due July 18, 2024</w:t>
            </w:r>
          </w:p>
        </w:tc>
        <w:tc>
          <w:tcPr>
            <w:tcW w:w="0" w:type="auto"/>
            <w:gridSpan w:val="2"/>
            <w:shd w:val="clear" w:color="auto" w:fill="CCEEFF"/>
            <w:tcMar>
              <w:top w:w="30" w:type="dxa"/>
              <w:left w:w="20" w:type="dxa"/>
              <w:bottom w:w="30" w:type="dxa"/>
              <w:right w:w="0" w:type="dxa"/>
            </w:tcMar>
            <w:vAlign w:val="bottom"/>
            <w:hideMark/>
          </w:tcPr>
          <w:p w14:paraId="41CC7EE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2E768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5315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2C7D3"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78AEBC" w14:textId="77777777" w:rsidR="00000000" w:rsidRDefault="00EE6862">
            <w:pPr>
              <w:spacing w:after="100"/>
              <w:jc w:val="right"/>
              <w:rPr>
                <w:rFonts w:eastAsia="Times New Roman"/>
              </w:rPr>
            </w:pPr>
          </w:p>
        </w:tc>
      </w:tr>
      <w:tr w:rsidR="00000000" w14:paraId="484EA9F0"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08CB7D18" w14:textId="77777777" w:rsidR="00000000" w:rsidRDefault="00EE6862">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8AB4E6" w14:textId="77777777" w:rsidR="00000000" w:rsidRDefault="00EE6862">
            <w:pPr>
              <w:spacing w:after="100"/>
              <w:jc w:val="right"/>
              <w:rPr>
                <w:rFonts w:eastAsia="Times New Roman"/>
              </w:rPr>
            </w:pPr>
            <w:r>
              <w:rPr>
                <w:rFonts w:eastAsia="Times New Roman"/>
                <w:color w:val="000000"/>
                <w:sz w:val="20"/>
                <w:szCs w:val="20"/>
              </w:rPr>
              <w:t>552,498 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4A915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71391"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76A03A" w14:textId="77777777" w:rsidR="00000000" w:rsidRDefault="00EE6862">
            <w:pPr>
              <w:spacing w:after="100"/>
              <w:jc w:val="right"/>
              <w:rPr>
                <w:rFonts w:eastAsia="Times New Roman"/>
              </w:rPr>
            </w:pPr>
            <w:r>
              <w:rPr>
                <w:rFonts w:eastAsia="Times New Roman"/>
                <w:color w:val="000000"/>
                <w:sz w:val="20"/>
                <w:szCs w:val="20"/>
              </w:rPr>
              <w:t>552,500 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EDC942" w14:textId="77777777" w:rsidR="00000000" w:rsidRDefault="00EE6862">
            <w:pPr>
              <w:spacing w:after="100"/>
              <w:jc w:val="right"/>
              <w:rPr>
                <w:rFonts w:eastAsia="Times New Roman"/>
              </w:rPr>
            </w:pPr>
          </w:p>
        </w:tc>
      </w:tr>
      <w:tr w:rsidR="00000000" w14:paraId="1FB06515"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0CDA488A" w14:textId="77777777" w:rsidR="00000000" w:rsidRDefault="00EE6862">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CCEEFF"/>
            <w:tcMar>
              <w:top w:w="30" w:type="dxa"/>
              <w:left w:w="20" w:type="dxa"/>
              <w:bottom w:w="30" w:type="dxa"/>
              <w:right w:w="0" w:type="dxa"/>
            </w:tcMar>
            <w:vAlign w:val="bottom"/>
            <w:hideMark/>
          </w:tcPr>
          <w:p w14:paraId="2D1D7C46" w14:textId="77777777" w:rsidR="00000000" w:rsidRDefault="00EE6862">
            <w:pPr>
              <w:spacing w:after="100"/>
              <w:jc w:val="right"/>
              <w:rPr>
                <w:rFonts w:eastAsia="Times New Roman"/>
              </w:rPr>
            </w:pPr>
            <w:r>
              <w:rPr>
                <w:rFonts w:eastAsia="Times New Roman"/>
                <w:color w:val="000000"/>
                <w:sz w:val="20"/>
                <w:szCs w:val="20"/>
              </w:rPr>
              <w:t>(7,465)</w:t>
            </w:r>
          </w:p>
        </w:tc>
        <w:tc>
          <w:tcPr>
            <w:tcW w:w="0" w:type="auto"/>
            <w:shd w:val="clear" w:color="auto" w:fill="CCEEFF"/>
            <w:tcMar>
              <w:top w:w="30" w:type="dxa"/>
              <w:left w:w="0" w:type="dxa"/>
              <w:bottom w:w="30" w:type="dxa"/>
              <w:right w:w="20" w:type="dxa"/>
            </w:tcMar>
            <w:vAlign w:val="bottom"/>
            <w:hideMark/>
          </w:tcPr>
          <w:p w14:paraId="5F354E5D"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C23D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C7078E" w14:textId="77777777" w:rsidR="00000000" w:rsidRDefault="00EE6862">
            <w:pPr>
              <w:spacing w:after="100"/>
              <w:jc w:val="right"/>
              <w:rPr>
                <w:rFonts w:eastAsia="Times New Roman"/>
              </w:rPr>
            </w:pPr>
            <w:r>
              <w:rPr>
                <w:rFonts w:eastAsia="Times New Roman"/>
                <w:color w:val="000000"/>
                <w:sz w:val="20"/>
                <w:szCs w:val="20"/>
              </w:rPr>
              <w:t>(7,986)</w:t>
            </w:r>
          </w:p>
        </w:tc>
        <w:tc>
          <w:tcPr>
            <w:tcW w:w="0" w:type="auto"/>
            <w:shd w:val="clear" w:color="auto" w:fill="CCEEFF"/>
            <w:tcMar>
              <w:top w:w="30" w:type="dxa"/>
              <w:left w:w="0" w:type="dxa"/>
              <w:bottom w:w="30" w:type="dxa"/>
              <w:right w:w="20" w:type="dxa"/>
            </w:tcMar>
            <w:vAlign w:val="bottom"/>
            <w:hideMark/>
          </w:tcPr>
          <w:p w14:paraId="5D79AB60" w14:textId="77777777" w:rsidR="00000000" w:rsidRDefault="00EE6862">
            <w:pPr>
              <w:spacing w:after="100"/>
              <w:jc w:val="right"/>
              <w:rPr>
                <w:rFonts w:eastAsia="Times New Roman"/>
              </w:rPr>
            </w:pPr>
          </w:p>
        </w:tc>
      </w:tr>
      <w:tr w:rsidR="00000000" w14:paraId="30DC9BCF"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4D229CFC" w14:textId="77777777" w:rsidR="00000000" w:rsidRDefault="00EE6862">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FFFFFF"/>
            <w:tcMar>
              <w:top w:w="30" w:type="dxa"/>
              <w:left w:w="20" w:type="dxa"/>
              <w:bottom w:w="30" w:type="dxa"/>
              <w:right w:w="0" w:type="dxa"/>
            </w:tcMar>
            <w:vAlign w:val="bottom"/>
            <w:hideMark/>
          </w:tcPr>
          <w:p w14:paraId="43ED5EE4" w14:textId="77777777" w:rsidR="00000000" w:rsidRDefault="00EE6862">
            <w:pPr>
              <w:spacing w:after="100"/>
              <w:jc w:val="right"/>
              <w:rPr>
                <w:rFonts w:eastAsia="Times New Roman"/>
              </w:rPr>
            </w:pPr>
            <w:r>
              <w:rPr>
                <w:rFonts w:eastAsia="Times New Roman"/>
                <w:color w:val="000000"/>
                <w:sz w:val="20"/>
                <w:szCs w:val="20"/>
              </w:rPr>
              <w:t>(855)</w:t>
            </w:r>
          </w:p>
        </w:tc>
        <w:tc>
          <w:tcPr>
            <w:tcW w:w="0" w:type="auto"/>
            <w:shd w:val="clear" w:color="auto" w:fill="FFFFFF"/>
            <w:tcMar>
              <w:top w:w="30" w:type="dxa"/>
              <w:left w:w="0" w:type="dxa"/>
              <w:bottom w:w="30" w:type="dxa"/>
              <w:right w:w="20" w:type="dxa"/>
            </w:tcMar>
            <w:vAlign w:val="bottom"/>
            <w:hideMark/>
          </w:tcPr>
          <w:p w14:paraId="045E278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EF93A"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BECBA" w14:textId="77777777" w:rsidR="00000000" w:rsidRDefault="00EE6862">
            <w:pPr>
              <w:spacing w:after="100"/>
              <w:jc w:val="right"/>
              <w:rPr>
                <w:rFonts w:eastAsia="Times New Roman"/>
              </w:rPr>
            </w:pPr>
            <w:r>
              <w:rPr>
                <w:rFonts w:eastAsia="Times New Roman"/>
                <w:color w:val="000000"/>
                <w:sz w:val="20"/>
                <w:szCs w:val="20"/>
              </w:rPr>
              <w:t>(948)</w:t>
            </w:r>
          </w:p>
        </w:tc>
        <w:tc>
          <w:tcPr>
            <w:tcW w:w="0" w:type="auto"/>
            <w:shd w:val="clear" w:color="auto" w:fill="FFFFFF"/>
            <w:tcMar>
              <w:top w:w="30" w:type="dxa"/>
              <w:left w:w="0" w:type="dxa"/>
              <w:bottom w:w="30" w:type="dxa"/>
              <w:right w:w="20" w:type="dxa"/>
            </w:tcMar>
            <w:vAlign w:val="bottom"/>
            <w:hideMark/>
          </w:tcPr>
          <w:p w14:paraId="21C5806D" w14:textId="77777777" w:rsidR="00000000" w:rsidRDefault="00EE6862">
            <w:pPr>
              <w:spacing w:after="100"/>
              <w:jc w:val="right"/>
              <w:rPr>
                <w:rFonts w:eastAsia="Times New Roman"/>
              </w:rPr>
            </w:pPr>
          </w:p>
        </w:tc>
      </w:tr>
      <w:tr w:rsidR="00000000" w14:paraId="4C2327BD"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1A520F3F" w14:textId="77777777" w:rsidR="00000000" w:rsidRDefault="00EE6862">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91F9C75" w14:textId="77777777" w:rsidR="00000000" w:rsidRDefault="00EE6862">
            <w:pPr>
              <w:spacing w:after="100"/>
              <w:jc w:val="right"/>
              <w:rPr>
                <w:rFonts w:eastAsia="Times New Roman"/>
              </w:rPr>
            </w:pPr>
            <w:r>
              <w:rPr>
                <w:rFonts w:eastAsia="Times New Roman"/>
                <w:color w:val="000000"/>
                <w:sz w:val="20"/>
                <w:szCs w:val="20"/>
              </w:rPr>
              <w:t>544,178 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CC213A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92E76" w14:textId="77777777" w:rsidR="00000000" w:rsidRDefault="00EE6862">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3FF82634" w14:textId="77777777" w:rsidR="00000000" w:rsidRDefault="00EE6862">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DDE81B7" w14:textId="77777777" w:rsidR="00000000" w:rsidRDefault="00EE6862">
            <w:pPr>
              <w:spacing w:after="100"/>
              <w:jc w:val="right"/>
              <w:rPr>
                <w:rFonts w:eastAsia="Times New Roman"/>
              </w:rPr>
            </w:pPr>
          </w:p>
        </w:tc>
      </w:tr>
      <w:tr w:rsidR="00000000" w14:paraId="79E7F5B0"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7BB86AD4" w14:textId="77777777" w:rsidR="00000000" w:rsidRDefault="00EE6862">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14:paraId="6CE739C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A1782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BC57D"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42B5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9FAE21" w14:textId="77777777" w:rsidR="00000000" w:rsidRDefault="00EE6862">
            <w:pPr>
              <w:spacing w:after="100"/>
              <w:jc w:val="right"/>
              <w:rPr>
                <w:rFonts w:eastAsia="Times New Roman"/>
              </w:rPr>
            </w:pPr>
          </w:p>
        </w:tc>
      </w:tr>
      <w:tr w:rsidR="00000000" w14:paraId="509D5241"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52C948A3" w14:textId="77777777" w:rsidR="00000000" w:rsidRDefault="00EE6862">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EF47E0B" w14:textId="77777777" w:rsidR="00000000" w:rsidRDefault="00EE6862">
            <w:pPr>
              <w:spacing w:after="100"/>
              <w:jc w:val="right"/>
              <w:rPr>
                <w:rFonts w:eastAsia="Times New Roman"/>
              </w:rPr>
            </w:pPr>
            <w:r>
              <w:rPr>
                <w:rFonts w:eastAsia="Times New Roman"/>
                <w:color w:val="000000"/>
                <w:sz w:val="20"/>
                <w:szCs w:val="20"/>
              </w:rPr>
              <w:t>544,178 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49423E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1CEFF" w14:textId="77777777" w:rsidR="00000000" w:rsidRDefault="00EE6862">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BDEFF6D" w14:textId="77777777" w:rsidR="00000000" w:rsidRDefault="00EE6862">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4F9DCEE" w14:textId="77777777" w:rsidR="00000000" w:rsidRDefault="00EE6862">
            <w:pPr>
              <w:spacing w:after="100"/>
              <w:jc w:val="right"/>
              <w:rPr>
                <w:rFonts w:eastAsia="Times New Roman"/>
              </w:rPr>
            </w:pPr>
          </w:p>
        </w:tc>
      </w:tr>
      <w:tr w:rsidR="00000000" w14:paraId="77C098C2"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3E695F81" w14:textId="77777777" w:rsidR="00000000" w:rsidRDefault="00EE6862">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14:paraId="6B81B42C" w14:textId="77777777" w:rsidR="00000000" w:rsidRDefault="00EE6862">
            <w:pPr>
              <w:spacing w:after="100"/>
              <w:jc w:val="right"/>
              <w:rPr>
                <w:rFonts w:eastAsia="Times New Roman"/>
              </w:rPr>
            </w:pPr>
            <w:r>
              <w:rPr>
                <w:rFonts w:eastAsia="Times New Roman"/>
                <w:color w:val="000000"/>
                <w:sz w:val="20"/>
                <w:szCs w:val="20"/>
              </w:rPr>
              <w:t>25,181 </w:t>
            </w:r>
          </w:p>
        </w:tc>
        <w:tc>
          <w:tcPr>
            <w:tcW w:w="0" w:type="auto"/>
            <w:shd w:val="clear" w:color="auto" w:fill="FFFFFF"/>
            <w:tcMar>
              <w:top w:w="30" w:type="dxa"/>
              <w:left w:w="0" w:type="dxa"/>
              <w:bottom w:w="30" w:type="dxa"/>
              <w:right w:w="20" w:type="dxa"/>
            </w:tcMar>
            <w:vAlign w:val="bottom"/>
            <w:hideMark/>
          </w:tcPr>
          <w:p w14:paraId="69E9F3C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A9DA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F8AAE" w14:textId="77777777" w:rsidR="00000000" w:rsidRDefault="00EE6862">
            <w:pPr>
              <w:spacing w:after="100"/>
              <w:jc w:val="right"/>
              <w:rPr>
                <w:rFonts w:eastAsia="Times New Roman"/>
              </w:rPr>
            </w:pPr>
            <w:r>
              <w:rPr>
                <w:rFonts w:eastAsia="Times New Roman"/>
                <w:color w:val="000000"/>
                <w:sz w:val="20"/>
                <w:szCs w:val="20"/>
              </w:rPr>
              <w:t>26,514 </w:t>
            </w:r>
          </w:p>
        </w:tc>
        <w:tc>
          <w:tcPr>
            <w:tcW w:w="0" w:type="auto"/>
            <w:shd w:val="clear" w:color="auto" w:fill="FFFFFF"/>
            <w:tcMar>
              <w:top w:w="30" w:type="dxa"/>
              <w:left w:w="0" w:type="dxa"/>
              <w:bottom w:w="30" w:type="dxa"/>
              <w:right w:w="20" w:type="dxa"/>
            </w:tcMar>
            <w:vAlign w:val="bottom"/>
            <w:hideMark/>
          </w:tcPr>
          <w:p w14:paraId="4D37FBB8" w14:textId="77777777" w:rsidR="00000000" w:rsidRDefault="00EE6862">
            <w:pPr>
              <w:spacing w:after="100"/>
              <w:jc w:val="right"/>
              <w:rPr>
                <w:rFonts w:eastAsia="Times New Roman"/>
              </w:rPr>
            </w:pPr>
          </w:p>
        </w:tc>
      </w:tr>
      <w:tr w:rsidR="00000000" w14:paraId="544ADEAA" w14:textId="77777777">
        <w:trPr>
          <w:divId w:val="2077579961"/>
          <w:jc w:val="center"/>
        </w:trPr>
        <w:tc>
          <w:tcPr>
            <w:tcW w:w="0" w:type="auto"/>
            <w:gridSpan w:val="3"/>
            <w:shd w:val="clear" w:color="auto" w:fill="CCEEFF"/>
            <w:tcMar>
              <w:top w:w="30" w:type="dxa"/>
              <w:left w:w="20" w:type="dxa"/>
              <w:bottom w:w="30" w:type="dxa"/>
              <w:right w:w="20" w:type="dxa"/>
            </w:tcMar>
            <w:vAlign w:val="bottom"/>
            <w:hideMark/>
          </w:tcPr>
          <w:p w14:paraId="32B13F4A" w14:textId="77777777" w:rsidR="00000000" w:rsidRDefault="00EE6862">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14:paraId="54D5DA9D" w14:textId="77777777" w:rsidR="00000000" w:rsidRDefault="00EE6862">
            <w:pPr>
              <w:spacing w:after="100"/>
              <w:jc w:val="right"/>
              <w:rPr>
                <w:rFonts w:eastAsia="Times New Roman"/>
              </w:rPr>
            </w:pPr>
            <w:r>
              <w:rPr>
                <w:rFonts w:eastAsia="Times New Roman"/>
                <w:color w:val="000000"/>
                <w:sz w:val="20"/>
                <w:szCs w:val="20"/>
              </w:rPr>
              <w:t>(4,704)</w:t>
            </w:r>
          </w:p>
        </w:tc>
        <w:tc>
          <w:tcPr>
            <w:tcW w:w="0" w:type="auto"/>
            <w:shd w:val="clear" w:color="auto" w:fill="CCEEFF"/>
            <w:tcMar>
              <w:top w:w="30" w:type="dxa"/>
              <w:left w:w="0" w:type="dxa"/>
              <w:bottom w:w="30" w:type="dxa"/>
              <w:right w:w="20" w:type="dxa"/>
            </w:tcMar>
            <w:vAlign w:val="bottom"/>
            <w:hideMark/>
          </w:tcPr>
          <w:p w14:paraId="2B30A5F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C6C1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AB8DE" w14:textId="77777777" w:rsidR="00000000" w:rsidRDefault="00EE6862">
            <w:pPr>
              <w:spacing w:after="100"/>
              <w:jc w:val="right"/>
              <w:rPr>
                <w:rFonts w:eastAsia="Times New Roman"/>
              </w:rPr>
            </w:pPr>
            <w:r>
              <w:rPr>
                <w:rFonts w:eastAsia="Times New Roman"/>
                <w:color w:val="000000"/>
                <w:sz w:val="20"/>
                <w:szCs w:val="20"/>
              </w:rPr>
              <w:t>(3,999)</w:t>
            </w:r>
          </w:p>
        </w:tc>
        <w:tc>
          <w:tcPr>
            <w:tcW w:w="0" w:type="auto"/>
            <w:shd w:val="clear" w:color="auto" w:fill="CCEEFF"/>
            <w:tcMar>
              <w:top w:w="30" w:type="dxa"/>
              <w:left w:w="0" w:type="dxa"/>
              <w:bottom w:w="30" w:type="dxa"/>
              <w:right w:w="20" w:type="dxa"/>
            </w:tcMar>
            <w:vAlign w:val="bottom"/>
            <w:hideMark/>
          </w:tcPr>
          <w:p w14:paraId="7882FDAD" w14:textId="77777777" w:rsidR="00000000" w:rsidRDefault="00EE6862">
            <w:pPr>
              <w:spacing w:after="100"/>
              <w:jc w:val="right"/>
              <w:rPr>
                <w:rFonts w:eastAsia="Times New Roman"/>
              </w:rPr>
            </w:pPr>
          </w:p>
        </w:tc>
      </w:tr>
      <w:tr w:rsidR="00000000" w14:paraId="3386374B" w14:textId="77777777">
        <w:trPr>
          <w:divId w:val="2077579961"/>
          <w:jc w:val="center"/>
        </w:trPr>
        <w:tc>
          <w:tcPr>
            <w:tcW w:w="0" w:type="auto"/>
            <w:gridSpan w:val="3"/>
            <w:shd w:val="clear" w:color="auto" w:fill="FFFFFF"/>
            <w:tcMar>
              <w:top w:w="30" w:type="dxa"/>
              <w:left w:w="20" w:type="dxa"/>
              <w:bottom w:w="30" w:type="dxa"/>
              <w:right w:w="20" w:type="dxa"/>
            </w:tcMar>
            <w:vAlign w:val="bottom"/>
            <w:hideMark/>
          </w:tcPr>
          <w:p w14:paraId="574D13AC" w14:textId="77777777" w:rsidR="00000000" w:rsidRDefault="00EE6862">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42F88740"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3696CF4" w14:textId="77777777" w:rsidR="00000000" w:rsidRDefault="00EE6862">
            <w:pPr>
              <w:spacing w:after="100"/>
              <w:jc w:val="right"/>
              <w:rPr>
                <w:rFonts w:eastAsia="Times New Roman"/>
              </w:rPr>
            </w:pPr>
            <w:r>
              <w:rPr>
                <w:rFonts w:eastAsia="Times New Roman"/>
                <w:color w:val="000000"/>
                <w:sz w:val="20"/>
                <w:szCs w:val="20"/>
              </w:rPr>
              <w:t>564,655 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0E85AA2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D6805" w14:textId="77777777" w:rsidR="00000000" w:rsidRDefault="00EE6862">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20EC571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25D5EDF1" w14:textId="77777777" w:rsidR="00000000" w:rsidRDefault="00EE6862">
            <w:pPr>
              <w:spacing w:after="100"/>
              <w:jc w:val="right"/>
              <w:rPr>
                <w:rFonts w:eastAsia="Times New Roman"/>
              </w:rPr>
            </w:pPr>
            <w:r>
              <w:rPr>
                <w:rFonts w:eastAsia="Times New Roman"/>
                <w:color w:val="000000"/>
                <w:sz w:val="20"/>
                <w:szCs w:val="20"/>
              </w:rPr>
              <w:t>566,081 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1B15EF33" w14:textId="77777777" w:rsidR="00000000" w:rsidRDefault="00EE6862">
            <w:pPr>
              <w:spacing w:after="100"/>
              <w:jc w:val="right"/>
              <w:rPr>
                <w:rFonts w:eastAsia="Times New Roman"/>
              </w:rPr>
            </w:pPr>
          </w:p>
        </w:tc>
      </w:tr>
    </w:tbl>
    <w:p w14:paraId="3F0401D3" w14:textId="77777777" w:rsidR="00000000" w:rsidRDefault="00EE6862">
      <w:pPr>
        <w:jc w:val="both"/>
        <w:divId w:val="21906813"/>
        <w:rPr>
          <w:rFonts w:eastAsia="Times New Roman"/>
        </w:rPr>
      </w:pPr>
      <w:r>
        <w:rPr>
          <w:rFonts w:eastAsia="Times New Roman"/>
          <w:i/>
          <w:iCs/>
          <w:color w:val="000000"/>
          <w:sz w:val="20"/>
          <w:szCs w:val="20"/>
        </w:rPr>
        <w:t>Credit Agreement</w:t>
      </w:r>
    </w:p>
    <w:p w14:paraId="17C6E3BB" w14:textId="77777777" w:rsidR="00000000" w:rsidRDefault="00EE6862">
      <w:pPr>
        <w:jc w:val="both"/>
        <w:divId w:val="1971012108"/>
        <w:rPr>
          <w:rFonts w:eastAsia="Times New Roman"/>
        </w:rPr>
      </w:pPr>
      <w:r>
        <w:rPr>
          <w:rFonts w:eastAsia="Times New Roman"/>
          <w:color w:val="000000"/>
          <w:sz w:val="20"/>
          <w:szCs w:val="20"/>
        </w:rPr>
        <w:t>We were in compliance with all covenants related to our long-term debt as of April 2, 2022.</w:t>
      </w:r>
    </w:p>
    <w:p w14:paraId="441B3BE0" w14:textId="77777777" w:rsidR="00000000" w:rsidRDefault="00EE6862">
      <w:pPr>
        <w:jc w:val="both"/>
        <w:divId w:val="1519587570"/>
        <w:rPr>
          <w:rFonts w:eastAsia="Times New Roman"/>
        </w:rPr>
      </w:pPr>
      <w:r>
        <w:rPr>
          <w:rFonts w:eastAsia="Times New Roman"/>
          <w:i/>
          <w:iCs/>
          <w:color w:val="000000"/>
          <w:sz w:val="20"/>
          <w:szCs w:val="20"/>
        </w:rPr>
        <w:t>2025 Notes</w:t>
      </w:r>
    </w:p>
    <w:p w14:paraId="63D4CA07" w14:textId="77777777" w:rsidR="00000000" w:rsidRDefault="00EE6862">
      <w:pPr>
        <w:jc w:val="both"/>
        <w:divId w:val="551842712"/>
        <w:rPr>
          <w:rFonts w:eastAsia="Times New Roman"/>
        </w:rPr>
      </w:pPr>
      <w:r>
        <w:rPr>
          <w:rFonts w:eastAsia="Times New Roman"/>
          <w:color w:val="000000"/>
          <w:sz w:val="20"/>
          <w:szCs w:val="20"/>
        </w:rPr>
        <w:t>We re</w:t>
      </w:r>
      <w:r>
        <w:rPr>
          <w:rFonts w:eastAsia="Times New Roman"/>
          <w:color w:val="000000"/>
          <w:sz w:val="20"/>
          <w:szCs w:val="20"/>
          <w:shd w:val="clear" w:color="auto" w:fill="FFFFFF"/>
        </w:rPr>
        <w:t>cogn</w:t>
      </w:r>
      <w:r>
        <w:rPr>
          <w:rFonts w:eastAsia="Times New Roman"/>
          <w:color w:val="000000"/>
          <w:sz w:val="20"/>
          <w:szCs w:val="20"/>
        </w:rPr>
        <w:t xml:space="preserve">ized $2.5 million and $0.5 million in </w:t>
      </w:r>
      <w:r>
        <w:rPr>
          <w:rFonts w:eastAsia="Times New Roman"/>
          <w:color w:val="000000"/>
          <w:sz w:val="20"/>
          <w:szCs w:val="20"/>
          <w:shd w:val="clear" w:color="auto" w:fill="FFFFFF"/>
        </w:rPr>
        <w:t>interest expense for the interest coupon and amortization of issuance costs, respectively, during the thre</w:t>
      </w:r>
      <w:r>
        <w:rPr>
          <w:rFonts w:eastAsia="Times New Roman"/>
          <w:color w:val="000000"/>
          <w:sz w:val="20"/>
          <w:szCs w:val="20"/>
          <w:shd w:val="clear" w:color="auto" w:fill="FFFFFF"/>
        </w:rPr>
        <w:t>e months ended April 2, 2022 and $2.5 million and $0.5 million, respectiv</w:t>
      </w:r>
      <w:r>
        <w:rPr>
          <w:rFonts w:eastAsia="Times New Roman"/>
          <w:color w:val="000000"/>
          <w:sz w:val="20"/>
          <w:szCs w:val="20"/>
        </w:rPr>
        <w:t>ely during the three months ended April 3, 2021. As of April 2, 2022, the remaining period for the unamortized debt issuance costs balance was approximately three years. An immaterial</w:t>
      </w:r>
      <w:r>
        <w:rPr>
          <w:rFonts w:eastAsia="Times New Roman"/>
          <w:color w:val="000000"/>
          <w:sz w:val="20"/>
          <w:szCs w:val="20"/>
        </w:rPr>
        <w:t xml:space="preserve"> amount of the principal balance of the 2025 Notes was converted during the three months ended April 2, 2022.</w:t>
      </w:r>
    </w:p>
    <w:p w14:paraId="75575D95" w14:textId="77777777" w:rsidR="00000000" w:rsidRDefault="00EE6862">
      <w:pPr>
        <w:jc w:val="both"/>
        <w:divId w:val="1179465710"/>
        <w:rPr>
          <w:rFonts w:eastAsia="Times New Roman"/>
        </w:rPr>
      </w:pPr>
      <w:r>
        <w:rPr>
          <w:rFonts w:eastAsia="Times New Roman"/>
          <w:color w:val="000000"/>
          <w:sz w:val="20"/>
          <w:szCs w:val="20"/>
        </w:rPr>
        <w:t>As of April 2, 2022, the stock price conditions under which the 2025 Notes can be converted at the holders’ option were not met.</w:t>
      </w:r>
    </w:p>
    <w:p w14:paraId="33AE24AD" w14:textId="77777777" w:rsidR="00000000" w:rsidRDefault="00EE6862">
      <w:pPr>
        <w:jc w:val="both"/>
        <w:rPr>
          <w:rFonts w:eastAsia="Times New Roman"/>
        </w:rPr>
      </w:pPr>
    </w:p>
    <w:p w14:paraId="3AC1CAF4" w14:textId="77777777" w:rsidR="00000000" w:rsidRDefault="00EE6862">
      <w:pPr>
        <w:jc w:val="both"/>
        <w:divId w:val="1150177100"/>
        <w:rPr>
          <w:rFonts w:eastAsia="Times New Roman"/>
        </w:rPr>
      </w:pPr>
      <w:r>
        <w:rPr>
          <w:rFonts w:eastAsia="Times New Roman"/>
          <w:b/>
          <w:bCs/>
          <w:color w:val="000000"/>
          <w:sz w:val="20"/>
          <w:szCs w:val="20"/>
        </w:rPr>
        <w:t>5. Interest Rate Derivatives</w:t>
      </w:r>
    </w:p>
    <w:p w14:paraId="3793BEC5" w14:textId="77777777" w:rsidR="00000000" w:rsidRDefault="00EE6862">
      <w:pPr>
        <w:jc w:val="both"/>
        <w:divId w:val="1176459690"/>
        <w:rPr>
          <w:rFonts w:eastAsia="Times New Roman"/>
        </w:rPr>
      </w:pPr>
      <w:r>
        <w:rPr>
          <w:rFonts w:eastAsia="Times New Roman"/>
          <w:color w:val="000000"/>
          <w:sz w:val="20"/>
          <w:szCs w:val="20"/>
        </w:rPr>
        <w:t>We are party to an interest rate collar to offset the variability of cash flows in LIBOR-indexed</w:t>
      </w:r>
      <w:r>
        <w:rPr>
          <w:rFonts w:eastAsia="Times New Roman"/>
          <w:color w:val="000000"/>
          <w:sz w:val="20"/>
          <w:szCs w:val="20"/>
        </w:rPr>
        <w:t xml:space="preserve"> debt interest payments. To manage credit risk associated with our interest rate hedging program, we select as counterparties major financial institutions with investment grade credit ratings. The aggregate notional amount of the interest rate collar, whic</w:t>
      </w:r>
      <w:r>
        <w:rPr>
          <w:rFonts w:eastAsia="Times New Roman"/>
          <w:color w:val="000000"/>
          <w:sz w:val="20"/>
          <w:szCs w:val="20"/>
        </w:rPr>
        <w:t>h is not designated as a cash flow hedge, was $350.0 million as of April 2, 2022. The fair value of our interest rate collar instrument was an asset of $6.6 million ($1.0 million in Prepaid expenses and other current assets and $5.6 million in Other assets</w:t>
      </w:r>
      <w:r>
        <w:rPr>
          <w:rFonts w:eastAsia="Times New Roman"/>
          <w:color w:val="000000"/>
          <w:sz w:val="20"/>
          <w:szCs w:val="20"/>
        </w:rPr>
        <w:t>) as of April 2, 2022, and a liability of $3.3 million ($2.8 million in Other payables and accrued expenses and $0.5 million in Other non-current liabilities) as of January 1, 2022, respectively. See Note 3. “Fair Value Measurement” for further details.</w:t>
      </w:r>
    </w:p>
    <w:p w14:paraId="3A0A5406" w14:textId="77777777" w:rsidR="00000000" w:rsidRDefault="00EE6862">
      <w:pPr>
        <w:jc w:val="both"/>
        <w:divId w:val="2112312894"/>
        <w:rPr>
          <w:rFonts w:eastAsia="Times New Roman"/>
        </w:rPr>
      </w:pPr>
      <w:r>
        <w:rPr>
          <w:rFonts w:eastAsia="Times New Roman"/>
          <w:color w:val="000000"/>
          <w:sz w:val="20"/>
          <w:szCs w:val="20"/>
        </w:rPr>
        <w:t>Ga</w:t>
      </w:r>
      <w:r>
        <w:rPr>
          <w:rFonts w:eastAsia="Times New Roman"/>
          <w:color w:val="000000"/>
          <w:sz w:val="20"/>
          <w:szCs w:val="20"/>
        </w:rPr>
        <w:t>ins (losses) on the change in fair value of the interest rate collar of $9.0 million and $2.0 million were recorded in interest expense (income), net during the three months ended April 2, 2022 and April 3, 2021, respectively. We recognized $1.5 million in</w:t>
      </w:r>
      <w:r>
        <w:rPr>
          <w:rFonts w:eastAsia="Times New Roman"/>
          <w:color w:val="000000"/>
          <w:sz w:val="20"/>
          <w:szCs w:val="20"/>
        </w:rPr>
        <w:t xml:space="preserve"> interest expense (income), net during the three months ended April 3, 2021 related to our interest rate swaps that were considered to be highly effective hedges and that matured during the three months ended April 3, 2021.</w:t>
      </w:r>
    </w:p>
    <w:p w14:paraId="39463675" w14:textId="77777777" w:rsidR="00000000" w:rsidRDefault="00EE6862">
      <w:pPr>
        <w:jc w:val="both"/>
        <w:divId w:val="671565895"/>
        <w:rPr>
          <w:rFonts w:eastAsia="Times New Roman"/>
        </w:rPr>
      </w:pPr>
      <w:r>
        <w:rPr>
          <w:rFonts w:eastAsia="Times New Roman"/>
          <w:color w:val="000000"/>
          <w:sz w:val="20"/>
          <w:szCs w:val="20"/>
        </w:rPr>
        <w:t>Cash flows related to derivative</w:t>
      </w:r>
      <w:r>
        <w:rPr>
          <w:rFonts w:eastAsia="Times New Roman"/>
          <w:color w:val="000000"/>
          <w:sz w:val="20"/>
          <w:szCs w:val="20"/>
        </w:rPr>
        <w:t>s qualifying as hedges are included in the same section of the Condensed Consolidated Statements of Cash Flows as the underlying assets and liabilities being hedged. Cash flows during the three months ended April 2, 2022 and April 3, 2021 related to deriva</w:t>
      </w:r>
      <w:r>
        <w:rPr>
          <w:rFonts w:eastAsia="Times New Roman"/>
          <w:color w:val="000000"/>
          <w:sz w:val="20"/>
          <w:szCs w:val="20"/>
        </w:rPr>
        <w:t>tives not qualifying as hedges were included in the operating section of the Condensed Consolidated Statements of Cash Flows and were immaterial. As of April 2, 2022 we expect to reclassify approximately $0.8 million of unrealized losses on derivative inst</w:t>
      </w:r>
      <w:r>
        <w:rPr>
          <w:rFonts w:eastAsia="Times New Roman"/>
          <w:color w:val="000000"/>
          <w:sz w:val="20"/>
          <w:szCs w:val="20"/>
        </w:rPr>
        <w:t>ruments, net of tax, from Accumulated other comprehensive loss (“AOCL”) into earnings in the next 12 months as the derivative instruments mature. See Note 12. “Accumulated Other Comprehensive Loss” for further details.</w:t>
      </w:r>
    </w:p>
    <w:p w14:paraId="55A3FCE5" w14:textId="77777777" w:rsidR="00000000" w:rsidRDefault="00EE6862">
      <w:pPr>
        <w:jc w:val="center"/>
        <w:divId w:val="1640258009"/>
        <w:rPr>
          <w:rFonts w:eastAsia="Times New Roman"/>
        </w:rPr>
      </w:pPr>
      <w:r>
        <w:rPr>
          <w:rFonts w:eastAsia="Times New Roman"/>
          <w:color w:val="000000"/>
          <w:sz w:val="20"/>
          <w:szCs w:val="20"/>
        </w:rPr>
        <w:t>14</w:t>
      </w:r>
    </w:p>
    <w:p w14:paraId="0F29C798" w14:textId="77777777" w:rsidR="00000000" w:rsidRDefault="00EE6862">
      <w:pPr>
        <w:rPr>
          <w:rFonts w:eastAsia="Times New Roman"/>
        </w:rPr>
      </w:pPr>
      <w:r>
        <w:rPr>
          <w:rFonts w:eastAsia="Times New Roman"/>
        </w:rPr>
        <w:pict w14:anchorId="76124499">
          <v:rect id="_x0000_i1038" style="width:0;height:1.5pt" o:hralign="center" o:hrstd="t" o:hr="t" fillcolor="#a0a0a0" stroked="f"/>
        </w:pict>
      </w:r>
    </w:p>
    <w:p w14:paraId="50DAC2FF" w14:textId="77777777" w:rsidR="00000000" w:rsidRDefault="00EE6862">
      <w:pPr>
        <w:divId w:val="1902253534"/>
        <w:rPr>
          <w:rFonts w:eastAsia="Times New Roman"/>
        </w:rPr>
      </w:pPr>
      <w:hyperlink w:anchor="ia03f56734b454145a5c17a015421223a_7" w:history="1">
        <w:r>
          <w:rPr>
            <w:rStyle w:val="a3"/>
            <w:rFonts w:eastAsia="Times New Roman"/>
            <w:sz w:val="20"/>
            <w:szCs w:val="20"/>
          </w:rPr>
          <w:t>Table of contents</w:t>
        </w:r>
      </w:hyperlink>
    </w:p>
    <w:p w14:paraId="737793FD" w14:textId="77777777" w:rsidR="00000000" w:rsidRDefault="00EE6862">
      <w:pPr>
        <w:jc w:val="both"/>
        <w:divId w:val="271012057"/>
        <w:rPr>
          <w:rFonts w:eastAsia="Times New Roman"/>
        </w:rPr>
      </w:pPr>
    </w:p>
    <w:p w14:paraId="4D754B91" w14:textId="77777777" w:rsidR="00000000" w:rsidRDefault="00EE6862">
      <w:pPr>
        <w:divId w:val="1064184710"/>
        <w:rPr>
          <w:rFonts w:eastAsia="Times New Roman"/>
        </w:rPr>
      </w:pPr>
      <w:r>
        <w:rPr>
          <w:rFonts w:eastAsia="Times New Roman"/>
          <w:b/>
          <w:bCs/>
          <w:color w:val="000000"/>
          <w:sz w:val="20"/>
          <w:szCs w:val="20"/>
        </w:rPr>
        <w:t>6. Stock Incentive Plans</w:t>
      </w:r>
    </w:p>
    <w:p w14:paraId="27E0E0DB" w14:textId="77777777" w:rsidR="00000000" w:rsidRDefault="00EE6862">
      <w:pPr>
        <w:jc w:val="both"/>
        <w:divId w:val="950163031"/>
        <w:rPr>
          <w:rFonts w:eastAsia="Times New Roman"/>
        </w:rPr>
      </w:pPr>
      <w:r>
        <w:rPr>
          <w:rFonts w:eastAsia="Times New Roman"/>
          <w:color w:val="000000"/>
          <w:sz w:val="20"/>
          <w:szCs w:val="20"/>
        </w:rPr>
        <w:t>During the three months ended April 2, 2022, the Company granted 153,494 performance-based restricted stock units (“PSUs”) and 245,466 time-based restr</w:t>
      </w:r>
      <w:r>
        <w:rPr>
          <w:rFonts w:eastAsia="Times New Roman"/>
          <w:color w:val="000000"/>
          <w:sz w:val="20"/>
          <w:szCs w:val="20"/>
        </w:rPr>
        <w:t>icted stock units (“RSUs”) to eligible employees under the National Vision Holdings, Inc. 2017 Omnibus Incentive Plan (the “2017 Omnibus Incentive Plan”). The PSUs granted in fiscal 2022 are settled after the end of the performance period (i.e., cliff vest</w:t>
      </w:r>
      <w:r>
        <w:rPr>
          <w:rFonts w:eastAsia="Times New Roman"/>
          <w:color w:val="000000"/>
          <w:sz w:val="20"/>
          <w:szCs w:val="20"/>
        </w:rPr>
        <w:t>ing), which begins on the first day of our 2022 fiscal year and ends on the last day of our 2024 fiscal year, and are based on the Company’s achievement of certain performance targets. The RSUs granted in fiscal 2022 vest primarily in three equal installme</w:t>
      </w:r>
      <w:r>
        <w:rPr>
          <w:rFonts w:eastAsia="Times New Roman"/>
          <w:color w:val="000000"/>
          <w:sz w:val="20"/>
          <w:szCs w:val="20"/>
        </w:rPr>
        <w:t>nts.</w:t>
      </w:r>
    </w:p>
    <w:p w14:paraId="791EE99A" w14:textId="77777777" w:rsidR="00000000" w:rsidRDefault="00EE6862">
      <w:pPr>
        <w:jc w:val="both"/>
        <w:divId w:val="2001959048"/>
        <w:rPr>
          <w:rFonts w:eastAsia="Times New Roman"/>
        </w:rPr>
      </w:pPr>
    </w:p>
    <w:p w14:paraId="31F4B40E" w14:textId="77777777" w:rsidR="00000000" w:rsidRDefault="00EE6862">
      <w:pPr>
        <w:jc w:val="both"/>
        <w:divId w:val="412313368"/>
        <w:rPr>
          <w:rFonts w:eastAsia="Times New Roman"/>
        </w:rPr>
      </w:pPr>
      <w:r>
        <w:rPr>
          <w:rFonts w:eastAsia="Times New Roman"/>
          <w:b/>
          <w:bCs/>
          <w:color w:val="000000"/>
          <w:sz w:val="20"/>
          <w:szCs w:val="20"/>
        </w:rPr>
        <w:t>7. Revenue From Contracts With Customers</w:t>
      </w:r>
    </w:p>
    <w:p w14:paraId="13AC4159" w14:textId="77777777" w:rsidR="00000000" w:rsidRDefault="00EE6862">
      <w:pPr>
        <w:jc w:val="both"/>
        <w:divId w:val="738478900"/>
        <w:rPr>
          <w:rFonts w:eastAsia="Times New Roman"/>
        </w:rPr>
      </w:pPr>
      <w:r>
        <w:rPr>
          <w:rFonts w:eastAsia="Times New Roman"/>
          <w:color w:val="000000"/>
          <w:sz w:val="20"/>
          <w:szCs w:val="20"/>
        </w:rPr>
        <w:t>The majority of our revenues are recognized either at the point of sale or upon delivery and customer acceptance, paid for at the time of sale in cash, credit card, or on account with managed care payors havi</w:t>
      </w:r>
      <w:r>
        <w:rPr>
          <w:rFonts w:eastAsia="Times New Roman"/>
          <w:color w:val="000000"/>
          <w:sz w:val="20"/>
          <w:szCs w:val="20"/>
        </w:rPr>
        <w:t>ng terms generally between 14 and 120 days, with most paying within 90 days. For sales of in-store non-prescription eyewear and related accessories, and paid eye exams, we recognize revenue at the point of sale. Our point in time revenues include 1) retail</w:t>
      </w:r>
      <w:r>
        <w:rPr>
          <w:rFonts w:eastAsia="Times New Roman"/>
          <w:color w:val="000000"/>
          <w:sz w:val="20"/>
          <w:szCs w:val="20"/>
        </w:rPr>
        <w:t xml:space="preserve"> sales of prescription and non-prescription eyewear, contact lenses and related accessories to retail customers (including those covered by managed care), 2) eye exams and 3) wholesale sales of inventory in which our customer is another retail entity. Reve</w:t>
      </w:r>
      <w:r>
        <w:rPr>
          <w:rFonts w:eastAsia="Times New Roman"/>
          <w:color w:val="000000"/>
          <w:sz w:val="20"/>
          <w:szCs w:val="20"/>
        </w:rPr>
        <w:t>nues recognized over time primarily include product protection plans (i.e. warranties), eye care club memberships and management fees earned from our Legacy partner.</w:t>
      </w:r>
    </w:p>
    <w:p w14:paraId="5253B904" w14:textId="77777777" w:rsidR="00000000" w:rsidRDefault="00EE6862">
      <w:pPr>
        <w:jc w:val="both"/>
        <w:divId w:val="739791072"/>
        <w:rPr>
          <w:rFonts w:eastAsia="Times New Roman"/>
        </w:rPr>
      </w:pPr>
      <w:r>
        <w:rPr>
          <w:rFonts w:eastAsia="Times New Roman"/>
          <w:color w:val="000000"/>
          <w:sz w:val="20"/>
          <w:szCs w:val="20"/>
        </w:rPr>
        <w:t>The following disaggregation of revenues depicts our revenue based on the timing of revenu</w:t>
      </w:r>
      <w:r>
        <w:rPr>
          <w:rFonts w:eastAsia="Times New Roman"/>
          <w:color w:val="000000"/>
          <w:sz w:val="20"/>
          <w:szCs w:val="20"/>
        </w:rPr>
        <w:t>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530"/>
        <w:gridCol w:w="37"/>
        <w:gridCol w:w="36"/>
        <w:gridCol w:w="36"/>
        <w:gridCol w:w="36"/>
        <w:gridCol w:w="36"/>
        <w:gridCol w:w="120"/>
        <w:gridCol w:w="1083"/>
        <w:gridCol w:w="36"/>
        <w:gridCol w:w="36"/>
        <w:gridCol w:w="36"/>
        <w:gridCol w:w="36"/>
        <w:gridCol w:w="120"/>
        <w:gridCol w:w="1054"/>
        <w:gridCol w:w="36"/>
      </w:tblGrid>
      <w:tr w:rsidR="00000000" w14:paraId="0430A8E4" w14:textId="77777777">
        <w:trPr>
          <w:divId w:val="411240145"/>
        </w:trPr>
        <w:tc>
          <w:tcPr>
            <w:tcW w:w="50" w:type="pct"/>
            <w:vAlign w:val="center"/>
            <w:hideMark/>
          </w:tcPr>
          <w:p w14:paraId="70EDA571" w14:textId="77777777" w:rsidR="00000000" w:rsidRDefault="00EE6862">
            <w:pPr>
              <w:jc w:val="both"/>
              <w:rPr>
                <w:rFonts w:eastAsia="Times New Roman"/>
              </w:rPr>
            </w:pPr>
          </w:p>
        </w:tc>
        <w:tc>
          <w:tcPr>
            <w:tcW w:w="3414" w:type="pct"/>
            <w:vAlign w:val="center"/>
            <w:hideMark/>
          </w:tcPr>
          <w:p w14:paraId="67F0DBD5" w14:textId="77777777" w:rsidR="00000000" w:rsidRDefault="00EE6862">
            <w:pPr>
              <w:spacing w:after="100"/>
              <w:rPr>
                <w:rFonts w:eastAsia="Times New Roman"/>
                <w:sz w:val="20"/>
                <w:szCs w:val="20"/>
              </w:rPr>
            </w:pPr>
          </w:p>
        </w:tc>
        <w:tc>
          <w:tcPr>
            <w:tcW w:w="5" w:type="pct"/>
            <w:vAlign w:val="center"/>
            <w:hideMark/>
          </w:tcPr>
          <w:p w14:paraId="1E2E56EB" w14:textId="77777777" w:rsidR="00000000" w:rsidRDefault="00EE6862">
            <w:pPr>
              <w:spacing w:after="100"/>
              <w:rPr>
                <w:rFonts w:eastAsia="Times New Roman"/>
                <w:sz w:val="20"/>
                <w:szCs w:val="20"/>
              </w:rPr>
            </w:pPr>
          </w:p>
        </w:tc>
        <w:tc>
          <w:tcPr>
            <w:tcW w:w="0" w:type="auto"/>
            <w:vAlign w:val="center"/>
            <w:hideMark/>
          </w:tcPr>
          <w:p w14:paraId="72C9355B" w14:textId="77777777" w:rsidR="00000000" w:rsidRDefault="00EE6862">
            <w:pPr>
              <w:spacing w:after="100"/>
              <w:rPr>
                <w:rFonts w:eastAsia="Times New Roman"/>
                <w:sz w:val="20"/>
                <w:szCs w:val="20"/>
              </w:rPr>
            </w:pPr>
          </w:p>
        </w:tc>
        <w:tc>
          <w:tcPr>
            <w:tcW w:w="0" w:type="auto"/>
            <w:vAlign w:val="center"/>
            <w:hideMark/>
          </w:tcPr>
          <w:p w14:paraId="2C10E8E8" w14:textId="77777777" w:rsidR="00000000" w:rsidRDefault="00EE6862">
            <w:pPr>
              <w:spacing w:after="100"/>
              <w:rPr>
                <w:rFonts w:eastAsia="Times New Roman"/>
                <w:sz w:val="20"/>
                <w:szCs w:val="20"/>
              </w:rPr>
            </w:pPr>
          </w:p>
        </w:tc>
        <w:tc>
          <w:tcPr>
            <w:tcW w:w="0" w:type="auto"/>
            <w:vAlign w:val="center"/>
            <w:hideMark/>
          </w:tcPr>
          <w:p w14:paraId="1FC3E812" w14:textId="77777777" w:rsidR="00000000" w:rsidRDefault="00EE6862">
            <w:pPr>
              <w:spacing w:after="100"/>
              <w:rPr>
                <w:rFonts w:eastAsia="Times New Roman"/>
                <w:sz w:val="20"/>
                <w:szCs w:val="20"/>
              </w:rPr>
            </w:pPr>
          </w:p>
        </w:tc>
        <w:tc>
          <w:tcPr>
            <w:tcW w:w="0" w:type="auto"/>
            <w:vAlign w:val="center"/>
            <w:hideMark/>
          </w:tcPr>
          <w:p w14:paraId="39AAC192" w14:textId="77777777" w:rsidR="00000000" w:rsidRDefault="00EE6862">
            <w:pPr>
              <w:spacing w:after="100"/>
              <w:rPr>
                <w:rFonts w:eastAsia="Times New Roman"/>
                <w:sz w:val="20"/>
                <w:szCs w:val="20"/>
              </w:rPr>
            </w:pPr>
          </w:p>
        </w:tc>
        <w:tc>
          <w:tcPr>
            <w:tcW w:w="50" w:type="pct"/>
            <w:vAlign w:val="center"/>
            <w:hideMark/>
          </w:tcPr>
          <w:p w14:paraId="66D0DF5E" w14:textId="77777777" w:rsidR="00000000" w:rsidRDefault="00EE6862">
            <w:pPr>
              <w:spacing w:after="100"/>
              <w:rPr>
                <w:rFonts w:eastAsia="Times New Roman"/>
                <w:sz w:val="20"/>
                <w:szCs w:val="20"/>
              </w:rPr>
            </w:pPr>
          </w:p>
        </w:tc>
        <w:tc>
          <w:tcPr>
            <w:tcW w:w="690" w:type="pct"/>
            <w:vAlign w:val="center"/>
            <w:hideMark/>
          </w:tcPr>
          <w:p w14:paraId="76161779" w14:textId="77777777" w:rsidR="00000000" w:rsidRDefault="00EE6862">
            <w:pPr>
              <w:spacing w:after="100"/>
              <w:rPr>
                <w:rFonts w:eastAsia="Times New Roman"/>
                <w:sz w:val="20"/>
                <w:szCs w:val="20"/>
              </w:rPr>
            </w:pPr>
          </w:p>
        </w:tc>
        <w:tc>
          <w:tcPr>
            <w:tcW w:w="5" w:type="pct"/>
            <w:vAlign w:val="center"/>
            <w:hideMark/>
          </w:tcPr>
          <w:p w14:paraId="488F869A" w14:textId="77777777" w:rsidR="00000000" w:rsidRDefault="00EE6862">
            <w:pPr>
              <w:spacing w:after="100"/>
              <w:rPr>
                <w:rFonts w:eastAsia="Times New Roman"/>
                <w:sz w:val="20"/>
                <w:szCs w:val="20"/>
              </w:rPr>
            </w:pPr>
          </w:p>
        </w:tc>
        <w:tc>
          <w:tcPr>
            <w:tcW w:w="5" w:type="pct"/>
            <w:vAlign w:val="center"/>
            <w:hideMark/>
          </w:tcPr>
          <w:p w14:paraId="452B8F59" w14:textId="77777777" w:rsidR="00000000" w:rsidRDefault="00EE6862">
            <w:pPr>
              <w:spacing w:after="100"/>
              <w:rPr>
                <w:rFonts w:eastAsia="Times New Roman"/>
                <w:sz w:val="20"/>
                <w:szCs w:val="20"/>
              </w:rPr>
            </w:pPr>
          </w:p>
        </w:tc>
        <w:tc>
          <w:tcPr>
            <w:tcW w:w="30" w:type="pct"/>
            <w:vAlign w:val="center"/>
            <w:hideMark/>
          </w:tcPr>
          <w:p w14:paraId="33271529" w14:textId="77777777" w:rsidR="00000000" w:rsidRDefault="00EE6862">
            <w:pPr>
              <w:spacing w:after="100"/>
              <w:rPr>
                <w:rFonts w:eastAsia="Times New Roman"/>
                <w:sz w:val="20"/>
                <w:szCs w:val="20"/>
              </w:rPr>
            </w:pPr>
          </w:p>
        </w:tc>
        <w:tc>
          <w:tcPr>
            <w:tcW w:w="5" w:type="pct"/>
            <w:vAlign w:val="center"/>
            <w:hideMark/>
          </w:tcPr>
          <w:p w14:paraId="7D6398D6" w14:textId="77777777" w:rsidR="00000000" w:rsidRDefault="00EE6862">
            <w:pPr>
              <w:spacing w:after="100"/>
              <w:rPr>
                <w:rFonts w:eastAsia="Times New Roman"/>
                <w:sz w:val="20"/>
                <w:szCs w:val="20"/>
              </w:rPr>
            </w:pPr>
          </w:p>
        </w:tc>
        <w:tc>
          <w:tcPr>
            <w:tcW w:w="50" w:type="pct"/>
            <w:vAlign w:val="center"/>
            <w:hideMark/>
          </w:tcPr>
          <w:p w14:paraId="70EB4CDD" w14:textId="77777777" w:rsidR="00000000" w:rsidRDefault="00EE6862">
            <w:pPr>
              <w:spacing w:after="100"/>
              <w:rPr>
                <w:rFonts w:eastAsia="Times New Roman"/>
                <w:sz w:val="20"/>
                <w:szCs w:val="20"/>
              </w:rPr>
            </w:pPr>
          </w:p>
        </w:tc>
        <w:tc>
          <w:tcPr>
            <w:tcW w:w="690" w:type="pct"/>
            <w:vAlign w:val="center"/>
            <w:hideMark/>
          </w:tcPr>
          <w:p w14:paraId="0DF0B5B2" w14:textId="77777777" w:rsidR="00000000" w:rsidRDefault="00EE6862">
            <w:pPr>
              <w:spacing w:after="100"/>
              <w:rPr>
                <w:rFonts w:eastAsia="Times New Roman"/>
                <w:sz w:val="20"/>
                <w:szCs w:val="20"/>
              </w:rPr>
            </w:pPr>
          </w:p>
        </w:tc>
        <w:tc>
          <w:tcPr>
            <w:tcW w:w="5" w:type="pct"/>
            <w:vAlign w:val="center"/>
            <w:hideMark/>
          </w:tcPr>
          <w:p w14:paraId="6677276F" w14:textId="77777777" w:rsidR="00000000" w:rsidRDefault="00EE6862">
            <w:pPr>
              <w:spacing w:after="100"/>
              <w:rPr>
                <w:rFonts w:eastAsia="Times New Roman"/>
                <w:sz w:val="20"/>
                <w:szCs w:val="20"/>
              </w:rPr>
            </w:pPr>
          </w:p>
        </w:tc>
      </w:tr>
      <w:tr w:rsidR="00000000" w14:paraId="41B8F5CC" w14:textId="77777777">
        <w:trPr>
          <w:divId w:val="411240145"/>
        </w:trPr>
        <w:tc>
          <w:tcPr>
            <w:tcW w:w="0" w:type="auto"/>
            <w:gridSpan w:val="3"/>
            <w:tcMar>
              <w:top w:w="0" w:type="dxa"/>
              <w:left w:w="20" w:type="dxa"/>
              <w:bottom w:w="0" w:type="dxa"/>
              <w:right w:w="20" w:type="dxa"/>
            </w:tcMar>
            <w:vAlign w:val="center"/>
            <w:hideMark/>
          </w:tcPr>
          <w:p w14:paraId="59CBE4F4" w14:textId="77777777" w:rsidR="00000000" w:rsidRDefault="00EE6862">
            <w:pPr>
              <w:spacing w:after="100"/>
              <w:rPr>
                <w:rFonts w:eastAsia="Times New Roman"/>
                <w:sz w:val="20"/>
                <w:szCs w:val="20"/>
              </w:rPr>
            </w:pPr>
          </w:p>
        </w:tc>
        <w:tc>
          <w:tcPr>
            <w:tcW w:w="0" w:type="auto"/>
            <w:vAlign w:val="center"/>
            <w:hideMark/>
          </w:tcPr>
          <w:p w14:paraId="7E1B5255" w14:textId="77777777" w:rsidR="00000000" w:rsidRDefault="00EE6862">
            <w:pPr>
              <w:spacing w:after="100"/>
              <w:rPr>
                <w:rFonts w:eastAsia="Times New Roman"/>
                <w:sz w:val="20"/>
                <w:szCs w:val="20"/>
              </w:rPr>
            </w:pPr>
          </w:p>
        </w:tc>
        <w:tc>
          <w:tcPr>
            <w:tcW w:w="0" w:type="auto"/>
            <w:vAlign w:val="center"/>
            <w:hideMark/>
          </w:tcPr>
          <w:p w14:paraId="79328415" w14:textId="77777777" w:rsidR="00000000" w:rsidRDefault="00EE6862">
            <w:pPr>
              <w:spacing w:after="100"/>
              <w:rPr>
                <w:rFonts w:eastAsia="Times New Roman"/>
                <w:sz w:val="20"/>
                <w:szCs w:val="20"/>
              </w:rPr>
            </w:pPr>
          </w:p>
        </w:tc>
        <w:tc>
          <w:tcPr>
            <w:tcW w:w="0" w:type="auto"/>
            <w:gridSpan w:val="5"/>
            <w:tcMar>
              <w:top w:w="30" w:type="dxa"/>
              <w:left w:w="20" w:type="dxa"/>
              <w:bottom w:w="30" w:type="dxa"/>
              <w:right w:w="20" w:type="dxa"/>
            </w:tcMar>
            <w:vAlign w:val="center"/>
            <w:hideMark/>
          </w:tcPr>
          <w:p w14:paraId="2202078D"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42E871AE" w14:textId="77777777" w:rsidR="00000000" w:rsidRDefault="00EE6862">
            <w:pPr>
              <w:spacing w:after="100"/>
              <w:rPr>
                <w:rFonts w:eastAsia="Times New Roman"/>
                <w:sz w:val="20"/>
                <w:szCs w:val="20"/>
              </w:rPr>
            </w:pPr>
          </w:p>
        </w:tc>
        <w:tc>
          <w:tcPr>
            <w:tcW w:w="0" w:type="auto"/>
            <w:vAlign w:val="center"/>
            <w:hideMark/>
          </w:tcPr>
          <w:p w14:paraId="6A5E08A9" w14:textId="77777777" w:rsidR="00000000" w:rsidRDefault="00EE6862">
            <w:pPr>
              <w:spacing w:after="100"/>
              <w:rPr>
                <w:rFonts w:eastAsia="Times New Roman"/>
                <w:sz w:val="20"/>
                <w:szCs w:val="20"/>
              </w:rPr>
            </w:pPr>
          </w:p>
        </w:tc>
        <w:tc>
          <w:tcPr>
            <w:tcW w:w="0" w:type="auto"/>
            <w:vAlign w:val="center"/>
            <w:hideMark/>
          </w:tcPr>
          <w:p w14:paraId="347F1D2D" w14:textId="77777777" w:rsidR="00000000" w:rsidRDefault="00EE6862">
            <w:pPr>
              <w:spacing w:after="100"/>
              <w:rPr>
                <w:rFonts w:eastAsia="Times New Roman"/>
                <w:sz w:val="20"/>
                <w:szCs w:val="20"/>
              </w:rPr>
            </w:pPr>
          </w:p>
        </w:tc>
        <w:tc>
          <w:tcPr>
            <w:tcW w:w="0" w:type="auto"/>
            <w:vAlign w:val="center"/>
            <w:hideMark/>
          </w:tcPr>
          <w:p w14:paraId="0B8F22C4" w14:textId="77777777" w:rsidR="00000000" w:rsidRDefault="00EE6862">
            <w:pPr>
              <w:spacing w:after="100"/>
              <w:rPr>
                <w:rFonts w:eastAsia="Times New Roman"/>
                <w:sz w:val="20"/>
                <w:szCs w:val="20"/>
              </w:rPr>
            </w:pPr>
          </w:p>
        </w:tc>
        <w:tc>
          <w:tcPr>
            <w:tcW w:w="0" w:type="auto"/>
            <w:vAlign w:val="center"/>
            <w:hideMark/>
          </w:tcPr>
          <w:p w14:paraId="0D355D66" w14:textId="77777777" w:rsidR="00000000" w:rsidRDefault="00EE6862">
            <w:pPr>
              <w:spacing w:after="100"/>
              <w:rPr>
                <w:rFonts w:eastAsia="Times New Roman"/>
                <w:sz w:val="20"/>
                <w:szCs w:val="20"/>
              </w:rPr>
            </w:pPr>
          </w:p>
        </w:tc>
        <w:tc>
          <w:tcPr>
            <w:tcW w:w="0" w:type="auto"/>
            <w:vAlign w:val="center"/>
            <w:hideMark/>
          </w:tcPr>
          <w:p w14:paraId="534CBB44" w14:textId="77777777" w:rsidR="00000000" w:rsidRDefault="00EE6862">
            <w:pPr>
              <w:spacing w:after="100"/>
              <w:rPr>
                <w:rFonts w:eastAsia="Times New Roman"/>
                <w:sz w:val="20"/>
                <w:szCs w:val="20"/>
              </w:rPr>
            </w:pPr>
          </w:p>
        </w:tc>
      </w:tr>
      <w:tr w:rsidR="00000000" w14:paraId="67FA85EE" w14:textId="77777777">
        <w:trPr>
          <w:divId w:val="411240145"/>
        </w:trPr>
        <w:tc>
          <w:tcPr>
            <w:tcW w:w="0" w:type="auto"/>
            <w:gridSpan w:val="3"/>
            <w:tcMar>
              <w:top w:w="30" w:type="dxa"/>
              <w:left w:w="20" w:type="dxa"/>
              <w:bottom w:w="30" w:type="dxa"/>
              <w:right w:w="20" w:type="dxa"/>
            </w:tcMar>
            <w:vAlign w:val="bottom"/>
            <w:hideMark/>
          </w:tcPr>
          <w:p w14:paraId="6FBA61A2"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5C406B7A" w14:textId="77777777" w:rsidR="00000000" w:rsidRDefault="00EE6862">
            <w:pPr>
              <w:spacing w:after="100"/>
              <w:rPr>
                <w:rFonts w:eastAsia="Times New Roman"/>
              </w:rPr>
            </w:pPr>
          </w:p>
        </w:tc>
        <w:tc>
          <w:tcPr>
            <w:tcW w:w="0" w:type="auto"/>
            <w:vAlign w:val="center"/>
            <w:hideMark/>
          </w:tcPr>
          <w:p w14:paraId="2E680941" w14:textId="77777777" w:rsidR="00000000" w:rsidRDefault="00EE6862">
            <w:pPr>
              <w:spacing w:after="100"/>
              <w:rPr>
                <w:rFonts w:eastAsia="Times New Roman"/>
                <w:sz w:val="20"/>
                <w:szCs w:val="20"/>
              </w:rPr>
            </w:pPr>
          </w:p>
        </w:tc>
        <w:tc>
          <w:tcPr>
            <w:tcW w:w="0" w:type="auto"/>
            <w:vAlign w:val="center"/>
            <w:hideMark/>
          </w:tcPr>
          <w:p w14:paraId="6837C599" w14:textId="77777777" w:rsidR="00000000" w:rsidRDefault="00EE6862">
            <w:pPr>
              <w:spacing w:after="100"/>
              <w:rPr>
                <w:rFonts w:eastAsia="Times New Roman"/>
                <w:sz w:val="20"/>
                <w:szCs w:val="20"/>
              </w:rPr>
            </w:pPr>
          </w:p>
        </w:tc>
        <w:tc>
          <w:tcPr>
            <w:tcW w:w="0" w:type="auto"/>
            <w:vAlign w:val="center"/>
            <w:hideMark/>
          </w:tcPr>
          <w:p w14:paraId="3EA46742"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441A1F4D"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392F9C06"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2815DDB"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63D6EBBB" w14:textId="77777777">
        <w:trPr>
          <w:divId w:val="411240145"/>
        </w:trPr>
        <w:tc>
          <w:tcPr>
            <w:tcW w:w="0" w:type="auto"/>
            <w:gridSpan w:val="3"/>
            <w:shd w:val="clear" w:color="auto" w:fill="CCEEFF"/>
            <w:tcMar>
              <w:top w:w="30" w:type="dxa"/>
              <w:left w:w="20" w:type="dxa"/>
              <w:bottom w:w="30" w:type="dxa"/>
              <w:right w:w="20" w:type="dxa"/>
            </w:tcMar>
            <w:vAlign w:val="bottom"/>
            <w:hideMark/>
          </w:tcPr>
          <w:p w14:paraId="10F0E08B" w14:textId="77777777" w:rsidR="00000000" w:rsidRDefault="00EE6862">
            <w:pPr>
              <w:spacing w:after="100"/>
              <w:rPr>
                <w:rFonts w:eastAsia="Times New Roman"/>
              </w:rPr>
            </w:pPr>
            <w:r>
              <w:rPr>
                <w:rFonts w:eastAsia="Times New Roman"/>
                <w:color w:val="000000"/>
                <w:sz w:val="20"/>
                <w:szCs w:val="20"/>
              </w:rPr>
              <w:t>Revenues recognized at a point in time</w:t>
            </w:r>
          </w:p>
        </w:tc>
        <w:tc>
          <w:tcPr>
            <w:tcW w:w="0" w:type="auto"/>
            <w:vAlign w:val="center"/>
            <w:hideMark/>
          </w:tcPr>
          <w:p w14:paraId="03E2E940" w14:textId="77777777" w:rsidR="00000000" w:rsidRDefault="00EE6862">
            <w:pPr>
              <w:spacing w:after="100"/>
              <w:rPr>
                <w:rFonts w:eastAsia="Times New Roman"/>
              </w:rPr>
            </w:pPr>
          </w:p>
        </w:tc>
        <w:tc>
          <w:tcPr>
            <w:tcW w:w="0" w:type="auto"/>
            <w:vAlign w:val="center"/>
            <w:hideMark/>
          </w:tcPr>
          <w:p w14:paraId="331AEAEE" w14:textId="77777777" w:rsidR="00000000" w:rsidRDefault="00EE6862">
            <w:pPr>
              <w:spacing w:after="100"/>
              <w:rPr>
                <w:rFonts w:eastAsia="Times New Roman"/>
                <w:sz w:val="20"/>
                <w:szCs w:val="20"/>
              </w:rPr>
            </w:pPr>
          </w:p>
        </w:tc>
        <w:tc>
          <w:tcPr>
            <w:tcW w:w="0" w:type="auto"/>
            <w:vAlign w:val="center"/>
            <w:hideMark/>
          </w:tcPr>
          <w:p w14:paraId="2AB38C85" w14:textId="77777777" w:rsidR="00000000" w:rsidRDefault="00EE6862">
            <w:pPr>
              <w:spacing w:after="100"/>
              <w:rPr>
                <w:rFonts w:eastAsia="Times New Roman"/>
                <w:sz w:val="20"/>
                <w:szCs w:val="20"/>
              </w:rPr>
            </w:pPr>
          </w:p>
        </w:tc>
        <w:tc>
          <w:tcPr>
            <w:tcW w:w="0" w:type="auto"/>
            <w:vAlign w:val="center"/>
            <w:hideMark/>
          </w:tcPr>
          <w:p w14:paraId="45229EE9"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372D4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D003EF" w14:textId="77777777" w:rsidR="00000000" w:rsidRDefault="00EE6862">
            <w:pPr>
              <w:spacing w:after="100"/>
              <w:jc w:val="right"/>
              <w:rPr>
                <w:rFonts w:eastAsia="Times New Roman"/>
              </w:rPr>
            </w:pPr>
            <w:r>
              <w:rPr>
                <w:rFonts w:eastAsia="Times New Roman"/>
                <w:color w:val="000000"/>
                <w:sz w:val="20"/>
                <w:szCs w:val="20"/>
              </w:rPr>
              <w:t>485,085 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33C23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D8787"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350296"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B10558" w14:textId="77777777" w:rsidR="00000000" w:rsidRDefault="00EE6862">
            <w:pPr>
              <w:spacing w:after="100"/>
              <w:jc w:val="right"/>
              <w:rPr>
                <w:rFonts w:eastAsia="Times New Roman"/>
              </w:rPr>
            </w:pPr>
            <w:r>
              <w:rPr>
                <w:rFonts w:eastAsia="Times New Roman"/>
                <w:color w:val="000000"/>
                <w:sz w:val="20"/>
                <w:szCs w:val="20"/>
              </w:rPr>
              <w:t>493,438 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26B412" w14:textId="77777777" w:rsidR="00000000" w:rsidRDefault="00EE6862">
            <w:pPr>
              <w:spacing w:after="100"/>
              <w:jc w:val="right"/>
              <w:rPr>
                <w:rFonts w:eastAsia="Times New Roman"/>
              </w:rPr>
            </w:pPr>
          </w:p>
        </w:tc>
      </w:tr>
      <w:tr w:rsidR="00000000" w14:paraId="428B4670" w14:textId="77777777">
        <w:trPr>
          <w:divId w:val="411240145"/>
        </w:trPr>
        <w:tc>
          <w:tcPr>
            <w:tcW w:w="0" w:type="auto"/>
            <w:gridSpan w:val="3"/>
            <w:shd w:val="clear" w:color="auto" w:fill="FFFFFF"/>
            <w:tcMar>
              <w:top w:w="30" w:type="dxa"/>
              <w:left w:w="20" w:type="dxa"/>
              <w:bottom w:w="30" w:type="dxa"/>
              <w:right w:w="20" w:type="dxa"/>
            </w:tcMar>
            <w:vAlign w:val="bottom"/>
            <w:hideMark/>
          </w:tcPr>
          <w:p w14:paraId="471E52EE" w14:textId="77777777" w:rsidR="00000000" w:rsidRDefault="00EE6862">
            <w:pPr>
              <w:spacing w:after="100"/>
              <w:rPr>
                <w:rFonts w:eastAsia="Times New Roman"/>
              </w:rPr>
            </w:pPr>
            <w:r>
              <w:rPr>
                <w:rFonts w:eastAsia="Times New Roman"/>
                <w:color w:val="000000"/>
                <w:sz w:val="20"/>
                <w:szCs w:val="20"/>
              </w:rPr>
              <w:t>Revenues recognized over time</w:t>
            </w:r>
          </w:p>
        </w:tc>
        <w:tc>
          <w:tcPr>
            <w:tcW w:w="0" w:type="auto"/>
            <w:vAlign w:val="center"/>
            <w:hideMark/>
          </w:tcPr>
          <w:p w14:paraId="716040CF" w14:textId="77777777" w:rsidR="00000000" w:rsidRDefault="00EE6862">
            <w:pPr>
              <w:spacing w:after="100"/>
              <w:rPr>
                <w:rFonts w:eastAsia="Times New Roman"/>
              </w:rPr>
            </w:pPr>
          </w:p>
        </w:tc>
        <w:tc>
          <w:tcPr>
            <w:tcW w:w="0" w:type="auto"/>
            <w:vAlign w:val="center"/>
            <w:hideMark/>
          </w:tcPr>
          <w:p w14:paraId="14A348ED" w14:textId="77777777" w:rsidR="00000000" w:rsidRDefault="00EE6862">
            <w:pPr>
              <w:spacing w:after="100"/>
              <w:rPr>
                <w:rFonts w:eastAsia="Times New Roman"/>
                <w:sz w:val="20"/>
                <w:szCs w:val="20"/>
              </w:rPr>
            </w:pPr>
          </w:p>
        </w:tc>
        <w:tc>
          <w:tcPr>
            <w:tcW w:w="0" w:type="auto"/>
            <w:vAlign w:val="center"/>
            <w:hideMark/>
          </w:tcPr>
          <w:p w14:paraId="57316C29" w14:textId="77777777" w:rsidR="00000000" w:rsidRDefault="00EE6862">
            <w:pPr>
              <w:spacing w:after="100"/>
              <w:rPr>
                <w:rFonts w:eastAsia="Times New Roman"/>
                <w:sz w:val="20"/>
                <w:szCs w:val="20"/>
              </w:rPr>
            </w:pPr>
          </w:p>
        </w:tc>
        <w:tc>
          <w:tcPr>
            <w:tcW w:w="0" w:type="auto"/>
            <w:vAlign w:val="center"/>
            <w:hideMark/>
          </w:tcPr>
          <w:p w14:paraId="1E0F465A"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0A9BEC" w14:textId="77777777" w:rsidR="00000000" w:rsidRDefault="00EE6862">
            <w:pPr>
              <w:spacing w:after="100"/>
              <w:jc w:val="right"/>
              <w:rPr>
                <w:rFonts w:eastAsia="Times New Roman"/>
              </w:rPr>
            </w:pPr>
            <w:r>
              <w:rPr>
                <w:rFonts w:eastAsia="Times New Roman"/>
                <w:color w:val="000000"/>
                <w:sz w:val="20"/>
                <w:szCs w:val="20"/>
              </w:rPr>
              <w:t>42,626 </w:t>
            </w:r>
          </w:p>
        </w:tc>
        <w:tc>
          <w:tcPr>
            <w:tcW w:w="0" w:type="auto"/>
            <w:shd w:val="clear" w:color="auto" w:fill="FFFFFF"/>
            <w:tcMar>
              <w:top w:w="30" w:type="dxa"/>
              <w:left w:w="0" w:type="dxa"/>
              <w:bottom w:w="30" w:type="dxa"/>
              <w:right w:w="20" w:type="dxa"/>
            </w:tcMar>
            <w:vAlign w:val="bottom"/>
            <w:hideMark/>
          </w:tcPr>
          <w:p w14:paraId="710C938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4D0B4"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74C74" w14:textId="77777777" w:rsidR="00000000" w:rsidRDefault="00EE6862">
            <w:pPr>
              <w:spacing w:after="100"/>
              <w:jc w:val="right"/>
              <w:rPr>
                <w:rFonts w:eastAsia="Times New Roman"/>
              </w:rPr>
            </w:pPr>
            <w:r>
              <w:rPr>
                <w:rFonts w:eastAsia="Times New Roman"/>
                <w:color w:val="000000"/>
                <w:sz w:val="20"/>
                <w:szCs w:val="20"/>
              </w:rPr>
              <w:t>40,742 </w:t>
            </w:r>
          </w:p>
        </w:tc>
        <w:tc>
          <w:tcPr>
            <w:tcW w:w="0" w:type="auto"/>
            <w:shd w:val="clear" w:color="auto" w:fill="FFFFFF"/>
            <w:tcMar>
              <w:top w:w="30" w:type="dxa"/>
              <w:left w:w="0" w:type="dxa"/>
              <w:bottom w:w="30" w:type="dxa"/>
              <w:right w:w="20" w:type="dxa"/>
            </w:tcMar>
            <w:vAlign w:val="bottom"/>
            <w:hideMark/>
          </w:tcPr>
          <w:p w14:paraId="5E4CC76B" w14:textId="77777777" w:rsidR="00000000" w:rsidRDefault="00EE6862">
            <w:pPr>
              <w:spacing w:after="100"/>
              <w:jc w:val="right"/>
              <w:rPr>
                <w:rFonts w:eastAsia="Times New Roman"/>
              </w:rPr>
            </w:pPr>
          </w:p>
        </w:tc>
      </w:tr>
      <w:tr w:rsidR="00000000" w14:paraId="7188435B" w14:textId="77777777">
        <w:trPr>
          <w:divId w:val="411240145"/>
        </w:trPr>
        <w:tc>
          <w:tcPr>
            <w:tcW w:w="0" w:type="auto"/>
            <w:gridSpan w:val="3"/>
            <w:shd w:val="clear" w:color="auto" w:fill="CCEEFF"/>
            <w:tcMar>
              <w:top w:w="30" w:type="dxa"/>
              <w:left w:w="155" w:type="dxa"/>
              <w:bottom w:w="30" w:type="dxa"/>
              <w:right w:w="20" w:type="dxa"/>
            </w:tcMar>
            <w:vAlign w:val="bottom"/>
            <w:hideMark/>
          </w:tcPr>
          <w:p w14:paraId="741A061C" w14:textId="77777777" w:rsidR="00000000" w:rsidRDefault="00EE6862">
            <w:pPr>
              <w:spacing w:after="100"/>
              <w:rPr>
                <w:rFonts w:eastAsia="Times New Roman"/>
              </w:rPr>
            </w:pPr>
            <w:r>
              <w:rPr>
                <w:rFonts w:eastAsia="Times New Roman"/>
                <w:color w:val="000000"/>
                <w:sz w:val="20"/>
                <w:szCs w:val="20"/>
              </w:rPr>
              <w:t xml:space="preserve">Total net revenue </w:t>
            </w:r>
          </w:p>
        </w:tc>
        <w:tc>
          <w:tcPr>
            <w:tcW w:w="0" w:type="auto"/>
            <w:vAlign w:val="center"/>
            <w:hideMark/>
          </w:tcPr>
          <w:p w14:paraId="25694EB1" w14:textId="77777777" w:rsidR="00000000" w:rsidRDefault="00EE6862">
            <w:pPr>
              <w:spacing w:after="100"/>
              <w:rPr>
                <w:rFonts w:eastAsia="Times New Roman"/>
              </w:rPr>
            </w:pPr>
          </w:p>
        </w:tc>
        <w:tc>
          <w:tcPr>
            <w:tcW w:w="0" w:type="auto"/>
            <w:vAlign w:val="center"/>
            <w:hideMark/>
          </w:tcPr>
          <w:p w14:paraId="53FCB324" w14:textId="77777777" w:rsidR="00000000" w:rsidRDefault="00EE6862">
            <w:pPr>
              <w:spacing w:after="100"/>
              <w:rPr>
                <w:rFonts w:eastAsia="Times New Roman"/>
                <w:sz w:val="20"/>
                <w:szCs w:val="20"/>
              </w:rPr>
            </w:pPr>
          </w:p>
        </w:tc>
        <w:tc>
          <w:tcPr>
            <w:tcW w:w="0" w:type="auto"/>
            <w:vAlign w:val="center"/>
            <w:hideMark/>
          </w:tcPr>
          <w:p w14:paraId="207159ED" w14:textId="77777777" w:rsidR="00000000" w:rsidRDefault="00EE6862">
            <w:pPr>
              <w:spacing w:after="100"/>
              <w:rPr>
                <w:rFonts w:eastAsia="Times New Roman"/>
                <w:sz w:val="20"/>
                <w:szCs w:val="20"/>
              </w:rPr>
            </w:pPr>
          </w:p>
        </w:tc>
        <w:tc>
          <w:tcPr>
            <w:tcW w:w="0" w:type="auto"/>
            <w:vAlign w:val="center"/>
            <w:hideMark/>
          </w:tcPr>
          <w:p w14:paraId="37939784"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28623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4BD755" w14:textId="77777777" w:rsidR="00000000" w:rsidRDefault="00EE6862">
            <w:pPr>
              <w:spacing w:after="100"/>
              <w:jc w:val="right"/>
              <w:rPr>
                <w:rFonts w:eastAsia="Times New Roman"/>
              </w:rPr>
            </w:pPr>
            <w:r>
              <w:rPr>
                <w:rFonts w:eastAsia="Times New Roman"/>
                <w:color w:val="000000"/>
                <w:sz w:val="20"/>
                <w:szCs w:val="20"/>
              </w:rPr>
              <w:t>527,711 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909013"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40B95"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6D356F"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A7C927" w14:textId="77777777" w:rsidR="00000000" w:rsidRDefault="00EE6862">
            <w:pPr>
              <w:spacing w:after="100"/>
              <w:jc w:val="right"/>
              <w:rPr>
                <w:rFonts w:eastAsia="Times New Roman"/>
              </w:rPr>
            </w:pPr>
            <w:r>
              <w:rPr>
                <w:rFonts w:eastAsia="Times New Roman"/>
                <w:color w:val="000000"/>
                <w:sz w:val="20"/>
                <w:szCs w:val="20"/>
              </w:rPr>
              <w:t>534,180 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DCB13E" w14:textId="77777777" w:rsidR="00000000" w:rsidRDefault="00EE6862">
            <w:pPr>
              <w:spacing w:after="100"/>
              <w:jc w:val="right"/>
              <w:rPr>
                <w:rFonts w:eastAsia="Times New Roman"/>
              </w:rPr>
            </w:pPr>
          </w:p>
        </w:tc>
      </w:tr>
    </w:tbl>
    <w:p w14:paraId="138CDDDE" w14:textId="77777777" w:rsidR="00000000" w:rsidRDefault="00EE6862">
      <w:pPr>
        <w:jc w:val="both"/>
        <w:divId w:val="154496959"/>
        <w:rPr>
          <w:rFonts w:eastAsia="Times New Roman"/>
        </w:rPr>
      </w:pPr>
      <w:r>
        <w:rPr>
          <w:rFonts w:eastAsia="Times New Roman"/>
          <w:color w:val="000000"/>
          <w:sz w:val="20"/>
          <w:szCs w:val="20"/>
        </w:rPr>
        <w:t>Refer to Note 10. “Segment Reporting” for the Company’s disaggregation of net revenue by reportable segment. As the reportable segments are aligned by similar economic factors, trends and customers, the reportable segment disaggregation view best</w:t>
      </w:r>
      <w:r>
        <w:rPr>
          <w:rFonts w:eastAsia="Times New Roman"/>
          <w:color w:val="000000"/>
          <w:sz w:val="20"/>
          <w:szCs w:val="20"/>
        </w:rPr>
        <w:t xml:space="preserve"> depicts how the nature, amount and uncertainty of revenue and cash flows are affected by economic factors.</w:t>
      </w:r>
    </w:p>
    <w:p w14:paraId="1E283F07" w14:textId="77777777" w:rsidR="00000000" w:rsidRDefault="00EE6862">
      <w:pPr>
        <w:jc w:val="both"/>
        <w:divId w:val="295257649"/>
        <w:rPr>
          <w:rFonts w:eastAsia="Times New Roman"/>
        </w:rPr>
      </w:pPr>
      <w:r>
        <w:rPr>
          <w:rFonts w:eastAsia="Times New Roman"/>
          <w:color w:val="000000"/>
          <w:sz w:val="20"/>
          <w:szCs w:val="20"/>
        </w:rPr>
        <w:t>We record reductions in revenue for estimated price concessions granted to managed care providers. The Company considers its revenue from managed ca</w:t>
      </w:r>
      <w:r>
        <w:rPr>
          <w:rFonts w:eastAsia="Times New Roman"/>
          <w:color w:val="000000"/>
          <w:sz w:val="20"/>
          <w:szCs w:val="20"/>
        </w:rPr>
        <w:t>re customers to include variable consideration and estimates such amounts associated with managed care customer revenues using the history of concessions provided and cash receipts from managed care providers; we reduced our net revenue for variable consid</w:t>
      </w:r>
      <w:r>
        <w:rPr>
          <w:rFonts w:eastAsia="Times New Roman"/>
          <w:color w:val="000000"/>
          <w:sz w:val="20"/>
          <w:szCs w:val="20"/>
        </w:rPr>
        <w:t xml:space="preserve">eration of $2.7 million and $3.5 million during the three months ended April 2, 2022 and April 3, 2021, respectively. </w:t>
      </w:r>
    </w:p>
    <w:p w14:paraId="0906BDEC" w14:textId="77777777" w:rsidR="00000000" w:rsidRDefault="00EE6862">
      <w:pPr>
        <w:jc w:val="both"/>
        <w:divId w:val="1783063828"/>
        <w:rPr>
          <w:rFonts w:eastAsia="Times New Roman"/>
        </w:rPr>
      </w:pPr>
      <w:r>
        <w:rPr>
          <w:rFonts w:eastAsia="Times New Roman"/>
          <w:i/>
          <w:iCs/>
          <w:color w:val="000000"/>
          <w:sz w:val="20"/>
          <w:szCs w:val="20"/>
        </w:rPr>
        <w:t>Contract Assets and Liabilities</w:t>
      </w:r>
    </w:p>
    <w:p w14:paraId="62B0BA0F" w14:textId="77777777" w:rsidR="00000000" w:rsidRDefault="00EE6862">
      <w:pPr>
        <w:jc w:val="both"/>
        <w:divId w:val="1283462302"/>
        <w:rPr>
          <w:rFonts w:eastAsia="Times New Roman"/>
        </w:rPr>
      </w:pPr>
      <w:r>
        <w:rPr>
          <w:rFonts w:eastAsia="Times New Roman"/>
          <w:color w:val="000000"/>
          <w:sz w:val="20"/>
          <w:szCs w:val="20"/>
        </w:rPr>
        <w:t>The Company’s contract assets and contract liabilities primarily result from timing differences between t</w:t>
      </w:r>
      <w:r>
        <w:rPr>
          <w:rFonts w:eastAsia="Times New Roman"/>
          <w:color w:val="000000"/>
          <w:sz w:val="20"/>
          <w:szCs w:val="20"/>
        </w:rPr>
        <w:t>he performance of our obligations and the customer’s payment.</w:t>
      </w:r>
    </w:p>
    <w:p w14:paraId="30DEBB8D" w14:textId="77777777" w:rsidR="00000000" w:rsidRDefault="00EE6862">
      <w:pPr>
        <w:jc w:val="both"/>
        <w:divId w:val="301349973"/>
        <w:rPr>
          <w:rFonts w:eastAsia="Times New Roman"/>
        </w:rPr>
      </w:pPr>
      <w:r>
        <w:rPr>
          <w:rFonts w:eastAsia="Times New Roman"/>
          <w:color w:val="000000"/>
          <w:sz w:val="20"/>
          <w:szCs w:val="20"/>
          <w:u w:val="single"/>
        </w:rPr>
        <w:t>Accounts Receivable</w:t>
      </w:r>
    </w:p>
    <w:p w14:paraId="6BCDCB7D" w14:textId="77777777" w:rsidR="00000000" w:rsidRDefault="00EE6862">
      <w:pPr>
        <w:jc w:val="both"/>
        <w:divId w:val="330917761"/>
        <w:rPr>
          <w:rFonts w:eastAsia="Times New Roman"/>
        </w:rPr>
      </w:pPr>
      <w:r>
        <w:rPr>
          <w:rFonts w:eastAsia="Times New Roman"/>
          <w:color w:val="000000"/>
          <w:sz w:val="20"/>
          <w:szCs w:val="20"/>
        </w:rPr>
        <w:t>Credit loss expense recognized on our receivables, which is presented in SG&amp;A expenses in the Company’</w:t>
      </w:r>
      <w:r>
        <w:rPr>
          <w:rFonts w:eastAsia="Times New Roman"/>
          <w:color w:val="000000"/>
          <w:sz w:val="20"/>
          <w:szCs w:val="20"/>
        </w:rPr>
        <w:t>s condensed consolidated statements of operations, was $0.1 million for the three months ended April 2, 2022 as compared to $0.1 million for the three months ended April 3, 2021.</w:t>
      </w:r>
    </w:p>
    <w:p w14:paraId="51046E40" w14:textId="77777777" w:rsidR="00000000" w:rsidRDefault="00EE6862">
      <w:pPr>
        <w:jc w:val="both"/>
        <w:divId w:val="1462066102"/>
        <w:rPr>
          <w:rFonts w:eastAsia="Times New Roman"/>
        </w:rPr>
      </w:pPr>
      <w:r>
        <w:rPr>
          <w:rFonts w:eastAsia="Times New Roman"/>
          <w:color w:val="000000"/>
          <w:sz w:val="20"/>
          <w:szCs w:val="20"/>
          <w:u w:val="single"/>
        </w:rPr>
        <w:t>Unsatisfied Performance Obligations (Contract Liabilities)</w:t>
      </w:r>
    </w:p>
    <w:p w14:paraId="32066032" w14:textId="77777777" w:rsidR="00000000" w:rsidRDefault="00EE6862">
      <w:pPr>
        <w:jc w:val="both"/>
        <w:divId w:val="1813474440"/>
        <w:rPr>
          <w:rFonts w:eastAsia="Times New Roman"/>
        </w:rPr>
      </w:pPr>
      <w:r>
        <w:rPr>
          <w:rFonts w:eastAsia="Times New Roman"/>
          <w:color w:val="000000"/>
          <w:sz w:val="20"/>
          <w:szCs w:val="20"/>
        </w:rPr>
        <w:t>During the three m</w:t>
      </w:r>
      <w:r>
        <w:rPr>
          <w:rFonts w:eastAsia="Times New Roman"/>
          <w:color w:val="000000"/>
          <w:sz w:val="20"/>
          <w:szCs w:val="20"/>
        </w:rPr>
        <w:t>onths ended April 2, 2022 and April 3, 2021, we recognized $24.6 million and $20.2 million, respectively, of deferred revenues outstanding at the beginning of each respective period.</w:t>
      </w:r>
    </w:p>
    <w:p w14:paraId="39A53AED" w14:textId="77777777" w:rsidR="00000000" w:rsidRDefault="00EE6862">
      <w:pPr>
        <w:jc w:val="both"/>
        <w:divId w:val="1331102992"/>
        <w:rPr>
          <w:rFonts w:eastAsia="Times New Roman"/>
        </w:rPr>
      </w:pPr>
      <w:r>
        <w:rPr>
          <w:rFonts w:eastAsia="Times New Roman"/>
          <w:color w:val="000000"/>
          <w:sz w:val="20"/>
          <w:szCs w:val="20"/>
        </w:rPr>
        <w:t>Our deferred revenue balance as of April 2, 2022 was $88.6 million. We ex</w:t>
      </w:r>
      <w:r>
        <w:rPr>
          <w:rFonts w:eastAsia="Times New Roman"/>
          <w:color w:val="000000"/>
          <w:sz w:val="20"/>
          <w:szCs w:val="20"/>
        </w:rPr>
        <w:t>pect future revenue recognition of this balance of $56.3 million, $23.4 million, $8.2 million, $0.6 million and $0.1 million in fiscal years 2022, 2023, 2024, 2025 and thereafter, respectively.</w:t>
      </w:r>
    </w:p>
    <w:p w14:paraId="12D26AFF" w14:textId="77777777" w:rsidR="00000000" w:rsidRDefault="00EE6862">
      <w:pPr>
        <w:jc w:val="center"/>
        <w:divId w:val="1334575706"/>
        <w:rPr>
          <w:rFonts w:eastAsia="Times New Roman"/>
        </w:rPr>
      </w:pPr>
      <w:r>
        <w:rPr>
          <w:rFonts w:eastAsia="Times New Roman"/>
          <w:color w:val="000000"/>
          <w:sz w:val="20"/>
          <w:szCs w:val="20"/>
        </w:rPr>
        <w:t>15</w:t>
      </w:r>
    </w:p>
    <w:p w14:paraId="2D5F6465" w14:textId="77777777" w:rsidR="00000000" w:rsidRDefault="00EE6862">
      <w:pPr>
        <w:rPr>
          <w:rFonts w:eastAsia="Times New Roman"/>
        </w:rPr>
      </w:pPr>
      <w:r>
        <w:rPr>
          <w:rFonts w:eastAsia="Times New Roman"/>
        </w:rPr>
        <w:pict w14:anchorId="35DEA130">
          <v:rect id="_x0000_i1039" style="width:0;height:1.5pt" o:hralign="center" o:hrstd="t" o:hr="t" fillcolor="#a0a0a0" stroked="f"/>
        </w:pict>
      </w:r>
    </w:p>
    <w:p w14:paraId="3F9B5387" w14:textId="77777777" w:rsidR="00000000" w:rsidRDefault="00EE6862">
      <w:pPr>
        <w:divId w:val="1948387331"/>
        <w:rPr>
          <w:rFonts w:eastAsia="Times New Roman"/>
        </w:rPr>
      </w:pPr>
      <w:hyperlink w:anchor="ia03f56734b454145a5c17a015421223a_7" w:history="1">
        <w:r>
          <w:rPr>
            <w:rStyle w:val="a3"/>
            <w:rFonts w:eastAsia="Times New Roman"/>
            <w:sz w:val="20"/>
            <w:szCs w:val="20"/>
          </w:rPr>
          <w:t>Table of contents</w:t>
        </w:r>
      </w:hyperlink>
    </w:p>
    <w:p w14:paraId="44E03DE8" w14:textId="77777777" w:rsidR="00000000" w:rsidRDefault="00EE6862">
      <w:pPr>
        <w:divId w:val="1884562258"/>
        <w:rPr>
          <w:rFonts w:eastAsia="Times New Roman"/>
        </w:rPr>
      </w:pPr>
    </w:p>
    <w:p w14:paraId="69B3BB48" w14:textId="77777777" w:rsidR="00000000" w:rsidRDefault="00EE6862">
      <w:pPr>
        <w:jc w:val="both"/>
        <w:rPr>
          <w:rFonts w:eastAsia="Times New Roman"/>
        </w:rPr>
      </w:pPr>
      <w:r>
        <w:rPr>
          <w:rFonts w:eastAsia="Times New Roman"/>
          <w:b/>
          <w:bCs/>
          <w:color w:val="000000"/>
          <w:sz w:val="20"/>
          <w:szCs w:val="20"/>
        </w:rPr>
        <w:t>8. Leases</w:t>
      </w:r>
    </w:p>
    <w:p w14:paraId="2F24965E" w14:textId="77777777" w:rsidR="00000000" w:rsidRDefault="00EE6862">
      <w:pPr>
        <w:jc w:val="both"/>
        <w:rPr>
          <w:rFonts w:eastAsia="Times New Roman"/>
        </w:rPr>
      </w:pPr>
    </w:p>
    <w:p w14:paraId="29A96C7E" w14:textId="77777777" w:rsidR="00000000" w:rsidRDefault="00EE6862">
      <w:pPr>
        <w:jc w:val="both"/>
        <w:rPr>
          <w:rFonts w:eastAsia="Times New Roman"/>
        </w:rPr>
      </w:pPr>
      <w:r>
        <w:rPr>
          <w:rFonts w:eastAsia="Times New Roman"/>
          <w:color w:val="000000"/>
          <w:sz w:val="20"/>
          <w:szCs w:val="20"/>
        </w:rPr>
        <w:t>Our lease costs for the three months ended April 2, 2022 and April 3,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39"/>
        <w:gridCol w:w="37"/>
        <w:gridCol w:w="36"/>
        <w:gridCol w:w="36"/>
        <w:gridCol w:w="36"/>
        <w:gridCol w:w="36"/>
        <w:gridCol w:w="36"/>
        <w:gridCol w:w="36"/>
        <w:gridCol w:w="120"/>
        <w:gridCol w:w="943"/>
        <w:gridCol w:w="36"/>
        <w:gridCol w:w="36"/>
        <w:gridCol w:w="36"/>
        <w:gridCol w:w="36"/>
        <w:gridCol w:w="120"/>
        <w:gridCol w:w="913"/>
        <w:gridCol w:w="36"/>
      </w:tblGrid>
      <w:tr w:rsidR="00000000" w14:paraId="1FC29718" w14:textId="77777777">
        <w:trPr>
          <w:divId w:val="278757046"/>
        </w:trPr>
        <w:tc>
          <w:tcPr>
            <w:tcW w:w="50" w:type="pct"/>
            <w:vAlign w:val="center"/>
            <w:hideMark/>
          </w:tcPr>
          <w:p w14:paraId="63B3D72B" w14:textId="77777777" w:rsidR="00000000" w:rsidRDefault="00EE6862">
            <w:pPr>
              <w:jc w:val="both"/>
              <w:rPr>
                <w:rFonts w:eastAsia="Times New Roman"/>
              </w:rPr>
            </w:pPr>
          </w:p>
        </w:tc>
        <w:tc>
          <w:tcPr>
            <w:tcW w:w="3574" w:type="pct"/>
            <w:vAlign w:val="center"/>
            <w:hideMark/>
          </w:tcPr>
          <w:p w14:paraId="05526BB6" w14:textId="77777777" w:rsidR="00000000" w:rsidRDefault="00EE6862">
            <w:pPr>
              <w:spacing w:after="100"/>
              <w:rPr>
                <w:rFonts w:eastAsia="Times New Roman"/>
                <w:sz w:val="20"/>
                <w:szCs w:val="20"/>
              </w:rPr>
            </w:pPr>
          </w:p>
        </w:tc>
        <w:tc>
          <w:tcPr>
            <w:tcW w:w="5" w:type="pct"/>
            <w:vAlign w:val="center"/>
            <w:hideMark/>
          </w:tcPr>
          <w:p w14:paraId="45FAC57C" w14:textId="77777777" w:rsidR="00000000" w:rsidRDefault="00EE6862">
            <w:pPr>
              <w:spacing w:after="100"/>
              <w:rPr>
                <w:rFonts w:eastAsia="Times New Roman"/>
                <w:sz w:val="20"/>
                <w:szCs w:val="20"/>
              </w:rPr>
            </w:pPr>
          </w:p>
        </w:tc>
        <w:tc>
          <w:tcPr>
            <w:tcW w:w="0" w:type="auto"/>
            <w:vAlign w:val="center"/>
            <w:hideMark/>
          </w:tcPr>
          <w:p w14:paraId="407711DE" w14:textId="77777777" w:rsidR="00000000" w:rsidRDefault="00EE6862">
            <w:pPr>
              <w:spacing w:after="100"/>
              <w:rPr>
                <w:rFonts w:eastAsia="Times New Roman"/>
                <w:sz w:val="20"/>
                <w:szCs w:val="20"/>
              </w:rPr>
            </w:pPr>
          </w:p>
        </w:tc>
        <w:tc>
          <w:tcPr>
            <w:tcW w:w="0" w:type="auto"/>
            <w:vAlign w:val="center"/>
            <w:hideMark/>
          </w:tcPr>
          <w:p w14:paraId="32F55A19" w14:textId="77777777" w:rsidR="00000000" w:rsidRDefault="00EE6862">
            <w:pPr>
              <w:spacing w:after="100"/>
              <w:rPr>
                <w:rFonts w:eastAsia="Times New Roman"/>
                <w:sz w:val="20"/>
                <w:szCs w:val="20"/>
              </w:rPr>
            </w:pPr>
          </w:p>
        </w:tc>
        <w:tc>
          <w:tcPr>
            <w:tcW w:w="0" w:type="auto"/>
            <w:vAlign w:val="center"/>
            <w:hideMark/>
          </w:tcPr>
          <w:p w14:paraId="098E52DE" w14:textId="77777777" w:rsidR="00000000" w:rsidRDefault="00EE6862">
            <w:pPr>
              <w:spacing w:after="100"/>
              <w:rPr>
                <w:rFonts w:eastAsia="Times New Roman"/>
                <w:sz w:val="20"/>
                <w:szCs w:val="20"/>
              </w:rPr>
            </w:pPr>
          </w:p>
        </w:tc>
        <w:tc>
          <w:tcPr>
            <w:tcW w:w="0" w:type="auto"/>
            <w:gridSpan w:val="3"/>
            <w:vAlign w:val="center"/>
            <w:hideMark/>
          </w:tcPr>
          <w:p w14:paraId="340DC3B3" w14:textId="77777777" w:rsidR="00000000" w:rsidRDefault="00EE6862">
            <w:pPr>
              <w:spacing w:after="100"/>
              <w:rPr>
                <w:rFonts w:eastAsia="Times New Roman"/>
                <w:sz w:val="20"/>
                <w:szCs w:val="20"/>
              </w:rPr>
            </w:pPr>
          </w:p>
        </w:tc>
        <w:tc>
          <w:tcPr>
            <w:tcW w:w="50" w:type="pct"/>
            <w:vAlign w:val="center"/>
            <w:hideMark/>
          </w:tcPr>
          <w:p w14:paraId="0F197496" w14:textId="77777777" w:rsidR="00000000" w:rsidRDefault="00EE6862">
            <w:pPr>
              <w:spacing w:after="100"/>
              <w:rPr>
                <w:rFonts w:eastAsia="Times New Roman"/>
                <w:sz w:val="20"/>
                <w:szCs w:val="20"/>
              </w:rPr>
            </w:pPr>
          </w:p>
        </w:tc>
        <w:tc>
          <w:tcPr>
            <w:tcW w:w="610" w:type="pct"/>
            <w:vAlign w:val="center"/>
            <w:hideMark/>
          </w:tcPr>
          <w:p w14:paraId="5E9A47B4" w14:textId="77777777" w:rsidR="00000000" w:rsidRDefault="00EE6862">
            <w:pPr>
              <w:spacing w:after="100"/>
              <w:rPr>
                <w:rFonts w:eastAsia="Times New Roman"/>
                <w:sz w:val="20"/>
                <w:szCs w:val="20"/>
              </w:rPr>
            </w:pPr>
          </w:p>
        </w:tc>
        <w:tc>
          <w:tcPr>
            <w:tcW w:w="5" w:type="pct"/>
            <w:vAlign w:val="center"/>
            <w:hideMark/>
          </w:tcPr>
          <w:p w14:paraId="5FBD9A7B" w14:textId="77777777" w:rsidR="00000000" w:rsidRDefault="00EE6862">
            <w:pPr>
              <w:spacing w:after="100"/>
              <w:rPr>
                <w:rFonts w:eastAsia="Times New Roman"/>
                <w:sz w:val="20"/>
                <w:szCs w:val="20"/>
              </w:rPr>
            </w:pPr>
          </w:p>
        </w:tc>
        <w:tc>
          <w:tcPr>
            <w:tcW w:w="5" w:type="pct"/>
            <w:vAlign w:val="center"/>
            <w:hideMark/>
          </w:tcPr>
          <w:p w14:paraId="07DC5593" w14:textId="77777777" w:rsidR="00000000" w:rsidRDefault="00EE6862">
            <w:pPr>
              <w:spacing w:after="100"/>
              <w:rPr>
                <w:rFonts w:eastAsia="Times New Roman"/>
                <w:sz w:val="20"/>
                <w:szCs w:val="20"/>
              </w:rPr>
            </w:pPr>
          </w:p>
        </w:tc>
        <w:tc>
          <w:tcPr>
            <w:tcW w:w="30" w:type="pct"/>
            <w:vAlign w:val="center"/>
            <w:hideMark/>
          </w:tcPr>
          <w:p w14:paraId="2ACBA9AB" w14:textId="77777777" w:rsidR="00000000" w:rsidRDefault="00EE6862">
            <w:pPr>
              <w:spacing w:after="100"/>
              <w:rPr>
                <w:rFonts w:eastAsia="Times New Roman"/>
                <w:sz w:val="20"/>
                <w:szCs w:val="20"/>
              </w:rPr>
            </w:pPr>
          </w:p>
        </w:tc>
        <w:tc>
          <w:tcPr>
            <w:tcW w:w="5" w:type="pct"/>
            <w:vAlign w:val="center"/>
            <w:hideMark/>
          </w:tcPr>
          <w:p w14:paraId="6238C09D" w14:textId="77777777" w:rsidR="00000000" w:rsidRDefault="00EE6862">
            <w:pPr>
              <w:spacing w:after="100"/>
              <w:rPr>
                <w:rFonts w:eastAsia="Times New Roman"/>
                <w:sz w:val="20"/>
                <w:szCs w:val="20"/>
              </w:rPr>
            </w:pPr>
          </w:p>
        </w:tc>
        <w:tc>
          <w:tcPr>
            <w:tcW w:w="50" w:type="pct"/>
            <w:vAlign w:val="center"/>
            <w:hideMark/>
          </w:tcPr>
          <w:p w14:paraId="3642296B" w14:textId="77777777" w:rsidR="00000000" w:rsidRDefault="00EE6862">
            <w:pPr>
              <w:spacing w:after="100"/>
              <w:rPr>
                <w:rFonts w:eastAsia="Times New Roman"/>
                <w:sz w:val="20"/>
                <w:szCs w:val="20"/>
              </w:rPr>
            </w:pPr>
          </w:p>
        </w:tc>
        <w:tc>
          <w:tcPr>
            <w:tcW w:w="610" w:type="pct"/>
            <w:vAlign w:val="center"/>
            <w:hideMark/>
          </w:tcPr>
          <w:p w14:paraId="233BB44E" w14:textId="77777777" w:rsidR="00000000" w:rsidRDefault="00EE6862">
            <w:pPr>
              <w:spacing w:after="100"/>
              <w:rPr>
                <w:rFonts w:eastAsia="Times New Roman"/>
                <w:sz w:val="20"/>
                <w:szCs w:val="20"/>
              </w:rPr>
            </w:pPr>
          </w:p>
        </w:tc>
        <w:tc>
          <w:tcPr>
            <w:tcW w:w="5" w:type="pct"/>
            <w:vAlign w:val="center"/>
            <w:hideMark/>
          </w:tcPr>
          <w:p w14:paraId="4480E449" w14:textId="77777777" w:rsidR="00000000" w:rsidRDefault="00EE6862">
            <w:pPr>
              <w:spacing w:after="100"/>
              <w:rPr>
                <w:rFonts w:eastAsia="Times New Roman"/>
                <w:sz w:val="20"/>
                <w:szCs w:val="20"/>
              </w:rPr>
            </w:pPr>
          </w:p>
        </w:tc>
      </w:tr>
      <w:tr w:rsidR="00000000" w14:paraId="29277EAD" w14:textId="77777777">
        <w:trPr>
          <w:divId w:val="278757046"/>
        </w:trPr>
        <w:tc>
          <w:tcPr>
            <w:tcW w:w="0" w:type="auto"/>
            <w:gridSpan w:val="3"/>
            <w:tcMar>
              <w:top w:w="0" w:type="dxa"/>
              <w:left w:w="20" w:type="dxa"/>
              <w:bottom w:w="0" w:type="dxa"/>
              <w:right w:w="20" w:type="dxa"/>
            </w:tcMar>
            <w:vAlign w:val="center"/>
            <w:hideMark/>
          </w:tcPr>
          <w:p w14:paraId="072B2DA4" w14:textId="77777777" w:rsidR="00000000" w:rsidRDefault="00EE6862">
            <w:pPr>
              <w:spacing w:after="100"/>
              <w:rPr>
                <w:rFonts w:eastAsia="Times New Roman"/>
                <w:sz w:val="20"/>
                <w:szCs w:val="20"/>
              </w:rPr>
            </w:pPr>
          </w:p>
        </w:tc>
        <w:tc>
          <w:tcPr>
            <w:tcW w:w="0" w:type="auto"/>
            <w:vAlign w:val="center"/>
            <w:hideMark/>
          </w:tcPr>
          <w:p w14:paraId="1E82AFB7" w14:textId="77777777" w:rsidR="00000000" w:rsidRDefault="00EE6862">
            <w:pPr>
              <w:spacing w:after="100"/>
              <w:rPr>
                <w:rFonts w:eastAsia="Times New Roman"/>
                <w:sz w:val="20"/>
                <w:szCs w:val="20"/>
              </w:rPr>
            </w:pPr>
          </w:p>
        </w:tc>
        <w:tc>
          <w:tcPr>
            <w:tcW w:w="0" w:type="auto"/>
            <w:vAlign w:val="center"/>
            <w:hideMark/>
          </w:tcPr>
          <w:p w14:paraId="169BCFBB" w14:textId="77777777" w:rsidR="00000000" w:rsidRDefault="00EE6862">
            <w:pPr>
              <w:spacing w:after="100"/>
              <w:rPr>
                <w:rFonts w:eastAsia="Times New Roman"/>
                <w:sz w:val="20"/>
                <w:szCs w:val="20"/>
              </w:rPr>
            </w:pPr>
          </w:p>
        </w:tc>
        <w:tc>
          <w:tcPr>
            <w:tcW w:w="0" w:type="auto"/>
            <w:gridSpan w:val="7"/>
            <w:shd w:val="clear" w:color="auto" w:fill="FFFFFF"/>
            <w:tcMar>
              <w:top w:w="30" w:type="dxa"/>
              <w:left w:w="20" w:type="dxa"/>
              <w:bottom w:w="30" w:type="dxa"/>
              <w:right w:w="20" w:type="dxa"/>
            </w:tcMar>
            <w:vAlign w:val="center"/>
            <w:hideMark/>
          </w:tcPr>
          <w:p w14:paraId="727D0103"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409CC641" w14:textId="77777777" w:rsidR="00000000" w:rsidRDefault="00EE6862">
            <w:pPr>
              <w:spacing w:after="100"/>
              <w:rPr>
                <w:rFonts w:eastAsia="Times New Roman"/>
                <w:sz w:val="20"/>
                <w:szCs w:val="20"/>
              </w:rPr>
            </w:pPr>
          </w:p>
        </w:tc>
        <w:tc>
          <w:tcPr>
            <w:tcW w:w="0" w:type="auto"/>
            <w:vAlign w:val="center"/>
            <w:hideMark/>
          </w:tcPr>
          <w:p w14:paraId="596E7052" w14:textId="77777777" w:rsidR="00000000" w:rsidRDefault="00EE6862">
            <w:pPr>
              <w:spacing w:after="100"/>
              <w:rPr>
                <w:rFonts w:eastAsia="Times New Roman"/>
                <w:sz w:val="20"/>
                <w:szCs w:val="20"/>
              </w:rPr>
            </w:pPr>
          </w:p>
        </w:tc>
        <w:tc>
          <w:tcPr>
            <w:tcW w:w="0" w:type="auto"/>
            <w:vAlign w:val="center"/>
            <w:hideMark/>
          </w:tcPr>
          <w:p w14:paraId="7CD7E947" w14:textId="77777777" w:rsidR="00000000" w:rsidRDefault="00EE6862">
            <w:pPr>
              <w:spacing w:after="100"/>
              <w:rPr>
                <w:rFonts w:eastAsia="Times New Roman"/>
                <w:sz w:val="20"/>
                <w:szCs w:val="20"/>
              </w:rPr>
            </w:pPr>
          </w:p>
        </w:tc>
        <w:tc>
          <w:tcPr>
            <w:tcW w:w="0" w:type="auto"/>
            <w:vAlign w:val="center"/>
            <w:hideMark/>
          </w:tcPr>
          <w:p w14:paraId="021D53CA" w14:textId="77777777" w:rsidR="00000000" w:rsidRDefault="00EE6862">
            <w:pPr>
              <w:spacing w:after="100"/>
              <w:rPr>
                <w:rFonts w:eastAsia="Times New Roman"/>
                <w:sz w:val="20"/>
                <w:szCs w:val="20"/>
              </w:rPr>
            </w:pPr>
          </w:p>
        </w:tc>
        <w:tc>
          <w:tcPr>
            <w:tcW w:w="0" w:type="auto"/>
            <w:vAlign w:val="center"/>
            <w:hideMark/>
          </w:tcPr>
          <w:p w14:paraId="3A241DC3" w14:textId="77777777" w:rsidR="00000000" w:rsidRDefault="00EE6862">
            <w:pPr>
              <w:spacing w:after="100"/>
              <w:rPr>
                <w:rFonts w:eastAsia="Times New Roman"/>
                <w:sz w:val="20"/>
                <w:szCs w:val="20"/>
              </w:rPr>
            </w:pPr>
          </w:p>
        </w:tc>
        <w:tc>
          <w:tcPr>
            <w:tcW w:w="0" w:type="auto"/>
            <w:vAlign w:val="center"/>
            <w:hideMark/>
          </w:tcPr>
          <w:p w14:paraId="16969038" w14:textId="77777777" w:rsidR="00000000" w:rsidRDefault="00EE6862">
            <w:pPr>
              <w:spacing w:after="100"/>
              <w:rPr>
                <w:rFonts w:eastAsia="Times New Roman"/>
                <w:sz w:val="20"/>
                <w:szCs w:val="20"/>
              </w:rPr>
            </w:pPr>
          </w:p>
        </w:tc>
      </w:tr>
      <w:tr w:rsidR="00000000" w14:paraId="708ED385" w14:textId="77777777">
        <w:trPr>
          <w:divId w:val="278757046"/>
        </w:trPr>
        <w:tc>
          <w:tcPr>
            <w:tcW w:w="0" w:type="auto"/>
            <w:gridSpan w:val="3"/>
            <w:tcMar>
              <w:top w:w="30" w:type="dxa"/>
              <w:left w:w="20" w:type="dxa"/>
              <w:bottom w:w="30" w:type="dxa"/>
              <w:right w:w="20" w:type="dxa"/>
            </w:tcMar>
            <w:vAlign w:val="bottom"/>
            <w:hideMark/>
          </w:tcPr>
          <w:p w14:paraId="6B336D84"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2EFD4369" w14:textId="77777777" w:rsidR="00000000" w:rsidRDefault="00EE6862">
            <w:pPr>
              <w:spacing w:after="100"/>
              <w:rPr>
                <w:rFonts w:eastAsia="Times New Roman"/>
              </w:rPr>
            </w:pPr>
          </w:p>
        </w:tc>
        <w:tc>
          <w:tcPr>
            <w:tcW w:w="0" w:type="auto"/>
            <w:vAlign w:val="center"/>
            <w:hideMark/>
          </w:tcPr>
          <w:p w14:paraId="450FE0B2" w14:textId="77777777" w:rsidR="00000000" w:rsidRDefault="00EE6862">
            <w:pPr>
              <w:spacing w:after="100"/>
              <w:rPr>
                <w:rFonts w:eastAsia="Times New Roman"/>
                <w:sz w:val="20"/>
                <w:szCs w:val="20"/>
              </w:rPr>
            </w:pPr>
          </w:p>
        </w:tc>
        <w:tc>
          <w:tcPr>
            <w:tcW w:w="0" w:type="auto"/>
            <w:vAlign w:val="center"/>
            <w:hideMark/>
          </w:tcPr>
          <w:p w14:paraId="0D2BE66E" w14:textId="77777777" w:rsidR="00000000" w:rsidRDefault="00EE6862">
            <w:pPr>
              <w:spacing w:after="100"/>
              <w:rPr>
                <w:rFonts w:eastAsia="Times New Roman"/>
                <w:sz w:val="20"/>
                <w:szCs w:val="20"/>
              </w:rPr>
            </w:pPr>
          </w:p>
        </w:tc>
        <w:tc>
          <w:tcPr>
            <w:tcW w:w="0" w:type="auto"/>
            <w:gridSpan w:val="3"/>
            <w:vAlign w:val="center"/>
            <w:hideMark/>
          </w:tcPr>
          <w:p w14:paraId="6833D4AA"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27725B45"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692433EA"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CE88DA6"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734CF531" w14:textId="77777777">
        <w:trPr>
          <w:divId w:val="278757046"/>
        </w:trPr>
        <w:tc>
          <w:tcPr>
            <w:tcW w:w="0" w:type="auto"/>
            <w:gridSpan w:val="3"/>
            <w:shd w:val="clear" w:color="auto" w:fill="CCEEFF"/>
            <w:tcMar>
              <w:top w:w="30" w:type="dxa"/>
              <w:left w:w="20" w:type="dxa"/>
              <w:bottom w:w="30" w:type="dxa"/>
              <w:right w:w="20" w:type="dxa"/>
            </w:tcMar>
            <w:vAlign w:val="bottom"/>
            <w:hideMark/>
          </w:tcPr>
          <w:p w14:paraId="32559AB1" w14:textId="77777777" w:rsidR="00000000" w:rsidRDefault="00EE6862">
            <w:pPr>
              <w:spacing w:after="100"/>
              <w:rPr>
                <w:rFonts w:eastAsia="Times New Roman"/>
              </w:rPr>
            </w:pPr>
            <w:r>
              <w:rPr>
                <w:rFonts w:eastAsia="Times New Roman"/>
                <w:b/>
                <w:bCs/>
                <w:i/>
                <w:iCs/>
                <w:color w:val="000000"/>
                <w:sz w:val="20"/>
                <w:szCs w:val="20"/>
              </w:rPr>
              <w:t>Operating lease cost</w:t>
            </w:r>
          </w:p>
        </w:tc>
        <w:tc>
          <w:tcPr>
            <w:tcW w:w="0" w:type="auto"/>
            <w:vAlign w:val="center"/>
            <w:hideMark/>
          </w:tcPr>
          <w:p w14:paraId="191C3811" w14:textId="77777777" w:rsidR="00000000" w:rsidRDefault="00EE6862">
            <w:pPr>
              <w:spacing w:after="100"/>
              <w:rPr>
                <w:rFonts w:eastAsia="Times New Roman"/>
              </w:rPr>
            </w:pPr>
          </w:p>
        </w:tc>
        <w:tc>
          <w:tcPr>
            <w:tcW w:w="0" w:type="auto"/>
            <w:vAlign w:val="center"/>
            <w:hideMark/>
          </w:tcPr>
          <w:p w14:paraId="6A9FADC1" w14:textId="77777777" w:rsidR="00000000" w:rsidRDefault="00EE6862">
            <w:pPr>
              <w:spacing w:after="100"/>
              <w:rPr>
                <w:rFonts w:eastAsia="Times New Roman"/>
                <w:sz w:val="20"/>
                <w:szCs w:val="20"/>
              </w:rPr>
            </w:pPr>
          </w:p>
        </w:tc>
        <w:tc>
          <w:tcPr>
            <w:tcW w:w="0" w:type="auto"/>
            <w:vAlign w:val="center"/>
            <w:hideMark/>
          </w:tcPr>
          <w:p w14:paraId="0AD9AD31" w14:textId="77777777" w:rsidR="00000000" w:rsidRDefault="00EE6862">
            <w:pPr>
              <w:spacing w:after="100"/>
              <w:rPr>
                <w:rFonts w:eastAsia="Times New Roman"/>
                <w:sz w:val="20"/>
                <w:szCs w:val="20"/>
              </w:rPr>
            </w:pPr>
          </w:p>
        </w:tc>
        <w:tc>
          <w:tcPr>
            <w:tcW w:w="0" w:type="auto"/>
            <w:gridSpan w:val="3"/>
            <w:vAlign w:val="center"/>
            <w:hideMark/>
          </w:tcPr>
          <w:p w14:paraId="5BD5EFBD"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5B15AE"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B7CE3"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D31803" w14:textId="77777777" w:rsidR="00000000" w:rsidRDefault="00EE6862">
            <w:pPr>
              <w:spacing w:after="100"/>
              <w:rPr>
                <w:rFonts w:eastAsia="Times New Roman"/>
                <w:sz w:val="20"/>
                <w:szCs w:val="20"/>
              </w:rPr>
            </w:pPr>
          </w:p>
        </w:tc>
      </w:tr>
      <w:tr w:rsidR="00000000" w14:paraId="25C9D4ED" w14:textId="77777777">
        <w:trPr>
          <w:divId w:val="278757046"/>
        </w:trPr>
        <w:tc>
          <w:tcPr>
            <w:tcW w:w="0" w:type="auto"/>
            <w:gridSpan w:val="3"/>
            <w:shd w:val="clear" w:color="auto" w:fill="FFFFFF"/>
            <w:tcMar>
              <w:top w:w="30" w:type="dxa"/>
              <w:left w:w="20" w:type="dxa"/>
              <w:bottom w:w="30" w:type="dxa"/>
              <w:right w:w="20" w:type="dxa"/>
            </w:tcMar>
            <w:vAlign w:val="bottom"/>
            <w:hideMark/>
          </w:tcPr>
          <w:p w14:paraId="6A674B4A" w14:textId="77777777" w:rsidR="00000000" w:rsidRDefault="00EE6862">
            <w:pPr>
              <w:spacing w:after="100"/>
              <w:divId w:val="1761826250"/>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14:paraId="17C044B4" w14:textId="77777777" w:rsidR="00000000" w:rsidRDefault="00EE6862">
            <w:pPr>
              <w:spacing w:after="100"/>
              <w:rPr>
                <w:rFonts w:eastAsia="Times New Roman"/>
              </w:rPr>
            </w:pPr>
          </w:p>
        </w:tc>
        <w:tc>
          <w:tcPr>
            <w:tcW w:w="0" w:type="auto"/>
            <w:vAlign w:val="center"/>
            <w:hideMark/>
          </w:tcPr>
          <w:p w14:paraId="461879AB" w14:textId="77777777" w:rsidR="00000000" w:rsidRDefault="00EE6862">
            <w:pPr>
              <w:spacing w:after="100"/>
              <w:rPr>
                <w:rFonts w:eastAsia="Times New Roman"/>
                <w:sz w:val="20"/>
                <w:szCs w:val="20"/>
              </w:rPr>
            </w:pPr>
          </w:p>
        </w:tc>
        <w:tc>
          <w:tcPr>
            <w:tcW w:w="0" w:type="auto"/>
            <w:vAlign w:val="center"/>
            <w:hideMark/>
          </w:tcPr>
          <w:p w14:paraId="34006B84" w14:textId="77777777" w:rsidR="00000000" w:rsidRDefault="00EE6862">
            <w:pPr>
              <w:spacing w:after="100"/>
              <w:rPr>
                <w:rFonts w:eastAsia="Times New Roman"/>
                <w:sz w:val="20"/>
                <w:szCs w:val="20"/>
              </w:rPr>
            </w:pPr>
          </w:p>
        </w:tc>
        <w:tc>
          <w:tcPr>
            <w:tcW w:w="0" w:type="auto"/>
            <w:gridSpan w:val="3"/>
            <w:vAlign w:val="center"/>
            <w:hideMark/>
          </w:tcPr>
          <w:p w14:paraId="0F296AFE"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FA430D"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EB2D15" w14:textId="77777777" w:rsidR="00000000" w:rsidRDefault="00EE6862">
            <w:pPr>
              <w:spacing w:after="100"/>
              <w:jc w:val="right"/>
              <w:rPr>
                <w:rFonts w:eastAsia="Times New Roman"/>
              </w:rPr>
            </w:pPr>
            <w:r>
              <w:rPr>
                <w:rFonts w:eastAsia="Times New Roman"/>
                <w:color w:val="000000"/>
                <w:sz w:val="20"/>
                <w:szCs w:val="20"/>
              </w:rPr>
              <w:t>21,949 </w:t>
            </w:r>
          </w:p>
        </w:tc>
        <w:tc>
          <w:tcPr>
            <w:tcW w:w="0" w:type="auto"/>
            <w:shd w:val="clear" w:color="auto" w:fill="FFFFFF"/>
            <w:tcMar>
              <w:top w:w="30" w:type="dxa"/>
              <w:left w:w="0" w:type="dxa"/>
              <w:bottom w:w="30" w:type="dxa"/>
              <w:right w:w="20" w:type="dxa"/>
            </w:tcMar>
            <w:vAlign w:val="bottom"/>
            <w:hideMark/>
          </w:tcPr>
          <w:p w14:paraId="7A2D2C8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3510D"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19372A"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661F20" w14:textId="77777777" w:rsidR="00000000" w:rsidRDefault="00EE6862">
            <w:pPr>
              <w:spacing w:after="100"/>
              <w:jc w:val="right"/>
              <w:rPr>
                <w:rFonts w:eastAsia="Times New Roman"/>
              </w:rPr>
            </w:pPr>
            <w:r>
              <w:rPr>
                <w:rFonts w:eastAsia="Times New Roman"/>
                <w:color w:val="000000"/>
                <w:sz w:val="20"/>
                <w:szCs w:val="20"/>
              </w:rPr>
              <w:t>20,651 </w:t>
            </w:r>
          </w:p>
        </w:tc>
        <w:tc>
          <w:tcPr>
            <w:tcW w:w="0" w:type="auto"/>
            <w:shd w:val="clear" w:color="auto" w:fill="FFFFFF"/>
            <w:tcMar>
              <w:top w:w="30" w:type="dxa"/>
              <w:left w:w="0" w:type="dxa"/>
              <w:bottom w:w="30" w:type="dxa"/>
              <w:right w:w="20" w:type="dxa"/>
            </w:tcMar>
            <w:vAlign w:val="bottom"/>
            <w:hideMark/>
          </w:tcPr>
          <w:p w14:paraId="7CC4D26F" w14:textId="77777777" w:rsidR="00000000" w:rsidRDefault="00EE6862">
            <w:pPr>
              <w:spacing w:after="100"/>
              <w:jc w:val="right"/>
              <w:rPr>
                <w:rFonts w:eastAsia="Times New Roman"/>
              </w:rPr>
            </w:pPr>
          </w:p>
        </w:tc>
      </w:tr>
      <w:tr w:rsidR="00000000" w14:paraId="53F72180" w14:textId="77777777">
        <w:trPr>
          <w:divId w:val="278757046"/>
        </w:trPr>
        <w:tc>
          <w:tcPr>
            <w:tcW w:w="0" w:type="auto"/>
            <w:gridSpan w:val="3"/>
            <w:shd w:val="clear" w:color="auto" w:fill="CCEEFF"/>
            <w:tcMar>
              <w:top w:w="30" w:type="dxa"/>
              <w:left w:w="20" w:type="dxa"/>
              <w:bottom w:w="30" w:type="dxa"/>
              <w:right w:w="20" w:type="dxa"/>
            </w:tcMar>
            <w:vAlign w:val="bottom"/>
            <w:hideMark/>
          </w:tcPr>
          <w:p w14:paraId="4AFA5174" w14:textId="77777777" w:rsidR="00000000" w:rsidRDefault="00EE6862">
            <w:pPr>
              <w:spacing w:after="100"/>
              <w:divId w:val="1379281141"/>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14:paraId="0013A251" w14:textId="77777777" w:rsidR="00000000" w:rsidRDefault="00EE6862">
            <w:pPr>
              <w:spacing w:after="100"/>
              <w:rPr>
                <w:rFonts w:eastAsia="Times New Roman"/>
              </w:rPr>
            </w:pPr>
          </w:p>
        </w:tc>
        <w:tc>
          <w:tcPr>
            <w:tcW w:w="0" w:type="auto"/>
            <w:vAlign w:val="center"/>
            <w:hideMark/>
          </w:tcPr>
          <w:p w14:paraId="0C46A25E" w14:textId="77777777" w:rsidR="00000000" w:rsidRDefault="00EE6862">
            <w:pPr>
              <w:spacing w:after="100"/>
              <w:rPr>
                <w:rFonts w:eastAsia="Times New Roman"/>
                <w:sz w:val="20"/>
                <w:szCs w:val="20"/>
              </w:rPr>
            </w:pPr>
          </w:p>
        </w:tc>
        <w:tc>
          <w:tcPr>
            <w:tcW w:w="0" w:type="auto"/>
            <w:vAlign w:val="center"/>
            <w:hideMark/>
          </w:tcPr>
          <w:p w14:paraId="0CCFB8AF" w14:textId="77777777" w:rsidR="00000000" w:rsidRDefault="00EE6862">
            <w:pPr>
              <w:spacing w:after="100"/>
              <w:rPr>
                <w:rFonts w:eastAsia="Times New Roman"/>
                <w:sz w:val="20"/>
                <w:szCs w:val="20"/>
              </w:rPr>
            </w:pPr>
          </w:p>
        </w:tc>
        <w:tc>
          <w:tcPr>
            <w:tcW w:w="0" w:type="auto"/>
            <w:gridSpan w:val="3"/>
            <w:vAlign w:val="center"/>
            <w:hideMark/>
          </w:tcPr>
          <w:p w14:paraId="17ECCC1D"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F4134" w14:textId="77777777" w:rsidR="00000000" w:rsidRDefault="00EE6862">
            <w:pPr>
              <w:spacing w:after="100"/>
              <w:jc w:val="right"/>
              <w:rPr>
                <w:rFonts w:eastAsia="Times New Roman"/>
              </w:rPr>
            </w:pPr>
            <w:r>
              <w:rPr>
                <w:rFonts w:eastAsia="Times New Roman"/>
                <w:color w:val="000000"/>
                <w:sz w:val="20"/>
                <w:szCs w:val="20"/>
              </w:rPr>
              <w:t>8,098 </w:t>
            </w:r>
          </w:p>
        </w:tc>
        <w:tc>
          <w:tcPr>
            <w:tcW w:w="0" w:type="auto"/>
            <w:shd w:val="clear" w:color="auto" w:fill="CCEEFF"/>
            <w:tcMar>
              <w:top w:w="30" w:type="dxa"/>
              <w:left w:w="0" w:type="dxa"/>
              <w:bottom w:w="30" w:type="dxa"/>
              <w:right w:w="20" w:type="dxa"/>
            </w:tcMar>
            <w:vAlign w:val="bottom"/>
            <w:hideMark/>
          </w:tcPr>
          <w:p w14:paraId="4B55594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EC41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C5BB9C" w14:textId="77777777" w:rsidR="00000000" w:rsidRDefault="00EE6862">
            <w:pPr>
              <w:spacing w:after="100"/>
              <w:jc w:val="right"/>
              <w:rPr>
                <w:rFonts w:eastAsia="Times New Roman"/>
              </w:rPr>
            </w:pPr>
            <w:r>
              <w:rPr>
                <w:rFonts w:eastAsia="Times New Roman"/>
                <w:color w:val="000000"/>
                <w:sz w:val="20"/>
                <w:szCs w:val="20"/>
              </w:rPr>
              <w:t>7,403 </w:t>
            </w:r>
          </w:p>
        </w:tc>
        <w:tc>
          <w:tcPr>
            <w:tcW w:w="0" w:type="auto"/>
            <w:shd w:val="clear" w:color="auto" w:fill="CCEEFF"/>
            <w:tcMar>
              <w:top w:w="30" w:type="dxa"/>
              <w:left w:w="0" w:type="dxa"/>
              <w:bottom w:w="30" w:type="dxa"/>
              <w:right w:w="20" w:type="dxa"/>
            </w:tcMar>
            <w:vAlign w:val="bottom"/>
            <w:hideMark/>
          </w:tcPr>
          <w:p w14:paraId="48BB4948" w14:textId="77777777" w:rsidR="00000000" w:rsidRDefault="00EE6862">
            <w:pPr>
              <w:spacing w:after="100"/>
              <w:jc w:val="right"/>
              <w:rPr>
                <w:rFonts w:eastAsia="Times New Roman"/>
              </w:rPr>
            </w:pPr>
          </w:p>
        </w:tc>
      </w:tr>
      <w:tr w:rsidR="00000000" w14:paraId="6310D0D9" w14:textId="77777777">
        <w:trPr>
          <w:divId w:val="278757046"/>
        </w:trPr>
        <w:tc>
          <w:tcPr>
            <w:tcW w:w="0" w:type="auto"/>
            <w:gridSpan w:val="3"/>
            <w:shd w:val="clear" w:color="auto" w:fill="FFFFFF"/>
            <w:tcMar>
              <w:top w:w="30" w:type="dxa"/>
              <w:left w:w="20" w:type="dxa"/>
              <w:bottom w:w="30" w:type="dxa"/>
              <w:right w:w="20" w:type="dxa"/>
            </w:tcMar>
            <w:vAlign w:val="bottom"/>
            <w:hideMark/>
          </w:tcPr>
          <w:p w14:paraId="4ACD1D3E" w14:textId="77777777" w:rsidR="00000000" w:rsidRDefault="00EE6862">
            <w:pPr>
              <w:spacing w:after="100"/>
              <w:divId w:val="1170021901"/>
              <w:rPr>
                <w:rFonts w:eastAsia="Times New Roman"/>
              </w:rPr>
            </w:pPr>
            <w:r>
              <w:rPr>
                <w:rFonts w:eastAsia="Times New Roman"/>
                <w:color w:val="000000"/>
                <w:sz w:val="20"/>
                <w:szCs w:val="20"/>
              </w:rPr>
              <w:t>Sublease income</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vAlign w:val="center"/>
            <w:hideMark/>
          </w:tcPr>
          <w:p w14:paraId="39E7A306" w14:textId="77777777" w:rsidR="00000000" w:rsidRDefault="00EE6862">
            <w:pPr>
              <w:spacing w:after="100"/>
              <w:rPr>
                <w:rFonts w:eastAsia="Times New Roman"/>
              </w:rPr>
            </w:pPr>
          </w:p>
        </w:tc>
        <w:tc>
          <w:tcPr>
            <w:tcW w:w="0" w:type="auto"/>
            <w:vAlign w:val="center"/>
            <w:hideMark/>
          </w:tcPr>
          <w:p w14:paraId="0665EC4F" w14:textId="77777777" w:rsidR="00000000" w:rsidRDefault="00EE6862">
            <w:pPr>
              <w:spacing w:after="100"/>
              <w:rPr>
                <w:rFonts w:eastAsia="Times New Roman"/>
                <w:sz w:val="20"/>
                <w:szCs w:val="20"/>
              </w:rPr>
            </w:pPr>
          </w:p>
        </w:tc>
        <w:tc>
          <w:tcPr>
            <w:tcW w:w="0" w:type="auto"/>
            <w:vAlign w:val="center"/>
            <w:hideMark/>
          </w:tcPr>
          <w:p w14:paraId="0F273EFC" w14:textId="77777777" w:rsidR="00000000" w:rsidRDefault="00EE6862">
            <w:pPr>
              <w:spacing w:after="100"/>
              <w:rPr>
                <w:rFonts w:eastAsia="Times New Roman"/>
                <w:sz w:val="20"/>
                <w:szCs w:val="20"/>
              </w:rPr>
            </w:pPr>
          </w:p>
        </w:tc>
        <w:tc>
          <w:tcPr>
            <w:tcW w:w="0" w:type="auto"/>
            <w:gridSpan w:val="3"/>
            <w:vAlign w:val="center"/>
            <w:hideMark/>
          </w:tcPr>
          <w:p w14:paraId="6FA80A6F"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529B4" w14:textId="77777777" w:rsidR="00000000" w:rsidRDefault="00EE6862">
            <w:pPr>
              <w:spacing w:after="100"/>
              <w:jc w:val="right"/>
              <w:rPr>
                <w:rFonts w:eastAsia="Times New Roman"/>
              </w:rPr>
            </w:pPr>
            <w:r>
              <w:rPr>
                <w:rFonts w:eastAsia="Times New Roman"/>
                <w:color w:val="000000"/>
                <w:sz w:val="20"/>
                <w:szCs w:val="20"/>
              </w:rPr>
              <w:t>(875)</w:t>
            </w:r>
          </w:p>
        </w:tc>
        <w:tc>
          <w:tcPr>
            <w:tcW w:w="0" w:type="auto"/>
            <w:shd w:val="clear" w:color="auto" w:fill="FFFFFF"/>
            <w:tcMar>
              <w:top w:w="30" w:type="dxa"/>
              <w:left w:w="0" w:type="dxa"/>
              <w:bottom w:w="30" w:type="dxa"/>
              <w:right w:w="20" w:type="dxa"/>
            </w:tcMar>
            <w:vAlign w:val="bottom"/>
            <w:hideMark/>
          </w:tcPr>
          <w:p w14:paraId="073DAF1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2D0E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44B8A" w14:textId="77777777" w:rsidR="00000000" w:rsidRDefault="00EE6862">
            <w:pPr>
              <w:spacing w:after="100"/>
              <w:jc w:val="right"/>
              <w:rPr>
                <w:rFonts w:eastAsia="Times New Roman"/>
              </w:rPr>
            </w:pPr>
            <w:r>
              <w:rPr>
                <w:rFonts w:eastAsia="Times New Roman"/>
                <w:color w:val="000000"/>
                <w:sz w:val="20"/>
                <w:szCs w:val="20"/>
              </w:rPr>
              <w:t>(910)</w:t>
            </w:r>
          </w:p>
        </w:tc>
        <w:tc>
          <w:tcPr>
            <w:tcW w:w="0" w:type="auto"/>
            <w:shd w:val="clear" w:color="auto" w:fill="FFFFFF"/>
            <w:tcMar>
              <w:top w:w="30" w:type="dxa"/>
              <w:left w:w="0" w:type="dxa"/>
              <w:bottom w:w="30" w:type="dxa"/>
              <w:right w:w="20" w:type="dxa"/>
            </w:tcMar>
            <w:vAlign w:val="bottom"/>
            <w:hideMark/>
          </w:tcPr>
          <w:p w14:paraId="3C92B404" w14:textId="77777777" w:rsidR="00000000" w:rsidRDefault="00EE6862">
            <w:pPr>
              <w:spacing w:after="100"/>
              <w:jc w:val="right"/>
              <w:rPr>
                <w:rFonts w:eastAsia="Times New Roman"/>
              </w:rPr>
            </w:pPr>
          </w:p>
        </w:tc>
      </w:tr>
      <w:tr w:rsidR="00000000" w14:paraId="5B14B54D" w14:textId="77777777">
        <w:trPr>
          <w:divId w:val="278757046"/>
        </w:trPr>
        <w:tc>
          <w:tcPr>
            <w:tcW w:w="0" w:type="auto"/>
            <w:gridSpan w:val="3"/>
            <w:shd w:val="clear" w:color="auto" w:fill="CCEEFF"/>
            <w:tcMar>
              <w:top w:w="30" w:type="dxa"/>
              <w:left w:w="20" w:type="dxa"/>
              <w:bottom w:w="30" w:type="dxa"/>
              <w:right w:w="20" w:type="dxa"/>
            </w:tcMar>
            <w:vAlign w:val="bottom"/>
            <w:hideMark/>
          </w:tcPr>
          <w:p w14:paraId="1728F50B" w14:textId="77777777" w:rsidR="00000000" w:rsidRDefault="00EE6862">
            <w:pPr>
              <w:spacing w:after="100"/>
              <w:rPr>
                <w:rFonts w:eastAsia="Times New Roman"/>
              </w:rPr>
            </w:pPr>
            <w:r>
              <w:rPr>
                <w:rFonts w:eastAsia="Times New Roman"/>
                <w:b/>
                <w:bCs/>
                <w:i/>
                <w:iCs/>
                <w:color w:val="000000"/>
                <w:sz w:val="20"/>
                <w:szCs w:val="20"/>
              </w:rPr>
              <w:t>Finance lease cost</w:t>
            </w:r>
          </w:p>
        </w:tc>
        <w:tc>
          <w:tcPr>
            <w:tcW w:w="0" w:type="auto"/>
            <w:vAlign w:val="center"/>
            <w:hideMark/>
          </w:tcPr>
          <w:p w14:paraId="194D632B" w14:textId="77777777" w:rsidR="00000000" w:rsidRDefault="00EE6862">
            <w:pPr>
              <w:spacing w:after="100"/>
              <w:rPr>
                <w:rFonts w:eastAsia="Times New Roman"/>
              </w:rPr>
            </w:pPr>
          </w:p>
        </w:tc>
        <w:tc>
          <w:tcPr>
            <w:tcW w:w="0" w:type="auto"/>
            <w:vAlign w:val="center"/>
            <w:hideMark/>
          </w:tcPr>
          <w:p w14:paraId="48E216A0" w14:textId="77777777" w:rsidR="00000000" w:rsidRDefault="00EE6862">
            <w:pPr>
              <w:spacing w:after="100"/>
              <w:rPr>
                <w:rFonts w:eastAsia="Times New Roman"/>
                <w:sz w:val="20"/>
                <w:szCs w:val="20"/>
              </w:rPr>
            </w:pPr>
          </w:p>
        </w:tc>
        <w:tc>
          <w:tcPr>
            <w:tcW w:w="0" w:type="auto"/>
            <w:vAlign w:val="center"/>
            <w:hideMark/>
          </w:tcPr>
          <w:p w14:paraId="248AE632" w14:textId="77777777" w:rsidR="00000000" w:rsidRDefault="00EE6862">
            <w:pPr>
              <w:spacing w:after="100"/>
              <w:rPr>
                <w:rFonts w:eastAsia="Times New Roman"/>
                <w:sz w:val="20"/>
                <w:szCs w:val="20"/>
              </w:rPr>
            </w:pPr>
          </w:p>
        </w:tc>
        <w:tc>
          <w:tcPr>
            <w:tcW w:w="0" w:type="auto"/>
            <w:gridSpan w:val="3"/>
            <w:vAlign w:val="center"/>
            <w:hideMark/>
          </w:tcPr>
          <w:p w14:paraId="7FADDF7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3714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DE44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A1FDA" w14:textId="77777777" w:rsidR="00000000" w:rsidRDefault="00EE6862">
            <w:pPr>
              <w:spacing w:after="100"/>
              <w:rPr>
                <w:rFonts w:eastAsia="Times New Roman"/>
                <w:sz w:val="20"/>
                <w:szCs w:val="20"/>
              </w:rPr>
            </w:pPr>
          </w:p>
        </w:tc>
      </w:tr>
      <w:tr w:rsidR="00000000" w14:paraId="022BB714" w14:textId="77777777">
        <w:trPr>
          <w:divId w:val="278757046"/>
        </w:trPr>
        <w:tc>
          <w:tcPr>
            <w:tcW w:w="0" w:type="auto"/>
            <w:gridSpan w:val="3"/>
            <w:shd w:val="clear" w:color="auto" w:fill="FFFFFF"/>
            <w:tcMar>
              <w:top w:w="30" w:type="dxa"/>
              <w:left w:w="20" w:type="dxa"/>
              <w:bottom w:w="30" w:type="dxa"/>
              <w:right w:w="20" w:type="dxa"/>
            </w:tcMar>
            <w:vAlign w:val="bottom"/>
            <w:hideMark/>
          </w:tcPr>
          <w:p w14:paraId="447C3346" w14:textId="77777777" w:rsidR="00000000" w:rsidRDefault="00EE6862">
            <w:pPr>
              <w:spacing w:after="100"/>
              <w:rPr>
                <w:rFonts w:eastAsia="Times New Roman"/>
              </w:rPr>
            </w:pPr>
            <w:r>
              <w:rPr>
                <w:rFonts w:eastAsia="Times New Roman"/>
                <w:color w:val="000000"/>
                <w:sz w:val="20"/>
                <w:szCs w:val="20"/>
              </w:rPr>
              <w:t>Amortization of finance lease assets</w:t>
            </w:r>
          </w:p>
        </w:tc>
        <w:tc>
          <w:tcPr>
            <w:tcW w:w="0" w:type="auto"/>
            <w:vAlign w:val="center"/>
            <w:hideMark/>
          </w:tcPr>
          <w:p w14:paraId="6BC7D846" w14:textId="77777777" w:rsidR="00000000" w:rsidRDefault="00EE6862">
            <w:pPr>
              <w:spacing w:after="100"/>
              <w:rPr>
                <w:rFonts w:eastAsia="Times New Roman"/>
              </w:rPr>
            </w:pPr>
          </w:p>
        </w:tc>
        <w:tc>
          <w:tcPr>
            <w:tcW w:w="0" w:type="auto"/>
            <w:vAlign w:val="center"/>
            <w:hideMark/>
          </w:tcPr>
          <w:p w14:paraId="6CC0D915" w14:textId="77777777" w:rsidR="00000000" w:rsidRDefault="00EE6862">
            <w:pPr>
              <w:spacing w:after="100"/>
              <w:rPr>
                <w:rFonts w:eastAsia="Times New Roman"/>
                <w:sz w:val="20"/>
                <w:szCs w:val="20"/>
              </w:rPr>
            </w:pPr>
          </w:p>
        </w:tc>
        <w:tc>
          <w:tcPr>
            <w:tcW w:w="0" w:type="auto"/>
            <w:vAlign w:val="center"/>
            <w:hideMark/>
          </w:tcPr>
          <w:p w14:paraId="3D54EAF2" w14:textId="77777777" w:rsidR="00000000" w:rsidRDefault="00EE6862">
            <w:pPr>
              <w:spacing w:after="100"/>
              <w:rPr>
                <w:rFonts w:eastAsia="Times New Roman"/>
                <w:sz w:val="20"/>
                <w:szCs w:val="20"/>
              </w:rPr>
            </w:pPr>
          </w:p>
        </w:tc>
        <w:tc>
          <w:tcPr>
            <w:tcW w:w="0" w:type="auto"/>
            <w:gridSpan w:val="3"/>
            <w:vAlign w:val="center"/>
            <w:hideMark/>
          </w:tcPr>
          <w:p w14:paraId="7DC62A8A"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AEE2A" w14:textId="77777777" w:rsidR="00000000" w:rsidRDefault="00EE6862">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14:paraId="596F88D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07F5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0DB2F" w14:textId="77777777" w:rsidR="00000000" w:rsidRDefault="00EE6862">
            <w:pPr>
              <w:spacing w:after="100"/>
              <w:jc w:val="right"/>
              <w:rPr>
                <w:rFonts w:eastAsia="Times New Roman"/>
              </w:rPr>
            </w:pPr>
            <w:r>
              <w:rPr>
                <w:rFonts w:eastAsia="Times New Roman"/>
                <w:color w:val="000000"/>
                <w:sz w:val="20"/>
                <w:szCs w:val="20"/>
              </w:rPr>
              <w:t>1,123 </w:t>
            </w:r>
          </w:p>
        </w:tc>
        <w:tc>
          <w:tcPr>
            <w:tcW w:w="0" w:type="auto"/>
            <w:shd w:val="clear" w:color="auto" w:fill="FFFFFF"/>
            <w:tcMar>
              <w:top w:w="30" w:type="dxa"/>
              <w:left w:w="0" w:type="dxa"/>
              <w:bottom w:w="30" w:type="dxa"/>
              <w:right w:w="20" w:type="dxa"/>
            </w:tcMar>
            <w:vAlign w:val="bottom"/>
            <w:hideMark/>
          </w:tcPr>
          <w:p w14:paraId="2365599E" w14:textId="77777777" w:rsidR="00000000" w:rsidRDefault="00EE6862">
            <w:pPr>
              <w:spacing w:after="100"/>
              <w:jc w:val="right"/>
              <w:rPr>
                <w:rFonts w:eastAsia="Times New Roman"/>
              </w:rPr>
            </w:pPr>
          </w:p>
        </w:tc>
      </w:tr>
      <w:tr w:rsidR="00000000" w14:paraId="6A7B3984" w14:textId="77777777">
        <w:trPr>
          <w:divId w:val="278757046"/>
        </w:trPr>
        <w:tc>
          <w:tcPr>
            <w:tcW w:w="0" w:type="auto"/>
            <w:gridSpan w:val="3"/>
            <w:shd w:val="clear" w:color="auto" w:fill="CCEEFF"/>
            <w:tcMar>
              <w:top w:w="30" w:type="dxa"/>
              <w:left w:w="20" w:type="dxa"/>
              <w:bottom w:w="30" w:type="dxa"/>
              <w:right w:w="20" w:type="dxa"/>
            </w:tcMar>
            <w:vAlign w:val="bottom"/>
            <w:hideMark/>
          </w:tcPr>
          <w:p w14:paraId="621B21FA" w14:textId="77777777" w:rsidR="00000000" w:rsidRDefault="00EE6862">
            <w:pPr>
              <w:spacing w:after="100"/>
              <w:rPr>
                <w:rFonts w:eastAsia="Times New Roman"/>
              </w:rPr>
            </w:pPr>
            <w:r>
              <w:rPr>
                <w:rFonts w:eastAsia="Times New Roman"/>
                <w:color w:val="000000"/>
                <w:sz w:val="20"/>
                <w:szCs w:val="20"/>
              </w:rPr>
              <w:t>Interest on finance lease liabilities</w:t>
            </w:r>
          </w:p>
        </w:tc>
        <w:tc>
          <w:tcPr>
            <w:tcW w:w="0" w:type="auto"/>
            <w:vAlign w:val="center"/>
            <w:hideMark/>
          </w:tcPr>
          <w:p w14:paraId="45F35800" w14:textId="77777777" w:rsidR="00000000" w:rsidRDefault="00EE6862">
            <w:pPr>
              <w:spacing w:after="100"/>
              <w:rPr>
                <w:rFonts w:eastAsia="Times New Roman"/>
              </w:rPr>
            </w:pPr>
          </w:p>
        </w:tc>
        <w:tc>
          <w:tcPr>
            <w:tcW w:w="0" w:type="auto"/>
            <w:vAlign w:val="center"/>
            <w:hideMark/>
          </w:tcPr>
          <w:p w14:paraId="2383E339" w14:textId="77777777" w:rsidR="00000000" w:rsidRDefault="00EE6862">
            <w:pPr>
              <w:spacing w:after="100"/>
              <w:rPr>
                <w:rFonts w:eastAsia="Times New Roman"/>
                <w:sz w:val="20"/>
                <w:szCs w:val="20"/>
              </w:rPr>
            </w:pPr>
          </w:p>
        </w:tc>
        <w:tc>
          <w:tcPr>
            <w:tcW w:w="0" w:type="auto"/>
            <w:vAlign w:val="center"/>
            <w:hideMark/>
          </w:tcPr>
          <w:p w14:paraId="15B0D8C7" w14:textId="77777777" w:rsidR="00000000" w:rsidRDefault="00EE6862">
            <w:pPr>
              <w:spacing w:after="100"/>
              <w:rPr>
                <w:rFonts w:eastAsia="Times New Roman"/>
                <w:sz w:val="20"/>
                <w:szCs w:val="20"/>
              </w:rPr>
            </w:pPr>
          </w:p>
        </w:tc>
        <w:tc>
          <w:tcPr>
            <w:tcW w:w="0" w:type="auto"/>
            <w:gridSpan w:val="3"/>
            <w:vAlign w:val="center"/>
            <w:hideMark/>
          </w:tcPr>
          <w:p w14:paraId="3C790051"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DFBD8" w14:textId="77777777" w:rsidR="00000000" w:rsidRDefault="00EE6862">
            <w:pPr>
              <w:spacing w:after="100"/>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14:paraId="78834DD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DBF5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25A3A" w14:textId="77777777" w:rsidR="00000000" w:rsidRDefault="00EE6862">
            <w:pPr>
              <w:spacing w:after="100"/>
              <w:jc w:val="right"/>
              <w:rPr>
                <w:rFonts w:eastAsia="Times New Roman"/>
              </w:rPr>
            </w:pPr>
            <w:r>
              <w:rPr>
                <w:rFonts w:eastAsia="Times New Roman"/>
                <w:color w:val="000000"/>
                <w:sz w:val="20"/>
                <w:szCs w:val="20"/>
              </w:rPr>
              <w:t>780 </w:t>
            </w:r>
          </w:p>
        </w:tc>
        <w:tc>
          <w:tcPr>
            <w:tcW w:w="0" w:type="auto"/>
            <w:shd w:val="clear" w:color="auto" w:fill="CCEEFF"/>
            <w:tcMar>
              <w:top w:w="30" w:type="dxa"/>
              <w:left w:w="0" w:type="dxa"/>
              <w:bottom w:w="30" w:type="dxa"/>
              <w:right w:w="20" w:type="dxa"/>
            </w:tcMar>
            <w:vAlign w:val="bottom"/>
            <w:hideMark/>
          </w:tcPr>
          <w:p w14:paraId="523C32F1" w14:textId="77777777" w:rsidR="00000000" w:rsidRDefault="00EE6862">
            <w:pPr>
              <w:spacing w:after="100"/>
              <w:jc w:val="right"/>
              <w:rPr>
                <w:rFonts w:eastAsia="Times New Roman"/>
              </w:rPr>
            </w:pPr>
          </w:p>
        </w:tc>
      </w:tr>
      <w:tr w:rsidR="00000000" w14:paraId="264B5906" w14:textId="77777777">
        <w:trPr>
          <w:divId w:val="278757046"/>
        </w:trPr>
        <w:tc>
          <w:tcPr>
            <w:tcW w:w="0" w:type="auto"/>
            <w:gridSpan w:val="3"/>
            <w:shd w:val="clear" w:color="auto" w:fill="FFFFFF"/>
            <w:tcMar>
              <w:top w:w="30" w:type="dxa"/>
              <w:left w:w="20" w:type="dxa"/>
              <w:bottom w:w="30" w:type="dxa"/>
              <w:right w:w="20" w:type="dxa"/>
            </w:tcMar>
            <w:vAlign w:val="bottom"/>
            <w:hideMark/>
          </w:tcPr>
          <w:p w14:paraId="145A615C" w14:textId="77777777" w:rsidR="00000000" w:rsidRDefault="00EE6862">
            <w:pPr>
              <w:spacing w:after="100"/>
              <w:rPr>
                <w:rFonts w:eastAsia="Times New Roman"/>
              </w:rPr>
            </w:pPr>
            <w:r>
              <w:rPr>
                <w:rFonts w:eastAsia="Times New Roman"/>
                <w:b/>
                <w:bCs/>
                <w:color w:val="000000"/>
                <w:sz w:val="20"/>
                <w:szCs w:val="20"/>
              </w:rPr>
              <w:t>Net lease cost</w:t>
            </w:r>
          </w:p>
        </w:tc>
        <w:tc>
          <w:tcPr>
            <w:tcW w:w="0" w:type="auto"/>
            <w:vAlign w:val="center"/>
            <w:hideMark/>
          </w:tcPr>
          <w:p w14:paraId="6A55C92E" w14:textId="77777777" w:rsidR="00000000" w:rsidRDefault="00EE6862">
            <w:pPr>
              <w:spacing w:after="100"/>
              <w:rPr>
                <w:rFonts w:eastAsia="Times New Roman"/>
              </w:rPr>
            </w:pPr>
          </w:p>
        </w:tc>
        <w:tc>
          <w:tcPr>
            <w:tcW w:w="0" w:type="auto"/>
            <w:vAlign w:val="center"/>
            <w:hideMark/>
          </w:tcPr>
          <w:p w14:paraId="7813E3D7" w14:textId="77777777" w:rsidR="00000000" w:rsidRDefault="00EE6862">
            <w:pPr>
              <w:spacing w:after="100"/>
              <w:rPr>
                <w:rFonts w:eastAsia="Times New Roman"/>
                <w:sz w:val="20"/>
                <w:szCs w:val="20"/>
              </w:rPr>
            </w:pPr>
          </w:p>
        </w:tc>
        <w:tc>
          <w:tcPr>
            <w:tcW w:w="0" w:type="auto"/>
            <w:vAlign w:val="center"/>
            <w:hideMark/>
          </w:tcPr>
          <w:p w14:paraId="2E18B228" w14:textId="77777777" w:rsidR="00000000" w:rsidRDefault="00EE6862">
            <w:pPr>
              <w:spacing w:after="100"/>
              <w:rPr>
                <w:rFonts w:eastAsia="Times New Roman"/>
                <w:sz w:val="20"/>
                <w:szCs w:val="20"/>
              </w:rPr>
            </w:pPr>
          </w:p>
        </w:tc>
        <w:tc>
          <w:tcPr>
            <w:tcW w:w="0" w:type="auto"/>
            <w:gridSpan w:val="3"/>
            <w:vAlign w:val="center"/>
            <w:hideMark/>
          </w:tcPr>
          <w:p w14:paraId="04777689"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0B1C9D"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55B1BE" w14:textId="77777777" w:rsidR="00000000" w:rsidRDefault="00EE6862">
            <w:pPr>
              <w:spacing w:after="100"/>
              <w:jc w:val="right"/>
              <w:rPr>
                <w:rFonts w:eastAsia="Times New Roman"/>
              </w:rPr>
            </w:pPr>
            <w:r>
              <w:rPr>
                <w:rFonts w:eastAsia="Times New Roman"/>
                <w:color w:val="000000"/>
                <w:sz w:val="20"/>
                <w:szCs w:val="20"/>
              </w:rPr>
              <w:t>30,900 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907F7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7EAD4"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7889A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44AB53" w14:textId="77777777" w:rsidR="00000000" w:rsidRDefault="00EE6862">
            <w:pPr>
              <w:spacing w:after="100"/>
              <w:jc w:val="right"/>
              <w:rPr>
                <w:rFonts w:eastAsia="Times New Roman"/>
              </w:rPr>
            </w:pPr>
            <w:r>
              <w:rPr>
                <w:rFonts w:eastAsia="Times New Roman"/>
                <w:color w:val="000000"/>
                <w:sz w:val="20"/>
                <w:szCs w:val="20"/>
              </w:rPr>
              <w:t>29,047 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6D4DB8" w14:textId="77777777" w:rsidR="00000000" w:rsidRDefault="00EE6862">
            <w:pPr>
              <w:spacing w:after="100"/>
              <w:jc w:val="right"/>
              <w:rPr>
                <w:rFonts w:eastAsia="Times New Roman"/>
              </w:rPr>
            </w:pPr>
          </w:p>
        </w:tc>
      </w:tr>
      <w:tr w:rsidR="00000000" w14:paraId="11F9E6C9" w14:textId="77777777">
        <w:trPr>
          <w:divId w:val="278757046"/>
          <w:trHeight w:val="300"/>
        </w:trPr>
        <w:tc>
          <w:tcPr>
            <w:tcW w:w="0" w:type="auto"/>
            <w:gridSpan w:val="3"/>
            <w:tcMar>
              <w:top w:w="0" w:type="dxa"/>
              <w:left w:w="20" w:type="dxa"/>
              <w:bottom w:w="0" w:type="dxa"/>
              <w:right w:w="20" w:type="dxa"/>
            </w:tcMar>
            <w:vAlign w:val="center"/>
            <w:hideMark/>
          </w:tcPr>
          <w:p w14:paraId="33A2F21A" w14:textId="77777777" w:rsidR="00000000" w:rsidRDefault="00EE6862">
            <w:pPr>
              <w:spacing w:after="100"/>
              <w:jc w:val="right"/>
              <w:rPr>
                <w:rFonts w:eastAsia="Times New Roman"/>
                <w:sz w:val="20"/>
                <w:szCs w:val="20"/>
              </w:rPr>
            </w:pPr>
          </w:p>
        </w:tc>
        <w:tc>
          <w:tcPr>
            <w:tcW w:w="0" w:type="auto"/>
            <w:vAlign w:val="center"/>
            <w:hideMark/>
          </w:tcPr>
          <w:p w14:paraId="0D2EAEC2" w14:textId="77777777" w:rsidR="00000000" w:rsidRDefault="00EE6862">
            <w:pPr>
              <w:spacing w:after="100"/>
              <w:rPr>
                <w:rFonts w:eastAsia="Times New Roman"/>
                <w:sz w:val="20"/>
                <w:szCs w:val="20"/>
              </w:rPr>
            </w:pPr>
          </w:p>
        </w:tc>
        <w:tc>
          <w:tcPr>
            <w:tcW w:w="0" w:type="auto"/>
            <w:vAlign w:val="center"/>
            <w:hideMark/>
          </w:tcPr>
          <w:p w14:paraId="52F2FDC0" w14:textId="77777777" w:rsidR="00000000" w:rsidRDefault="00EE6862">
            <w:pPr>
              <w:spacing w:after="100"/>
              <w:rPr>
                <w:rFonts w:eastAsia="Times New Roman"/>
                <w:sz w:val="20"/>
                <w:szCs w:val="20"/>
              </w:rPr>
            </w:pPr>
          </w:p>
        </w:tc>
        <w:tc>
          <w:tcPr>
            <w:tcW w:w="0" w:type="auto"/>
            <w:vAlign w:val="center"/>
            <w:hideMark/>
          </w:tcPr>
          <w:p w14:paraId="4EFD8E35" w14:textId="77777777" w:rsidR="00000000" w:rsidRDefault="00EE6862">
            <w:pPr>
              <w:spacing w:after="100"/>
              <w:rPr>
                <w:rFonts w:eastAsia="Times New Roman"/>
                <w:sz w:val="20"/>
                <w:szCs w:val="20"/>
              </w:rPr>
            </w:pPr>
          </w:p>
        </w:tc>
        <w:tc>
          <w:tcPr>
            <w:tcW w:w="0" w:type="auto"/>
            <w:gridSpan w:val="3"/>
            <w:vAlign w:val="center"/>
            <w:hideMark/>
          </w:tcPr>
          <w:p w14:paraId="704570D3" w14:textId="77777777" w:rsidR="00000000" w:rsidRDefault="00EE68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3064C3C"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A75DC3" w14:textId="77777777" w:rsidR="00000000" w:rsidRDefault="00EE68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6C4ABA7" w14:textId="77777777" w:rsidR="00000000" w:rsidRDefault="00EE6862">
            <w:pPr>
              <w:spacing w:after="100"/>
              <w:rPr>
                <w:rFonts w:eastAsia="Times New Roman"/>
                <w:sz w:val="20"/>
                <w:szCs w:val="20"/>
              </w:rPr>
            </w:pPr>
          </w:p>
        </w:tc>
      </w:tr>
      <w:tr w:rsidR="00000000" w14:paraId="170F2D8A" w14:textId="77777777">
        <w:trPr>
          <w:divId w:val="278757046"/>
        </w:trPr>
        <w:tc>
          <w:tcPr>
            <w:tcW w:w="0" w:type="auto"/>
            <w:gridSpan w:val="6"/>
            <w:tcMar>
              <w:top w:w="30" w:type="dxa"/>
              <w:left w:w="20" w:type="dxa"/>
              <w:bottom w:w="30" w:type="dxa"/>
              <w:right w:w="20" w:type="dxa"/>
            </w:tcMar>
            <w:vAlign w:val="bottom"/>
            <w:hideMark/>
          </w:tcPr>
          <w:p w14:paraId="3B175A94" w14:textId="77777777" w:rsidR="00000000" w:rsidRDefault="00EE6862">
            <w:pPr>
              <w:spacing w:after="100"/>
              <w:jc w:val="both"/>
              <w:rPr>
                <w:rFonts w:eastAsia="Times New Roman"/>
              </w:rPr>
            </w:pPr>
            <w:r>
              <w:rPr>
                <w:rFonts w:eastAsia="Times New Roman"/>
                <w:color w:val="000000"/>
                <w:sz w:val="16"/>
                <w:szCs w:val="16"/>
              </w:rPr>
              <w:t>(a) Includes short-term leases, which are immaterial.</w:t>
            </w:r>
          </w:p>
        </w:tc>
        <w:tc>
          <w:tcPr>
            <w:tcW w:w="0" w:type="auto"/>
            <w:vAlign w:val="center"/>
            <w:hideMark/>
          </w:tcPr>
          <w:p w14:paraId="09FAA407" w14:textId="77777777" w:rsidR="00000000" w:rsidRDefault="00EE6862">
            <w:pPr>
              <w:spacing w:after="100"/>
              <w:rPr>
                <w:rFonts w:eastAsia="Times New Roman"/>
                <w:sz w:val="20"/>
                <w:szCs w:val="20"/>
              </w:rPr>
            </w:pPr>
          </w:p>
        </w:tc>
        <w:tc>
          <w:tcPr>
            <w:tcW w:w="0" w:type="auto"/>
            <w:vAlign w:val="center"/>
            <w:hideMark/>
          </w:tcPr>
          <w:p w14:paraId="6F736639" w14:textId="77777777" w:rsidR="00000000" w:rsidRDefault="00EE6862">
            <w:pPr>
              <w:spacing w:after="100"/>
              <w:rPr>
                <w:rFonts w:eastAsia="Times New Roman"/>
                <w:sz w:val="20"/>
                <w:szCs w:val="20"/>
              </w:rPr>
            </w:pPr>
          </w:p>
        </w:tc>
        <w:tc>
          <w:tcPr>
            <w:tcW w:w="0" w:type="auto"/>
            <w:vAlign w:val="center"/>
            <w:hideMark/>
          </w:tcPr>
          <w:p w14:paraId="39259610" w14:textId="77777777" w:rsidR="00000000" w:rsidRDefault="00EE6862">
            <w:pPr>
              <w:spacing w:after="100"/>
              <w:rPr>
                <w:rFonts w:eastAsia="Times New Roman"/>
                <w:sz w:val="20"/>
                <w:szCs w:val="20"/>
              </w:rPr>
            </w:pPr>
          </w:p>
        </w:tc>
        <w:tc>
          <w:tcPr>
            <w:tcW w:w="0" w:type="auto"/>
            <w:vAlign w:val="center"/>
            <w:hideMark/>
          </w:tcPr>
          <w:p w14:paraId="71FAB94E" w14:textId="77777777" w:rsidR="00000000" w:rsidRDefault="00EE6862">
            <w:pPr>
              <w:spacing w:after="100"/>
              <w:rPr>
                <w:rFonts w:eastAsia="Times New Roman"/>
                <w:sz w:val="20"/>
                <w:szCs w:val="20"/>
              </w:rPr>
            </w:pPr>
          </w:p>
        </w:tc>
        <w:tc>
          <w:tcPr>
            <w:tcW w:w="0" w:type="auto"/>
            <w:vAlign w:val="center"/>
            <w:hideMark/>
          </w:tcPr>
          <w:p w14:paraId="3AA3C8D7" w14:textId="77777777" w:rsidR="00000000" w:rsidRDefault="00EE6862">
            <w:pPr>
              <w:spacing w:after="100"/>
              <w:rPr>
                <w:rFonts w:eastAsia="Times New Roman"/>
                <w:sz w:val="20"/>
                <w:szCs w:val="20"/>
              </w:rPr>
            </w:pPr>
          </w:p>
        </w:tc>
        <w:tc>
          <w:tcPr>
            <w:tcW w:w="0" w:type="auto"/>
            <w:vAlign w:val="center"/>
            <w:hideMark/>
          </w:tcPr>
          <w:p w14:paraId="385CC256" w14:textId="77777777" w:rsidR="00000000" w:rsidRDefault="00EE6862">
            <w:pPr>
              <w:spacing w:after="100"/>
              <w:rPr>
                <w:rFonts w:eastAsia="Times New Roman"/>
                <w:sz w:val="20"/>
                <w:szCs w:val="20"/>
              </w:rPr>
            </w:pPr>
          </w:p>
        </w:tc>
        <w:tc>
          <w:tcPr>
            <w:tcW w:w="0" w:type="auto"/>
            <w:vAlign w:val="center"/>
            <w:hideMark/>
          </w:tcPr>
          <w:p w14:paraId="59983C1A" w14:textId="77777777" w:rsidR="00000000" w:rsidRDefault="00EE6862">
            <w:pPr>
              <w:spacing w:after="100"/>
              <w:rPr>
                <w:rFonts w:eastAsia="Times New Roman"/>
                <w:sz w:val="20"/>
                <w:szCs w:val="20"/>
              </w:rPr>
            </w:pPr>
          </w:p>
        </w:tc>
        <w:tc>
          <w:tcPr>
            <w:tcW w:w="0" w:type="auto"/>
            <w:vAlign w:val="center"/>
            <w:hideMark/>
          </w:tcPr>
          <w:p w14:paraId="404689A3" w14:textId="77777777" w:rsidR="00000000" w:rsidRDefault="00EE6862">
            <w:pPr>
              <w:spacing w:after="100"/>
              <w:rPr>
                <w:rFonts w:eastAsia="Times New Roman"/>
                <w:sz w:val="20"/>
                <w:szCs w:val="20"/>
              </w:rPr>
            </w:pPr>
          </w:p>
        </w:tc>
        <w:tc>
          <w:tcPr>
            <w:tcW w:w="0" w:type="auto"/>
            <w:vAlign w:val="center"/>
            <w:hideMark/>
          </w:tcPr>
          <w:p w14:paraId="6D1B0409" w14:textId="77777777" w:rsidR="00000000" w:rsidRDefault="00EE6862">
            <w:pPr>
              <w:spacing w:after="100"/>
              <w:rPr>
                <w:rFonts w:eastAsia="Times New Roman"/>
                <w:sz w:val="20"/>
                <w:szCs w:val="20"/>
              </w:rPr>
            </w:pPr>
          </w:p>
        </w:tc>
        <w:tc>
          <w:tcPr>
            <w:tcW w:w="0" w:type="auto"/>
            <w:vAlign w:val="center"/>
            <w:hideMark/>
          </w:tcPr>
          <w:p w14:paraId="4076B499" w14:textId="77777777" w:rsidR="00000000" w:rsidRDefault="00EE6862">
            <w:pPr>
              <w:spacing w:after="100"/>
              <w:rPr>
                <w:rFonts w:eastAsia="Times New Roman"/>
                <w:sz w:val="20"/>
                <w:szCs w:val="20"/>
              </w:rPr>
            </w:pPr>
          </w:p>
        </w:tc>
        <w:tc>
          <w:tcPr>
            <w:tcW w:w="0" w:type="auto"/>
            <w:vAlign w:val="center"/>
            <w:hideMark/>
          </w:tcPr>
          <w:p w14:paraId="24FB17A4" w14:textId="77777777" w:rsidR="00000000" w:rsidRDefault="00EE6862">
            <w:pPr>
              <w:spacing w:after="100"/>
              <w:rPr>
                <w:rFonts w:eastAsia="Times New Roman"/>
                <w:sz w:val="20"/>
                <w:szCs w:val="20"/>
              </w:rPr>
            </w:pPr>
          </w:p>
        </w:tc>
        <w:tc>
          <w:tcPr>
            <w:tcW w:w="0" w:type="auto"/>
            <w:vAlign w:val="center"/>
            <w:hideMark/>
          </w:tcPr>
          <w:p w14:paraId="4FC6C20C" w14:textId="77777777" w:rsidR="00000000" w:rsidRDefault="00EE6862">
            <w:pPr>
              <w:spacing w:after="100"/>
              <w:rPr>
                <w:rFonts w:eastAsia="Times New Roman"/>
                <w:sz w:val="20"/>
                <w:szCs w:val="20"/>
              </w:rPr>
            </w:pPr>
          </w:p>
        </w:tc>
      </w:tr>
      <w:tr w:rsidR="00000000" w14:paraId="7E56B57D" w14:textId="77777777">
        <w:trPr>
          <w:divId w:val="278757046"/>
        </w:trPr>
        <w:tc>
          <w:tcPr>
            <w:tcW w:w="0" w:type="auto"/>
            <w:gridSpan w:val="6"/>
            <w:tcMar>
              <w:top w:w="30" w:type="dxa"/>
              <w:left w:w="20" w:type="dxa"/>
              <w:bottom w:w="30" w:type="dxa"/>
              <w:right w:w="20" w:type="dxa"/>
            </w:tcMar>
            <w:vAlign w:val="bottom"/>
            <w:hideMark/>
          </w:tcPr>
          <w:p w14:paraId="3C52BF2E" w14:textId="77777777" w:rsidR="00000000" w:rsidRDefault="00EE6862">
            <w:pPr>
              <w:spacing w:after="100"/>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c>
          <w:tcPr>
            <w:tcW w:w="0" w:type="auto"/>
            <w:vAlign w:val="center"/>
            <w:hideMark/>
          </w:tcPr>
          <w:p w14:paraId="4D7D1C74" w14:textId="77777777" w:rsidR="00000000" w:rsidRDefault="00EE6862">
            <w:pPr>
              <w:spacing w:after="100"/>
              <w:rPr>
                <w:rFonts w:eastAsia="Times New Roman"/>
                <w:sz w:val="20"/>
                <w:szCs w:val="20"/>
              </w:rPr>
            </w:pPr>
          </w:p>
        </w:tc>
        <w:tc>
          <w:tcPr>
            <w:tcW w:w="0" w:type="auto"/>
            <w:vAlign w:val="center"/>
            <w:hideMark/>
          </w:tcPr>
          <w:p w14:paraId="53B978B0" w14:textId="77777777" w:rsidR="00000000" w:rsidRDefault="00EE6862">
            <w:pPr>
              <w:spacing w:after="100"/>
              <w:rPr>
                <w:rFonts w:eastAsia="Times New Roman"/>
                <w:sz w:val="20"/>
                <w:szCs w:val="20"/>
              </w:rPr>
            </w:pPr>
          </w:p>
        </w:tc>
        <w:tc>
          <w:tcPr>
            <w:tcW w:w="0" w:type="auto"/>
            <w:vAlign w:val="center"/>
            <w:hideMark/>
          </w:tcPr>
          <w:p w14:paraId="0D57DD05" w14:textId="77777777" w:rsidR="00000000" w:rsidRDefault="00EE6862">
            <w:pPr>
              <w:spacing w:after="100"/>
              <w:rPr>
                <w:rFonts w:eastAsia="Times New Roman"/>
                <w:sz w:val="20"/>
                <w:szCs w:val="20"/>
              </w:rPr>
            </w:pPr>
          </w:p>
        </w:tc>
        <w:tc>
          <w:tcPr>
            <w:tcW w:w="0" w:type="auto"/>
            <w:vAlign w:val="center"/>
            <w:hideMark/>
          </w:tcPr>
          <w:p w14:paraId="7EC6BD90" w14:textId="77777777" w:rsidR="00000000" w:rsidRDefault="00EE6862">
            <w:pPr>
              <w:spacing w:after="100"/>
              <w:rPr>
                <w:rFonts w:eastAsia="Times New Roman"/>
                <w:sz w:val="20"/>
                <w:szCs w:val="20"/>
              </w:rPr>
            </w:pPr>
          </w:p>
        </w:tc>
        <w:tc>
          <w:tcPr>
            <w:tcW w:w="0" w:type="auto"/>
            <w:vAlign w:val="center"/>
            <w:hideMark/>
          </w:tcPr>
          <w:p w14:paraId="296338B9" w14:textId="77777777" w:rsidR="00000000" w:rsidRDefault="00EE6862">
            <w:pPr>
              <w:spacing w:after="100"/>
              <w:rPr>
                <w:rFonts w:eastAsia="Times New Roman"/>
                <w:sz w:val="20"/>
                <w:szCs w:val="20"/>
              </w:rPr>
            </w:pPr>
          </w:p>
        </w:tc>
        <w:tc>
          <w:tcPr>
            <w:tcW w:w="0" w:type="auto"/>
            <w:vAlign w:val="center"/>
            <w:hideMark/>
          </w:tcPr>
          <w:p w14:paraId="5E83CAFA" w14:textId="77777777" w:rsidR="00000000" w:rsidRDefault="00EE6862">
            <w:pPr>
              <w:spacing w:after="100"/>
              <w:rPr>
                <w:rFonts w:eastAsia="Times New Roman"/>
                <w:sz w:val="20"/>
                <w:szCs w:val="20"/>
              </w:rPr>
            </w:pPr>
          </w:p>
        </w:tc>
        <w:tc>
          <w:tcPr>
            <w:tcW w:w="0" w:type="auto"/>
            <w:vAlign w:val="center"/>
            <w:hideMark/>
          </w:tcPr>
          <w:p w14:paraId="010EB463" w14:textId="77777777" w:rsidR="00000000" w:rsidRDefault="00EE6862">
            <w:pPr>
              <w:spacing w:after="100"/>
              <w:rPr>
                <w:rFonts w:eastAsia="Times New Roman"/>
                <w:sz w:val="20"/>
                <w:szCs w:val="20"/>
              </w:rPr>
            </w:pPr>
          </w:p>
        </w:tc>
        <w:tc>
          <w:tcPr>
            <w:tcW w:w="0" w:type="auto"/>
            <w:vAlign w:val="center"/>
            <w:hideMark/>
          </w:tcPr>
          <w:p w14:paraId="2C2AEC18" w14:textId="77777777" w:rsidR="00000000" w:rsidRDefault="00EE6862">
            <w:pPr>
              <w:spacing w:after="100"/>
              <w:rPr>
                <w:rFonts w:eastAsia="Times New Roman"/>
                <w:sz w:val="20"/>
                <w:szCs w:val="20"/>
              </w:rPr>
            </w:pPr>
          </w:p>
        </w:tc>
        <w:tc>
          <w:tcPr>
            <w:tcW w:w="0" w:type="auto"/>
            <w:vAlign w:val="center"/>
            <w:hideMark/>
          </w:tcPr>
          <w:p w14:paraId="05B01C0E" w14:textId="77777777" w:rsidR="00000000" w:rsidRDefault="00EE6862">
            <w:pPr>
              <w:spacing w:after="100"/>
              <w:rPr>
                <w:rFonts w:eastAsia="Times New Roman"/>
                <w:sz w:val="20"/>
                <w:szCs w:val="20"/>
              </w:rPr>
            </w:pPr>
          </w:p>
        </w:tc>
        <w:tc>
          <w:tcPr>
            <w:tcW w:w="0" w:type="auto"/>
            <w:vAlign w:val="center"/>
            <w:hideMark/>
          </w:tcPr>
          <w:p w14:paraId="50310111" w14:textId="77777777" w:rsidR="00000000" w:rsidRDefault="00EE6862">
            <w:pPr>
              <w:spacing w:after="100"/>
              <w:rPr>
                <w:rFonts w:eastAsia="Times New Roman"/>
                <w:sz w:val="20"/>
                <w:szCs w:val="20"/>
              </w:rPr>
            </w:pPr>
          </w:p>
        </w:tc>
        <w:tc>
          <w:tcPr>
            <w:tcW w:w="0" w:type="auto"/>
            <w:vAlign w:val="center"/>
            <w:hideMark/>
          </w:tcPr>
          <w:p w14:paraId="0302BF4F" w14:textId="77777777" w:rsidR="00000000" w:rsidRDefault="00EE6862">
            <w:pPr>
              <w:spacing w:after="100"/>
              <w:rPr>
                <w:rFonts w:eastAsia="Times New Roman"/>
                <w:sz w:val="20"/>
                <w:szCs w:val="20"/>
              </w:rPr>
            </w:pPr>
          </w:p>
        </w:tc>
        <w:tc>
          <w:tcPr>
            <w:tcW w:w="0" w:type="auto"/>
            <w:vAlign w:val="center"/>
            <w:hideMark/>
          </w:tcPr>
          <w:p w14:paraId="1B71F87E" w14:textId="77777777" w:rsidR="00000000" w:rsidRDefault="00EE6862">
            <w:pPr>
              <w:spacing w:after="100"/>
              <w:rPr>
                <w:rFonts w:eastAsia="Times New Roman"/>
                <w:sz w:val="20"/>
                <w:szCs w:val="20"/>
              </w:rPr>
            </w:pPr>
          </w:p>
        </w:tc>
      </w:tr>
      <w:tr w:rsidR="00000000" w14:paraId="2908C32A" w14:textId="77777777">
        <w:trPr>
          <w:divId w:val="278757046"/>
        </w:trPr>
        <w:tc>
          <w:tcPr>
            <w:tcW w:w="0" w:type="auto"/>
            <w:gridSpan w:val="6"/>
            <w:tcMar>
              <w:top w:w="30" w:type="dxa"/>
              <w:left w:w="20" w:type="dxa"/>
              <w:bottom w:w="30" w:type="dxa"/>
              <w:right w:w="20" w:type="dxa"/>
            </w:tcMar>
            <w:vAlign w:val="bottom"/>
            <w:hideMark/>
          </w:tcPr>
          <w:p w14:paraId="5F7D8AB3" w14:textId="77777777" w:rsidR="00000000" w:rsidRDefault="00EE6862">
            <w:pPr>
              <w:spacing w:after="100"/>
              <w:jc w:val="both"/>
              <w:rPr>
                <w:rFonts w:eastAsia="Times New Roman"/>
              </w:rPr>
            </w:pPr>
            <w:r>
              <w:rPr>
                <w:rFonts w:eastAsia="Times New Roman"/>
                <w:color w:val="000000"/>
                <w:sz w:val="16"/>
                <w:szCs w:val="16"/>
              </w:rPr>
              <w:t>(c) Income from sub-leasing of stores includes rental income from leasing space to independent optometrists.</w:t>
            </w:r>
          </w:p>
        </w:tc>
        <w:tc>
          <w:tcPr>
            <w:tcW w:w="0" w:type="auto"/>
            <w:vAlign w:val="center"/>
            <w:hideMark/>
          </w:tcPr>
          <w:p w14:paraId="6E3ECC77" w14:textId="77777777" w:rsidR="00000000" w:rsidRDefault="00EE6862">
            <w:pPr>
              <w:spacing w:after="100"/>
              <w:rPr>
                <w:rFonts w:eastAsia="Times New Roman"/>
                <w:sz w:val="20"/>
                <w:szCs w:val="20"/>
              </w:rPr>
            </w:pPr>
          </w:p>
        </w:tc>
        <w:tc>
          <w:tcPr>
            <w:tcW w:w="0" w:type="auto"/>
            <w:vAlign w:val="center"/>
            <w:hideMark/>
          </w:tcPr>
          <w:p w14:paraId="7A36F075" w14:textId="77777777" w:rsidR="00000000" w:rsidRDefault="00EE6862">
            <w:pPr>
              <w:spacing w:after="100"/>
              <w:rPr>
                <w:rFonts w:eastAsia="Times New Roman"/>
                <w:sz w:val="20"/>
                <w:szCs w:val="20"/>
              </w:rPr>
            </w:pPr>
          </w:p>
        </w:tc>
        <w:tc>
          <w:tcPr>
            <w:tcW w:w="0" w:type="auto"/>
            <w:vAlign w:val="center"/>
            <w:hideMark/>
          </w:tcPr>
          <w:p w14:paraId="28B3A2D4" w14:textId="77777777" w:rsidR="00000000" w:rsidRDefault="00EE6862">
            <w:pPr>
              <w:spacing w:after="100"/>
              <w:rPr>
                <w:rFonts w:eastAsia="Times New Roman"/>
                <w:sz w:val="20"/>
                <w:szCs w:val="20"/>
              </w:rPr>
            </w:pPr>
          </w:p>
        </w:tc>
        <w:tc>
          <w:tcPr>
            <w:tcW w:w="0" w:type="auto"/>
            <w:vAlign w:val="center"/>
            <w:hideMark/>
          </w:tcPr>
          <w:p w14:paraId="0E7A6F44" w14:textId="77777777" w:rsidR="00000000" w:rsidRDefault="00EE6862">
            <w:pPr>
              <w:spacing w:after="100"/>
              <w:rPr>
                <w:rFonts w:eastAsia="Times New Roman"/>
                <w:sz w:val="20"/>
                <w:szCs w:val="20"/>
              </w:rPr>
            </w:pPr>
          </w:p>
        </w:tc>
        <w:tc>
          <w:tcPr>
            <w:tcW w:w="0" w:type="auto"/>
            <w:vAlign w:val="center"/>
            <w:hideMark/>
          </w:tcPr>
          <w:p w14:paraId="0A0B4BCA" w14:textId="77777777" w:rsidR="00000000" w:rsidRDefault="00EE6862">
            <w:pPr>
              <w:spacing w:after="100"/>
              <w:rPr>
                <w:rFonts w:eastAsia="Times New Roman"/>
                <w:sz w:val="20"/>
                <w:szCs w:val="20"/>
              </w:rPr>
            </w:pPr>
          </w:p>
        </w:tc>
        <w:tc>
          <w:tcPr>
            <w:tcW w:w="0" w:type="auto"/>
            <w:vAlign w:val="center"/>
            <w:hideMark/>
          </w:tcPr>
          <w:p w14:paraId="6E672DD1" w14:textId="77777777" w:rsidR="00000000" w:rsidRDefault="00EE6862">
            <w:pPr>
              <w:spacing w:after="100"/>
              <w:rPr>
                <w:rFonts w:eastAsia="Times New Roman"/>
                <w:sz w:val="20"/>
                <w:szCs w:val="20"/>
              </w:rPr>
            </w:pPr>
          </w:p>
        </w:tc>
        <w:tc>
          <w:tcPr>
            <w:tcW w:w="0" w:type="auto"/>
            <w:vAlign w:val="center"/>
            <w:hideMark/>
          </w:tcPr>
          <w:p w14:paraId="075595ED" w14:textId="77777777" w:rsidR="00000000" w:rsidRDefault="00EE6862">
            <w:pPr>
              <w:spacing w:after="100"/>
              <w:rPr>
                <w:rFonts w:eastAsia="Times New Roman"/>
                <w:sz w:val="20"/>
                <w:szCs w:val="20"/>
              </w:rPr>
            </w:pPr>
          </w:p>
        </w:tc>
        <w:tc>
          <w:tcPr>
            <w:tcW w:w="0" w:type="auto"/>
            <w:vAlign w:val="center"/>
            <w:hideMark/>
          </w:tcPr>
          <w:p w14:paraId="79656742" w14:textId="77777777" w:rsidR="00000000" w:rsidRDefault="00EE6862">
            <w:pPr>
              <w:spacing w:after="100"/>
              <w:rPr>
                <w:rFonts w:eastAsia="Times New Roman"/>
                <w:sz w:val="20"/>
                <w:szCs w:val="20"/>
              </w:rPr>
            </w:pPr>
          </w:p>
        </w:tc>
        <w:tc>
          <w:tcPr>
            <w:tcW w:w="0" w:type="auto"/>
            <w:vAlign w:val="center"/>
            <w:hideMark/>
          </w:tcPr>
          <w:p w14:paraId="423737BA" w14:textId="77777777" w:rsidR="00000000" w:rsidRDefault="00EE6862">
            <w:pPr>
              <w:spacing w:after="100"/>
              <w:rPr>
                <w:rFonts w:eastAsia="Times New Roman"/>
                <w:sz w:val="20"/>
                <w:szCs w:val="20"/>
              </w:rPr>
            </w:pPr>
          </w:p>
        </w:tc>
        <w:tc>
          <w:tcPr>
            <w:tcW w:w="0" w:type="auto"/>
            <w:vAlign w:val="center"/>
            <w:hideMark/>
          </w:tcPr>
          <w:p w14:paraId="5B61B203" w14:textId="77777777" w:rsidR="00000000" w:rsidRDefault="00EE6862">
            <w:pPr>
              <w:spacing w:after="100"/>
              <w:rPr>
                <w:rFonts w:eastAsia="Times New Roman"/>
                <w:sz w:val="20"/>
                <w:szCs w:val="20"/>
              </w:rPr>
            </w:pPr>
          </w:p>
        </w:tc>
        <w:tc>
          <w:tcPr>
            <w:tcW w:w="0" w:type="auto"/>
            <w:vAlign w:val="center"/>
            <w:hideMark/>
          </w:tcPr>
          <w:p w14:paraId="4DF6F5F4" w14:textId="77777777" w:rsidR="00000000" w:rsidRDefault="00EE6862">
            <w:pPr>
              <w:spacing w:after="100"/>
              <w:rPr>
                <w:rFonts w:eastAsia="Times New Roman"/>
                <w:sz w:val="20"/>
                <w:szCs w:val="20"/>
              </w:rPr>
            </w:pPr>
          </w:p>
        </w:tc>
        <w:tc>
          <w:tcPr>
            <w:tcW w:w="0" w:type="auto"/>
            <w:vAlign w:val="center"/>
            <w:hideMark/>
          </w:tcPr>
          <w:p w14:paraId="16467BD1" w14:textId="77777777" w:rsidR="00000000" w:rsidRDefault="00EE6862">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565"/>
        <w:gridCol w:w="144"/>
        <w:gridCol w:w="480"/>
        <w:gridCol w:w="1440"/>
        <w:gridCol w:w="1440"/>
        <w:gridCol w:w="480"/>
        <w:gridCol w:w="480"/>
        <w:gridCol w:w="480"/>
        <w:gridCol w:w="144"/>
        <w:gridCol w:w="1199"/>
        <w:gridCol w:w="144"/>
        <w:gridCol w:w="144"/>
        <w:gridCol w:w="144"/>
        <w:gridCol w:w="144"/>
        <w:gridCol w:w="144"/>
        <w:gridCol w:w="1199"/>
        <w:gridCol w:w="144"/>
      </w:tblGrid>
      <w:tr w:rsidR="00000000" w14:paraId="3862AC50" w14:textId="77777777">
        <w:trPr>
          <w:jc w:val="center"/>
        </w:trPr>
        <w:tc>
          <w:tcPr>
            <w:tcW w:w="50" w:type="pct"/>
            <w:vAlign w:val="center"/>
            <w:hideMark/>
          </w:tcPr>
          <w:p w14:paraId="5033EB9D" w14:textId="77777777" w:rsidR="00000000" w:rsidRDefault="00EE6862">
            <w:pPr>
              <w:rPr>
                <w:rFonts w:eastAsia="Times New Roman"/>
              </w:rPr>
            </w:pPr>
          </w:p>
        </w:tc>
        <w:tc>
          <w:tcPr>
            <w:tcW w:w="3350" w:type="pct"/>
            <w:vAlign w:val="center"/>
            <w:hideMark/>
          </w:tcPr>
          <w:p w14:paraId="72E2B934" w14:textId="77777777" w:rsidR="00000000" w:rsidRDefault="00EE6862">
            <w:pPr>
              <w:spacing w:after="100"/>
              <w:rPr>
                <w:rFonts w:eastAsia="Times New Roman"/>
                <w:sz w:val="20"/>
                <w:szCs w:val="20"/>
              </w:rPr>
            </w:pPr>
          </w:p>
        </w:tc>
        <w:tc>
          <w:tcPr>
            <w:tcW w:w="5" w:type="pct"/>
            <w:vAlign w:val="center"/>
            <w:hideMark/>
          </w:tcPr>
          <w:p w14:paraId="7EE7F18E" w14:textId="77777777" w:rsidR="00000000" w:rsidRDefault="00EE6862">
            <w:pPr>
              <w:spacing w:after="100"/>
              <w:rPr>
                <w:rFonts w:eastAsia="Times New Roman"/>
                <w:sz w:val="20"/>
                <w:szCs w:val="20"/>
              </w:rPr>
            </w:pPr>
          </w:p>
        </w:tc>
        <w:tc>
          <w:tcPr>
            <w:tcW w:w="0" w:type="auto"/>
            <w:vAlign w:val="center"/>
            <w:hideMark/>
          </w:tcPr>
          <w:p w14:paraId="232AC38F" w14:textId="77777777" w:rsidR="00000000" w:rsidRDefault="00EE6862">
            <w:pPr>
              <w:spacing w:after="100"/>
              <w:rPr>
                <w:rFonts w:eastAsia="Times New Roman"/>
                <w:sz w:val="20"/>
                <w:szCs w:val="20"/>
              </w:rPr>
            </w:pPr>
          </w:p>
        </w:tc>
        <w:tc>
          <w:tcPr>
            <w:tcW w:w="0" w:type="auto"/>
            <w:vAlign w:val="center"/>
            <w:hideMark/>
          </w:tcPr>
          <w:p w14:paraId="3A9CF8E0" w14:textId="77777777" w:rsidR="00000000" w:rsidRDefault="00EE6862">
            <w:pPr>
              <w:spacing w:after="100"/>
              <w:rPr>
                <w:rFonts w:eastAsia="Times New Roman"/>
                <w:sz w:val="20"/>
                <w:szCs w:val="20"/>
              </w:rPr>
            </w:pPr>
          </w:p>
        </w:tc>
        <w:tc>
          <w:tcPr>
            <w:tcW w:w="0" w:type="auto"/>
            <w:vAlign w:val="center"/>
            <w:hideMark/>
          </w:tcPr>
          <w:p w14:paraId="33047E7F" w14:textId="77777777" w:rsidR="00000000" w:rsidRDefault="00EE6862">
            <w:pPr>
              <w:spacing w:after="100"/>
              <w:rPr>
                <w:rFonts w:eastAsia="Times New Roman"/>
                <w:sz w:val="20"/>
                <w:szCs w:val="20"/>
              </w:rPr>
            </w:pPr>
          </w:p>
        </w:tc>
        <w:tc>
          <w:tcPr>
            <w:tcW w:w="0" w:type="auto"/>
            <w:gridSpan w:val="3"/>
            <w:vAlign w:val="center"/>
            <w:hideMark/>
          </w:tcPr>
          <w:p w14:paraId="4E758ECD" w14:textId="77777777" w:rsidR="00000000" w:rsidRDefault="00EE6862">
            <w:pPr>
              <w:spacing w:after="100"/>
              <w:rPr>
                <w:rFonts w:eastAsia="Times New Roman"/>
                <w:sz w:val="20"/>
                <w:szCs w:val="20"/>
              </w:rPr>
            </w:pPr>
          </w:p>
        </w:tc>
        <w:tc>
          <w:tcPr>
            <w:tcW w:w="50" w:type="pct"/>
            <w:vAlign w:val="center"/>
            <w:hideMark/>
          </w:tcPr>
          <w:p w14:paraId="0EF41EF3" w14:textId="77777777" w:rsidR="00000000" w:rsidRDefault="00EE6862">
            <w:pPr>
              <w:spacing w:after="100"/>
              <w:rPr>
                <w:rFonts w:eastAsia="Times New Roman"/>
                <w:sz w:val="20"/>
                <w:szCs w:val="20"/>
              </w:rPr>
            </w:pPr>
          </w:p>
        </w:tc>
        <w:tc>
          <w:tcPr>
            <w:tcW w:w="722" w:type="pct"/>
            <w:vAlign w:val="center"/>
            <w:hideMark/>
          </w:tcPr>
          <w:p w14:paraId="465406E6" w14:textId="77777777" w:rsidR="00000000" w:rsidRDefault="00EE6862">
            <w:pPr>
              <w:spacing w:after="100"/>
              <w:rPr>
                <w:rFonts w:eastAsia="Times New Roman"/>
                <w:sz w:val="20"/>
                <w:szCs w:val="20"/>
              </w:rPr>
            </w:pPr>
          </w:p>
        </w:tc>
        <w:tc>
          <w:tcPr>
            <w:tcW w:w="5" w:type="pct"/>
            <w:vAlign w:val="center"/>
            <w:hideMark/>
          </w:tcPr>
          <w:p w14:paraId="20998F5B" w14:textId="77777777" w:rsidR="00000000" w:rsidRDefault="00EE6862">
            <w:pPr>
              <w:spacing w:after="100"/>
              <w:rPr>
                <w:rFonts w:eastAsia="Times New Roman"/>
                <w:sz w:val="20"/>
                <w:szCs w:val="20"/>
              </w:rPr>
            </w:pPr>
          </w:p>
        </w:tc>
        <w:tc>
          <w:tcPr>
            <w:tcW w:w="5" w:type="pct"/>
            <w:vAlign w:val="center"/>
            <w:hideMark/>
          </w:tcPr>
          <w:p w14:paraId="3E1D5BD1" w14:textId="77777777" w:rsidR="00000000" w:rsidRDefault="00EE6862">
            <w:pPr>
              <w:spacing w:after="100"/>
              <w:rPr>
                <w:rFonts w:eastAsia="Times New Roman"/>
                <w:sz w:val="20"/>
                <w:szCs w:val="20"/>
              </w:rPr>
            </w:pPr>
          </w:p>
        </w:tc>
        <w:tc>
          <w:tcPr>
            <w:tcW w:w="30" w:type="pct"/>
            <w:vAlign w:val="center"/>
            <w:hideMark/>
          </w:tcPr>
          <w:p w14:paraId="07583EE4" w14:textId="77777777" w:rsidR="00000000" w:rsidRDefault="00EE6862">
            <w:pPr>
              <w:spacing w:after="100"/>
              <w:rPr>
                <w:rFonts w:eastAsia="Times New Roman"/>
                <w:sz w:val="20"/>
                <w:szCs w:val="20"/>
              </w:rPr>
            </w:pPr>
          </w:p>
        </w:tc>
        <w:tc>
          <w:tcPr>
            <w:tcW w:w="5" w:type="pct"/>
            <w:vAlign w:val="center"/>
            <w:hideMark/>
          </w:tcPr>
          <w:p w14:paraId="5F715BC3" w14:textId="77777777" w:rsidR="00000000" w:rsidRDefault="00EE6862">
            <w:pPr>
              <w:spacing w:after="100"/>
              <w:rPr>
                <w:rFonts w:eastAsia="Times New Roman"/>
                <w:sz w:val="20"/>
                <w:szCs w:val="20"/>
              </w:rPr>
            </w:pPr>
          </w:p>
        </w:tc>
        <w:tc>
          <w:tcPr>
            <w:tcW w:w="50" w:type="pct"/>
            <w:vAlign w:val="center"/>
            <w:hideMark/>
          </w:tcPr>
          <w:p w14:paraId="1ADA24C1" w14:textId="77777777" w:rsidR="00000000" w:rsidRDefault="00EE6862">
            <w:pPr>
              <w:spacing w:after="100"/>
              <w:rPr>
                <w:rFonts w:eastAsia="Times New Roman"/>
                <w:sz w:val="20"/>
                <w:szCs w:val="20"/>
              </w:rPr>
            </w:pPr>
          </w:p>
        </w:tc>
        <w:tc>
          <w:tcPr>
            <w:tcW w:w="722" w:type="pct"/>
            <w:vAlign w:val="center"/>
            <w:hideMark/>
          </w:tcPr>
          <w:p w14:paraId="3DC0BC95" w14:textId="77777777" w:rsidR="00000000" w:rsidRDefault="00EE6862">
            <w:pPr>
              <w:spacing w:after="100"/>
              <w:rPr>
                <w:rFonts w:eastAsia="Times New Roman"/>
                <w:sz w:val="20"/>
                <w:szCs w:val="20"/>
              </w:rPr>
            </w:pPr>
          </w:p>
        </w:tc>
        <w:tc>
          <w:tcPr>
            <w:tcW w:w="5" w:type="pct"/>
            <w:vAlign w:val="center"/>
            <w:hideMark/>
          </w:tcPr>
          <w:p w14:paraId="260F6A03" w14:textId="77777777" w:rsidR="00000000" w:rsidRDefault="00EE6862">
            <w:pPr>
              <w:spacing w:after="100"/>
              <w:rPr>
                <w:rFonts w:eastAsia="Times New Roman"/>
                <w:sz w:val="20"/>
                <w:szCs w:val="20"/>
              </w:rPr>
            </w:pPr>
          </w:p>
        </w:tc>
      </w:tr>
      <w:tr w:rsidR="00000000" w14:paraId="3F4F6AFD" w14:textId="77777777">
        <w:trPr>
          <w:jc w:val="center"/>
        </w:trPr>
        <w:tc>
          <w:tcPr>
            <w:tcW w:w="0" w:type="auto"/>
            <w:gridSpan w:val="3"/>
            <w:tcMar>
              <w:top w:w="30" w:type="dxa"/>
              <w:left w:w="20" w:type="dxa"/>
              <w:bottom w:w="30" w:type="dxa"/>
              <w:right w:w="20" w:type="dxa"/>
            </w:tcMar>
            <w:vAlign w:val="bottom"/>
            <w:hideMark/>
          </w:tcPr>
          <w:p w14:paraId="3C794DE2" w14:textId="77777777" w:rsidR="00000000" w:rsidRDefault="00EE6862">
            <w:pPr>
              <w:spacing w:after="100"/>
              <w:rPr>
                <w:rFonts w:eastAsia="Times New Roman"/>
              </w:rPr>
            </w:pPr>
            <w:r>
              <w:rPr>
                <w:rFonts w:eastAsia="Times New Roman"/>
                <w:b/>
                <w:bCs/>
                <w:color w:val="000000"/>
                <w:sz w:val="20"/>
                <w:szCs w:val="20"/>
              </w:rPr>
              <w:t>Lease Term and Discount Rate</w:t>
            </w:r>
          </w:p>
        </w:tc>
        <w:tc>
          <w:tcPr>
            <w:tcW w:w="0" w:type="auto"/>
            <w:vAlign w:val="center"/>
            <w:hideMark/>
          </w:tcPr>
          <w:p w14:paraId="14ADA242" w14:textId="77777777" w:rsidR="00000000" w:rsidRDefault="00EE6862">
            <w:pPr>
              <w:spacing w:after="100"/>
              <w:rPr>
                <w:rFonts w:eastAsia="Times New Roman"/>
              </w:rPr>
            </w:pPr>
          </w:p>
        </w:tc>
        <w:tc>
          <w:tcPr>
            <w:tcW w:w="0" w:type="auto"/>
            <w:vAlign w:val="center"/>
            <w:hideMark/>
          </w:tcPr>
          <w:p w14:paraId="64367892" w14:textId="77777777" w:rsidR="00000000" w:rsidRDefault="00EE6862">
            <w:pPr>
              <w:spacing w:after="100"/>
              <w:rPr>
                <w:rFonts w:eastAsia="Times New Roman"/>
                <w:sz w:val="20"/>
                <w:szCs w:val="20"/>
              </w:rPr>
            </w:pPr>
          </w:p>
        </w:tc>
        <w:tc>
          <w:tcPr>
            <w:tcW w:w="0" w:type="auto"/>
            <w:vAlign w:val="center"/>
            <w:hideMark/>
          </w:tcPr>
          <w:p w14:paraId="18BC5487" w14:textId="77777777" w:rsidR="00000000" w:rsidRDefault="00EE6862">
            <w:pPr>
              <w:spacing w:after="100"/>
              <w:rPr>
                <w:rFonts w:eastAsia="Times New Roman"/>
                <w:sz w:val="20"/>
                <w:szCs w:val="20"/>
              </w:rPr>
            </w:pPr>
          </w:p>
        </w:tc>
        <w:tc>
          <w:tcPr>
            <w:tcW w:w="0" w:type="auto"/>
            <w:gridSpan w:val="3"/>
            <w:vAlign w:val="center"/>
            <w:hideMark/>
          </w:tcPr>
          <w:p w14:paraId="0C039092" w14:textId="77777777" w:rsidR="00000000" w:rsidRDefault="00EE68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CDD620"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April 2, 2022</w:t>
            </w:r>
          </w:p>
        </w:tc>
        <w:tc>
          <w:tcPr>
            <w:tcW w:w="0" w:type="auto"/>
            <w:gridSpan w:val="3"/>
            <w:tcMar>
              <w:top w:w="0" w:type="dxa"/>
              <w:left w:w="20" w:type="dxa"/>
              <w:bottom w:w="0" w:type="dxa"/>
              <w:right w:w="20" w:type="dxa"/>
            </w:tcMar>
            <w:vAlign w:val="center"/>
            <w:hideMark/>
          </w:tcPr>
          <w:p w14:paraId="169C8675" w14:textId="77777777" w:rsidR="00000000" w:rsidRDefault="00EE686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DF01A9" w14:textId="77777777" w:rsidR="00000000" w:rsidRDefault="00EE6862">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2AFAA4A2"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C84765" w14:textId="77777777" w:rsidR="00000000" w:rsidRDefault="00EE6862">
            <w:pPr>
              <w:spacing w:after="100"/>
              <w:rPr>
                <w:rFonts w:eastAsia="Times New Roman"/>
              </w:rPr>
            </w:pPr>
            <w:r>
              <w:rPr>
                <w:rFonts w:eastAsia="Times New Roman"/>
                <w:i/>
                <w:iCs/>
                <w:color w:val="000000"/>
                <w:sz w:val="20"/>
                <w:szCs w:val="20"/>
              </w:rPr>
              <w:t>Weighted average remaining lease term (months)</w:t>
            </w:r>
          </w:p>
        </w:tc>
        <w:tc>
          <w:tcPr>
            <w:tcW w:w="0" w:type="auto"/>
            <w:vAlign w:val="center"/>
            <w:hideMark/>
          </w:tcPr>
          <w:p w14:paraId="7267E593" w14:textId="77777777" w:rsidR="00000000" w:rsidRDefault="00EE6862">
            <w:pPr>
              <w:spacing w:after="100"/>
              <w:rPr>
                <w:rFonts w:eastAsia="Times New Roman"/>
              </w:rPr>
            </w:pPr>
          </w:p>
        </w:tc>
        <w:tc>
          <w:tcPr>
            <w:tcW w:w="0" w:type="auto"/>
            <w:vAlign w:val="center"/>
            <w:hideMark/>
          </w:tcPr>
          <w:p w14:paraId="16DF2A39" w14:textId="77777777" w:rsidR="00000000" w:rsidRDefault="00EE6862">
            <w:pPr>
              <w:spacing w:after="100"/>
              <w:rPr>
                <w:rFonts w:eastAsia="Times New Roman"/>
                <w:sz w:val="20"/>
                <w:szCs w:val="20"/>
              </w:rPr>
            </w:pPr>
          </w:p>
        </w:tc>
        <w:tc>
          <w:tcPr>
            <w:tcW w:w="0" w:type="auto"/>
            <w:vAlign w:val="center"/>
            <w:hideMark/>
          </w:tcPr>
          <w:p w14:paraId="0A637CE4" w14:textId="77777777" w:rsidR="00000000" w:rsidRDefault="00EE6862">
            <w:pPr>
              <w:spacing w:after="100"/>
              <w:rPr>
                <w:rFonts w:eastAsia="Times New Roman"/>
                <w:sz w:val="20"/>
                <w:szCs w:val="20"/>
              </w:rPr>
            </w:pPr>
          </w:p>
        </w:tc>
        <w:tc>
          <w:tcPr>
            <w:tcW w:w="0" w:type="auto"/>
            <w:gridSpan w:val="3"/>
            <w:vAlign w:val="center"/>
            <w:hideMark/>
          </w:tcPr>
          <w:p w14:paraId="25BAE270"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8DB19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E2AB9A"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DDD9D6" w14:textId="77777777" w:rsidR="00000000" w:rsidRDefault="00EE6862">
            <w:pPr>
              <w:spacing w:after="100"/>
              <w:rPr>
                <w:rFonts w:eastAsia="Times New Roman"/>
                <w:sz w:val="20"/>
                <w:szCs w:val="20"/>
              </w:rPr>
            </w:pPr>
          </w:p>
        </w:tc>
      </w:tr>
      <w:tr w:rsidR="00000000" w14:paraId="3E0E96D7" w14:textId="77777777">
        <w:trPr>
          <w:jc w:val="center"/>
        </w:trPr>
        <w:tc>
          <w:tcPr>
            <w:tcW w:w="0" w:type="auto"/>
            <w:gridSpan w:val="3"/>
            <w:shd w:val="clear" w:color="auto" w:fill="FFFFFF"/>
            <w:tcMar>
              <w:top w:w="30" w:type="dxa"/>
              <w:left w:w="20" w:type="dxa"/>
              <w:bottom w:w="30" w:type="dxa"/>
              <w:right w:w="20" w:type="dxa"/>
            </w:tcMar>
            <w:vAlign w:val="bottom"/>
            <w:hideMark/>
          </w:tcPr>
          <w:p w14:paraId="6C8AB609" w14:textId="77777777" w:rsidR="00000000" w:rsidRDefault="00EE6862">
            <w:pPr>
              <w:spacing w:after="100"/>
              <w:rPr>
                <w:rFonts w:eastAsia="Times New Roman"/>
              </w:rPr>
            </w:pPr>
            <w:r>
              <w:rPr>
                <w:rFonts w:eastAsia="Times New Roman"/>
                <w:color w:val="000000"/>
                <w:sz w:val="20"/>
                <w:szCs w:val="20"/>
              </w:rPr>
              <w:t>Operating leases</w:t>
            </w:r>
          </w:p>
        </w:tc>
        <w:tc>
          <w:tcPr>
            <w:tcW w:w="0" w:type="auto"/>
            <w:vAlign w:val="center"/>
            <w:hideMark/>
          </w:tcPr>
          <w:p w14:paraId="207679A6" w14:textId="77777777" w:rsidR="00000000" w:rsidRDefault="00EE6862">
            <w:pPr>
              <w:spacing w:after="100"/>
              <w:rPr>
                <w:rFonts w:eastAsia="Times New Roman"/>
              </w:rPr>
            </w:pPr>
          </w:p>
        </w:tc>
        <w:tc>
          <w:tcPr>
            <w:tcW w:w="0" w:type="auto"/>
            <w:vAlign w:val="center"/>
            <w:hideMark/>
          </w:tcPr>
          <w:p w14:paraId="7C258AE0" w14:textId="77777777" w:rsidR="00000000" w:rsidRDefault="00EE6862">
            <w:pPr>
              <w:spacing w:after="100"/>
              <w:rPr>
                <w:rFonts w:eastAsia="Times New Roman"/>
                <w:sz w:val="20"/>
                <w:szCs w:val="20"/>
              </w:rPr>
            </w:pPr>
          </w:p>
        </w:tc>
        <w:tc>
          <w:tcPr>
            <w:tcW w:w="0" w:type="auto"/>
            <w:vAlign w:val="center"/>
            <w:hideMark/>
          </w:tcPr>
          <w:p w14:paraId="474DAEB5" w14:textId="77777777" w:rsidR="00000000" w:rsidRDefault="00EE6862">
            <w:pPr>
              <w:spacing w:after="100"/>
              <w:rPr>
                <w:rFonts w:eastAsia="Times New Roman"/>
                <w:sz w:val="20"/>
                <w:szCs w:val="20"/>
              </w:rPr>
            </w:pPr>
          </w:p>
        </w:tc>
        <w:tc>
          <w:tcPr>
            <w:tcW w:w="0" w:type="auto"/>
            <w:gridSpan w:val="3"/>
            <w:vAlign w:val="center"/>
            <w:hideMark/>
          </w:tcPr>
          <w:p w14:paraId="0A342EFF"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FBACEE" w14:textId="77777777" w:rsidR="00000000" w:rsidRDefault="00EE6862">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14:paraId="6825D417"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4667F3" w14:textId="77777777" w:rsidR="00000000" w:rsidRDefault="00EE6862">
            <w:pPr>
              <w:spacing w:after="100"/>
              <w:jc w:val="right"/>
              <w:rPr>
                <w:rFonts w:eastAsia="Times New Roman"/>
              </w:rPr>
            </w:pPr>
            <w:r>
              <w:rPr>
                <w:rFonts w:eastAsia="Times New Roman"/>
                <w:color w:val="000000"/>
                <w:sz w:val="20"/>
                <w:szCs w:val="20"/>
              </w:rPr>
              <w:t>76</w:t>
            </w:r>
          </w:p>
        </w:tc>
      </w:tr>
      <w:tr w:rsidR="00000000" w14:paraId="5BDEDC4A" w14:textId="77777777">
        <w:trPr>
          <w:jc w:val="center"/>
        </w:trPr>
        <w:tc>
          <w:tcPr>
            <w:tcW w:w="0" w:type="auto"/>
            <w:gridSpan w:val="3"/>
            <w:shd w:val="clear" w:color="auto" w:fill="CCEEFF"/>
            <w:tcMar>
              <w:top w:w="30" w:type="dxa"/>
              <w:left w:w="20" w:type="dxa"/>
              <w:bottom w:w="30" w:type="dxa"/>
              <w:right w:w="20" w:type="dxa"/>
            </w:tcMar>
            <w:vAlign w:val="bottom"/>
            <w:hideMark/>
          </w:tcPr>
          <w:p w14:paraId="50BD8D79" w14:textId="77777777" w:rsidR="00000000" w:rsidRDefault="00EE6862">
            <w:pPr>
              <w:spacing w:after="100"/>
              <w:rPr>
                <w:rFonts w:eastAsia="Times New Roman"/>
              </w:rPr>
            </w:pPr>
            <w:r>
              <w:rPr>
                <w:rFonts w:eastAsia="Times New Roman"/>
                <w:color w:val="000000"/>
                <w:sz w:val="20"/>
                <w:szCs w:val="20"/>
              </w:rPr>
              <w:t>Finance leases</w:t>
            </w:r>
          </w:p>
        </w:tc>
        <w:tc>
          <w:tcPr>
            <w:tcW w:w="0" w:type="auto"/>
            <w:vAlign w:val="center"/>
            <w:hideMark/>
          </w:tcPr>
          <w:p w14:paraId="12E92CDB" w14:textId="77777777" w:rsidR="00000000" w:rsidRDefault="00EE6862">
            <w:pPr>
              <w:spacing w:after="100"/>
              <w:rPr>
                <w:rFonts w:eastAsia="Times New Roman"/>
              </w:rPr>
            </w:pPr>
          </w:p>
        </w:tc>
        <w:tc>
          <w:tcPr>
            <w:tcW w:w="0" w:type="auto"/>
            <w:vAlign w:val="center"/>
            <w:hideMark/>
          </w:tcPr>
          <w:p w14:paraId="166A957E" w14:textId="77777777" w:rsidR="00000000" w:rsidRDefault="00EE6862">
            <w:pPr>
              <w:spacing w:after="100"/>
              <w:rPr>
                <w:rFonts w:eastAsia="Times New Roman"/>
                <w:sz w:val="20"/>
                <w:szCs w:val="20"/>
              </w:rPr>
            </w:pPr>
          </w:p>
        </w:tc>
        <w:tc>
          <w:tcPr>
            <w:tcW w:w="0" w:type="auto"/>
            <w:vAlign w:val="center"/>
            <w:hideMark/>
          </w:tcPr>
          <w:p w14:paraId="11F5C4A3" w14:textId="77777777" w:rsidR="00000000" w:rsidRDefault="00EE6862">
            <w:pPr>
              <w:spacing w:after="100"/>
              <w:rPr>
                <w:rFonts w:eastAsia="Times New Roman"/>
                <w:sz w:val="20"/>
                <w:szCs w:val="20"/>
              </w:rPr>
            </w:pPr>
          </w:p>
        </w:tc>
        <w:tc>
          <w:tcPr>
            <w:tcW w:w="0" w:type="auto"/>
            <w:gridSpan w:val="3"/>
            <w:vAlign w:val="center"/>
            <w:hideMark/>
          </w:tcPr>
          <w:p w14:paraId="1C856E18"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5DD5022" w14:textId="77777777" w:rsidR="00000000" w:rsidRDefault="00EE6862">
            <w:pPr>
              <w:spacing w:after="100"/>
              <w:jc w:val="right"/>
              <w:rPr>
                <w:rFonts w:eastAsia="Times New Roman"/>
              </w:rPr>
            </w:pPr>
            <w:r>
              <w:rPr>
                <w:rFonts w:eastAsia="Times New Roman"/>
                <w:color w:val="000000"/>
                <w:sz w:val="20"/>
                <w:szCs w:val="20"/>
              </w:rPr>
              <w:t>70</w:t>
            </w:r>
          </w:p>
        </w:tc>
        <w:tc>
          <w:tcPr>
            <w:tcW w:w="0" w:type="auto"/>
            <w:gridSpan w:val="3"/>
            <w:shd w:val="clear" w:color="auto" w:fill="CCEEFF"/>
            <w:tcMar>
              <w:top w:w="0" w:type="dxa"/>
              <w:left w:w="20" w:type="dxa"/>
              <w:bottom w:w="0" w:type="dxa"/>
              <w:right w:w="20" w:type="dxa"/>
            </w:tcMar>
            <w:vAlign w:val="center"/>
            <w:hideMark/>
          </w:tcPr>
          <w:p w14:paraId="5657F1C8"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E35FCC" w14:textId="77777777" w:rsidR="00000000" w:rsidRDefault="00EE6862">
            <w:pPr>
              <w:spacing w:after="100"/>
              <w:jc w:val="right"/>
              <w:rPr>
                <w:rFonts w:eastAsia="Times New Roman"/>
              </w:rPr>
            </w:pPr>
            <w:r>
              <w:rPr>
                <w:rFonts w:eastAsia="Times New Roman"/>
                <w:color w:val="000000"/>
                <w:sz w:val="20"/>
                <w:szCs w:val="20"/>
              </w:rPr>
              <w:t>72</w:t>
            </w:r>
          </w:p>
        </w:tc>
      </w:tr>
      <w:tr w:rsidR="00000000" w14:paraId="12175F0A" w14:textId="77777777">
        <w:trPr>
          <w:jc w:val="center"/>
        </w:trPr>
        <w:tc>
          <w:tcPr>
            <w:tcW w:w="0" w:type="auto"/>
            <w:gridSpan w:val="3"/>
            <w:shd w:val="clear" w:color="auto" w:fill="FFFFFF"/>
            <w:tcMar>
              <w:top w:w="30" w:type="dxa"/>
              <w:left w:w="20" w:type="dxa"/>
              <w:bottom w:w="30" w:type="dxa"/>
              <w:right w:w="20" w:type="dxa"/>
            </w:tcMar>
            <w:vAlign w:val="bottom"/>
            <w:hideMark/>
          </w:tcPr>
          <w:p w14:paraId="0FB5F228" w14:textId="77777777" w:rsidR="00000000" w:rsidRDefault="00EE6862">
            <w:pPr>
              <w:spacing w:after="100"/>
              <w:divId w:val="924874959"/>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14:paraId="521791E4" w14:textId="77777777" w:rsidR="00000000" w:rsidRDefault="00EE6862">
            <w:pPr>
              <w:spacing w:after="100"/>
              <w:rPr>
                <w:rFonts w:eastAsia="Times New Roman"/>
              </w:rPr>
            </w:pPr>
          </w:p>
        </w:tc>
        <w:tc>
          <w:tcPr>
            <w:tcW w:w="0" w:type="auto"/>
            <w:vAlign w:val="center"/>
            <w:hideMark/>
          </w:tcPr>
          <w:p w14:paraId="6D44BBDB" w14:textId="77777777" w:rsidR="00000000" w:rsidRDefault="00EE6862">
            <w:pPr>
              <w:spacing w:after="100"/>
              <w:rPr>
                <w:rFonts w:eastAsia="Times New Roman"/>
                <w:sz w:val="20"/>
                <w:szCs w:val="20"/>
              </w:rPr>
            </w:pPr>
          </w:p>
        </w:tc>
        <w:tc>
          <w:tcPr>
            <w:tcW w:w="0" w:type="auto"/>
            <w:vAlign w:val="center"/>
            <w:hideMark/>
          </w:tcPr>
          <w:p w14:paraId="00E7AD35" w14:textId="77777777" w:rsidR="00000000" w:rsidRDefault="00EE6862">
            <w:pPr>
              <w:spacing w:after="100"/>
              <w:rPr>
                <w:rFonts w:eastAsia="Times New Roman"/>
                <w:sz w:val="20"/>
                <w:szCs w:val="20"/>
              </w:rPr>
            </w:pPr>
          </w:p>
        </w:tc>
        <w:tc>
          <w:tcPr>
            <w:tcW w:w="0" w:type="auto"/>
            <w:gridSpan w:val="3"/>
            <w:vAlign w:val="center"/>
            <w:hideMark/>
          </w:tcPr>
          <w:p w14:paraId="52EC8C6A"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D3A742"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C471BB"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BFC36" w14:textId="77777777" w:rsidR="00000000" w:rsidRDefault="00EE6862">
            <w:pPr>
              <w:spacing w:after="100"/>
              <w:rPr>
                <w:rFonts w:eastAsia="Times New Roman"/>
                <w:sz w:val="20"/>
                <w:szCs w:val="20"/>
              </w:rPr>
            </w:pPr>
          </w:p>
        </w:tc>
      </w:tr>
      <w:tr w:rsidR="00000000" w14:paraId="78C055BE" w14:textId="77777777">
        <w:trPr>
          <w:jc w:val="center"/>
        </w:trPr>
        <w:tc>
          <w:tcPr>
            <w:tcW w:w="0" w:type="auto"/>
            <w:gridSpan w:val="3"/>
            <w:shd w:val="clear" w:color="auto" w:fill="CCEEFF"/>
            <w:tcMar>
              <w:top w:w="30" w:type="dxa"/>
              <w:left w:w="20" w:type="dxa"/>
              <w:bottom w:w="30" w:type="dxa"/>
              <w:right w:w="20" w:type="dxa"/>
            </w:tcMar>
            <w:vAlign w:val="bottom"/>
            <w:hideMark/>
          </w:tcPr>
          <w:p w14:paraId="25A5B7AF" w14:textId="77777777" w:rsidR="00000000" w:rsidRDefault="00EE6862">
            <w:pPr>
              <w:spacing w:after="100"/>
              <w:rPr>
                <w:rFonts w:eastAsia="Times New Roman"/>
              </w:rPr>
            </w:pPr>
            <w:r>
              <w:rPr>
                <w:rFonts w:eastAsia="Times New Roman"/>
                <w:color w:val="000000"/>
                <w:sz w:val="20"/>
                <w:szCs w:val="20"/>
              </w:rPr>
              <w:t>Operating leases</w:t>
            </w:r>
          </w:p>
        </w:tc>
        <w:tc>
          <w:tcPr>
            <w:tcW w:w="0" w:type="auto"/>
            <w:vAlign w:val="center"/>
            <w:hideMark/>
          </w:tcPr>
          <w:p w14:paraId="61847F20" w14:textId="77777777" w:rsidR="00000000" w:rsidRDefault="00EE6862">
            <w:pPr>
              <w:spacing w:after="100"/>
              <w:rPr>
                <w:rFonts w:eastAsia="Times New Roman"/>
              </w:rPr>
            </w:pPr>
          </w:p>
        </w:tc>
        <w:tc>
          <w:tcPr>
            <w:tcW w:w="0" w:type="auto"/>
            <w:vAlign w:val="center"/>
            <w:hideMark/>
          </w:tcPr>
          <w:p w14:paraId="330DE490" w14:textId="77777777" w:rsidR="00000000" w:rsidRDefault="00EE6862">
            <w:pPr>
              <w:spacing w:after="100"/>
              <w:rPr>
                <w:rFonts w:eastAsia="Times New Roman"/>
                <w:sz w:val="20"/>
                <w:szCs w:val="20"/>
              </w:rPr>
            </w:pPr>
          </w:p>
        </w:tc>
        <w:tc>
          <w:tcPr>
            <w:tcW w:w="0" w:type="auto"/>
            <w:vAlign w:val="center"/>
            <w:hideMark/>
          </w:tcPr>
          <w:p w14:paraId="37063E68" w14:textId="77777777" w:rsidR="00000000" w:rsidRDefault="00EE6862">
            <w:pPr>
              <w:spacing w:after="100"/>
              <w:rPr>
                <w:rFonts w:eastAsia="Times New Roman"/>
                <w:sz w:val="20"/>
                <w:szCs w:val="20"/>
              </w:rPr>
            </w:pPr>
          </w:p>
        </w:tc>
        <w:tc>
          <w:tcPr>
            <w:tcW w:w="0" w:type="auto"/>
            <w:gridSpan w:val="3"/>
            <w:vAlign w:val="center"/>
            <w:hideMark/>
          </w:tcPr>
          <w:p w14:paraId="0594EA4F"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ED99F6" w14:textId="77777777" w:rsidR="00000000" w:rsidRDefault="00EE6862">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0238543A"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03F11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44C5CB" w14:textId="77777777" w:rsidR="00000000" w:rsidRDefault="00EE6862">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0964BD57" w14:textId="77777777" w:rsidR="00000000" w:rsidRDefault="00EE6862">
            <w:pPr>
              <w:spacing w:after="100"/>
              <w:jc w:val="right"/>
              <w:rPr>
                <w:rFonts w:eastAsia="Times New Roman"/>
              </w:rPr>
            </w:pPr>
            <w:r>
              <w:rPr>
                <w:rFonts w:eastAsia="Times New Roman"/>
                <w:color w:val="000000"/>
                <w:sz w:val="20"/>
                <w:szCs w:val="20"/>
              </w:rPr>
              <w:t>%</w:t>
            </w:r>
          </w:p>
        </w:tc>
      </w:tr>
      <w:tr w:rsidR="00000000" w14:paraId="6CEF226A" w14:textId="77777777">
        <w:trPr>
          <w:jc w:val="center"/>
        </w:trPr>
        <w:tc>
          <w:tcPr>
            <w:tcW w:w="0" w:type="auto"/>
            <w:gridSpan w:val="3"/>
            <w:shd w:val="clear" w:color="auto" w:fill="FFFFFF"/>
            <w:tcMar>
              <w:top w:w="30" w:type="dxa"/>
              <w:left w:w="20" w:type="dxa"/>
              <w:bottom w:w="30" w:type="dxa"/>
              <w:right w:w="20" w:type="dxa"/>
            </w:tcMar>
            <w:vAlign w:val="bottom"/>
            <w:hideMark/>
          </w:tcPr>
          <w:p w14:paraId="05A6617F" w14:textId="77777777" w:rsidR="00000000" w:rsidRDefault="00EE6862">
            <w:pPr>
              <w:spacing w:after="100"/>
              <w:divId w:val="1028333483"/>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14:paraId="5AF70832" w14:textId="77777777" w:rsidR="00000000" w:rsidRDefault="00EE6862">
            <w:pPr>
              <w:spacing w:after="100"/>
              <w:rPr>
                <w:rFonts w:eastAsia="Times New Roman"/>
              </w:rPr>
            </w:pPr>
          </w:p>
        </w:tc>
        <w:tc>
          <w:tcPr>
            <w:tcW w:w="0" w:type="auto"/>
            <w:vAlign w:val="center"/>
            <w:hideMark/>
          </w:tcPr>
          <w:p w14:paraId="520255CE" w14:textId="77777777" w:rsidR="00000000" w:rsidRDefault="00EE6862">
            <w:pPr>
              <w:spacing w:after="100"/>
              <w:rPr>
                <w:rFonts w:eastAsia="Times New Roman"/>
                <w:sz w:val="20"/>
                <w:szCs w:val="20"/>
              </w:rPr>
            </w:pPr>
          </w:p>
        </w:tc>
        <w:tc>
          <w:tcPr>
            <w:tcW w:w="0" w:type="auto"/>
            <w:vAlign w:val="center"/>
            <w:hideMark/>
          </w:tcPr>
          <w:p w14:paraId="3EA2B267" w14:textId="77777777" w:rsidR="00000000" w:rsidRDefault="00EE6862">
            <w:pPr>
              <w:spacing w:after="100"/>
              <w:rPr>
                <w:rFonts w:eastAsia="Times New Roman"/>
                <w:sz w:val="20"/>
                <w:szCs w:val="20"/>
              </w:rPr>
            </w:pPr>
          </w:p>
        </w:tc>
        <w:tc>
          <w:tcPr>
            <w:tcW w:w="0" w:type="auto"/>
            <w:gridSpan w:val="3"/>
            <w:vAlign w:val="center"/>
            <w:hideMark/>
          </w:tcPr>
          <w:p w14:paraId="02A2E8D9"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B6EA0" w14:textId="77777777" w:rsidR="00000000" w:rsidRDefault="00EE6862">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1D5FC6E6"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5E16B4"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99FD95" w14:textId="77777777" w:rsidR="00000000" w:rsidRDefault="00EE6862">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00A249A0" w14:textId="77777777" w:rsidR="00000000" w:rsidRDefault="00EE6862">
            <w:pPr>
              <w:spacing w:after="100"/>
              <w:jc w:val="right"/>
              <w:rPr>
                <w:rFonts w:eastAsia="Times New Roman"/>
              </w:rPr>
            </w:pPr>
            <w:r>
              <w:rPr>
                <w:rFonts w:eastAsia="Times New Roman"/>
                <w:color w:val="000000"/>
                <w:sz w:val="20"/>
                <w:szCs w:val="20"/>
              </w:rPr>
              <w:t>%</w:t>
            </w:r>
          </w:p>
        </w:tc>
      </w:tr>
      <w:tr w:rsidR="00000000" w14:paraId="3BADD0B6" w14:textId="77777777">
        <w:trPr>
          <w:trHeight w:val="180"/>
          <w:jc w:val="center"/>
        </w:trPr>
        <w:tc>
          <w:tcPr>
            <w:tcW w:w="0" w:type="auto"/>
            <w:gridSpan w:val="3"/>
            <w:tcMar>
              <w:top w:w="0" w:type="dxa"/>
              <w:left w:w="20" w:type="dxa"/>
              <w:bottom w:w="0" w:type="dxa"/>
              <w:right w:w="20" w:type="dxa"/>
            </w:tcMar>
            <w:vAlign w:val="center"/>
            <w:hideMark/>
          </w:tcPr>
          <w:p w14:paraId="2D082B8E" w14:textId="77777777" w:rsidR="00000000" w:rsidRDefault="00EE6862">
            <w:pPr>
              <w:spacing w:after="100"/>
              <w:jc w:val="right"/>
              <w:rPr>
                <w:rFonts w:eastAsia="Times New Roman"/>
              </w:rPr>
            </w:pPr>
          </w:p>
        </w:tc>
        <w:tc>
          <w:tcPr>
            <w:tcW w:w="0" w:type="auto"/>
            <w:vAlign w:val="center"/>
            <w:hideMark/>
          </w:tcPr>
          <w:p w14:paraId="2D7BACF2" w14:textId="77777777" w:rsidR="00000000" w:rsidRDefault="00EE6862">
            <w:pPr>
              <w:spacing w:after="100"/>
              <w:rPr>
                <w:rFonts w:eastAsia="Times New Roman"/>
                <w:sz w:val="20"/>
                <w:szCs w:val="20"/>
              </w:rPr>
            </w:pPr>
          </w:p>
        </w:tc>
        <w:tc>
          <w:tcPr>
            <w:tcW w:w="0" w:type="auto"/>
            <w:vAlign w:val="center"/>
            <w:hideMark/>
          </w:tcPr>
          <w:p w14:paraId="7CA688E4" w14:textId="77777777" w:rsidR="00000000" w:rsidRDefault="00EE6862">
            <w:pPr>
              <w:spacing w:after="100"/>
              <w:rPr>
                <w:rFonts w:eastAsia="Times New Roman"/>
                <w:sz w:val="20"/>
                <w:szCs w:val="20"/>
              </w:rPr>
            </w:pPr>
          </w:p>
        </w:tc>
        <w:tc>
          <w:tcPr>
            <w:tcW w:w="0" w:type="auto"/>
            <w:vAlign w:val="center"/>
            <w:hideMark/>
          </w:tcPr>
          <w:p w14:paraId="1BDE8FE3" w14:textId="77777777" w:rsidR="00000000" w:rsidRDefault="00EE6862">
            <w:pPr>
              <w:spacing w:after="100"/>
              <w:rPr>
                <w:rFonts w:eastAsia="Times New Roman"/>
                <w:sz w:val="20"/>
                <w:szCs w:val="20"/>
              </w:rPr>
            </w:pPr>
          </w:p>
        </w:tc>
        <w:tc>
          <w:tcPr>
            <w:tcW w:w="0" w:type="auto"/>
            <w:gridSpan w:val="3"/>
            <w:vAlign w:val="center"/>
            <w:hideMark/>
          </w:tcPr>
          <w:p w14:paraId="4442B116"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90669E"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BD9C22"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1B8AF0" w14:textId="77777777" w:rsidR="00000000" w:rsidRDefault="00EE6862">
            <w:pPr>
              <w:spacing w:after="100"/>
              <w:rPr>
                <w:rFonts w:eastAsia="Times New Roman"/>
                <w:sz w:val="20"/>
                <w:szCs w:val="20"/>
              </w:rPr>
            </w:pPr>
          </w:p>
        </w:tc>
      </w:tr>
      <w:tr w:rsidR="00000000" w14:paraId="232C53F0" w14:textId="77777777">
        <w:trPr>
          <w:jc w:val="center"/>
        </w:trPr>
        <w:tc>
          <w:tcPr>
            <w:tcW w:w="0" w:type="auto"/>
            <w:gridSpan w:val="6"/>
            <w:tcMar>
              <w:top w:w="30" w:type="dxa"/>
              <w:left w:w="20" w:type="dxa"/>
              <w:bottom w:w="30" w:type="dxa"/>
              <w:right w:w="20" w:type="dxa"/>
            </w:tcMar>
            <w:vAlign w:val="bottom"/>
            <w:hideMark/>
          </w:tcPr>
          <w:p w14:paraId="162CA073" w14:textId="77777777" w:rsidR="00000000" w:rsidRDefault="00EE6862">
            <w:pPr>
              <w:spacing w:after="100"/>
              <w:divId w:val="1705866834"/>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14:paraId="491424D5" w14:textId="77777777" w:rsidR="00000000" w:rsidRDefault="00EE6862">
            <w:pPr>
              <w:spacing w:after="100"/>
              <w:rPr>
                <w:rFonts w:eastAsia="Times New Roman"/>
                <w:sz w:val="20"/>
                <w:szCs w:val="20"/>
              </w:rPr>
            </w:pPr>
          </w:p>
        </w:tc>
        <w:tc>
          <w:tcPr>
            <w:tcW w:w="0" w:type="auto"/>
            <w:vAlign w:val="center"/>
            <w:hideMark/>
          </w:tcPr>
          <w:p w14:paraId="24D5DD0B" w14:textId="77777777" w:rsidR="00000000" w:rsidRDefault="00EE6862">
            <w:pPr>
              <w:spacing w:after="100"/>
              <w:rPr>
                <w:rFonts w:eastAsia="Times New Roman"/>
                <w:sz w:val="20"/>
                <w:szCs w:val="20"/>
              </w:rPr>
            </w:pPr>
          </w:p>
        </w:tc>
        <w:tc>
          <w:tcPr>
            <w:tcW w:w="0" w:type="auto"/>
            <w:vAlign w:val="center"/>
            <w:hideMark/>
          </w:tcPr>
          <w:p w14:paraId="3B8DA46C" w14:textId="77777777" w:rsidR="00000000" w:rsidRDefault="00EE6862">
            <w:pPr>
              <w:spacing w:after="100"/>
              <w:rPr>
                <w:rFonts w:eastAsia="Times New Roman"/>
                <w:sz w:val="20"/>
                <w:szCs w:val="20"/>
              </w:rPr>
            </w:pPr>
          </w:p>
        </w:tc>
        <w:tc>
          <w:tcPr>
            <w:tcW w:w="0" w:type="auto"/>
            <w:vAlign w:val="center"/>
            <w:hideMark/>
          </w:tcPr>
          <w:p w14:paraId="43E98A44" w14:textId="77777777" w:rsidR="00000000" w:rsidRDefault="00EE6862">
            <w:pPr>
              <w:spacing w:after="100"/>
              <w:rPr>
                <w:rFonts w:eastAsia="Times New Roman"/>
                <w:sz w:val="20"/>
                <w:szCs w:val="20"/>
              </w:rPr>
            </w:pPr>
          </w:p>
        </w:tc>
        <w:tc>
          <w:tcPr>
            <w:tcW w:w="0" w:type="auto"/>
            <w:vAlign w:val="center"/>
            <w:hideMark/>
          </w:tcPr>
          <w:p w14:paraId="716A3408" w14:textId="77777777" w:rsidR="00000000" w:rsidRDefault="00EE6862">
            <w:pPr>
              <w:spacing w:after="100"/>
              <w:rPr>
                <w:rFonts w:eastAsia="Times New Roman"/>
                <w:sz w:val="20"/>
                <w:szCs w:val="20"/>
              </w:rPr>
            </w:pPr>
          </w:p>
        </w:tc>
        <w:tc>
          <w:tcPr>
            <w:tcW w:w="0" w:type="auto"/>
            <w:vAlign w:val="center"/>
            <w:hideMark/>
          </w:tcPr>
          <w:p w14:paraId="125B153D" w14:textId="77777777" w:rsidR="00000000" w:rsidRDefault="00EE6862">
            <w:pPr>
              <w:spacing w:after="100"/>
              <w:rPr>
                <w:rFonts w:eastAsia="Times New Roman"/>
                <w:sz w:val="20"/>
                <w:szCs w:val="20"/>
              </w:rPr>
            </w:pPr>
          </w:p>
        </w:tc>
        <w:tc>
          <w:tcPr>
            <w:tcW w:w="0" w:type="auto"/>
            <w:vAlign w:val="center"/>
            <w:hideMark/>
          </w:tcPr>
          <w:p w14:paraId="4B4A823A" w14:textId="77777777" w:rsidR="00000000" w:rsidRDefault="00EE6862">
            <w:pPr>
              <w:spacing w:after="100"/>
              <w:rPr>
                <w:rFonts w:eastAsia="Times New Roman"/>
                <w:sz w:val="20"/>
                <w:szCs w:val="20"/>
              </w:rPr>
            </w:pPr>
          </w:p>
        </w:tc>
        <w:tc>
          <w:tcPr>
            <w:tcW w:w="0" w:type="auto"/>
            <w:vAlign w:val="center"/>
            <w:hideMark/>
          </w:tcPr>
          <w:p w14:paraId="0472C656" w14:textId="77777777" w:rsidR="00000000" w:rsidRDefault="00EE6862">
            <w:pPr>
              <w:spacing w:after="100"/>
              <w:rPr>
                <w:rFonts w:eastAsia="Times New Roman"/>
                <w:sz w:val="20"/>
                <w:szCs w:val="20"/>
              </w:rPr>
            </w:pPr>
          </w:p>
        </w:tc>
        <w:tc>
          <w:tcPr>
            <w:tcW w:w="0" w:type="auto"/>
            <w:vAlign w:val="center"/>
            <w:hideMark/>
          </w:tcPr>
          <w:p w14:paraId="422F8DDC" w14:textId="77777777" w:rsidR="00000000" w:rsidRDefault="00EE6862">
            <w:pPr>
              <w:spacing w:after="100"/>
              <w:rPr>
                <w:rFonts w:eastAsia="Times New Roman"/>
                <w:sz w:val="20"/>
                <w:szCs w:val="20"/>
              </w:rPr>
            </w:pPr>
          </w:p>
        </w:tc>
        <w:tc>
          <w:tcPr>
            <w:tcW w:w="0" w:type="auto"/>
            <w:vAlign w:val="center"/>
            <w:hideMark/>
          </w:tcPr>
          <w:p w14:paraId="356208BD" w14:textId="77777777" w:rsidR="00000000" w:rsidRDefault="00EE6862">
            <w:pPr>
              <w:spacing w:after="100"/>
              <w:rPr>
                <w:rFonts w:eastAsia="Times New Roman"/>
                <w:sz w:val="20"/>
                <w:szCs w:val="20"/>
              </w:rPr>
            </w:pPr>
          </w:p>
        </w:tc>
        <w:tc>
          <w:tcPr>
            <w:tcW w:w="0" w:type="auto"/>
            <w:vAlign w:val="center"/>
            <w:hideMark/>
          </w:tcPr>
          <w:p w14:paraId="0CF61002" w14:textId="77777777" w:rsidR="00000000" w:rsidRDefault="00EE6862">
            <w:pPr>
              <w:spacing w:after="100"/>
              <w:rPr>
                <w:rFonts w:eastAsia="Times New Roman"/>
                <w:sz w:val="20"/>
                <w:szCs w:val="20"/>
              </w:rPr>
            </w:pPr>
          </w:p>
        </w:tc>
        <w:tc>
          <w:tcPr>
            <w:tcW w:w="0" w:type="auto"/>
            <w:vAlign w:val="center"/>
            <w:hideMark/>
          </w:tcPr>
          <w:p w14:paraId="56D0CBEE" w14:textId="77777777" w:rsidR="00000000" w:rsidRDefault="00EE6862">
            <w:pPr>
              <w:spacing w:after="100"/>
              <w:rPr>
                <w:rFonts w:eastAsia="Times New Roman"/>
                <w:sz w:val="20"/>
                <w:szCs w:val="20"/>
              </w:rPr>
            </w:pPr>
          </w:p>
        </w:tc>
      </w:tr>
      <w:tr w:rsidR="00000000" w14:paraId="0311DCF7" w14:textId="77777777">
        <w:trPr>
          <w:jc w:val="center"/>
        </w:trPr>
        <w:tc>
          <w:tcPr>
            <w:tcW w:w="0" w:type="auto"/>
            <w:gridSpan w:val="6"/>
            <w:tcMar>
              <w:top w:w="30" w:type="dxa"/>
              <w:left w:w="20" w:type="dxa"/>
              <w:bottom w:w="30" w:type="dxa"/>
              <w:right w:w="20" w:type="dxa"/>
            </w:tcMar>
            <w:vAlign w:val="bottom"/>
            <w:hideMark/>
          </w:tcPr>
          <w:p w14:paraId="769CD5EE" w14:textId="77777777" w:rsidR="00000000" w:rsidRDefault="00EE6862">
            <w:pPr>
              <w:spacing w:after="100"/>
              <w:divId w:val="1566064380"/>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14:paraId="79C8110E" w14:textId="77777777" w:rsidR="00000000" w:rsidRDefault="00EE6862">
            <w:pPr>
              <w:spacing w:after="100"/>
              <w:rPr>
                <w:rFonts w:eastAsia="Times New Roman"/>
                <w:sz w:val="20"/>
                <w:szCs w:val="20"/>
              </w:rPr>
            </w:pPr>
          </w:p>
        </w:tc>
        <w:tc>
          <w:tcPr>
            <w:tcW w:w="0" w:type="auto"/>
            <w:vAlign w:val="center"/>
            <w:hideMark/>
          </w:tcPr>
          <w:p w14:paraId="0B434132" w14:textId="77777777" w:rsidR="00000000" w:rsidRDefault="00EE6862">
            <w:pPr>
              <w:spacing w:after="100"/>
              <w:rPr>
                <w:rFonts w:eastAsia="Times New Roman"/>
                <w:sz w:val="20"/>
                <w:szCs w:val="20"/>
              </w:rPr>
            </w:pPr>
          </w:p>
        </w:tc>
        <w:tc>
          <w:tcPr>
            <w:tcW w:w="0" w:type="auto"/>
            <w:vAlign w:val="center"/>
            <w:hideMark/>
          </w:tcPr>
          <w:p w14:paraId="2E28DF6D" w14:textId="77777777" w:rsidR="00000000" w:rsidRDefault="00EE6862">
            <w:pPr>
              <w:spacing w:after="100"/>
              <w:rPr>
                <w:rFonts w:eastAsia="Times New Roman"/>
                <w:sz w:val="20"/>
                <w:szCs w:val="20"/>
              </w:rPr>
            </w:pPr>
          </w:p>
        </w:tc>
        <w:tc>
          <w:tcPr>
            <w:tcW w:w="0" w:type="auto"/>
            <w:vAlign w:val="center"/>
            <w:hideMark/>
          </w:tcPr>
          <w:p w14:paraId="71101E47" w14:textId="77777777" w:rsidR="00000000" w:rsidRDefault="00EE6862">
            <w:pPr>
              <w:spacing w:after="100"/>
              <w:rPr>
                <w:rFonts w:eastAsia="Times New Roman"/>
                <w:sz w:val="20"/>
                <w:szCs w:val="20"/>
              </w:rPr>
            </w:pPr>
          </w:p>
        </w:tc>
        <w:tc>
          <w:tcPr>
            <w:tcW w:w="0" w:type="auto"/>
            <w:vAlign w:val="center"/>
            <w:hideMark/>
          </w:tcPr>
          <w:p w14:paraId="12668727" w14:textId="77777777" w:rsidR="00000000" w:rsidRDefault="00EE6862">
            <w:pPr>
              <w:spacing w:after="100"/>
              <w:rPr>
                <w:rFonts w:eastAsia="Times New Roman"/>
                <w:sz w:val="20"/>
                <w:szCs w:val="20"/>
              </w:rPr>
            </w:pPr>
          </w:p>
        </w:tc>
        <w:tc>
          <w:tcPr>
            <w:tcW w:w="0" w:type="auto"/>
            <w:vAlign w:val="center"/>
            <w:hideMark/>
          </w:tcPr>
          <w:p w14:paraId="025B924D" w14:textId="77777777" w:rsidR="00000000" w:rsidRDefault="00EE6862">
            <w:pPr>
              <w:spacing w:after="100"/>
              <w:rPr>
                <w:rFonts w:eastAsia="Times New Roman"/>
                <w:sz w:val="20"/>
                <w:szCs w:val="20"/>
              </w:rPr>
            </w:pPr>
          </w:p>
        </w:tc>
        <w:tc>
          <w:tcPr>
            <w:tcW w:w="0" w:type="auto"/>
            <w:vAlign w:val="center"/>
            <w:hideMark/>
          </w:tcPr>
          <w:p w14:paraId="0E08511E" w14:textId="77777777" w:rsidR="00000000" w:rsidRDefault="00EE6862">
            <w:pPr>
              <w:spacing w:after="100"/>
              <w:rPr>
                <w:rFonts w:eastAsia="Times New Roman"/>
                <w:sz w:val="20"/>
                <w:szCs w:val="20"/>
              </w:rPr>
            </w:pPr>
          </w:p>
        </w:tc>
        <w:tc>
          <w:tcPr>
            <w:tcW w:w="0" w:type="auto"/>
            <w:vAlign w:val="center"/>
            <w:hideMark/>
          </w:tcPr>
          <w:p w14:paraId="701CA7C4" w14:textId="77777777" w:rsidR="00000000" w:rsidRDefault="00EE6862">
            <w:pPr>
              <w:spacing w:after="100"/>
              <w:rPr>
                <w:rFonts w:eastAsia="Times New Roman"/>
                <w:sz w:val="20"/>
                <w:szCs w:val="20"/>
              </w:rPr>
            </w:pPr>
          </w:p>
        </w:tc>
        <w:tc>
          <w:tcPr>
            <w:tcW w:w="0" w:type="auto"/>
            <w:vAlign w:val="center"/>
            <w:hideMark/>
          </w:tcPr>
          <w:p w14:paraId="165D0011" w14:textId="77777777" w:rsidR="00000000" w:rsidRDefault="00EE6862">
            <w:pPr>
              <w:spacing w:after="100"/>
              <w:rPr>
                <w:rFonts w:eastAsia="Times New Roman"/>
                <w:sz w:val="20"/>
                <w:szCs w:val="20"/>
              </w:rPr>
            </w:pPr>
          </w:p>
        </w:tc>
        <w:tc>
          <w:tcPr>
            <w:tcW w:w="0" w:type="auto"/>
            <w:vAlign w:val="center"/>
            <w:hideMark/>
          </w:tcPr>
          <w:p w14:paraId="08D85B61" w14:textId="77777777" w:rsidR="00000000" w:rsidRDefault="00EE6862">
            <w:pPr>
              <w:spacing w:after="100"/>
              <w:rPr>
                <w:rFonts w:eastAsia="Times New Roman"/>
                <w:sz w:val="20"/>
                <w:szCs w:val="20"/>
              </w:rPr>
            </w:pPr>
          </w:p>
        </w:tc>
        <w:tc>
          <w:tcPr>
            <w:tcW w:w="0" w:type="auto"/>
            <w:vAlign w:val="center"/>
            <w:hideMark/>
          </w:tcPr>
          <w:p w14:paraId="6F364B7D" w14:textId="77777777" w:rsidR="00000000" w:rsidRDefault="00EE6862">
            <w:pPr>
              <w:spacing w:after="100"/>
              <w:rPr>
                <w:rFonts w:eastAsia="Times New Roman"/>
                <w:sz w:val="20"/>
                <w:szCs w:val="20"/>
              </w:rPr>
            </w:pPr>
          </w:p>
        </w:tc>
        <w:tc>
          <w:tcPr>
            <w:tcW w:w="0" w:type="auto"/>
            <w:vAlign w:val="center"/>
            <w:hideMark/>
          </w:tcPr>
          <w:p w14:paraId="10FADD8B" w14:textId="77777777" w:rsidR="00000000" w:rsidRDefault="00EE6862">
            <w:pPr>
              <w:spacing w:after="100"/>
              <w:rPr>
                <w:rFonts w:eastAsia="Times New Roman"/>
                <w:sz w:val="20"/>
                <w:szCs w:val="20"/>
              </w:rPr>
            </w:pPr>
          </w:p>
        </w:tc>
      </w:tr>
    </w:tbl>
    <w:p w14:paraId="5F569D6F" w14:textId="77777777" w:rsidR="00000000" w:rsidRDefault="00EE6862">
      <w:pPr>
        <w:jc w:val="center"/>
        <w:divId w:val="823661635"/>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0"/>
        <w:gridCol w:w="36"/>
        <w:gridCol w:w="36"/>
        <w:gridCol w:w="463"/>
        <w:gridCol w:w="46"/>
        <w:gridCol w:w="463"/>
        <w:gridCol w:w="120"/>
        <w:gridCol w:w="948"/>
        <w:gridCol w:w="36"/>
        <w:gridCol w:w="36"/>
        <w:gridCol w:w="36"/>
        <w:gridCol w:w="36"/>
        <w:gridCol w:w="120"/>
        <w:gridCol w:w="966"/>
        <w:gridCol w:w="36"/>
      </w:tblGrid>
      <w:tr w:rsidR="00000000" w14:paraId="69A7B318" w14:textId="77777777">
        <w:trPr>
          <w:divId w:val="823661635"/>
          <w:jc w:val="center"/>
        </w:trPr>
        <w:tc>
          <w:tcPr>
            <w:tcW w:w="50" w:type="pct"/>
            <w:vAlign w:val="center"/>
            <w:hideMark/>
          </w:tcPr>
          <w:p w14:paraId="18E2A3E4" w14:textId="77777777" w:rsidR="00000000" w:rsidRDefault="00EE6862">
            <w:pPr>
              <w:jc w:val="center"/>
              <w:rPr>
                <w:rFonts w:eastAsia="Times New Roman"/>
              </w:rPr>
            </w:pPr>
          </w:p>
        </w:tc>
        <w:tc>
          <w:tcPr>
            <w:tcW w:w="3390" w:type="pct"/>
            <w:vAlign w:val="center"/>
            <w:hideMark/>
          </w:tcPr>
          <w:p w14:paraId="49B60FE9" w14:textId="77777777" w:rsidR="00000000" w:rsidRDefault="00EE6862">
            <w:pPr>
              <w:spacing w:after="100"/>
              <w:rPr>
                <w:rFonts w:eastAsia="Times New Roman"/>
                <w:sz w:val="20"/>
                <w:szCs w:val="20"/>
              </w:rPr>
            </w:pPr>
          </w:p>
        </w:tc>
        <w:tc>
          <w:tcPr>
            <w:tcW w:w="5" w:type="pct"/>
            <w:vAlign w:val="center"/>
            <w:hideMark/>
          </w:tcPr>
          <w:p w14:paraId="688D2C51" w14:textId="77777777" w:rsidR="00000000" w:rsidRDefault="00EE6862">
            <w:pPr>
              <w:spacing w:after="100"/>
              <w:rPr>
                <w:rFonts w:eastAsia="Times New Roman"/>
                <w:sz w:val="20"/>
                <w:szCs w:val="20"/>
              </w:rPr>
            </w:pPr>
          </w:p>
        </w:tc>
        <w:tc>
          <w:tcPr>
            <w:tcW w:w="0" w:type="auto"/>
            <w:vAlign w:val="center"/>
            <w:hideMark/>
          </w:tcPr>
          <w:p w14:paraId="0AEA14FE" w14:textId="77777777" w:rsidR="00000000" w:rsidRDefault="00EE6862">
            <w:pPr>
              <w:spacing w:after="100"/>
              <w:rPr>
                <w:rFonts w:eastAsia="Times New Roman"/>
                <w:sz w:val="20"/>
                <w:szCs w:val="20"/>
              </w:rPr>
            </w:pPr>
          </w:p>
        </w:tc>
        <w:tc>
          <w:tcPr>
            <w:tcW w:w="0" w:type="auto"/>
            <w:vAlign w:val="center"/>
            <w:hideMark/>
          </w:tcPr>
          <w:p w14:paraId="51340786" w14:textId="77777777" w:rsidR="00000000" w:rsidRDefault="00EE6862">
            <w:pPr>
              <w:spacing w:after="100"/>
              <w:rPr>
                <w:rFonts w:eastAsia="Times New Roman"/>
                <w:sz w:val="20"/>
                <w:szCs w:val="20"/>
              </w:rPr>
            </w:pPr>
          </w:p>
        </w:tc>
        <w:tc>
          <w:tcPr>
            <w:tcW w:w="0" w:type="auto"/>
            <w:vAlign w:val="center"/>
            <w:hideMark/>
          </w:tcPr>
          <w:p w14:paraId="541182CF" w14:textId="77777777" w:rsidR="00000000" w:rsidRDefault="00EE6862">
            <w:pPr>
              <w:spacing w:after="100"/>
              <w:rPr>
                <w:rFonts w:eastAsia="Times New Roman"/>
                <w:sz w:val="20"/>
                <w:szCs w:val="20"/>
              </w:rPr>
            </w:pPr>
          </w:p>
        </w:tc>
        <w:tc>
          <w:tcPr>
            <w:tcW w:w="0" w:type="auto"/>
            <w:vAlign w:val="center"/>
            <w:hideMark/>
          </w:tcPr>
          <w:p w14:paraId="3ED424F4" w14:textId="77777777" w:rsidR="00000000" w:rsidRDefault="00EE6862">
            <w:pPr>
              <w:spacing w:after="100"/>
              <w:rPr>
                <w:rFonts w:eastAsia="Times New Roman"/>
                <w:sz w:val="20"/>
                <w:szCs w:val="20"/>
              </w:rPr>
            </w:pPr>
          </w:p>
        </w:tc>
        <w:tc>
          <w:tcPr>
            <w:tcW w:w="50" w:type="pct"/>
            <w:vAlign w:val="center"/>
            <w:hideMark/>
          </w:tcPr>
          <w:p w14:paraId="6B9A71BD" w14:textId="77777777" w:rsidR="00000000" w:rsidRDefault="00EE6862">
            <w:pPr>
              <w:spacing w:after="100"/>
              <w:rPr>
                <w:rFonts w:eastAsia="Times New Roman"/>
                <w:sz w:val="20"/>
                <w:szCs w:val="20"/>
              </w:rPr>
            </w:pPr>
          </w:p>
        </w:tc>
        <w:tc>
          <w:tcPr>
            <w:tcW w:w="682" w:type="pct"/>
            <w:vAlign w:val="center"/>
            <w:hideMark/>
          </w:tcPr>
          <w:p w14:paraId="1F0A5C58" w14:textId="77777777" w:rsidR="00000000" w:rsidRDefault="00EE6862">
            <w:pPr>
              <w:spacing w:after="100"/>
              <w:rPr>
                <w:rFonts w:eastAsia="Times New Roman"/>
                <w:sz w:val="20"/>
                <w:szCs w:val="20"/>
              </w:rPr>
            </w:pPr>
          </w:p>
        </w:tc>
        <w:tc>
          <w:tcPr>
            <w:tcW w:w="5" w:type="pct"/>
            <w:vAlign w:val="center"/>
            <w:hideMark/>
          </w:tcPr>
          <w:p w14:paraId="6B855908" w14:textId="77777777" w:rsidR="00000000" w:rsidRDefault="00EE6862">
            <w:pPr>
              <w:spacing w:after="100"/>
              <w:rPr>
                <w:rFonts w:eastAsia="Times New Roman"/>
                <w:sz w:val="20"/>
                <w:szCs w:val="20"/>
              </w:rPr>
            </w:pPr>
          </w:p>
        </w:tc>
        <w:tc>
          <w:tcPr>
            <w:tcW w:w="5" w:type="pct"/>
            <w:vAlign w:val="center"/>
            <w:hideMark/>
          </w:tcPr>
          <w:p w14:paraId="75B58987" w14:textId="77777777" w:rsidR="00000000" w:rsidRDefault="00EE6862">
            <w:pPr>
              <w:spacing w:after="100"/>
              <w:rPr>
                <w:rFonts w:eastAsia="Times New Roman"/>
                <w:sz w:val="20"/>
                <w:szCs w:val="20"/>
              </w:rPr>
            </w:pPr>
          </w:p>
        </w:tc>
        <w:tc>
          <w:tcPr>
            <w:tcW w:w="30" w:type="pct"/>
            <w:vAlign w:val="center"/>
            <w:hideMark/>
          </w:tcPr>
          <w:p w14:paraId="506A0989" w14:textId="77777777" w:rsidR="00000000" w:rsidRDefault="00EE6862">
            <w:pPr>
              <w:spacing w:after="100"/>
              <w:rPr>
                <w:rFonts w:eastAsia="Times New Roman"/>
                <w:sz w:val="20"/>
                <w:szCs w:val="20"/>
              </w:rPr>
            </w:pPr>
          </w:p>
        </w:tc>
        <w:tc>
          <w:tcPr>
            <w:tcW w:w="5" w:type="pct"/>
            <w:vAlign w:val="center"/>
            <w:hideMark/>
          </w:tcPr>
          <w:p w14:paraId="0EFCB29A" w14:textId="77777777" w:rsidR="00000000" w:rsidRDefault="00EE6862">
            <w:pPr>
              <w:spacing w:after="100"/>
              <w:rPr>
                <w:rFonts w:eastAsia="Times New Roman"/>
                <w:sz w:val="20"/>
                <w:szCs w:val="20"/>
              </w:rPr>
            </w:pPr>
          </w:p>
        </w:tc>
        <w:tc>
          <w:tcPr>
            <w:tcW w:w="50" w:type="pct"/>
            <w:vAlign w:val="center"/>
            <w:hideMark/>
          </w:tcPr>
          <w:p w14:paraId="0F5C6BA8" w14:textId="77777777" w:rsidR="00000000" w:rsidRDefault="00EE6862">
            <w:pPr>
              <w:spacing w:after="100"/>
              <w:rPr>
                <w:rFonts w:eastAsia="Times New Roman"/>
                <w:sz w:val="20"/>
                <w:szCs w:val="20"/>
              </w:rPr>
            </w:pPr>
          </w:p>
        </w:tc>
        <w:tc>
          <w:tcPr>
            <w:tcW w:w="722" w:type="pct"/>
            <w:vAlign w:val="center"/>
            <w:hideMark/>
          </w:tcPr>
          <w:p w14:paraId="679AB7DD" w14:textId="77777777" w:rsidR="00000000" w:rsidRDefault="00EE6862">
            <w:pPr>
              <w:spacing w:after="100"/>
              <w:rPr>
                <w:rFonts w:eastAsia="Times New Roman"/>
                <w:sz w:val="20"/>
                <w:szCs w:val="20"/>
              </w:rPr>
            </w:pPr>
          </w:p>
        </w:tc>
        <w:tc>
          <w:tcPr>
            <w:tcW w:w="5" w:type="pct"/>
            <w:vAlign w:val="center"/>
            <w:hideMark/>
          </w:tcPr>
          <w:p w14:paraId="358C7D17" w14:textId="77777777" w:rsidR="00000000" w:rsidRDefault="00EE6862">
            <w:pPr>
              <w:spacing w:after="100"/>
              <w:rPr>
                <w:rFonts w:eastAsia="Times New Roman"/>
                <w:sz w:val="20"/>
                <w:szCs w:val="20"/>
              </w:rPr>
            </w:pPr>
          </w:p>
        </w:tc>
      </w:tr>
      <w:tr w:rsidR="00000000" w14:paraId="2AE58EAA" w14:textId="77777777">
        <w:trPr>
          <w:divId w:val="823661635"/>
          <w:trHeight w:val="300"/>
          <w:jc w:val="center"/>
        </w:trPr>
        <w:tc>
          <w:tcPr>
            <w:tcW w:w="0" w:type="auto"/>
            <w:gridSpan w:val="3"/>
            <w:tcMar>
              <w:top w:w="30" w:type="dxa"/>
              <w:left w:w="20" w:type="dxa"/>
              <w:bottom w:w="30" w:type="dxa"/>
              <w:right w:w="20" w:type="dxa"/>
            </w:tcMar>
            <w:vAlign w:val="bottom"/>
            <w:hideMark/>
          </w:tcPr>
          <w:p w14:paraId="618E9475"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35E22632" w14:textId="77777777" w:rsidR="00000000" w:rsidRDefault="00EE6862">
            <w:pPr>
              <w:spacing w:after="100"/>
              <w:rPr>
                <w:rFonts w:eastAsia="Times New Roman"/>
              </w:rPr>
            </w:pPr>
          </w:p>
        </w:tc>
        <w:tc>
          <w:tcPr>
            <w:tcW w:w="0" w:type="auto"/>
            <w:vAlign w:val="center"/>
            <w:hideMark/>
          </w:tcPr>
          <w:p w14:paraId="3FE00FE6" w14:textId="77777777" w:rsidR="00000000" w:rsidRDefault="00EE6862">
            <w:pPr>
              <w:spacing w:after="100"/>
              <w:rPr>
                <w:rFonts w:eastAsia="Times New Roman"/>
                <w:sz w:val="20"/>
                <w:szCs w:val="20"/>
              </w:rPr>
            </w:pPr>
          </w:p>
        </w:tc>
        <w:tc>
          <w:tcPr>
            <w:tcW w:w="0" w:type="auto"/>
            <w:vAlign w:val="center"/>
            <w:hideMark/>
          </w:tcPr>
          <w:p w14:paraId="11CECC30" w14:textId="77777777" w:rsidR="00000000" w:rsidRDefault="00EE6862">
            <w:pPr>
              <w:spacing w:after="100"/>
              <w:rPr>
                <w:rFonts w:eastAsia="Times New Roman"/>
                <w:sz w:val="20"/>
                <w:szCs w:val="20"/>
              </w:rPr>
            </w:pPr>
          </w:p>
        </w:tc>
        <w:tc>
          <w:tcPr>
            <w:tcW w:w="0" w:type="auto"/>
            <w:vAlign w:val="center"/>
            <w:hideMark/>
          </w:tcPr>
          <w:p w14:paraId="457C1AEA" w14:textId="77777777" w:rsidR="00000000" w:rsidRDefault="00EE68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52155CE" w14:textId="77777777" w:rsidR="00000000" w:rsidRDefault="00EE6862">
            <w:pPr>
              <w:spacing w:after="100"/>
              <w:jc w:val="center"/>
              <w:rPr>
                <w:rFonts w:eastAsia="Times New Roman"/>
              </w:rPr>
            </w:pPr>
            <w:r>
              <w:rPr>
                <w:rFonts w:eastAsia="Times New Roman"/>
                <w:color w:val="000000"/>
                <w:sz w:val="20"/>
                <w:szCs w:val="20"/>
              </w:rPr>
              <w:t>Three Months Ended</w:t>
            </w:r>
          </w:p>
        </w:tc>
      </w:tr>
      <w:tr w:rsidR="00000000" w14:paraId="176B807B" w14:textId="77777777">
        <w:trPr>
          <w:divId w:val="823661635"/>
          <w:trHeight w:val="300"/>
          <w:jc w:val="center"/>
        </w:trPr>
        <w:tc>
          <w:tcPr>
            <w:tcW w:w="0" w:type="auto"/>
            <w:gridSpan w:val="3"/>
            <w:tcMar>
              <w:top w:w="30" w:type="dxa"/>
              <w:left w:w="20" w:type="dxa"/>
              <w:bottom w:w="30" w:type="dxa"/>
              <w:right w:w="20" w:type="dxa"/>
            </w:tcMar>
            <w:vAlign w:val="bottom"/>
            <w:hideMark/>
          </w:tcPr>
          <w:p w14:paraId="439EC688" w14:textId="77777777" w:rsidR="00000000" w:rsidRDefault="00EE6862">
            <w:pPr>
              <w:spacing w:after="100"/>
              <w:rPr>
                <w:rFonts w:eastAsia="Times New Roman"/>
              </w:rPr>
            </w:pPr>
            <w:r>
              <w:rPr>
                <w:rFonts w:eastAsia="Times New Roman"/>
                <w:b/>
                <w:bCs/>
                <w:color w:val="000000"/>
                <w:sz w:val="20"/>
                <w:szCs w:val="20"/>
              </w:rPr>
              <w:t xml:space="preserve">Other Information </w:t>
            </w:r>
          </w:p>
        </w:tc>
        <w:tc>
          <w:tcPr>
            <w:tcW w:w="0" w:type="auto"/>
            <w:vAlign w:val="center"/>
            <w:hideMark/>
          </w:tcPr>
          <w:p w14:paraId="3D3320C7" w14:textId="77777777" w:rsidR="00000000" w:rsidRDefault="00EE6862">
            <w:pPr>
              <w:spacing w:after="100"/>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14:paraId="6D7D562C"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tcBorders>
              <w:top w:val="single" w:sz="8" w:space="0" w:color="000000"/>
            </w:tcBorders>
            <w:tcMar>
              <w:top w:w="0" w:type="dxa"/>
              <w:left w:w="20" w:type="dxa"/>
              <w:bottom w:w="0" w:type="dxa"/>
              <w:right w:w="20" w:type="dxa"/>
            </w:tcMar>
            <w:vAlign w:val="center"/>
            <w:hideMark/>
          </w:tcPr>
          <w:p w14:paraId="7C5FB4B1" w14:textId="77777777" w:rsidR="00000000" w:rsidRDefault="00EE6862">
            <w:pPr>
              <w:spacing w:after="100"/>
              <w:jc w:val="center"/>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14:paraId="7EA3DAEA" w14:textId="77777777" w:rsidR="00000000" w:rsidRDefault="00EE6862">
            <w:pPr>
              <w:spacing w:after="100"/>
              <w:jc w:val="center"/>
              <w:rPr>
                <w:rFonts w:eastAsia="Times New Roman"/>
              </w:rPr>
            </w:pPr>
            <w:r>
              <w:rPr>
                <w:rFonts w:eastAsia="Times New Roman"/>
                <w:color w:val="000000"/>
                <w:sz w:val="20"/>
                <w:szCs w:val="20"/>
              </w:rPr>
              <w:t>April 3, 2021</w:t>
            </w:r>
          </w:p>
        </w:tc>
        <w:tc>
          <w:tcPr>
            <w:tcW w:w="0" w:type="auto"/>
            <w:vAlign w:val="center"/>
            <w:hideMark/>
          </w:tcPr>
          <w:p w14:paraId="6F124382" w14:textId="77777777" w:rsidR="00000000" w:rsidRDefault="00EE6862">
            <w:pPr>
              <w:spacing w:after="100"/>
              <w:rPr>
                <w:rFonts w:eastAsia="Times New Roman"/>
                <w:sz w:val="20"/>
                <w:szCs w:val="20"/>
              </w:rPr>
            </w:pPr>
          </w:p>
        </w:tc>
        <w:tc>
          <w:tcPr>
            <w:tcW w:w="0" w:type="auto"/>
            <w:vAlign w:val="center"/>
            <w:hideMark/>
          </w:tcPr>
          <w:p w14:paraId="2AB4BFD9" w14:textId="77777777" w:rsidR="00000000" w:rsidRDefault="00EE6862">
            <w:pPr>
              <w:spacing w:after="100"/>
              <w:rPr>
                <w:rFonts w:eastAsia="Times New Roman"/>
                <w:sz w:val="20"/>
                <w:szCs w:val="20"/>
              </w:rPr>
            </w:pPr>
          </w:p>
        </w:tc>
        <w:tc>
          <w:tcPr>
            <w:tcW w:w="0" w:type="auto"/>
            <w:vAlign w:val="center"/>
            <w:hideMark/>
          </w:tcPr>
          <w:p w14:paraId="7330B7C7" w14:textId="77777777" w:rsidR="00000000" w:rsidRDefault="00EE6862">
            <w:pPr>
              <w:spacing w:after="100"/>
              <w:rPr>
                <w:rFonts w:eastAsia="Times New Roman"/>
                <w:sz w:val="20"/>
                <w:szCs w:val="20"/>
              </w:rPr>
            </w:pPr>
          </w:p>
        </w:tc>
        <w:tc>
          <w:tcPr>
            <w:tcW w:w="0" w:type="auto"/>
            <w:vAlign w:val="center"/>
            <w:hideMark/>
          </w:tcPr>
          <w:p w14:paraId="2F07463B" w14:textId="77777777" w:rsidR="00000000" w:rsidRDefault="00EE6862">
            <w:pPr>
              <w:spacing w:after="100"/>
              <w:rPr>
                <w:rFonts w:eastAsia="Times New Roman"/>
                <w:sz w:val="20"/>
                <w:szCs w:val="20"/>
              </w:rPr>
            </w:pPr>
          </w:p>
        </w:tc>
        <w:tc>
          <w:tcPr>
            <w:tcW w:w="0" w:type="auto"/>
            <w:vAlign w:val="center"/>
            <w:hideMark/>
          </w:tcPr>
          <w:p w14:paraId="451DFF81" w14:textId="77777777" w:rsidR="00000000" w:rsidRDefault="00EE6862">
            <w:pPr>
              <w:spacing w:after="100"/>
              <w:rPr>
                <w:rFonts w:eastAsia="Times New Roman"/>
                <w:sz w:val="20"/>
                <w:szCs w:val="20"/>
              </w:rPr>
            </w:pPr>
          </w:p>
        </w:tc>
        <w:tc>
          <w:tcPr>
            <w:tcW w:w="0" w:type="auto"/>
            <w:vAlign w:val="center"/>
            <w:hideMark/>
          </w:tcPr>
          <w:p w14:paraId="2ADFC8F0" w14:textId="77777777" w:rsidR="00000000" w:rsidRDefault="00EE6862">
            <w:pPr>
              <w:spacing w:after="100"/>
              <w:rPr>
                <w:rFonts w:eastAsia="Times New Roman"/>
                <w:sz w:val="20"/>
                <w:szCs w:val="20"/>
              </w:rPr>
            </w:pPr>
          </w:p>
        </w:tc>
        <w:tc>
          <w:tcPr>
            <w:tcW w:w="0" w:type="auto"/>
            <w:vAlign w:val="center"/>
            <w:hideMark/>
          </w:tcPr>
          <w:p w14:paraId="662C6731" w14:textId="77777777" w:rsidR="00000000" w:rsidRDefault="00EE6862">
            <w:pPr>
              <w:spacing w:after="100"/>
              <w:rPr>
                <w:rFonts w:eastAsia="Times New Roman"/>
                <w:sz w:val="20"/>
                <w:szCs w:val="20"/>
              </w:rPr>
            </w:pPr>
          </w:p>
        </w:tc>
        <w:tc>
          <w:tcPr>
            <w:tcW w:w="0" w:type="auto"/>
            <w:vAlign w:val="center"/>
            <w:hideMark/>
          </w:tcPr>
          <w:p w14:paraId="507FB1FE" w14:textId="77777777" w:rsidR="00000000" w:rsidRDefault="00EE6862">
            <w:pPr>
              <w:spacing w:after="100"/>
              <w:rPr>
                <w:rFonts w:eastAsia="Times New Roman"/>
                <w:sz w:val="20"/>
                <w:szCs w:val="20"/>
              </w:rPr>
            </w:pPr>
          </w:p>
        </w:tc>
        <w:tc>
          <w:tcPr>
            <w:tcW w:w="0" w:type="auto"/>
            <w:vAlign w:val="center"/>
            <w:hideMark/>
          </w:tcPr>
          <w:p w14:paraId="4DDC4C64" w14:textId="77777777" w:rsidR="00000000" w:rsidRDefault="00EE6862">
            <w:pPr>
              <w:spacing w:after="100"/>
              <w:rPr>
                <w:rFonts w:eastAsia="Times New Roman"/>
                <w:sz w:val="20"/>
                <w:szCs w:val="20"/>
              </w:rPr>
            </w:pPr>
          </w:p>
        </w:tc>
      </w:tr>
      <w:tr w:rsidR="00000000" w14:paraId="45752A7A" w14:textId="77777777">
        <w:trPr>
          <w:divId w:val="823661635"/>
          <w:jc w:val="center"/>
        </w:trPr>
        <w:tc>
          <w:tcPr>
            <w:tcW w:w="0" w:type="auto"/>
            <w:gridSpan w:val="3"/>
            <w:vAlign w:val="center"/>
            <w:hideMark/>
          </w:tcPr>
          <w:p w14:paraId="122CB498" w14:textId="77777777" w:rsidR="00000000" w:rsidRDefault="00EE6862">
            <w:pPr>
              <w:spacing w:after="100"/>
              <w:jc w:val="center"/>
              <w:rPr>
                <w:rFonts w:eastAsia="Times New Roman"/>
              </w:rPr>
            </w:pPr>
          </w:p>
        </w:tc>
        <w:tc>
          <w:tcPr>
            <w:tcW w:w="0" w:type="auto"/>
            <w:vAlign w:val="center"/>
            <w:hideMark/>
          </w:tcPr>
          <w:p w14:paraId="5818F0C0" w14:textId="77777777" w:rsidR="00000000" w:rsidRDefault="00EE6862">
            <w:pPr>
              <w:spacing w:after="100"/>
              <w:rPr>
                <w:rFonts w:eastAsia="Times New Roman"/>
                <w:sz w:val="20"/>
                <w:szCs w:val="20"/>
              </w:rPr>
            </w:pPr>
          </w:p>
        </w:tc>
        <w:tc>
          <w:tcPr>
            <w:tcW w:w="0" w:type="auto"/>
            <w:vAlign w:val="center"/>
            <w:hideMark/>
          </w:tcPr>
          <w:p w14:paraId="4FD8E52B" w14:textId="77777777" w:rsidR="00000000" w:rsidRDefault="00EE6862">
            <w:pPr>
              <w:spacing w:after="100"/>
              <w:rPr>
                <w:rFonts w:eastAsia="Times New Roman"/>
                <w:sz w:val="20"/>
                <w:szCs w:val="20"/>
              </w:rPr>
            </w:pPr>
          </w:p>
        </w:tc>
        <w:tc>
          <w:tcPr>
            <w:tcW w:w="0" w:type="auto"/>
            <w:vAlign w:val="center"/>
            <w:hideMark/>
          </w:tcPr>
          <w:p w14:paraId="4EDC8048" w14:textId="77777777" w:rsidR="00000000" w:rsidRDefault="00EE6862">
            <w:pPr>
              <w:spacing w:after="100"/>
              <w:rPr>
                <w:rFonts w:eastAsia="Times New Roman"/>
                <w:sz w:val="20"/>
                <w:szCs w:val="20"/>
              </w:rPr>
            </w:pPr>
          </w:p>
        </w:tc>
        <w:tc>
          <w:tcPr>
            <w:tcW w:w="0" w:type="auto"/>
            <w:vAlign w:val="center"/>
            <w:hideMark/>
          </w:tcPr>
          <w:p w14:paraId="7C3225F1" w14:textId="77777777" w:rsidR="00000000" w:rsidRDefault="00EE6862">
            <w:pPr>
              <w:spacing w:after="100"/>
              <w:rPr>
                <w:rFonts w:eastAsia="Times New Roman"/>
                <w:sz w:val="20"/>
                <w:szCs w:val="20"/>
              </w:rPr>
            </w:pPr>
          </w:p>
        </w:tc>
        <w:tc>
          <w:tcPr>
            <w:tcW w:w="0" w:type="auto"/>
            <w:gridSpan w:val="3"/>
            <w:vAlign w:val="center"/>
            <w:hideMark/>
          </w:tcPr>
          <w:p w14:paraId="2AE67BF3" w14:textId="77777777" w:rsidR="00000000" w:rsidRDefault="00EE6862">
            <w:pPr>
              <w:spacing w:after="100"/>
              <w:rPr>
                <w:rFonts w:eastAsia="Times New Roman"/>
                <w:sz w:val="20"/>
                <w:szCs w:val="20"/>
              </w:rPr>
            </w:pPr>
          </w:p>
        </w:tc>
        <w:tc>
          <w:tcPr>
            <w:tcW w:w="0" w:type="auto"/>
            <w:gridSpan w:val="3"/>
            <w:vAlign w:val="center"/>
            <w:hideMark/>
          </w:tcPr>
          <w:p w14:paraId="672DD43E" w14:textId="77777777" w:rsidR="00000000" w:rsidRDefault="00EE6862">
            <w:pPr>
              <w:spacing w:after="100"/>
              <w:rPr>
                <w:rFonts w:eastAsia="Times New Roman"/>
                <w:sz w:val="20"/>
                <w:szCs w:val="20"/>
              </w:rPr>
            </w:pPr>
          </w:p>
        </w:tc>
        <w:tc>
          <w:tcPr>
            <w:tcW w:w="0" w:type="auto"/>
            <w:gridSpan w:val="3"/>
            <w:vAlign w:val="center"/>
            <w:hideMark/>
          </w:tcPr>
          <w:p w14:paraId="64344CDA" w14:textId="77777777" w:rsidR="00000000" w:rsidRDefault="00EE6862">
            <w:pPr>
              <w:spacing w:after="100"/>
              <w:rPr>
                <w:rFonts w:eastAsia="Times New Roman"/>
                <w:sz w:val="20"/>
                <w:szCs w:val="20"/>
              </w:rPr>
            </w:pPr>
          </w:p>
        </w:tc>
      </w:tr>
      <w:tr w:rsidR="00000000" w14:paraId="53841E9C" w14:textId="77777777">
        <w:trPr>
          <w:divId w:val="82366163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EB57A6" w14:textId="77777777" w:rsidR="00000000" w:rsidRDefault="00EE6862">
            <w:pPr>
              <w:spacing w:after="100"/>
              <w:rPr>
                <w:rFonts w:eastAsia="Times New Roman"/>
              </w:rPr>
            </w:pPr>
            <w:r>
              <w:rPr>
                <w:rFonts w:eastAsia="Times New Roman"/>
                <w:color w:val="000000"/>
                <w:sz w:val="20"/>
                <w:szCs w:val="20"/>
              </w:rPr>
              <w:t>Operating cash outflows - operating leases</w:t>
            </w:r>
          </w:p>
        </w:tc>
        <w:tc>
          <w:tcPr>
            <w:tcW w:w="0" w:type="auto"/>
            <w:vAlign w:val="center"/>
            <w:hideMark/>
          </w:tcPr>
          <w:p w14:paraId="718E4029" w14:textId="77777777" w:rsidR="00000000" w:rsidRDefault="00EE6862">
            <w:pPr>
              <w:spacing w:after="100"/>
              <w:rPr>
                <w:rFonts w:eastAsia="Times New Roman"/>
              </w:rPr>
            </w:pPr>
          </w:p>
        </w:tc>
        <w:tc>
          <w:tcPr>
            <w:tcW w:w="0" w:type="auto"/>
            <w:vAlign w:val="center"/>
            <w:hideMark/>
          </w:tcPr>
          <w:p w14:paraId="79406252" w14:textId="77777777" w:rsidR="00000000" w:rsidRDefault="00EE6862">
            <w:pPr>
              <w:spacing w:after="100"/>
              <w:rPr>
                <w:rFonts w:eastAsia="Times New Roman"/>
                <w:sz w:val="20"/>
                <w:szCs w:val="20"/>
              </w:rPr>
            </w:pPr>
          </w:p>
        </w:tc>
        <w:tc>
          <w:tcPr>
            <w:tcW w:w="0" w:type="auto"/>
            <w:vAlign w:val="center"/>
            <w:hideMark/>
          </w:tcPr>
          <w:p w14:paraId="3608E6B1" w14:textId="77777777" w:rsidR="00000000" w:rsidRDefault="00EE6862">
            <w:pPr>
              <w:spacing w:after="100"/>
              <w:rPr>
                <w:rFonts w:eastAsia="Times New Roman"/>
                <w:sz w:val="20"/>
                <w:szCs w:val="20"/>
              </w:rPr>
            </w:pPr>
          </w:p>
        </w:tc>
        <w:tc>
          <w:tcPr>
            <w:tcW w:w="0" w:type="auto"/>
            <w:vAlign w:val="center"/>
            <w:hideMark/>
          </w:tcPr>
          <w:p w14:paraId="0E86D45E"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8DD93C"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D3D0C1" w14:textId="77777777" w:rsidR="00000000" w:rsidRDefault="00EE6862">
            <w:pPr>
              <w:spacing w:after="100"/>
              <w:jc w:val="right"/>
              <w:rPr>
                <w:rFonts w:eastAsia="Times New Roman"/>
              </w:rPr>
            </w:pPr>
            <w:r>
              <w:rPr>
                <w:rFonts w:eastAsia="Times New Roman"/>
                <w:color w:val="000000"/>
                <w:sz w:val="20"/>
                <w:szCs w:val="20"/>
              </w:rPr>
              <w:t>23,409 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FC3C8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BCF28"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36F48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4F54A1" w14:textId="77777777" w:rsidR="00000000" w:rsidRDefault="00EE6862">
            <w:pPr>
              <w:spacing w:after="100"/>
              <w:jc w:val="right"/>
              <w:rPr>
                <w:rFonts w:eastAsia="Times New Roman"/>
              </w:rPr>
            </w:pPr>
            <w:r>
              <w:rPr>
                <w:rFonts w:eastAsia="Times New Roman"/>
                <w:color w:val="000000"/>
                <w:sz w:val="20"/>
                <w:szCs w:val="20"/>
              </w:rPr>
              <w:t>21,914 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6E74D0" w14:textId="77777777" w:rsidR="00000000" w:rsidRDefault="00EE6862">
            <w:pPr>
              <w:spacing w:after="100"/>
              <w:jc w:val="right"/>
              <w:rPr>
                <w:rFonts w:eastAsia="Times New Roman"/>
              </w:rPr>
            </w:pPr>
          </w:p>
        </w:tc>
      </w:tr>
      <w:tr w:rsidR="00000000" w14:paraId="3658B45F" w14:textId="77777777">
        <w:trPr>
          <w:divId w:val="823661635"/>
          <w:jc w:val="center"/>
        </w:trPr>
        <w:tc>
          <w:tcPr>
            <w:tcW w:w="0" w:type="auto"/>
            <w:gridSpan w:val="3"/>
            <w:shd w:val="clear" w:color="auto" w:fill="FFFFFF"/>
            <w:tcMar>
              <w:top w:w="30" w:type="dxa"/>
              <w:left w:w="20" w:type="dxa"/>
              <w:bottom w:w="30" w:type="dxa"/>
              <w:right w:w="20" w:type="dxa"/>
            </w:tcMar>
            <w:vAlign w:val="bottom"/>
            <w:hideMark/>
          </w:tcPr>
          <w:p w14:paraId="0E9738B7" w14:textId="77777777" w:rsidR="00000000" w:rsidRDefault="00EE6862">
            <w:pPr>
              <w:spacing w:after="100"/>
              <w:rPr>
                <w:rFonts w:eastAsia="Times New Roman"/>
              </w:rPr>
            </w:pPr>
            <w:r>
              <w:rPr>
                <w:rFonts w:eastAsia="Times New Roman"/>
                <w:color w:val="000000"/>
                <w:sz w:val="20"/>
                <w:szCs w:val="20"/>
              </w:rPr>
              <w:t>Right of use assets acquired under finance leases</w:t>
            </w:r>
          </w:p>
        </w:tc>
        <w:tc>
          <w:tcPr>
            <w:tcW w:w="0" w:type="auto"/>
            <w:vAlign w:val="center"/>
            <w:hideMark/>
          </w:tcPr>
          <w:p w14:paraId="5A67897D" w14:textId="77777777" w:rsidR="00000000" w:rsidRDefault="00EE6862">
            <w:pPr>
              <w:spacing w:after="100"/>
              <w:rPr>
                <w:rFonts w:eastAsia="Times New Roman"/>
              </w:rPr>
            </w:pPr>
          </w:p>
        </w:tc>
        <w:tc>
          <w:tcPr>
            <w:tcW w:w="0" w:type="auto"/>
            <w:vAlign w:val="center"/>
            <w:hideMark/>
          </w:tcPr>
          <w:p w14:paraId="5112656A" w14:textId="77777777" w:rsidR="00000000" w:rsidRDefault="00EE6862">
            <w:pPr>
              <w:spacing w:after="100"/>
              <w:rPr>
                <w:rFonts w:eastAsia="Times New Roman"/>
                <w:sz w:val="20"/>
                <w:szCs w:val="20"/>
              </w:rPr>
            </w:pPr>
          </w:p>
        </w:tc>
        <w:tc>
          <w:tcPr>
            <w:tcW w:w="0" w:type="auto"/>
            <w:vAlign w:val="center"/>
            <w:hideMark/>
          </w:tcPr>
          <w:p w14:paraId="49C967A7" w14:textId="77777777" w:rsidR="00000000" w:rsidRDefault="00EE6862">
            <w:pPr>
              <w:spacing w:after="100"/>
              <w:rPr>
                <w:rFonts w:eastAsia="Times New Roman"/>
                <w:sz w:val="20"/>
                <w:szCs w:val="20"/>
              </w:rPr>
            </w:pPr>
          </w:p>
        </w:tc>
        <w:tc>
          <w:tcPr>
            <w:tcW w:w="0" w:type="auto"/>
            <w:vAlign w:val="center"/>
            <w:hideMark/>
          </w:tcPr>
          <w:p w14:paraId="4E9A4AD5"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35AD11"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3D16E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A5735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5AF97"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6DDA12"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53B072"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A4B8F7" w14:textId="77777777" w:rsidR="00000000" w:rsidRDefault="00EE6862">
            <w:pPr>
              <w:spacing w:after="100"/>
              <w:jc w:val="right"/>
              <w:rPr>
                <w:rFonts w:eastAsia="Times New Roman"/>
              </w:rPr>
            </w:pPr>
          </w:p>
        </w:tc>
      </w:tr>
      <w:tr w:rsidR="00000000" w14:paraId="1293CED7" w14:textId="77777777">
        <w:trPr>
          <w:divId w:val="823661635"/>
          <w:jc w:val="center"/>
        </w:trPr>
        <w:tc>
          <w:tcPr>
            <w:tcW w:w="0" w:type="auto"/>
            <w:gridSpan w:val="3"/>
            <w:shd w:val="clear" w:color="auto" w:fill="CCEEFF"/>
            <w:tcMar>
              <w:top w:w="30" w:type="dxa"/>
              <w:left w:w="20" w:type="dxa"/>
              <w:bottom w:w="30" w:type="dxa"/>
              <w:right w:w="20" w:type="dxa"/>
            </w:tcMar>
            <w:vAlign w:val="bottom"/>
            <w:hideMark/>
          </w:tcPr>
          <w:p w14:paraId="040C75C9" w14:textId="77777777" w:rsidR="00000000" w:rsidRDefault="00EE6862">
            <w:pPr>
              <w:spacing w:after="100"/>
              <w:rPr>
                <w:rFonts w:eastAsia="Times New Roman"/>
              </w:rPr>
            </w:pPr>
            <w:r>
              <w:rPr>
                <w:rFonts w:eastAsia="Times New Roman"/>
                <w:color w:val="000000"/>
                <w:sz w:val="20"/>
                <w:szCs w:val="20"/>
              </w:rPr>
              <w:t>Right of use assets acquired under operating leases</w:t>
            </w:r>
          </w:p>
        </w:tc>
        <w:tc>
          <w:tcPr>
            <w:tcW w:w="0" w:type="auto"/>
            <w:vAlign w:val="center"/>
            <w:hideMark/>
          </w:tcPr>
          <w:p w14:paraId="6D0F4841" w14:textId="77777777" w:rsidR="00000000" w:rsidRDefault="00EE6862">
            <w:pPr>
              <w:spacing w:after="100"/>
              <w:rPr>
                <w:rFonts w:eastAsia="Times New Roman"/>
              </w:rPr>
            </w:pPr>
          </w:p>
        </w:tc>
        <w:tc>
          <w:tcPr>
            <w:tcW w:w="0" w:type="auto"/>
            <w:vAlign w:val="center"/>
            <w:hideMark/>
          </w:tcPr>
          <w:p w14:paraId="7E53D434" w14:textId="77777777" w:rsidR="00000000" w:rsidRDefault="00EE6862">
            <w:pPr>
              <w:spacing w:after="100"/>
              <w:rPr>
                <w:rFonts w:eastAsia="Times New Roman"/>
                <w:sz w:val="20"/>
                <w:szCs w:val="20"/>
              </w:rPr>
            </w:pPr>
          </w:p>
        </w:tc>
        <w:tc>
          <w:tcPr>
            <w:tcW w:w="0" w:type="auto"/>
            <w:vAlign w:val="center"/>
            <w:hideMark/>
          </w:tcPr>
          <w:p w14:paraId="7100D2FD" w14:textId="77777777" w:rsidR="00000000" w:rsidRDefault="00EE6862">
            <w:pPr>
              <w:spacing w:after="100"/>
              <w:rPr>
                <w:rFonts w:eastAsia="Times New Roman"/>
                <w:sz w:val="20"/>
                <w:szCs w:val="20"/>
              </w:rPr>
            </w:pPr>
          </w:p>
        </w:tc>
        <w:tc>
          <w:tcPr>
            <w:tcW w:w="0" w:type="auto"/>
            <w:vAlign w:val="center"/>
            <w:hideMark/>
          </w:tcPr>
          <w:p w14:paraId="47AB16BE"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9440FB"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8D9B60" w14:textId="77777777" w:rsidR="00000000" w:rsidRDefault="00EE6862">
            <w:pPr>
              <w:spacing w:after="100"/>
              <w:jc w:val="right"/>
              <w:rPr>
                <w:rFonts w:eastAsia="Times New Roman"/>
              </w:rPr>
            </w:pPr>
            <w:r>
              <w:rPr>
                <w:rFonts w:eastAsia="Times New Roman"/>
                <w:color w:val="000000"/>
                <w:sz w:val="20"/>
                <w:szCs w:val="20"/>
              </w:rPr>
              <w:t>27,461 </w:t>
            </w:r>
          </w:p>
        </w:tc>
        <w:tc>
          <w:tcPr>
            <w:tcW w:w="0" w:type="auto"/>
            <w:shd w:val="clear" w:color="auto" w:fill="CCEEFF"/>
            <w:tcMar>
              <w:top w:w="30" w:type="dxa"/>
              <w:left w:w="0" w:type="dxa"/>
              <w:bottom w:w="30" w:type="dxa"/>
              <w:right w:w="20" w:type="dxa"/>
            </w:tcMar>
            <w:vAlign w:val="bottom"/>
            <w:hideMark/>
          </w:tcPr>
          <w:p w14:paraId="2E8E8293"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40CEE"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E0E3E5"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93B570" w14:textId="77777777" w:rsidR="00000000" w:rsidRDefault="00EE6862">
            <w:pPr>
              <w:spacing w:after="100"/>
              <w:jc w:val="right"/>
              <w:rPr>
                <w:rFonts w:eastAsia="Times New Roman"/>
              </w:rPr>
            </w:pPr>
            <w:r>
              <w:rPr>
                <w:rFonts w:eastAsia="Times New Roman"/>
                <w:color w:val="000000"/>
                <w:sz w:val="20"/>
                <w:szCs w:val="20"/>
              </w:rPr>
              <w:t>23,726 </w:t>
            </w:r>
          </w:p>
        </w:tc>
        <w:tc>
          <w:tcPr>
            <w:tcW w:w="0" w:type="auto"/>
            <w:shd w:val="clear" w:color="auto" w:fill="CCEEFF"/>
            <w:tcMar>
              <w:top w:w="30" w:type="dxa"/>
              <w:left w:w="0" w:type="dxa"/>
              <w:bottom w:w="30" w:type="dxa"/>
              <w:right w:w="20" w:type="dxa"/>
            </w:tcMar>
            <w:vAlign w:val="bottom"/>
            <w:hideMark/>
          </w:tcPr>
          <w:p w14:paraId="4EA45D15" w14:textId="77777777" w:rsidR="00000000" w:rsidRDefault="00EE6862">
            <w:pPr>
              <w:spacing w:after="100"/>
              <w:jc w:val="right"/>
              <w:rPr>
                <w:rFonts w:eastAsia="Times New Roman"/>
              </w:rPr>
            </w:pPr>
          </w:p>
        </w:tc>
      </w:tr>
    </w:tbl>
    <w:p w14:paraId="4B72CA46" w14:textId="77777777" w:rsidR="00000000" w:rsidRDefault="00EE6862">
      <w:pPr>
        <w:jc w:val="center"/>
        <w:divId w:val="1346512905"/>
        <w:rPr>
          <w:rFonts w:eastAsia="Times New Roman"/>
        </w:rPr>
      </w:pPr>
      <w:r>
        <w:rPr>
          <w:rFonts w:eastAsia="Times New Roman"/>
          <w:color w:val="000000"/>
          <w:sz w:val="20"/>
          <w:szCs w:val="20"/>
        </w:rPr>
        <w:t>16</w:t>
      </w:r>
    </w:p>
    <w:p w14:paraId="0DC6B3CD" w14:textId="77777777" w:rsidR="00000000" w:rsidRDefault="00EE6862">
      <w:pPr>
        <w:rPr>
          <w:rFonts w:eastAsia="Times New Roman"/>
        </w:rPr>
      </w:pPr>
      <w:r>
        <w:rPr>
          <w:rFonts w:eastAsia="Times New Roman"/>
        </w:rPr>
        <w:pict w14:anchorId="38DA6ECD">
          <v:rect id="_x0000_i1040" style="width:0;height:1.5pt" o:hralign="center" o:hrstd="t" o:hr="t" fillcolor="#a0a0a0" stroked="f"/>
        </w:pict>
      </w:r>
    </w:p>
    <w:p w14:paraId="1AEC872E" w14:textId="77777777" w:rsidR="00000000" w:rsidRDefault="00EE6862">
      <w:pPr>
        <w:divId w:val="754744793"/>
        <w:rPr>
          <w:rFonts w:eastAsia="Times New Roman"/>
        </w:rPr>
      </w:pPr>
      <w:hyperlink w:anchor="ia03f56734b454145a5c17a015421223a_7" w:history="1">
        <w:r>
          <w:rPr>
            <w:rStyle w:val="a3"/>
            <w:rFonts w:eastAsia="Times New Roman"/>
            <w:sz w:val="20"/>
            <w:szCs w:val="20"/>
          </w:rPr>
          <w:t>Table of contents</w:t>
        </w:r>
      </w:hyperlink>
    </w:p>
    <w:p w14:paraId="7F0AC307" w14:textId="77777777" w:rsidR="00000000" w:rsidRDefault="00EE6862">
      <w:pPr>
        <w:jc w:val="center"/>
        <w:divId w:val="523136273"/>
        <w:rPr>
          <w:rFonts w:eastAsia="Times New Roman"/>
        </w:rPr>
      </w:pPr>
    </w:p>
    <w:p w14:paraId="5AE8E325" w14:textId="77777777" w:rsidR="00000000" w:rsidRDefault="00EE6862">
      <w:pPr>
        <w:divId w:val="1546333070"/>
        <w:rPr>
          <w:rFonts w:eastAsia="Times New Roman"/>
        </w:rPr>
      </w:pPr>
      <w:r>
        <w:rPr>
          <w:rFonts w:eastAsia="Times New Roman"/>
          <w:color w:val="000000"/>
          <w:sz w:val="20"/>
          <w:szCs w:val="20"/>
        </w:rPr>
        <w:t>The following table summarizes the maturity of our lease liabilities as of April 2, 2022:</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6"/>
        <w:gridCol w:w="36"/>
        <w:gridCol w:w="36"/>
        <w:gridCol w:w="36"/>
        <w:gridCol w:w="120"/>
        <w:gridCol w:w="1603"/>
        <w:gridCol w:w="36"/>
        <w:gridCol w:w="36"/>
        <w:gridCol w:w="36"/>
        <w:gridCol w:w="36"/>
        <w:gridCol w:w="120"/>
        <w:gridCol w:w="1604"/>
        <w:gridCol w:w="36"/>
      </w:tblGrid>
      <w:tr w:rsidR="00000000" w14:paraId="3C2150DD" w14:textId="77777777">
        <w:trPr>
          <w:divId w:val="1413620852"/>
        </w:trPr>
        <w:tc>
          <w:tcPr>
            <w:tcW w:w="50" w:type="pct"/>
            <w:vAlign w:val="center"/>
            <w:hideMark/>
          </w:tcPr>
          <w:p w14:paraId="335EE92B" w14:textId="77777777" w:rsidR="00000000" w:rsidRDefault="00EE6862">
            <w:pPr>
              <w:rPr>
                <w:rFonts w:eastAsia="Times New Roman"/>
              </w:rPr>
            </w:pPr>
          </w:p>
        </w:tc>
        <w:tc>
          <w:tcPr>
            <w:tcW w:w="2729" w:type="pct"/>
            <w:vAlign w:val="center"/>
            <w:hideMark/>
          </w:tcPr>
          <w:p w14:paraId="5B23F195" w14:textId="77777777" w:rsidR="00000000" w:rsidRDefault="00EE6862">
            <w:pPr>
              <w:spacing w:after="100"/>
              <w:rPr>
                <w:rFonts w:eastAsia="Times New Roman"/>
                <w:sz w:val="20"/>
                <w:szCs w:val="20"/>
              </w:rPr>
            </w:pPr>
          </w:p>
        </w:tc>
        <w:tc>
          <w:tcPr>
            <w:tcW w:w="5" w:type="pct"/>
            <w:vAlign w:val="center"/>
            <w:hideMark/>
          </w:tcPr>
          <w:p w14:paraId="0CF7CE9A" w14:textId="77777777" w:rsidR="00000000" w:rsidRDefault="00EE6862">
            <w:pPr>
              <w:spacing w:after="100"/>
              <w:rPr>
                <w:rFonts w:eastAsia="Times New Roman"/>
                <w:sz w:val="20"/>
                <w:szCs w:val="20"/>
              </w:rPr>
            </w:pPr>
          </w:p>
        </w:tc>
        <w:tc>
          <w:tcPr>
            <w:tcW w:w="5" w:type="pct"/>
            <w:vAlign w:val="center"/>
            <w:hideMark/>
          </w:tcPr>
          <w:p w14:paraId="19BDABE3" w14:textId="77777777" w:rsidR="00000000" w:rsidRDefault="00EE6862">
            <w:pPr>
              <w:spacing w:after="100"/>
              <w:rPr>
                <w:rFonts w:eastAsia="Times New Roman"/>
                <w:sz w:val="20"/>
                <w:szCs w:val="20"/>
              </w:rPr>
            </w:pPr>
          </w:p>
        </w:tc>
        <w:tc>
          <w:tcPr>
            <w:tcW w:w="30" w:type="pct"/>
            <w:vAlign w:val="center"/>
            <w:hideMark/>
          </w:tcPr>
          <w:p w14:paraId="1C77D0F3" w14:textId="77777777" w:rsidR="00000000" w:rsidRDefault="00EE6862">
            <w:pPr>
              <w:spacing w:after="100"/>
              <w:rPr>
                <w:rFonts w:eastAsia="Times New Roman"/>
                <w:sz w:val="20"/>
                <w:szCs w:val="20"/>
              </w:rPr>
            </w:pPr>
          </w:p>
        </w:tc>
        <w:tc>
          <w:tcPr>
            <w:tcW w:w="5" w:type="pct"/>
            <w:vAlign w:val="center"/>
            <w:hideMark/>
          </w:tcPr>
          <w:p w14:paraId="3B97B792" w14:textId="77777777" w:rsidR="00000000" w:rsidRDefault="00EE6862">
            <w:pPr>
              <w:spacing w:after="100"/>
              <w:rPr>
                <w:rFonts w:eastAsia="Times New Roman"/>
                <w:sz w:val="20"/>
                <w:szCs w:val="20"/>
              </w:rPr>
            </w:pPr>
          </w:p>
        </w:tc>
        <w:tc>
          <w:tcPr>
            <w:tcW w:w="50" w:type="pct"/>
            <w:vAlign w:val="center"/>
            <w:hideMark/>
          </w:tcPr>
          <w:p w14:paraId="466A25D8" w14:textId="77777777" w:rsidR="00000000" w:rsidRDefault="00EE6862">
            <w:pPr>
              <w:spacing w:after="100"/>
              <w:rPr>
                <w:rFonts w:eastAsia="Times New Roman"/>
                <w:sz w:val="20"/>
                <w:szCs w:val="20"/>
              </w:rPr>
            </w:pPr>
          </w:p>
        </w:tc>
        <w:tc>
          <w:tcPr>
            <w:tcW w:w="1012" w:type="pct"/>
            <w:vAlign w:val="center"/>
            <w:hideMark/>
          </w:tcPr>
          <w:p w14:paraId="713AA615" w14:textId="77777777" w:rsidR="00000000" w:rsidRDefault="00EE6862">
            <w:pPr>
              <w:spacing w:after="100"/>
              <w:rPr>
                <w:rFonts w:eastAsia="Times New Roman"/>
                <w:sz w:val="20"/>
                <w:szCs w:val="20"/>
              </w:rPr>
            </w:pPr>
          </w:p>
        </w:tc>
        <w:tc>
          <w:tcPr>
            <w:tcW w:w="5" w:type="pct"/>
            <w:vAlign w:val="center"/>
            <w:hideMark/>
          </w:tcPr>
          <w:p w14:paraId="720272EE" w14:textId="77777777" w:rsidR="00000000" w:rsidRDefault="00EE6862">
            <w:pPr>
              <w:spacing w:after="100"/>
              <w:rPr>
                <w:rFonts w:eastAsia="Times New Roman"/>
                <w:sz w:val="20"/>
                <w:szCs w:val="20"/>
              </w:rPr>
            </w:pPr>
          </w:p>
        </w:tc>
        <w:tc>
          <w:tcPr>
            <w:tcW w:w="5" w:type="pct"/>
            <w:vAlign w:val="center"/>
            <w:hideMark/>
          </w:tcPr>
          <w:p w14:paraId="630005AD" w14:textId="77777777" w:rsidR="00000000" w:rsidRDefault="00EE6862">
            <w:pPr>
              <w:spacing w:after="100"/>
              <w:rPr>
                <w:rFonts w:eastAsia="Times New Roman"/>
                <w:sz w:val="20"/>
                <w:szCs w:val="20"/>
              </w:rPr>
            </w:pPr>
          </w:p>
        </w:tc>
        <w:tc>
          <w:tcPr>
            <w:tcW w:w="30" w:type="pct"/>
            <w:vAlign w:val="center"/>
            <w:hideMark/>
          </w:tcPr>
          <w:p w14:paraId="12E6A95F" w14:textId="77777777" w:rsidR="00000000" w:rsidRDefault="00EE6862">
            <w:pPr>
              <w:spacing w:after="100"/>
              <w:rPr>
                <w:rFonts w:eastAsia="Times New Roman"/>
                <w:sz w:val="20"/>
                <w:szCs w:val="20"/>
              </w:rPr>
            </w:pPr>
          </w:p>
        </w:tc>
        <w:tc>
          <w:tcPr>
            <w:tcW w:w="5" w:type="pct"/>
            <w:vAlign w:val="center"/>
            <w:hideMark/>
          </w:tcPr>
          <w:p w14:paraId="35FC6E17" w14:textId="77777777" w:rsidR="00000000" w:rsidRDefault="00EE6862">
            <w:pPr>
              <w:spacing w:after="100"/>
              <w:rPr>
                <w:rFonts w:eastAsia="Times New Roman"/>
                <w:sz w:val="20"/>
                <w:szCs w:val="20"/>
              </w:rPr>
            </w:pPr>
          </w:p>
        </w:tc>
        <w:tc>
          <w:tcPr>
            <w:tcW w:w="50" w:type="pct"/>
            <w:vAlign w:val="center"/>
            <w:hideMark/>
          </w:tcPr>
          <w:p w14:paraId="30183442" w14:textId="77777777" w:rsidR="00000000" w:rsidRDefault="00EE6862">
            <w:pPr>
              <w:spacing w:after="100"/>
              <w:rPr>
                <w:rFonts w:eastAsia="Times New Roman"/>
                <w:sz w:val="20"/>
                <w:szCs w:val="20"/>
              </w:rPr>
            </w:pPr>
          </w:p>
        </w:tc>
        <w:tc>
          <w:tcPr>
            <w:tcW w:w="1012" w:type="pct"/>
            <w:vAlign w:val="center"/>
            <w:hideMark/>
          </w:tcPr>
          <w:p w14:paraId="2B99A1E4" w14:textId="77777777" w:rsidR="00000000" w:rsidRDefault="00EE6862">
            <w:pPr>
              <w:spacing w:after="100"/>
              <w:rPr>
                <w:rFonts w:eastAsia="Times New Roman"/>
                <w:sz w:val="20"/>
                <w:szCs w:val="20"/>
              </w:rPr>
            </w:pPr>
          </w:p>
        </w:tc>
        <w:tc>
          <w:tcPr>
            <w:tcW w:w="5" w:type="pct"/>
            <w:vAlign w:val="center"/>
            <w:hideMark/>
          </w:tcPr>
          <w:p w14:paraId="3FE48078" w14:textId="77777777" w:rsidR="00000000" w:rsidRDefault="00EE6862">
            <w:pPr>
              <w:spacing w:after="100"/>
              <w:rPr>
                <w:rFonts w:eastAsia="Times New Roman"/>
                <w:sz w:val="20"/>
                <w:szCs w:val="20"/>
              </w:rPr>
            </w:pPr>
          </w:p>
        </w:tc>
      </w:tr>
      <w:tr w:rsidR="00000000" w14:paraId="2337C6AA" w14:textId="77777777">
        <w:trPr>
          <w:divId w:val="1413620852"/>
          <w:trHeight w:val="300"/>
        </w:trPr>
        <w:tc>
          <w:tcPr>
            <w:tcW w:w="0" w:type="auto"/>
            <w:gridSpan w:val="3"/>
            <w:tcMar>
              <w:top w:w="30" w:type="dxa"/>
              <w:left w:w="20" w:type="dxa"/>
              <w:bottom w:w="30" w:type="dxa"/>
              <w:right w:w="20" w:type="dxa"/>
            </w:tcMar>
            <w:vAlign w:val="bottom"/>
            <w:hideMark/>
          </w:tcPr>
          <w:p w14:paraId="6527FCE2"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14:paraId="4A1D58B2" w14:textId="77777777" w:rsidR="00000000" w:rsidRDefault="00EE6862">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14:paraId="62E08266" w14:textId="77777777" w:rsidR="00000000" w:rsidRDefault="00EE6862">
            <w:pPr>
              <w:spacing w:after="100"/>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14:paraId="59F765CF" w14:textId="77777777" w:rsidR="00000000" w:rsidRDefault="00EE686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099F7A" w14:textId="77777777" w:rsidR="00000000" w:rsidRDefault="00EE6862">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14:paraId="05AB80AC" w14:textId="77777777">
        <w:trPr>
          <w:divId w:val="1413620852"/>
          <w:trHeight w:val="280"/>
        </w:trPr>
        <w:tc>
          <w:tcPr>
            <w:tcW w:w="0" w:type="auto"/>
            <w:gridSpan w:val="3"/>
            <w:tcMar>
              <w:top w:w="30" w:type="dxa"/>
              <w:left w:w="20" w:type="dxa"/>
              <w:bottom w:w="30" w:type="dxa"/>
              <w:right w:w="20" w:type="dxa"/>
            </w:tcMar>
            <w:vAlign w:val="bottom"/>
            <w:hideMark/>
          </w:tcPr>
          <w:p w14:paraId="2DCD3C35" w14:textId="77777777" w:rsidR="00000000" w:rsidRDefault="00EE6862">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14:paraId="358B7C92" w14:textId="77777777" w:rsidR="00000000" w:rsidRDefault="00EE6862">
            <w:pPr>
              <w:spacing w:after="100"/>
              <w:rPr>
                <w:rFonts w:eastAsia="Times New Roman"/>
              </w:rPr>
            </w:pPr>
          </w:p>
        </w:tc>
        <w:tc>
          <w:tcPr>
            <w:tcW w:w="0" w:type="auto"/>
            <w:gridSpan w:val="3"/>
            <w:vMerge/>
            <w:vAlign w:val="center"/>
            <w:hideMark/>
          </w:tcPr>
          <w:p w14:paraId="4336B32C" w14:textId="77777777" w:rsidR="00000000" w:rsidRDefault="00EE6862">
            <w:pPr>
              <w:spacing w:after="100"/>
              <w:rPr>
                <w:rFonts w:eastAsia="Times New Roman"/>
              </w:rPr>
            </w:pPr>
          </w:p>
        </w:tc>
        <w:tc>
          <w:tcPr>
            <w:tcW w:w="0" w:type="auto"/>
            <w:gridSpan w:val="3"/>
            <w:vMerge/>
            <w:vAlign w:val="center"/>
            <w:hideMark/>
          </w:tcPr>
          <w:p w14:paraId="2484796D" w14:textId="77777777" w:rsidR="00000000" w:rsidRDefault="00EE6862">
            <w:pPr>
              <w:spacing w:after="100"/>
              <w:rPr>
                <w:rFonts w:eastAsia="Times New Roman"/>
              </w:rPr>
            </w:pPr>
          </w:p>
        </w:tc>
        <w:tc>
          <w:tcPr>
            <w:tcW w:w="0" w:type="auto"/>
            <w:gridSpan w:val="3"/>
            <w:vMerge/>
            <w:vAlign w:val="center"/>
            <w:hideMark/>
          </w:tcPr>
          <w:p w14:paraId="0933074B" w14:textId="77777777" w:rsidR="00000000" w:rsidRDefault="00EE6862">
            <w:pPr>
              <w:spacing w:after="100"/>
              <w:rPr>
                <w:rFonts w:eastAsia="Times New Roman"/>
              </w:rPr>
            </w:pPr>
          </w:p>
        </w:tc>
      </w:tr>
      <w:tr w:rsidR="00000000" w14:paraId="230B6AE7" w14:textId="77777777">
        <w:trPr>
          <w:divId w:val="14136208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73F158" w14:textId="77777777" w:rsidR="00000000" w:rsidRDefault="00EE6862">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3DFE92E9" w14:textId="77777777" w:rsidR="00000000" w:rsidRDefault="00EE686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56DB9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334617" w14:textId="77777777" w:rsidR="00000000" w:rsidRDefault="00EE6862">
            <w:pPr>
              <w:spacing w:after="100"/>
              <w:jc w:val="right"/>
              <w:rPr>
                <w:rFonts w:eastAsia="Times New Roman"/>
              </w:rPr>
            </w:pPr>
            <w:r>
              <w:rPr>
                <w:rFonts w:eastAsia="Times New Roman"/>
                <w:color w:val="000000"/>
                <w:sz w:val="20"/>
                <w:szCs w:val="20"/>
              </w:rPr>
              <w:t>56,666 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49B1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EF781"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B9FF8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8BEA94" w14:textId="77777777" w:rsidR="00000000" w:rsidRDefault="00EE6862">
            <w:pPr>
              <w:spacing w:after="100"/>
              <w:jc w:val="right"/>
              <w:rPr>
                <w:rFonts w:eastAsia="Times New Roman"/>
              </w:rPr>
            </w:pPr>
            <w:r>
              <w:rPr>
                <w:rFonts w:eastAsia="Times New Roman"/>
                <w:color w:val="000000"/>
                <w:sz w:val="20"/>
                <w:szCs w:val="20"/>
              </w:rPr>
              <w:t>4,857 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B30D20" w14:textId="77777777" w:rsidR="00000000" w:rsidRDefault="00EE6862">
            <w:pPr>
              <w:spacing w:after="100"/>
              <w:jc w:val="right"/>
              <w:rPr>
                <w:rFonts w:eastAsia="Times New Roman"/>
              </w:rPr>
            </w:pPr>
          </w:p>
        </w:tc>
      </w:tr>
      <w:tr w:rsidR="00000000" w14:paraId="1FCDE7E9" w14:textId="77777777">
        <w:trPr>
          <w:divId w:val="1413620852"/>
        </w:trPr>
        <w:tc>
          <w:tcPr>
            <w:tcW w:w="0" w:type="auto"/>
            <w:gridSpan w:val="3"/>
            <w:shd w:val="clear" w:color="auto" w:fill="FFFFFF"/>
            <w:tcMar>
              <w:top w:w="30" w:type="dxa"/>
              <w:left w:w="20" w:type="dxa"/>
              <w:bottom w:w="30" w:type="dxa"/>
              <w:right w:w="20" w:type="dxa"/>
            </w:tcMar>
            <w:vAlign w:val="bottom"/>
            <w:hideMark/>
          </w:tcPr>
          <w:p w14:paraId="0810F770" w14:textId="77777777" w:rsidR="00000000" w:rsidRDefault="00EE6862">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14:paraId="0DF13D29"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C40D95" w14:textId="77777777" w:rsidR="00000000" w:rsidRDefault="00EE6862">
            <w:pPr>
              <w:spacing w:after="100"/>
              <w:jc w:val="right"/>
              <w:rPr>
                <w:rFonts w:eastAsia="Times New Roman"/>
              </w:rPr>
            </w:pPr>
            <w:r>
              <w:rPr>
                <w:rFonts w:eastAsia="Times New Roman"/>
                <w:color w:val="000000"/>
                <w:sz w:val="20"/>
                <w:szCs w:val="20"/>
              </w:rPr>
              <w:t>88,456 </w:t>
            </w:r>
          </w:p>
        </w:tc>
        <w:tc>
          <w:tcPr>
            <w:tcW w:w="0" w:type="auto"/>
            <w:shd w:val="clear" w:color="auto" w:fill="FFFFFF"/>
            <w:tcMar>
              <w:top w:w="30" w:type="dxa"/>
              <w:left w:w="0" w:type="dxa"/>
              <w:bottom w:w="30" w:type="dxa"/>
              <w:right w:w="20" w:type="dxa"/>
            </w:tcMar>
            <w:vAlign w:val="bottom"/>
            <w:hideMark/>
          </w:tcPr>
          <w:p w14:paraId="4E49F61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32FB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A6B61" w14:textId="77777777" w:rsidR="00000000" w:rsidRDefault="00EE6862">
            <w:pPr>
              <w:spacing w:after="100"/>
              <w:jc w:val="right"/>
              <w:rPr>
                <w:rFonts w:eastAsia="Times New Roman"/>
              </w:rPr>
            </w:pPr>
            <w:r>
              <w:rPr>
                <w:rFonts w:eastAsia="Times New Roman"/>
                <w:color w:val="000000"/>
                <w:sz w:val="20"/>
                <w:szCs w:val="20"/>
              </w:rPr>
              <w:t>6,263 </w:t>
            </w:r>
          </w:p>
        </w:tc>
        <w:tc>
          <w:tcPr>
            <w:tcW w:w="0" w:type="auto"/>
            <w:shd w:val="clear" w:color="auto" w:fill="FFFFFF"/>
            <w:tcMar>
              <w:top w:w="30" w:type="dxa"/>
              <w:left w:w="0" w:type="dxa"/>
              <w:bottom w:w="30" w:type="dxa"/>
              <w:right w:w="20" w:type="dxa"/>
            </w:tcMar>
            <w:vAlign w:val="bottom"/>
            <w:hideMark/>
          </w:tcPr>
          <w:p w14:paraId="20F6314C" w14:textId="77777777" w:rsidR="00000000" w:rsidRDefault="00EE6862">
            <w:pPr>
              <w:spacing w:after="100"/>
              <w:jc w:val="right"/>
              <w:rPr>
                <w:rFonts w:eastAsia="Times New Roman"/>
              </w:rPr>
            </w:pPr>
          </w:p>
        </w:tc>
      </w:tr>
      <w:tr w:rsidR="00000000" w14:paraId="7DBA2E5A" w14:textId="77777777">
        <w:trPr>
          <w:divId w:val="1413620852"/>
        </w:trPr>
        <w:tc>
          <w:tcPr>
            <w:tcW w:w="0" w:type="auto"/>
            <w:gridSpan w:val="3"/>
            <w:shd w:val="clear" w:color="auto" w:fill="CCEEFF"/>
            <w:tcMar>
              <w:top w:w="30" w:type="dxa"/>
              <w:left w:w="20" w:type="dxa"/>
              <w:bottom w:w="30" w:type="dxa"/>
              <w:right w:w="20" w:type="dxa"/>
            </w:tcMar>
            <w:vAlign w:val="bottom"/>
            <w:hideMark/>
          </w:tcPr>
          <w:p w14:paraId="39468B12" w14:textId="77777777" w:rsidR="00000000" w:rsidRDefault="00EE6862">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6251F892"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B9DA5E" w14:textId="77777777" w:rsidR="00000000" w:rsidRDefault="00EE6862">
            <w:pPr>
              <w:spacing w:after="100"/>
              <w:jc w:val="right"/>
              <w:rPr>
                <w:rFonts w:eastAsia="Times New Roman"/>
              </w:rPr>
            </w:pPr>
            <w:r>
              <w:rPr>
                <w:rFonts w:eastAsia="Times New Roman"/>
                <w:color w:val="000000"/>
                <w:sz w:val="20"/>
                <w:szCs w:val="20"/>
              </w:rPr>
              <w:t>77,419 </w:t>
            </w:r>
          </w:p>
        </w:tc>
        <w:tc>
          <w:tcPr>
            <w:tcW w:w="0" w:type="auto"/>
            <w:shd w:val="clear" w:color="auto" w:fill="CCEEFF"/>
            <w:tcMar>
              <w:top w:w="30" w:type="dxa"/>
              <w:left w:w="0" w:type="dxa"/>
              <w:bottom w:w="30" w:type="dxa"/>
              <w:right w:w="20" w:type="dxa"/>
            </w:tcMar>
            <w:vAlign w:val="bottom"/>
            <w:hideMark/>
          </w:tcPr>
          <w:p w14:paraId="5DFB467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B99C1"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63604" w14:textId="77777777" w:rsidR="00000000" w:rsidRDefault="00EE6862">
            <w:pPr>
              <w:spacing w:after="100"/>
              <w:jc w:val="right"/>
              <w:rPr>
                <w:rFonts w:eastAsia="Times New Roman"/>
              </w:rPr>
            </w:pPr>
            <w:r>
              <w:rPr>
                <w:rFonts w:eastAsia="Times New Roman"/>
                <w:color w:val="000000"/>
                <w:sz w:val="20"/>
                <w:szCs w:val="20"/>
              </w:rPr>
              <w:t>4,734 </w:t>
            </w:r>
          </w:p>
        </w:tc>
        <w:tc>
          <w:tcPr>
            <w:tcW w:w="0" w:type="auto"/>
            <w:shd w:val="clear" w:color="auto" w:fill="CCEEFF"/>
            <w:tcMar>
              <w:top w:w="30" w:type="dxa"/>
              <w:left w:w="0" w:type="dxa"/>
              <w:bottom w:w="30" w:type="dxa"/>
              <w:right w:w="20" w:type="dxa"/>
            </w:tcMar>
            <w:vAlign w:val="bottom"/>
            <w:hideMark/>
          </w:tcPr>
          <w:p w14:paraId="60E2F412" w14:textId="77777777" w:rsidR="00000000" w:rsidRDefault="00EE6862">
            <w:pPr>
              <w:spacing w:after="100"/>
              <w:jc w:val="right"/>
              <w:rPr>
                <w:rFonts w:eastAsia="Times New Roman"/>
              </w:rPr>
            </w:pPr>
          </w:p>
        </w:tc>
      </w:tr>
      <w:tr w:rsidR="00000000" w14:paraId="12F68D0B" w14:textId="77777777">
        <w:trPr>
          <w:divId w:val="1413620852"/>
        </w:trPr>
        <w:tc>
          <w:tcPr>
            <w:tcW w:w="0" w:type="auto"/>
            <w:gridSpan w:val="3"/>
            <w:shd w:val="clear" w:color="auto" w:fill="FFFFFF"/>
            <w:tcMar>
              <w:top w:w="30" w:type="dxa"/>
              <w:left w:w="20" w:type="dxa"/>
              <w:bottom w:w="30" w:type="dxa"/>
              <w:right w:w="20" w:type="dxa"/>
            </w:tcMar>
            <w:vAlign w:val="bottom"/>
            <w:hideMark/>
          </w:tcPr>
          <w:p w14:paraId="6A912E66" w14:textId="77777777" w:rsidR="00000000" w:rsidRDefault="00EE6862">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14:paraId="5EADFB0F"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855FE4" w14:textId="77777777" w:rsidR="00000000" w:rsidRDefault="00EE6862">
            <w:pPr>
              <w:spacing w:after="100"/>
              <w:jc w:val="right"/>
              <w:rPr>
                <w:rFonts w:eastAsia="Times New Roman"/>
              </w:rPr>
            </w:pPr>
            <w:r>
              <w:rPr>
                <w:rFonts w:eastAsia="Times New Roman"/>
                <w:color w:val="000000"/>
                <w:sz w:val="20"/>
                <w:szCs w:val="20"/>
              </w:rPr>
              <w:t>72,655 </w:t>
            </w:r>
          </w:p>
        </w:tc>
        <w:tc>
          <w:tcPr>
            <w:tcW w:w="0" w:type="auto"/>
            <w:shd w:val="clear" w:color="auto" w:fill="FFFFFF"/>
            <w:tcMar>
              <w:top w:w="30" w:type="dxa"/>
              <w:left w:w="0" w:type="dxa"/>
              <w:bottom w:w="30" w:type="dxa"/>
              <w:right w:w="20" w:type="dxa"/>
            </w:tcMar>
            <w:vAlign w:val="bottom"/>
            <w:hideMark/>
          </w:tcPr>
          <w:p w14:paraId="3EBC87D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33C8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624EB" w14:textId="77777777" w:rsidR="00000000" w:rsidRDefault="00EE6862">
            <w:pPr>
              <w:spacing w:after="100"/>
              <w:jc w:val="right"/>
              <w:rPr>
                <w:rFonts w:eastAsia="Times New Roman"/>
              </w:rPr>
            </w:pPr>
            <w:r>
              <w:rPr>
                <w:rFonts w:eastAsia="Times New Roman"/>
                <w:color w:val="000000"/>
                <w:sz w:val="20"/>
                <w:szCs w:val="20"/>
              </w:rPr>
              <w:t>4,888 </w:t>
            </w:r>
          </w:p>
        </w:tc>
        <w:tc>
          <w:tcPr>
            <w:tcW w:w="0" w:type="auto"/>
            <w:shd w:val="clear" w:color="auto" w:fill="FFFFFF"/>
            <w:tcMar>
              <w:top w:w="30" w:type="dxa"/>
              <w:left w:w="0" w:type="dxa"/>
              <w:bottom w:w="30" w:type="dxa"/>
              <w:right w:w="20" w:type="dxa"/>
            </w:tcMar>
            <w:vAlign w:val="bottom"/>
            <w:hideMark/>
          </w:tcPr>
          <w:p w14:paraId="36631A59" w14:textId="77777777" w:rsidR="00000000" w:rsidRDefault="00EE6862">
            <w:pPr>
              <w:spacing w:after="100"/>
              <w:jc w:val="right"/>
              <w:rPr>
                <w:rFonts w:eastAsia="Times New Roman"/>
              </w:rPr>
            </w:pPr>
          </w:p>
        </w:tc>
      </w:tr>
      <w:tr w:rsidR="00000000" w14:paraId="563F0F4F" w14:textId="77777777">
        <w:trPr>
          <w:divId w:val="1413620852"/>
        </w:trPr>
        <w:tc>
          <w:tcPr>
            <w:tcW w:w="0" w:type="auto"/>
            <w:gridSpan w:val="3"/>
            <w:shd w:val="clear" w:color="auto" w:fill="CCEEFF"/>
            <w:tcMar>
              <w:top w:w="30" w:type="dxa"/>
              <w:left w:w="20" w:type="dxa"/>
              <w:bottom w:w="30" w:type="dxa"/>
              <w:right w:w="20" w:type="dxa"/>
            </w:tcMar>
            <w:vAlign w:val="bottom"/>
            <w:hideMark/>
          </w:tcPr>
          <w:p w14:paraId="178DA821" w14:textId="77777777" w:rsidR="00000000" w:rsidRDefault="00EE6862">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3077B841"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E46D47" w14:textId="77777777" w:rsidR="00000000" w:rsidRDefault="00EE6862">
            <w:pPr>
              <w:spacing w:after="100"/>
              <w:jc w:val="right"/>
              <w:rPr>
                <w:rFonts w:eastAsia="Times New Roman"/>
              </w:rPr>
            </w:pPr>
            <w:r>
              <w:rPr>
                <w:rFonts w:eastAsia="Times New Roman"/>
                <w:color w:val="000000"/>
                <w:sz w:val="20"/>
                <w:szCs w:val="20"/>
              </w:rPr>
              <w:t>55,137 </w:t>
            </w:r>
          </w:p>
        </w:tc>
        <w:tc>
          <w:tcPr>
            <w:tcW w:w="0" w:type="auto"/>
            <w:shd w:val="clear" w:color="auto" w:fill="CCEEFF"/>
            <w:tcMar>
              <w:top w:w="30" w:type="dxa"/>
              <w:left w:w="0" w:type="dxa"/>
              <w:bottom w:w="30" w:type="dxa"/>
              <w:right w:w="20" w:type="dxa"/>
            </w:tcMar>
            <w:vAlign w:val="bottom"/>
            <w:hideMark/>
          </w:tcPr>
          <w:p w14:paraId="05412A9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AB43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FD2DC" w14:textId="77777777" w:rsidR="00000000" w:rsidRDefault="00EE6862">
            <w:pPr>
              <w:spacing w:after="100"/>
              <w:jc w:val="right"/>
              <w:rPr>
                <w:rFonts w:eastAsia="Times New Roman"/>
              </w:rPr>
            </w:pPr>
            <w:r>
              <w:rPr>
                <w:rFonts w:eastAsia="Times New Roman"/>
                <w:color w:val="000000"/>
                <w:sz w:val="20"/>
                <w:szCs w:val="20"/>
              </w:rPr>
              <w:t>4,496 </w:t>
            </w:r>
          </w:p>
        </w:tc>
        <w:tc>
          <w:tcPr>
            <w:tcW w:w="0" w:type="auto"/>
            <w:shd w:val="clear" w:color="auto" w:fill="CCEEFF"/>
            <w:tcMar>
              <w:top w:w="30" w:type="dxa"/>
              <w:left w:w="0" w:type="dxa"/>
              <w:bottom w:w="30" w:type="dxa"/>
              <w:right w:w="20" w:type="dxa"/>
            </w:tcMar>
            <w:vAlign w:val="bottom"/>
            <w:hideMark/>
          </w:tcPr>
          <w:p w14:paraId="6538FC97" w14:textId="77777777" w:rsidR="00000000" w:rsidRDefault="00EE6862">
            <w:pPr>
              <w:spacing w:after="100"/>
              <w:jc w:val="right"/>
              <w:rPr>
                <w:rFonts w:eastAsia="Times New Roman"/>
              </w:rPr>
            </w:pPr>
          </w:p>
        </w:tc>
      </w:tr>
      <w:tr w:rsidR="00000000" w14:paraId="2CF1651F" w14:textId="77777777">
        <w:trPr>
          <w:divId w:val="1413620852"/>
        </w:trPr>
        <w:tc>
          <w:tcPr>
            <w:tcW w:w="0" w:type="auto"/>
            <w:gridSpan w:val="3"/>
            <w:shd w:val="clear" w:color="auto" w:fill="FFFFFF"/>
            <w:tcMar>
              <w:top w:w="30" w:type="dxa"/>
              <w:left w:w="20" w:type="dxa"/>
              <w:bottom w:w="30" w:type="dxa"/>
              <w:right w:w="20" w:type="dxa"/>
            </w:tcMar>
            <w:vAlign w:val="bottom"/>
            <w:hideMark/>
          </w:tcPr>
          <w:p w14:paraId="4C3B3D77" w14:textId="77777777" w:rsidR="00000000" w:rsidRDefault="00EE6862">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14:paraId="17B1CA10"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A17466" w14:textId="77777777" w:rsidR="00000000" w:rsidRDefault="00EE6862">
            <w:pPr>
              <w:spacing w:after="100"/>
              <w:jc w:val="right"/>
              <w:rPr>
                <w:rFonts w:eastAsia="Times New Roman"/>
              </w:rPr>
            </w:pPr>
            <w:r>
              <w:rPr>
                <w:rFonts w:eastAsia="Times New Roman"/>
                <w:color w:val="000000"/>
                <w:sz w:val="20"/>
                <w:szCs w:val="20"/>
              </w:rPr>
              <w:t>124,192 </w:t>
            </w:r>
          </w:p>
        </w:tc>
        <w:tc>
          <w:tcPr>
            <w:tcW w:w="0" w:type="auto"/>
            <w:shd w:val="clear" w:color="auto" w:fill="FFFFFF"/>
            <w:tcMar>
              <w:top w:w="30" w:type="dxa"/>
              <w:left w:w="0" w:type="dxa"/>
              <w:bottom w:w="30" w:type="dxa"/>
              <w:right w:w="20" w:type="dxa"/>
            </w:tcMar>
            <w:vAlign w:val="bottom"/>
            <w:hideMark/>
          </w:tcPr>
          <w:p w14:paraId="3EFB237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BEE09"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7A164" w14:textId="77777777" w:rsidR="00000000" w:rsidRDefault="00EE6862">
            <w:pPr>
              <w:spacing w:after="100"/>
              <w:jc w:val="right"/>
              <w:rPr>
                <w:rFonts w:eastAsia="Times New Roman"/>
              </w:rPr>
            </w:pPr>
            <w:r>
              <w:rPr>
                <w:rFonts w:eastAsia="Times New Roman"/>
                <w:color w:val="000000"/>
                <w:sz w:val="20"/>
                <w:szCs w:val="20"/>
              </w:rPr>
              <w:t>6,888 </w:t>
            </w:r>
          </w:p>
        </w:tc>
        <w:tc>
          <w:tcPr>
            <w:tcW w:w="0" w:type="auto"/>
            <w:shd w:val="clear" w:color="auto" w:fill="FFFFFF"/>
            <w:tcMar>
              <w:top w:w="30" w:type="dxa"/>
              <w:left w:w="0" w:type="dxa"/>
              <w:bottom w:w="30" w:type="dxa"/>
              <w:right w:w="20" w:type="dxa"/>
            </w:tcMar>
            <w:vAlign w:val="bottom"/>
            <w:hideMark/>
          </w:tcPr>
          <w:p w14:paraId="73375629" w14:textId="77777777" w:rsidR="00000000" w:rsidRDefault="00EE6862">
            <w:pPr>
              <w:spacing w:after="100"/>
              <w:jc w:val="right"/>
              <w:rPr>
                <w:rFonts w:eastAsia="Times New Roman"/>
              </w:rPr>
            </w:pPr>
          </w:p>
        </w:tc>
      </w:tr>
      <w:tr w:rsidR="00000000" w14:paraId="6E5A2F6C" w14:textId="77777777">
        <w:trPr>
          <w:divId w:val="1413620852"/>
        </w:trPr>
        <w:tc>
          <w:tcPr>
            <w:tcW w:w="0" w:type="auto"/>
            <w:gridSpan w:val="3"/>
            <w:shd w:val="clear" w:color="auto" w:fill="CCEEFF"/>
            <w:tcMar>
              <w:top w:w="30" w:type="dxa"/>
              <w:left w:w="20" w:type="dxa"/>
              <w:bottom w:w="30" w:type="dxa"/>
              <w:right w:w="20" w:type="dxa"/>
            </w:tcMar>
            <w:vAlign w:val="bottom"/>
            <w:hideMark/>
          </w:tcPr>
          <w:p w14:paraId="43C12469" w14:textId="77777777" w:rsidR="00000000" w:rsidRDefault="00EE6862">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639EBB4A" w14:textId="77777777" w:rsidR="00000000" w:rsidRDefault="00EE686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83FC58" w14:textId="77777777" w:rsidR="00000000" w:rsidRDefault="00EE6862">
            <w:pPr>
              <w:spacing w:after="100"/>
              <w:jc w:val="right"/>
              <w:rPr>
                <w:rFonts w:eastAsia="Times New Roman"/>
              </w:rPr>
            </w:pPr>
            <w:r>
              <w:rPr>
                <w:rFonts w:eastAsia="Times New Roman"/>
                <w:color w:val="000000"/>
                <w:sz w:val="20"/>
                <w:szCs w:val="20"/>
              </w:rPr>
              <w:t>474,525 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49C7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3CC5D"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E3CFBF" w14:textId="77777777" w:rsidR="00000000" w:rsidRDefault="00EE6862">
            <w:pPr>
              <w:spacing w:after="100"/>
              <w:jc w:val="right"/>
              <w:rPr>
                <w:rFonts w:eastAsia="Times New Roman"/>
              </w:rPr>
            </w:pPr>
            <w:r>
              <w:rPr>
                <w:rFonts w:eastAsia="Times New Roman"/>
                <w:color w:val="000000"/>
                <w:sz w:val="20"/>
                <w:szCs w:val="20"/>
              </w:rPr>
              <w:t>32,126 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A5A28F" w14:textId="77777777" w:rsidR="00000000" w:rsidRDefault="00EE6862">
            <w:pPr>
              <w:spacing w:after="100"/>
              <w:jc w:val="right"/>
              <w:rPr>
                <w:rFonts w:eastAsia="Times New Roman"/>
              </w:rPr>
            </w:pPr>
          </w:p>
        </w:tc>
      </w:tr>
      <w:tr w:rsidR="00000000" w14:paraId="63788B9F" w14:textId="77777777">
        <w:trPr>
          <w:divId w:val="1413620852"/>
        </w:trPr>
        <w:tc>
          <w:tcPr>
            <w:tcW w:w="0" w:type="auto"/>
            <w:gridSpan w:val="3"/>
            <w:shd w:val="clear" w:color="auto" w:fill="FFFFFF"/>
            <w:tcMar>
              <w:top w:w="30" w:type="dxa"/>
              <w:left w:w="20" w:type="dxa"/>
              <w:bottom w:w="30" w:type="dxa"/>
              <w:right w:w="20" w:type="dxa"/>
            </w:tcMar>
            <w:vAlign w:val="bottom"/>
            <w:hideMark/>
          </w:tcPr>
          <w:p w14:paraId="14DA3C98" w14:textId="77777777" w:rsidR="00000000" w:rsidRDefault="00EE6862">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14:paraId="13535E86"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5E0337" w14:textId="77777777" w:rsidR="00000000" w:rsidRDefault="00EE6862">
            <w:pPr>
              <w:spacing w:after="100"/>
              <w:jc w:val="right"/>
              <w:rPr>
                <w:rFonts w:eastAsia="Times New Roman"/>
              </w:rPr>
            </w:pPr>
            <w:r>
              <w:rPr>
                <w:rFonts w:eastAsia="Times New Roman"/>
                <w:color w:val="000000"/>
                <w:sz w:val="20"/>
                <w:szCs w:val="20"/>
              </w:rPr>
              <w:t>63,056 </w:t>
            </w:r>
          </w:p>
        </w:tc>
        <w:tc>
          <w:tcPr>
            <w:tcW w:w="0" w:type="auto"/>
            <w:shd w:val="clear" w:color="auto" w:fill="FFFFFF"/>
            <w:tcMar>
              <w:top w:w="30" w:type="dxa"/>
              <w:left w:w="0" w:type="dxa"/>
              <w:bottom w:w="30" w:type="dxa"/>
              <w:right w:w="20" w:type="dxa"/>
            </w:tcMar>
            <w:vAlign w:val="bottom"/>
            <w:hideMark/>
          </w:tcPr>
          <w:p w14:paraId="31AE01D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A4D8E"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CE39C0" w14:textId="77777777" w:rsidR="00000000" w:rsidRDefault="00EE6862">
            <w:pPr>
              <w:spacing w:after="100"/>
              <w:jc w:val="right"/>
              <w:rPr>
                <w:rFonts w:eastAsia="Times New Roman"/>
              </w:rPr>
            </w:pPr>
            <w:r>
              <w:rPr>
                <w:rFonts w:eastAsia="Times New Roman"/>
                <w:color w:val="000000"/>
                <w:sz w:val="20"/>
                <w:szCs w:val="20"/>
              </w:rPr>
              <w:t>6,945 </w:t>
            </w:r>
          </w:p>
        </w:tc>
        <w:tc>
          <w:tcPr>
            <w:tcW w:w="0" w:type="auto"/>
            <w:shd w:val="clear" w:color="auto" w:fill="FFFFFF"/>
            <w:tcMar>
              <w:top w:w="30" w:type="dxa"/>
              <w:left w:w="0" w:type="dxa"/>
              <w:bottom w:w="30" w:type="dxa"/>
              <w:right w:w="20" w:type="dxa"/>
            </w:tcMar>
            <w:vAlign w:val="bottom"/>
            <w:hideMark/>
          </w:tcPr>
          <w:p w14:paraId="198A234A" w14:textId="77777777" w:rsidR="00000000" w:rsidRDefault="00EE6862">
            <w:pPr>
              <w:spacing w:after="100"/>
              <w:jc w:val="right"/>
              <w:rPr>
                <w:rFonts w:eastAsia="Times New Roman"/>
              </w:rPr>
            </w:pPr>
          </w:p>
        </w:tc>
      </w:tr>
      <w:tr w:rsidR="00000000" w14:paraId="1F8DEFD2" w14:textId="77777777">
        <w:trPr>
          <w:divId w:val="1413620852"/>
        </w:trPr>
        <w:tc>
          <w:tcPr>
            <w:tcW w:w="0" w:type="auto"/>
            <w:gridSpan w:val="3"/>
            <w:shd w:val="clear" w:color="auto" w:fill="CCEEFF"/>
            <w:tcMar>
              <w:top w:w="30" w:type="dxa"/>
              <w:left w:w="20" w:type="dxa"/>
              <w:bottom w:w="30" w:type="dxa"/>
              <w:right w:w="20" w:type="dxa"/>
            </w:tcMar>
            <w:vAlign w:val="bottom"/>
            <w:hideMark/>
          </w:tcPr>
          <w:p w14:paraId="22914661" w14:textId="77777777" w:rsidR="00000000" w:rsidRDefault="00EE6862">
            <w:pPr>
              <w:spacing w:after="100"/>
              <w:divId w:val="1791784238"/>
              <w:rPr>
                <w:rFonts w:eastAsia="Times New Roman"/>
              </w:rPr>
            </w:pPr>
            <w:r>
              <w:rPr>
                <w:rFonts w:eastAsia="Times New Roman"/>
                <w:color w:val="000000"/>
                <w:sz w:val="20"/>
                <w:szCs w:val="20"/>
              </w:rPr>
              <w:t>Present value of lease liabilities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A45B521" w14:textId="77777777" w:rsidR="00000000" w:rsidRDefault="00EE686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428E2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5305C" w14:textId="77777777" w:rsidR="00000000" w:rsidRDefault="00EE6862">
            <w:pPr>
              <w:spacing w:after="100"/>
              <w:jc w:val="right"/>
              <w:rPr>
                <w:rFonts w:eastAsia="Times New Roman"/>
              </w:rPr>
            </w:pPr>
            <w:r>
              <w:rPr>
                <w:rFonts w:eastAsia="Times New Roman"/>
                <w:color w:val="000000"/>
                <w:sz w:val="20"/>
                <w:szCs w:val="20"/>
              </w:rPr>
              <w:t>411,469 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2D155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93F64"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21B891"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B27954" w14:textId="77777777" w:rsidR="00000000" w:rsidRDefault="00EE6862">
            <w:pPr>
              <w:spacing w:after="100"/>
              <w:jc w:val="right"/>
              <w:rPr>
                <w:rFonts w:eastAsia="Times New Roman"/>
              </w:rPr>
            </w:pPr>
            <w:r>
              <w:rPr>
                <w:rFonts w:eastAsia="Times New Roman"/>
                <w:color w:val="000000"/>
                <w:sz w:val="20"/>
                <w:szCs w:val="20"/>
              </w:rPr>
              <w:t>25,181 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E55F82" w14:textId="77777777" w:rsidR="00000000" w:rsidRDefault="00EE6862">
            <w:pPr>
              <w:spacing w:after="100"/>
              <w:jc w:val="right"/>
              <w:rPr>
                <w:rFonts w:eastAsia="Times New Roman"/>
              </w:rPr>
            </w:pPr>
          </w:p>
        </w:tc>
      </w:tr>
      <w:tr w:rsidR="00000000" w14:paraId="24084CC3" w14:textId="77777777">
        <w:trPr>
          <w:divId w:val="1413620852"/>
          <w:trHeight w:val="160"/>
        </w:trPr>
        <w:tc>
          <w:tcPr>
            <w:tcW w:w="0" w:type="auto"/>
            <w:gridSpan w:val="3"/>
            <w:tcMar>
              <w:top w:w="0" w:type="dxa"/>
              <w:left w:w="20" w:type="dxa"/>
              <w:bottom w:w="0" w:type="dxa"/>
              <w:right w:w="20" w:type="dxa"/>
            </w:tcMar>
            <w:vAlign w:val="center"/>
            <w:hideMark/>
          </w:tcPr>
          <w:p w14:paraId="23360CDA" w14:textId="77777777" w:rsidR="00000000" w:rsidRDefault="00EE686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B97DE8F" w14:textId="77777777" w:rsidR="00000000" w:rsidRDefault="00EE68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C420C36"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DB3B9F" w14:textId="77777777" w:rsidR="00000000" w:rsidRDefault="00EE68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18B31F5" w14:textId="77777777" w:rsidR="00000000" w:rsidRDefault="00EE6862">
            <w:pPr>
              <w:spacing w:after="100"/>
              <w:rPr>
                <w:rFonts w:eastAsia="Times New Roman"/>
                <w:sz w:val="20"/>
                <w:szCs w:val="20"/>
              </w:rPr>
            </w:pPr>
          </w:p>
        </w:tc>
      </w:tr>
      <w:tr w:rsidR="00000000" w14:paraId="53206465" w14:textId="77777777">
        <w:trPr>
          <w:divId w:val="1413620852"/>
        </w:trPr>
        <w:tc>
          <w:tcPr>
            <w:tcW w:w="0" w:type="auto"/>
            <w:gridSpan w:val="15"/>
            <w:tcMar>
              <w:top w:w="30" w:type="dxa"/>
              <w:left w:w="20" w:type="dxa"/>
              <w:bottom w:w="30" w:type="dxa"/>
              <w:right w:w="20" w:type="dxa"/>
            </w:tcMar>
            <w:vAlign w:val="bottom"/>
            <w:hideMark/>
          </w:tcPr>
          <w:p w14:paraId="6D7596A0" w14:textId="77777777" w:rsidR="00000000" w:rsidRDefault="00EE6862">
            <w:pPr>
              <w:spacing w:after="100"/>
              <w:divId w:val="1326568"/>
              <w:rPr>
                <w:rFonts w:eastAsia="Times New Roman"/>
              </w:rPr>
            </w:pPr>
            <w:r>
              <w:rPr>
                <w:rFonts w:eastAsia="Times New Roman"/>
                <w:color w:val="000000"/>
                <w:sz w:val="16"/>
                <w:szCs w:val="16"/>
              </w:rPr>
              <w:t>(a) Operating lease payments include $44.5 million </w:t>
            </w:r>
            <w:r>
              <w:rPr>
                <w:rFonts w:eastAsia="Times New Roman"/>
                <w:color w:val="000000"/>
                <w:sz w:val="16"/>
                <w:szCs w:val="16"/>
              </w:rPr>
              <w:t>related to options to extend lease terms that are reasonably certain of being exercised.</w:t>
            </w:r>
          </w:p>
        </w:tc>
      </w:tr>
      <w:tr w:rsidR="00000000" w14:paraId="68ADE3C7" w14:textId="77777777">
        <w:trPr>
          <w:divId w:val="1413620852"/>
        </w:trPr>
        <w:tc>
          <w:tcPr>
            <w:tcW w:w="0" w:type="auto"/>
            <w:gridSpan w:val="15"/>
            <w:tcMar>
              <w:top w:w="30" w:type="dxa"/>
              <w:left w:w="20" w:type="dxa"/>
              <w:bottom w:w="30" w:type="dxa"/>
              <w:right w:w="20" w:type="dxa"/>
            </w:tcMar>
            <w:vAlign w:val="bottom"/>
            <w:hideMark/>
          </w:tcPr>
          <w:p w14:paraId="1CB862AA" w14:textId="77777777" w:rsidR="00000000" w:rsidRDefault="00EE6862">
            <w:pPr>
              <w:spacing w:after="100"/>
              <w:divId w:val="340007577"/>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p>
        </w:tc>
      </w:tr>
      <w:tr w:rsidR="00000000" w14:paraId="42ECDF53" w14:textId="77777777">
        <w:trPr>
          <w:divId w:val="1413620852"/>
        </w:trPr>
        <w:tc>
          <w:tcPr>
            <w:tcW w:w="0" w:type="auto"/>
            <w:gridSpan w:val="15"/>
            <w:tcMar>
              <w:top w:w="30" w:type="dxa"/>
              <w:left w:w="20" w:type="dxa"/>
              <w:bottom w:w="30" w:type="dxa"/>
              <w:right w:w="20" w:type="dxa"/>
            </w:tcMar>
            <w:vAlign w:val="bottom"/>
            <w:hideMark/>
          </w:tcPr>
          <w:p w14:paraId="72084931" w14:textId="77777777" w:rsidR="00000000" w:rsidRDefault="00EE6862">
            <w:pPr>
              <w:spacing w:after="100"/>
              <w:divId w:val="1824158968"/>
              <w:rPr>
                <w:rFonts w:eastAsia="Times New Roman"/>
              </w:rPr>
            </w:pPr>
            <w:r>
              <w:rPr>
                <w:rFonts w:eastAsia="Times New Roman"/>
                <w:color w:val="000000"/>
                <w:sz w:val="16"/>
                <w:szCs w:val="16"/>
              </w:rPr>
              <w:t xml:space="preserve">(c) The present value of lease liabilities excludes $19.9 </w:t>
            </w:r>
            <w:r>
              <w:rPr>
                <w:rFonts w:eastAsia="Times New Roman"/>
                <w:color w:val="000000"/>
                <w:sz w:val="16"/>
                <w:szCs w:val="16"/>
              </w:rPr>
              <w:t>million of legally binding minimum lease payments for leases signed but not yet commenced.</w:t>
            </w:r>
          </w:p>
        </w:tc>
      </w:tr>
    </w:tbl>
    <w:p w14:paraId="14405D2E" w14:textId="77777777" w:rsidR="00000000" w:rsidRDefault="00EE6862">
      <w:pPr>
        <w:divId w:val="75057091"/>
        <w:rPr>
          <w:rFonts w:eastAsia="Times New Roman"/>
        </w:rPr>
      </w:pPr>
    </w:p>
    <w:p w14:paraId="04436204" w14:textId="77777777" w:rsidR="00000000" w:rsidRDefault="00EE6862">
      <w:pPr>
        <w:jc w:val="both"/>
        <w:rPr>
          <w:rFonts w:eastAsia="Times New Roman"/>
        </w:rPr>
      </w:pPr>
      <w:r>
        <w:rPr>
          <w:rFonts w:eastAsia="Times New Roman"/>
          <w:b/>
          <w:bCs/>
          <w:color w:val="000000"/>
          <w:sz w:val="20"/>
          <w:szCs w:val="20"/>
        </w:rPr>
        <w:t>9. Commitments and Contingencies</w:t>
      </w:r>
    </w:p>
    <w:p w14:paraId="2813DEB0" w14:textId="77777777" w:rsidR="00000000" w:rsidRDefault="00EE6862">
      <w:pPr>
        <w:jc w:val="both"/>
        <w:rPr>
          <w:rFonts w:eastAsia="Times New Roman"/>
        </w:rPr>
      </w:pPr>
    </w:p>
    <w:p w14:paraId="1D52D85C" w14:textId="77777777" w:rsidR="00000000" w:rsidRDefault="00EE6862">
      <w:pPr>
        <w:divId w:val="392699915"/>
        <w:rPr>
          <w:rFonts w:eastAsia="Times New Roman"/>
        </w:rPr>
      </w:pPr>
      <w:r>
        <w:rPr>
          <w:rFonts w:eastAsia="Times New Roman"/>
          <w:i/>
          <w:iCs/>
          <w:color w:val="000000"/>
          <w:sz w:val="20"/>
          <w:szCs w:val="20"/>
        </w:rPr>
        <w:t>Legal Proceedings</w:t>
      </w:r>
    </w:p>
    <w:p w14:paraId="0E4313C5" w14:textId="77777777" w:rsidR="00000000" w:rsidRDefault="00EE6862">
      <w:pPr>
        <w:divId w:val="1522352179"/>
        <w:rPr>
          <w:rFonts w:eastAsia="Times New Roman"/>
        </w:rPr>
      </w:pPr>
    </w:p>
    <w:p w14:paraId="3E5A37F2" w14:textId="77777777" w:rsidR="00000000" w:rsidRDefault="00EE6862">
      <w:pPr>
        <w:jc w:val="both"/>
        <w:divId w:val="1824156341"/>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w:t>
      </w:r>
      <w:r>
        <w:rPr>
          <w:rFonts w:eastAsia="Times New Roman"/>
          <w:color w:val="000000"/>
          <w:sz w:val="20"/>
          <w:szCs w:val="20"/>
        </w:rPr>
        <w:t xml:space="preserve"> the ultimate resolution of these actions and, should the outcome of these actions be unfavorable, the Company’s business, financial position, results of operations or cash flows could be materially and adversely affected.</w:t>
      </w:r>
    </w:p>
    <w:p w14:paraId="26210E6A" w14:textId="77777777" w:rsidR="00000000" w:rsidRDefault="00EE6862">
      <w:pPr>
        <w:jc w:val="both"/>
        <w:divId w:val="1372651570"/>
        <w:rPr>
          <w:rFonts w:eastAsia="Times New Roman"/>
        </w:rPr>
      </w:pPr>
      <w:r>
        <w:rPr>
          <w:rFonts w:eastAsia="Times New Roman"/>
          <w:color w:val="000000"/>
          <w:sz w:val="20"/>
          <w:szCs w:val="20"/>
        </w:rPr>
        <w:t>The Company reviews the status of</w:t>
      </w:r>
      <w:r>
        <w:rPr>
          <w:rFonts w:eastAsia="Times New Roman"/>
          <w:color w:val="000000"/>
          <w:sz w:val="20"/>
          <w:szCs w:val="20"/>
        </w:rPr>
        <w:t xml:space="preserve"> its legal proceedings and records a provision for a liability when it is considered probable that both a liability has been incurred and the amount of the loss can be reasonably estimated. This review is updated periodically as additional information beco</w:t>
      </w:r>
      <w:r>
        <w:rPr>
          <w:rFonts w:eastAsia="Times New Roman"/>
          <w:color w:val="000000"/>
          <w:sz w:val="20"/>
          <w:szCs w:val="20"/>
        </w:rPr>
        <w:t>mes available. If either or both of the criteria are not met, we reassess whether there is at least a reasonable possibility that a loss, or additional losses, may be incurred. If there is a reasonable possibility that a loss may be incurred, we disclose t</w:t>
      </w:r>
      <w:r>
        <w:rPr>
          <w:rFonts w:eastAsia="Times New Roman"/>
          <w:color w:val="000000"/>
          <w:sz w:val="20"/>
          <w:szCs w:val="20"/>
        </w:rPr>
        <w:t>he estimate of the amount of the loss or range of losses, or that an estimate of loss cannot be made. The Company expenses its legal fees as incurred.</w:t>
      </w:r>
    </w:p>
    <w:p w14:paraId="5D32C7A1" w14:textId="77777777" w:rsidR="00000000" w:rsidRDefault="00EE6862">
      <w:pPr>
        <w:jc w:val="both"/>
        <w:divId w:val="1936354521"/>
        <w:rPr>
          <w:rFonts w:eastAsia="Times New Roman"/>
        </w:rPr>
      </w:pPr>
      <w:r>
        <w:rPr>
          <w:rFonts w:eastAsia="Times New Roman"/>
          <w:color w:val="000000"/>
          <w:sz w:val="20"/>
          <w:szCs w:val="20"/>
        </w:rPr>
        <w:t>We are currently and may in the future become subject to various claims and pending or threatened lawsuits in the ordinary course of our business.</w:t>
      </w:r>
    </w:p>
    <w:p w14:paraId="00216480" w14:textId="77777777" w:rsidR="00000000" w:rsidRDefault="00EE6862">
      <w:pPr>
        <w:jc w:val="both"/>
        <w:divId w:val="1706826808"/>
        <w:rPr>
          <w:rFonts w:eastAsia="Times New Roman"/>
        </w:rPr>
      </w:pPr>
    </w:p>
    <w:p w14:paraId="1C194364" w14:textId="77777777" w:rsidR="00000000" w:rsidRDefault="00EE6862">
      <w:pPr>
        <w:jc w:val="both"/>
        <w:rPr>
          <w:rFonts w:eastAsia="Times New Roman"/>
        </w:rPr>
      </w:pPr>
      <w:r>
        <w:rPr>
          <w:rFonts w:eastAsia="Times New Roman"/>
          <w:b/>
          <w:bCs/>
          <w:color w:val="000000"/>
          <w:sz w:val="20"/>
          <w:szCs w:val="20"/>
        </w:rPr>
        <w:t>10. Segment Reporting</w:t>
      </w:r>
    </w:p>
    <w:p w14:paraId="103B1259" w14:textId="77777777" w:rsidR="00000000" w:rsidRDefault="00EE6862">
      <w:pPr>
        <w:jc w:val="both"/>
        <w:rPr>
          <w:rFonts w:eastAsia="Times New Roman"/>
        </w:rPr>
      </w:pPr>
    </w:p>
    <w:p w14:paraId="453B98FA" w14:textId="77777777" w:rsidR="00000000" w:rsidRDefault="00EE6862">
      <w:pPr>
        <w:jc w:val="both"/>
        <w:divId w:val="592319024"/>
        <w:rPr>
          <w:rFonts w:eastAsia="Times New Roman"/>
        </w:rPr>
      </w:pPr>
      <w:r>
        <w:rPr>
          <w:rFonts w:eastAsia="Times New Roman"/>
          <w:color w:val="000000"/>
          <w:sz w:val="20"/>
          <w:szCs w:val="20"/>
        </w:rPr>
        <w:t>The Company provides its principal products and services through two reportable segments: Owned &amp; Host and Legacy. The “Corporate/Other” category includes the results of operations of our other operating segments, AC Lens and FirstSight, as well as corpora</w:t>
      </w:r>
      <w:r>
        <w:rPr>
          <w:rFonts w:eastAsia="Times New Roman"/>
          <w:color w:val="000000"/>
          <w:sz w:val="20"/>
          <w:szCs w:val="20"/>
        </w:rPr>
        <w:t>te overhead support. The “Reconciliations” category represents other adjustments to reportable segment results necessary for the presentation of consolidated financial results in accordance with U.S. GAAP for the two reportable segments. Incremental expens</w:t>
      </w:r>
      <w:r>
        <w:rPr>
          <w:rFonts w:eastAsia="Times New Roman"/>
          <w:color w:val="000000"/>
          <w:sz w:val="20"/>
          <w:szCs w:val="20"/>
        </w:rPr>
        <w:t>es related to the COVID-19 pandemic are allocated to the reportable segments.</w:t>
      </w:r>
    </w:p>
    <w:p w14:paraId="1A6894F3" w14:textId="77777777" w:rsidR="00000000" w:rsidRDefault="00EE6862">
      <w:pPr>
        <w:jc w:val="both"/>
        <w:divId w:val="1009065598"/>
        <w:rPr>
          <w:rFonts w:eastAsia="Times New Roman"/>
        </w:rPr>
      </w:pPr>
      <w:r>
        <w:rPr>
          <w:rFonts w:eastAsia="Times New Roman"/>
          <w:color w:val="000000"/>
          <w:sz w:val="20"/>
          <w:szCs w:val="20"/>
        </w:rPr>
        <w:t>Our reportable segment profit measure is earnings before interest, tax, depreciation and amortization (“EBITDA”) or net revenue, less costs applicable to revenue, less SG&amp;A expen</w:t>
      </w:r>
      <w:r>
        <w:rPr>
          <w:rFonts w:eastAsia="Times New Roman"/>
          <w:color w:val="000000"/>
          <w:sz w:val="20"/>
          <w:szCs w:val="20"/>
        </w:rPr>
        <w:t>ses. Depreciation and amortization, asset impairment, and other corporate costs that are not allocated to the reportable segments, including interest expense (income) are excluded from segment EBITDA. There are no revenue transactions between our reportabl</w:t>
      </w:r>
      <w:r>
        <w:rPr>
          <w:rFonts w:eastAsia="Times New Roman"/>
          <w:color w:val="000000"/>
          <w:sz w:val="20"/>
          <w:szCs w:val="20"/>
        </w:rPr>
        <w:t>e segments. There are no differences between the measurement of our reportable segments’ assets and consolidated assets. There have been no changes from prior periods in the measurement methods used to determine reportable segment profit or loss, and there</w:t>
      </w:r>
      <w:r>
        <w:rPr>
          <w:rFonts w:eastAsia="Times New Roman"/>
          <w:color w:val="000000"/>
          <w:sz w:val="20"/>
          <w:szCs w:val="20"/>
        </w:rPr>
        <w:t xml:space="preserve"> have been no asymmetrical allocations to segments.</w:t>
      </w:r>
    </w:p>
    <w:p w14:paraId="3926F7DC" w14:textId="77777777" w:rsidR="00000000" w:rsidRDefault="00EE6862">
      <w:pPr>
        <w:jc w:val="both"/>
        <w:divId w:val="1253004994"/>
        <w:rPr>
          <w:rFonts w:eastAsia="Times New Roman"/>
        </w:rPr>
      </w:pPr>
      <w:r>
        <w:rPr>
          <w:rFonts w:eastAsia="Times New Roman"/>
          <w:color w:val="000000"/>
          <w:sz w:val="20"/>
          <w:szCs w:val="20"/>
        </w:rPr>
        <w:t>The following is a summary of certain financial data for each of our segments. Reportable segment information is presented on the same basis as our consolidated financial statements, except for net revenu</w:t>
      </w:r>
      <w:r>
        <w:rPr>
          <w:rFonts w:eastAsia="Times New Roman"/>
          <w:color w:val="000000"/>
          <w:sz w:val="20"/>
          <w:szCs w:val="20"/>
        </w:rPr>
        <w:t>e and associated costs applicable to revenue, which are presented on a cash basis, including point of sales for managed care payors and excluding the effects of unearned and deferred revenue, consistent with what the Chief Operating Decision Maker (“CODM”)</w:t>
      </w:r>
      <w:r>
        <w:rPr>
          <w:rFonts w:eastAsia="Times New Roman"/>
          <w:color w:val="000000"/>
          <w:sz w:val="20"/>
          <w:szCs w:val="20"/>
        </w:rPr>
        <w:t xml:space="preserve"> regularly reviews.</w:t>
      </w:r>
    </w:p>
    <w:p w14:paraId="26FF74A3" w14:textId="77777777" w:rsidR="00000000" w:rsidRDefault="00EE6862">
      <w:pPr>
        <w:jc w:val="center"/>
        <w:divId w:val="1928272052"/>
        <w:rPr>
          <w:rFonts w:eastAsia="Times New Roman"/>
        </w:rPr>
      </w:pPr>
      <w:r>
        <w:rPr>
          <w:rFonts w:eastAsia="Times New Roman"/>
          <w:color w:val="000000"/>
          <w:sz w:val="20"/>
          <w:szCs w:val="20"/>
        </w:rPr>
        <w:t>17</w:t>
      </w:r>
    </w:p>
    <w:p w14:paraId="312A5028" w14:textId="77777777" w:rsidR="00000000" w:rsidRDefault="00EE6862">
      <w:pPr>
        <w:rPr>
          <w:rFonts w:eastAsia="Times New Roman"/>
        </w:rPr>
      </w:pPr>
      <w:r>
        <w:rPr>
          <w:rFonts w:eastAsia="Times New Roman"/>
        </w:rPr>
        <w:pict w14:anchorId="2ED98970">
          <v:rect id="_x0000_i1041" style="width:0;height:1.5pt" o:hralign="center" o:hrstd="t" o:hr="t" fillcolor="#a0a0a0" stroked="f"/>
        </w:pict>
      </w:r>
    </w:p>
    <w:p w14:paraId="3F51D830" w14:textId="77777777" w:rsidR="00000000" w:rsidRDefault="00EE6862">
      <w:pPr>
        <w:divId w:val="610165188"/>
        <w:rPr>
          <w:rFonts w:eastAsia="Times New Roman"/>
        </w:rPr>
      </w:pPr>
      <w:hyperlink w:anchor="ia03f56734b454145a5c17a015421223a_7" w:history="1">
        <w:r>
          <w:rPr>
            <w:rStyle w:val="a3"/>
            <w:rFonts w:eastAsia="Times New Roman"/>
            <w:sz w:val="20"/>
            <w:szCs w:val="20"/>
          </w:rPr>
          <w:t>Table of contents</w:t>
        </w:r>
      </w:hyperlink>
    </w:p>
    <w:p w14:paraId="41DF721E" w14:textId="77777777" w:rsidR="00000000" w:rsidRDefault="00EE6862">
      <w:pPr>
        <w:divId w:val="306669118"/>
        <w:rPr>
          <w:rFonts w:eastAsia="Times New Roman"/>
        </w:rPr>
      </w:pPr>
      <w:r>
        <w:rPr>
          <w:rFonts w:eastAsia="Times New Roman"/>
          <w:color w:val="000000"/>
          <w:sz w:val="20"/>
          <w:szCs w:val="20"/>
        </w:rPr>
        <w:t>Asset information is not included in the following summary since the CODM does not regularly review such information for</w:t>
      </w:r>
      <w:r>
        <w:rPr>
          <w:rFonts w:eastAsia="Times New Roman"/>
          <w:color w:val="000000"/>
          <w:sz w:val="20"/>
          <w:szCs w:val="20"/>
        </w:rPr>
        <w:t xml:space="preserve"> the reportable segments.</w:t>
      </w:r>
    </w:p>
    <w:p w14:paraId="3429CA15" w14:textId="77777777" w:rsidR="00000000" w:rsidRDefault="00EE6862">
      <w:pPr>
        <w:jc w:val="center"/>
        <w:divId w:val="23678237"/>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14:paraId="137F154C" w14:textId="77777777">
        <w:trPr>
          <w:divId w:val="557281343"/>
        </w:trPr>
        <w:tc>
          <w:tcPr>
            <w:tcW w:w="50" w:type="pct"/>
            <w:vAlign w:val="center"/>
            <w:hideMark/>
          </w:tcPr>
          <w:p w14:paraId="423A51A9" w14:textId="77777777" w:rsidR="00000000" w:rsidRDefault="00EE6862">
            <w:pPr>
              <w:jc w:val="center"/>
              <w:rPr>
                <w:rFonts w:eastAsia="Times New Roman"/>
              </w:rPr>
            </w:pPr>
          </w:p>
        </w:tc>
        <w:tc>
          <w:tcPr>
            <w:tcW w:w="1606" w:type="pct"/>
            <w:vAlign w:val="center"/>
            <w:hideMark/>
          </w:tcPr>
          <w:p w14:paraId="525B858D" w14:textId="77777777" w:rsidR="00000000" w:rsidRDefault="00EE6862">
            <w:pPr>
              <w:spacing w:after="100"/>
              <w:rPr>
                <w:rFonts w:eastAsia="Times New Roman"/>
                <w:sz w:val="20"/>
                <w:szCs w:val="20"/>
              </w:rPr>
            </w:pPr>
          </w:p>
        </w:tc>
        <w:tc>
          <w:tcPr>
            <w:tcW w:w="5" w:type="pct"/>
            <w:vAlign w:val="center"/>
            <w:hideMark/>
          </w:tcPr>
          <w:p w14:paraId="1C1F652A" w14:textId="77777777" w:rsidR="00000000" w:rsidRDefault="00EE6862">
            <w:pPr>
              <w:spacing w:after="100"/>
              <w:rPr>
                <w:rFonts w:eastAsia="Times New Roman"/>
                <w:sz w:val="20"/>
                <w:szCs w:val="20"/>
              </w:rPr>
            </w:pPr>
          </w:p>
        </w:tc>
        <w:tc>
          <w:tcPr>
            <w:tcW w:w="50" w:type="pct"/>
            <w:vAlign w:val="center"/>
            <w:hideMark/>
          </w:tcPr>
          <w:p w14:paraId="7B78C828" w14:textId="77777777" w:rsidR="00000000" w:rsidRDefault="00EE6862">
            <w:pPr>
              <w:spacing w:after="100"/>
              <w:rPr>
                <w:rFonts w:eastAsia="Times New Roman"/>
                <w:sz w:val="20"/>
                <w:szCs w:val="20"/>
              </w:rPr>
            </w:pPr>
          </w:p>
        </w:tc>
        <w:tc>
          <w:tcPr>
            <w:tcW w:w="554" w:type="pct"/>
            <w:vAlign w:val="center"/>
            <w:hideMark/>
          </w:tcPr>
          <w:p w14:paraId="63A3A6CE" w14:textId="77777777" w:rsidR="00000000" w:rsidRDefault="00EE6862">
            <w:pPr>
              <w:spacing w:after="100"/>
              <w:rPr>
                <w:rFonts w:eastAsia="Times New Roman"/>
                <w:sz w:val="20"/>
                <w:szCs w:val="20"/>
              </w:rPr>
            </w:pPr>
          </w:p>
        </w:tc>
        <w:tc>
          <w:tcPr>
            <w:tcW w:w="5" w:type="pct"/>
            <w:vAlign w:val="center"/>
            <w:hideMark/>
          </w:tcPr>
          <w:p w14:paraId="18432BD8" w14:textId="77777777" w:rsidR="00000000" w:rsidRDefault="00EE6862">
            <w:pPr>
              <w:spacing w:after="100"/>
              <w:rPr>
                <w:rFonts w:eastAsia="Times New Roman"/>
                <w:sz w:val="20"/>
                <w:szCs w:val="20"/>
              </w:rPr>
            </w:pPr>
          </w:p>
        </w:tc>
        <w:tc>
          <w:tcPr>
            <w:tcW w:w="5" w:type="pct"/>
            <w:vAlign w:val="center"/>
            <w:hideMark/>
          </w:tcPr>
          <w:p w14:paraId="63F5AC5F" w14:textId="77777777" w:rsidR="00000000" w:rsidRDefault="00EE6862">
            <w:pPr>
              <w:spacing w:after="100"/>
              <w:rPr>
                <w:rFonts w:eastAsia="Times New Roman"/>
                <w:sz w:val="20"/>
                <w:szCs w:val="20"/>
              </w:rPr>
            </w:pPr>
          </w:p>
        </w:tc>
        <w:tc>
          <w:tcPr>
            <w:tcW w:w="30" w:type="pct"/>
            <w:vAlign w:val="center"/>
            <w:hideMark/>
          </w:tcPr>
          <w:p w14:paraId="62E2AD79" w14:textId="77777777" w:rsidR="00000000" w:rsidRDefault="00EE6862">
            <w:pPr>
              <w:spacing w:after="100"/>
              <w:rPr>
                <w:rFonts w:eastAsia="Times New Roman"/>
                <w:sz w:val="20"/>
                <w:szCs w:val="20"/>
              </w:rPr>
            </w:pPr>
          </w:p>
        </w:tc>
        <w:tc>
          <w:tcPr>
            <w:tcW w:w="5" w:type="pct"/>
            <w:vAlign w:val="center"/>
            <w:hideMark/>
          </w:tcPr>
          <w:p w14:paraId="2D25E98D" w14:textId="77777777" w:rsidR="00000000" w:rsidRDefault="00EE6862">
            <w:pPr>
              <w:spacing w:after="100"/>
              <w:rPr>
                <w:rFonts w:eastAsia="Times New Roman"/>
                <w:sz w:val="20"/>
                <w:szCs w:val="20"/>
              </w:rPr>
            </w:pPr>
          </w:p>
        </w:tc>
        <w:tc>
          <w:tcPr>
            <w:tcW w:w="50" w:type="pct"/>
            <w:vAlign w:val="center"/>
            <w:hideMark/>
          </w:tcPr>
          <w:p w14:paraId="227DA3F6" w14:textId="77777777" w:rsidR="00000000" w:rsidRDefault="00EE6862">
            <w:pPr>
              <w:spacing w:after="100"/>
              <w:rPr>
                <w:rFonts w:eastAsia="Times New Roman"/>
                <w:sz w:val="20"/>
                <w:szCs w:val="20"/>
              </w:rPr>
            </w:pPr>
          </w:p>
        </w:tc>
        <w:tc>
          <w:tcPr>
            <w:tcW w:w="554" w:type="pct"/>
            <w:vAlign w:val="center"/>
            <w:hideMark/>
          </w:tcPr>
          <w:p w14:paraId="4907D0C2" w14:textId="77777777" w:rsidR="00000000" w:rsidRDefault="00EE6862">
            <w:pPr>
              <w:spacing w:after="100"/>
              <w:rPr>
                <w:rFonts w:eastAsia="Times New Roman"/>
                <w:sz w:val="20"/>
                <w:szCs w:val="20"/>
              </w:rPr>
            </w:pPr>
          </w:p>
        </w:tc>
        <w:tc>
          <w:tcPr>
            <w:tcW w:w="5" w:type="pct"/>
            <w:vAlign w:val="center"/>
            <w:hideMark/>
          </w:tcPr>
          <w:p w14:paraId="4BE08BC0" w14:textId="77777777" w:rsidR="00000000" w:rsidRDefault="00EE6862">
            <w:pPr>
              <w:spacing w:after="100"/>
              <w:rPr>
                <w:rFonts w:eastAsia="Times New Roman"/>
                <w:sz w:val="20"/>
                <w:szCs w:val="20"/>
              </w:rPr>
            </w:pPr>
          </w:p>
        </w:tc>
        <w:tc>
          <w:tcPr>
            <w:tcW w:w="5" w:type="pct"/>
            <w:vAlign w:val="center"/>
            <w:hideMark/>
          </w:tcPr>
          <w:p w14:paraId="005E2676" w14:textId="77777777" w:rsidR="00000000" w:rsidRDefault="00EE6862">
            <w:pPr>
              <w:spacing w:after="100"/>
              <w:rPr>
                <w:rFonts w:eastAsia="Times New Roman"/>
                <w:sz w:val="20"/>
                <w:szCs w:val="20"/>
              </w:rPr>
            </w:pPr>
          </w:p>
        </w:tc>
        <w:tc>
          <w:tcPr>
            <w:tcW w:w="30" w:type="pct"/>
            <w:vAlign w:val="center"/>
            <w:hideMark/>
          </w:tcPr>
          <w:p w14:paraId="36F62AF3" w14:textId="77777777" w:rsidR="00000000" w:rsidRDefault="00EE6862">
            <w:pPr>
              <w:spacing w:after="100"/>
              <w:rPr>
                <w:rFonts w:eastAsia="Times New Roman"/>
                <w:sz w:val="20"/>
                <w:szCs w:val="20"/>
              </w:rPr>
            </w:pPr>
          </w:p>
        </w:tc>
        <w:tc>
          <w:tcPr>
            <w:tcW w:w="5" w:type="pct"/>
            <w:vAlign w:val="center"/>
            <w:hideMark/>
          </w:tcPr>
          <w:p w14:paraId="1CDA7AF5" w14:textId="77777777" w:rsidR="00000000" w:rsidRDefault="00EE6862">
            <w:pPr>
              <w:spacing w:after="100"/>
              <w:rPr>
                <w:rFonts w:eastAsia="Times New Roman"/>
                <w:sz w:val="20"/>
                <w:szCs w:val="20"/>
              </w:rPr>
            </w:pPr>
          </w:p>
        </w:tc>
        <w:tc>
          <w:tcPr>
            <w:tcW w:w="50" w:type="pct"/>
            <w:vAlign w:val="center"/>
            <w:hideMark/>
          </w:tcPr>
          <w:p w14:paraId="04ABC03B" w14:textId="77777777" w:rsidR="00000000" w:rsidRDefault="00EE6862">
            <w:pPr>
              <w:spacing w:after="100"/>
              <w:rPr>
                <w:rFonts w:eastAsia="Times New Roman"/>
                <w:sz w:val="20"/>
                <w:szCs w:val="20"/>
              </w:rPr>
            </w:pPr>
          </w:p>
        </w:tc>
        <w:tc>
          <w:tcPr>
            <w:tcW w:w="554" w:type="pct"/>
            <w:vAlign w:val="center"/>
            <w:hideMark/>
          </w:tcPr>
          <w:p w14:paraId="4BFA45E4" w14:textId="77777777" w:rsidR="00000000" w:rsidRDefault="00EE6862">
            <w:pPr>
              <w:spacing w:after="100"/>
              <w:rPr>
                <w:rFonts w:eastAsia="Times New Roman"/>
                <w:sz w:val="20"/>
                <w:szCs w:val="20"/>
              </w:rPr>
            </w:pPr>
          </w:p>
        </w:tc>
        <w:tc>
          <w:tcPr>
            <w:tcW w:w="5" w:type="pct"/>
            <w:vAlign w:val="center"/>
            <w:hideMark/>
          </w:tcPr>
          <w:p w14:paraId="5B5806FB" w14:textId="77777777" w:rsidR="00000000" w:rsidRDefault="00EE6862">
            <w:pPr>
              <w:spacing w:after="100"/>
              <w:rPr>
                <w:rFonts w:eastAsia="Times New Roman"/>
                <w:sz w:val="20"/>
                <w:szCs w:val="20"/>
              </w:rPr>
            </w:pPr>
          </w:p>
        </w:tc>
        <w:tc>
          <w:tcPr>
            <w:tcW w:w="5" w:type="pct"/>
            <w:vAlign w:val="center"/>
            <w:hideMark/>
          </w:tcPr>
          <w:p w14:paraId="5B10AC24" w14:textId="77777777" w:rsidR="00000000" w:rsidRDefault="00EE6862">
            <w:pPr>
              <w:spacing w:after="100"/>
              <w:rPr>
                <w:rFonts w:eastAsia="Times New Roman"/>
                <w:sz w:val="20"/>
                <w:szCs w:val="20"/>
              </w:rPr>
            </w:pPr>
          </w:p>
        </w:tc>
        <w:tc>
          <w:tcPr>
            <w:tcW w:w="30" w:type="pct"/>
            <w:vAlign w:val="center"/>
            <w:hideMark/>
          </w:tcPr>
          <w:p w14:paraId="29A8BC91" w14:textId="77777777" w:rsidR="00000000" w:rsidRDefault="00EE6862">
            <w:pPr>
              <w:spacing w:after="100"/>
              <w:rPr>
                <w:rFonts w:eastAsia="Times New Roman"/>
                <w:sz w:val="20"/>
                <w:szCs w:val="20"/>
              </w:rPr>
            </w:pPr>
          </w:p>
        </w:tc>
        <w:tc>
          <w:tcPr>
            <w:tcW w:w="5" w:type="pct"/>
            <w:vAlign w:val="center"/>
            <w:hideMark/>
          </w:tcPr>
          <w:p w14:paraId="4956D833" w14:textId="77777777" w:rsidR="00000000" w:rsidRDefault="00EE6862">
            <w:pPr>
              <w:spacing w:after="100"/>
              <w:rPr>
                <w:rFonts w:eastAsia="Times New Roman"/>
                <w:sz w:val="20"/>
                <w:szCs w:val="20"/>
              </w:rPr>
            </w:pPr>
          </w:p>
        </w:tc>
        <w:tc>
          <w:tcPr>
            <w:tcW w:w="50" w:type="pct"/>
            <w:vAlign w:val="center"/>
            <w:hideMark/>
          </w:tcPr>
          <w:p w14:paraId="23B0E7FB" w14:textId="77777777" w:rsidR="00000000" w:rsidRDefault="00EE6862">
            <w:pPr>
              <w:spacing w:after="100"/>
              <w:rPr>
                <w:rFonts w:eastAsia="Times New Roman"/>
                <w:sz w:val="20"/>
                <w:szCs w:val="20"/>
              </w:rPr>
            </w:pPr>
          </w:p>
        </w:tc>
        <w:tc>
          <w:tcPr>
            <w:tcW w:w="683" w:type="pct"/>
            <w:vAlign w:val="center"/>
            <w:hideMark/>
          </w:tcPr>
          <w:p w14:paraId="54C05EA6" w14:textId="77777777" w:rsidR="00000000" w:rsidRDefault="00EE6862">
            <w:pPr>
              <w:spacing w:after="100"/>
              <w:rPr>
                <w:rFonts w:eastAsia="Times New Roman"/>
                <w:sz w:val="20"/>
                <w:szCs w:val="20"/>
              </w:rPr>
            </w:pPr>
          </w:p>
        </w:tc>
        <w:tc>
          <w:tcPr>
            <w:tcW w:w="5" w:type="pct"/>
            <w:vAlign w:val="center"/>
            <w:hideMark/>
          </w:tcPr>
          <w:p w14:paraId="72FBF7AB" w14:textId="77777777" w:rsidR="00000000" w:rsidRDefault="00EE6862">
            <w:pPr>
              <w:spacing w:after="100"/>
              <w:rPr>
                <w:rFonts w:eastAsia="Times New Roman"/>
                <w:sz w:val="20"/>
                <w:szCs w:val="20"/>
              </w:rPr>
            </w:pPr>
          </w:p>
        </w:tc>
        <w:tc>
          <w:tcPr>
            <w:tcW w:w="5" w:type="pct"/>
            <w:vAlign w:val="center"/>
            <w:hideMark/>
          </w:tcPr>
          <w:p w14:paraId="47595481" w14:textId="77777777" w:rsidR="00000000" w:rsidRDefault="00EE6862">
            <w:pPr>
              <w:spacing w:after="100"/>
              <w:rPr>
                <w:rFonts w:eastAsia="Times New Roman"/>
                <w:sz w:val="20"/>
                <w:szCs w:val="20"/>
              </w:rPr>
            </w:pPr>
          </w:p>
        </w:tc>
        <w:tc>
          <w:tcPr>
            <w:tcW w:w="30" w:type="pct"/>
            <w:vAlign w:val="center"/>
            <w:hideMark/>
          </w:tcPr>
          <w:p w14:paraId="490BBC98" w14:textId="77777777" w:rsidR="00000000" w:rsidRDefault="00EE6862">
            <w:pPr>
              <w:spacing w:after="100"/>
              <w:rPr>
                <w:rFonts w:eastAsia="Times New Roman"/>
                <w:sz w:val="20"/>
                <w:szCs w:val="20"/>
              </w:rPr>
            </w:pPr>
          </w:p>
        </w:tc>
        <w:tc>
          <w:tcPr>
            <w:tcW w:w="5" w:type="pct"/>
            <w:vAlign w:val="center"/>
            <w:hideMark/>
          </w:tcPr>
          <w:p w14:paraId="624EE3FD" w14:textId="77777777" w:rsidR="00000000" w:rsidRDefault="00EE6862">
            <w:pPr>
              <w:spacing w:after="100"/>
              <w:rPr>
                <w:rFonts w:eastAsia="Times New Roman"/>
                <w:sz w:val="20"/>
                <w:szCs w:val="20"/>
              </w:rPr>
            </w:pPr>
          </w:p>
        </w:tc>
        <w:tc>
          <w:tcPr>
            <w:tcW w:w="50" w:type="pct"/>
            <w:vAlign w:val="center"/>
            <w:hideMark/>
          </w:tcPr>
          <w:p w14:paraId="078D59C6" w14:textId="77777777" w:rsidR="00000000" w:rsidRDefault="00EE6862">
            <w:pPr>
              <w:spacing w:after="100"/>
              <w:rPr>
                <w:rFonts w:eastAsia="Times New Roman"/>
                <w:sz w:val="20"/>
                <w:szCs w:val="20"/>
              </w:rPr>
            </w:pPr>
          </w:p>
        </w:tc>
        <w:tc>
          <w:tcPr>
            <w:tcW w:w="555" w:type="pct"/>
            <w:vAlign w:val="center"/>
            <w:hideMark/>
          </w:tcPr>
          <w:p w14:paraId="54B9B3E1" w14:textId="77777777" w:rsidR="00000000" w:rsidRDefault="00EE6862">
            <w:pPr>
              <w:spacing w:after="100"/>
              <w:rPr>
                <w:rFonts w:eastAsia="Times New Roman"/>
                <w:sz w:val="20"/>
                <w:szCs w:val="20"/>
              </w:rPr>
            </w:pPr>
          </w:p>
        </w:tc>
        <w:tc>
          <w:tcPr>
            <w:tcW w:w="5" w:type="pct"/>
            <w:vAlign w:val="center"/>
            <w:hideMark/>
          </w:tcPr>
          <w:p w14:paraId="7336AC5B" w14:textId="77777777" w:rsidR="00000000" w:rsidRDefault="00EE6862">
            <w:pPr>
              <w:spacing w:after="100"/>
              <w:rPr>
                <w:rFonts w:eastAsia="Times New Roman"/>
                <w:sz w:val="20"/>
                <w:szCs w:val="20"/>
              </w:rPr>
            </w:pPr>
          </w:p>
        </w:tc>
      </w:tr>
      <w:tr w:rsidR="00000000" w14:paraId="163558BA" w14:textId="77777777">
        <w:trPr>
          <w:divId w:val="557281343"/>
        </w:trPr>
        <w:tc>
          <w:tcPr>
            <w:tcW w:w="0" w:type="auto"/>
            <w:gridSpan w:val="3"/>
            <w:tcMar>
              <w:top w:w="0" w:type="dxa"/>
              <w:left w:w="20" w:type="dxa"/>
              <w:bottom w:w="0" w:type="dxa"/>
              <w:right w:w="20" w:type="dxa"/>
            </w:tcMar>
            <w:vAlign w:val="center"/>
            <w:hideMark/>
          </w:tcPr>
          <w:p w14:paraId="0D60D05E" w14:textId="77777777" w:rsidR="00000000" w:rsidRDefault="00EE686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6264BC3" w14:textId="77777777" w:rsidR="00000000" w:rsidRDefault="00EE6862">
            <w:pPr>
              <w:spacing w:after="100"/>
              <w:jc w:val="center"/>
              <w:rPr>
                <w:rFonts w:eastAsia="Times New Roman"/>
              </w:rPr>
            </w:pPr>
            <w:r>
              <w:rPr>
                <w:rFonts w:eastAsia="Times New Roman"/>
                <w:color w:val="000000"/>
                <w:sz w:val="20"/>
                <w:szCs w:val="20"/>
              </w:rPr>
              <w:t>Three Months Ended April 2, 2022</w:t>
            </w:r>
          </w:p>
        </w:tc>
      </w:tr>
      <w:tr w:rsidR="00000000" w14:paraId="19BC18A1" w14:textId="77777777">
        <w:trPr>
          <w:divId w:val="557281343"/>
        </w:trPr>
        <w:tc>
          <w:tcPr>
            <w:tcW w:w="0" w:type="auto"/>
            <w:gridSpan w:val="3"/>
            <w:tcMar>
              <w:top w:w="30" w:type="dxa"/>
              <w:left w:w="20" w:type="dxa"/>
              <w:bottom w:w="30" w:type="dxa"/>
              <w:right w:w="20" w:type="dxa"/>
            </w:tcMar>
            <w:vAlign w:val="bottom"/>
            <w:hideMark/>
          </w:tcPr>
          <w:p w14:paraId="179985BB"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7AC0636" w14:textId="77777777" w:rsidR="00000000" w:rsidRDefault="00EE686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1D773710"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881498" w14:textId="77777777" w:rsidR="00000000" w:rsidRDefault="00EE686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5C8AAC0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F6C48A" w14:textId="77777777" w:rsidR="00000000" w:rsidRDefault="00EE686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6BDEBD51"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11CECD" w14:textId="77777777" w:rsidR="00000000" w:rsidRDefault="00EE686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55376A6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FA131D" w14:textId="77777777" w:rsidR="00000000" w:rsidRDefault="00EE6862">
            <w:pPr>
              <w:spacing w:after="100"/>
              <w:jc w:val="center"/>
              <w:rPr>
                <w:rFonts w:eastAsia="Times New Roman"/>
              </w:rPr>
            </w:pPr>
            <w:r>
              <w:rPr>
                <w:rFonts w:eastAsia="Times New Roman"/>
                <w:color w:val="000000"/>
                <w:sz w:val="20"/>
                <w:szCs w:val="20"/>
              </w:rPr>
              <w:t>Total</w:t>
            </w:r>
          </w:p>
        </w:tc>
      </w:tr>
      <w:tr w:rsidR="00000000" w14:paraId="7E259BBF" w14:textId="77777777">
        <w:trPr>
          <w:divId w:val="557281343"/>
        </w:trPr>
        <w:tc>
          <w:tcPr>
            <w:tcW w:w="0" w:type="auto"/>
            <w:gridSpan w:val="3"/>
            <w:shd w:val="clear" w:color="auto" w:fill="CCEEFF"/>
            <w:tcMar>
              <w:top w:w="30" w:type="dxa"/>
              <w:left w:w="20" w:type="dxa"/>
              <w:bottom w:w="30" w:type="dxa"/>
              <w:right w:w="20" w:type="dxa"/>
            </w:tcMar>
            <w:vAlign w:val="bottom"/>
            <w:hideMark/>
          </w:tcPr>
          <w:p w14:paraId="60098AD7" w14:textId="77777777" w:rsidR="00000000" w:rsidRDefault="00EE6862">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20365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D19873" w14:textId="77777777" w:rsidR="00000000" w:rsidRDefault="00EE6862">
            <w:pPr>
              <w:spacing w:after="100"/>
              <w:jc w:val="right"/>
              <w:rPr>
                <w:rFonts w:eastAsia="Times New Roman"/>
              </w:rPr>
            </w:pPr>
            <w:r>
              <w:rPr>
                <w:rFonts w:eastAsia="Times New Roman"/>
                <w:color w:val="000000"/>
                <w:sz w:val="20"/>
                <w:szCs w:val="20"/>
              </w:rPr>
              <w:t>357,904 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D23C6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355D1"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E0011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96210D" w14:textId="77777777" w:rsidR="00000000" w:rsidRDefault="00EE6862">
            <w:pPr>
              <w:spacing w:after="100"/>
              <w:jc w:val="right"/>
              <w:rPr>
                <w:rFonts w:eastAsia="Times New Roman"/>
              </w:rPr>
            </w:pPr>
            <w:r>
              <w:rPr>
                <w:rFonts w:eastAsia="Times New Roman"/>
                <w:color w:val="000000"/>
                <w:sz w:val="20"/>
                <w:szCs w:val="20"/>
              </w:rPr>
              <w:t>27,630 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7EBFD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1BBCD"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DE592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0EF10E" w14:textId="77777777" w:rsidR="00000000" w:rsidRDefault="00EE6862">
            <w:pPr>
              <w:spacing w:after="100"/>
              <w:jc w:val="right"/>
              <w:rPr>
                <w:rFonts w:eastAsia="Times New Roman"/>
              </w:rPr>
            </w:pPr>
            <w:r>
              <w:rPr>
                <w:rFonts w:eastAsia="Times New Roman"/>
                <w:color w:val="000000"/>
                <w:sz w:val="20"/>
                <w:szCs w:val="20"/>
              </w:rPr>
              <w:t>61,697 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426F4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4557B"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40233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945637" w14:textId="77777777" w:rsidR="00000000" w:rsidRDefault="00EE6862">
            <w:pPr>
              <w:spacing w:after="100"/>
              <w:jc w:val="right"/>
              <w:rPr>
                <w:rFonts w:eastAsia="Times New Roman"/>
              </w:rPr>
            </w:pPr>
            <w:r>
              <w:rPr>
                <w:rFonts w:eastAsia="Times New Roman"/>
                <w:color w:val="000000"/>
                <w:sz w:val="20"/>
                <w:szCs w:val="20"/>
              </w:rPr>
              <w:t>(13,978)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C564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66A2F"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64741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C6D9FF" w14:textId="77777777" w:rsidR="00000000" w:rsidRDefault="00EE6862">
            <w:pPr>
              <w:spacing w:after="100"/>
              <w:jc w:val="right"/>
              <w:rPr>
                <w:rFonts w:eastAsia="Times New Roman"/>
              </w:rPr>
            </w:pPr>
            <w:r>
              <w:rPr>
                <w:rFonts w:eastAsia="Times New Roman"/>
                <w:color w:val="000000"/>
                <w:sz w:val="20"/>
                <w:szCs w:val="20"/>
              </w:rPr>
              <w:t>433,253 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A5C93B" w14:textId="77777777" w:rsidR="00000000" w:rsidRDefault="00EE6862">
            <w:pPr>
              <w:spacing w:after="100"/>
              <w:jc w:val="right"/>
              <w:rPr>
                <w:rFonts w:eastAsia="Times New Roman"/>
              </w:rPr>
            </w:pPr>
          </w:p>
        </w:tc>
      </w:tr>
      <w:tr w:rsidR="00000000" w14:paraId="717DEDD6" w14:textId="77777777">
        <w:trPr>
          <w:divId w:val="557281343"/>
        </w:trPr>
        <w:tc>
          <w:tcPr>
            <w:tcW w:w="0" w:type="auto"/>
            <w:gridSpan w:val="3"/>
            <w:shd w:val="clear" w:color="auto" w:fill="FFFFFF"/>
            <w:tcMar>
              <w:top w:w="30" w:type="dxa"/>
              <w:left w:w="20" w:type="dxa"/>
              <w:bottom w:w="30" w:type="dxa"/>
              <w:right w:w="20" w:type="dxa"/>
            </w:tcMar>
            <w:vAlign w:val="bottom"/>
            <w:hideMark/>
          </w:tcPr>
          <w:p w14:paraId="03D4DAE3" w14:textId="77777777" w:rsidR="00000000" w:rsidRDefault="00EE686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17DDEA8B" w14:textId="77777777" w:rsidR="00000000" w:rsidRDefault="00EE6862">
            <w:pPr>
              <w:spacing w:after="100"/>
              <w:jc w:val="right"/>
              <w:rPr>
                <w:rFonts w:eastAsia="Times New Roman"/>
              </w:rPr>
            </w:pPr>
            <w:r>
              <w:rPr>
                <w:rFonts w:eastAsia="Times New Roman"/>
                <w:color w:val="000000"/>
                <w:sz w:val="20"/>
                <w:szCs w:val="20"/>
              </w:rPr>
              <w:t>80,015 </w:t>
            </w:r>
          </w:p>
        </w:tc>
        <w:tc>
          <w:tcPr>
            <w:tcW w:w="0" w:type="auto"/>
            <w:shd w:val="clear" w:color="auto" w:fill="FFFFFF"/>
            <w:tcMar>
              <w:top w:w="30" w:type="dxa"/>
              <w:left w:w="0" w:type="dxa"/>
              <w:bottom w:w="30" w:type="dxa"/>
              <w:right w:w="20" w:type="dxa"/>
            </w:tcMar>
            <w:vAlign w:val="bottom"/>
            <w:hideMark/>
          </w:tcPr>
          <w:p w14:paraId="377B933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A7739"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C96ED" w14:textId="77777777" w:rsidR="00000000" w:rsidRDefault="00EE6862">
            <w:pPr>
              <w:spacing w:after="100"/>
              <w:jc w:val="right"/>
              <w:rPr>
                <w:rFonts w:eastAsia="Times New Roman"/>
              </w:rPr>
            </w:pPr>
            <w:r>
              <w:rPr>
                <w:rFonts w:eastAsia="Times New Roman"/>
                <w:color w:val="000000"/>
                <w:sz w:val="20"/>
                <w:szCs w:val="20"/>
              </w:rPr>
              <w:t>14,528 </w:t>
            </w:r>
          </w:p>
        </w:tc>
        <w:tc>
          <w:tcPr>
            <w:tcW w:w="0" w:type="auto"/>
            <w:shd w:val="clear" w:color="auto" w:fill="FFFFFF"/>
            <w:tcMar>
              <w:top w:w="30" w:type="dxa"/>
              <w:left w:w="0" w:type="dxa"/>
              <w:bottom w:w="30" w:type="dxa"/>
              <w:right w:w="20" w:type="dxa"/>
            </w:tcMar>
            <w:vAlign w:val="bottom"/>
            <w:hideMark/>
          </w:tcPr>
          <w:p w14:paraId="6946FE6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A9C5E"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6DB20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53249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E6B5F"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5A0B27" w14:textId="77777777" w:rsidR="00000000" w:rsidRDefault="00EE6862">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14:paraId="336AC9E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FC07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75526" w14:textId="77777777" w:rsidR="00000000" w:rsidRDefault="00EE6862">
            <w:pPr>
              <w:spacing w:after="100"/>
              <w:jc w:val="right"/>
              <w:rPr>
                <w:rFonts w:eastAsia="Times New Roman"/>
              </w:rPr>
            </w:pPr>
            <w:r>
              <w:rPr>
                <w:rFonts w:eastAsia="Times New Roman"/>
                <w:color w:val="000000"/>
                <w:sz w:val="20"/>
                <w:szCs w:val="20"/>
              </w:rPr>
              <w:t>94,458 </w:t>
            </w:r>
          </w:p>
        </w:tc>
        <w:tc>
          <w:tcPr>
            <w:tcW w:w="0" w:type="auto"/>
            <w:shd w:val="clear" w:color="auto" w:fill="FFFFFF"/>
            <w:tcMar>
              <w:top w:w="30" w:type="dxa"/>
              <w:left w:w="0" w:type="dxa"/>
              <w:bottom w:w="30" w:type="dxa"/>
              <w:right w:w="20" w:type="dxa"/>
            </w:tcMar>
            <w:vAlign w:val="bottom"/>
            <w:hideMark/>
          </w:tcPr>
          <w:p w14:paraId="752A43F4" w14:textId="77777777" w:rsidR="00000000" w:rsidRDefault="00EE6862">
            <w:pPr>
              <w:spacing w:after="100"/>
              <w:jc w:val="right"/>
              <w:rPr>
                <w:rFonts w:eastAsia="Times New Roman"/>
              </w:rPr>
            </w:pPr>
          </w:p>
        </w:tc>
      </w:tr>
      <w:tr w:rsidR="00000000" w14:paraId="1E2751B0" w14:textId="77777777">
        <w:trPr>
          <w:divId w:val="557281343"/>
        </w:trPr>
        <w:tc>
          <w:tcPr>
            <w:tcW w:w="0" w:type="auto"/>
            <w:gridSpan w:val="3"/>
            <w:shd w:val="clear" w:color="auto" w:fill="CCEEFF"/>
            <w:tcMar>
              <w:top w:w="30" w:type="dxa"/>
              <w:left w:w="155" w:type="dxa"/>
              <w:bottom w:w="30" w:type="dxa"/>
              <w:right w:w="20" w:type="dxa"/>
            </w:tcMar>
            <w:vAlign w:val="bottom"/>
            <w:hideMark/>
          </w:tcPr>
          <w:p w14:paraId="071A10E0" w14:textId="77777777" w:rsidR="00000000" w:rsidRDefault="00EE686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0604AB" w14:textId="77777777" w:rsidR="00000000" w:rsidRDefault="00EE6862">
            <w:pPr>
              <w:spacing w:after="100"/>
              <w:jc w:val="right"/>
              <w:rPr>
                <w:rFonts w:eastAsia="Times New Roman"/>
              </w:rPr>
            </w:pPr>
            <w:r>
              <w:rPr>
                <w:rFonts w:eastAsia="Times New Roman"/>
                <w:color w:val="000000"/>
                <w:sz w:val="20"/>
                <w:szCs w:val="20"/>
              </w:rPr>
              <w:t>437,919 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EDDCC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3C85A8"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E0480F" w14:textId="77777777" w:rsidR="00000000" w:rsidRDefault="00EE6862">
            <w:pPr>
              <w:spacing w:after="100"/>
              <w:jc w:val="right"/>
              <w:rPr>
                <w:rFonts w:eastAsia="Times New Roman"/>
              </w:rPr>
            </w:pPr>
            <w:r>
              <w:rPr>
                <w:rFonts w:eastAsia="Times New Roman"/>
                <w:color w:val="000000"/>
                <w:sz w:val="20"/>
                <w:szCs w:val="20"/>
              </w:rPr>
              <w:t>42,158 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3952F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0E71C"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1EF00B" w14:textId="77777777" w:rsidR="00000000" w:rsidRDefault="00EE6862">
            <w:pPr>
              <w:spacing w:after="100"/>
              <w:jc w:val="right"/>
              <w:rPr>
                <w:rFonts w:eastAsia="Times New Roman"/>
              </w:rPr>
            </w:pPr>
            <w:r>
              <w:rPr>
                <w:rFonts w:eastAsia="Times New Roman"/>
                <w:color w:val="000000"/>
                <w:sz w:val="20"/>
                <w:szCs w:val="20"/>
              </w:rPr>
              <w:t>61,697 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BABC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A3D65"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8243CC" w14:textId="77777777" w:rsidR="00000000" w:rsidRDefault="00EE6862">
            <w:pPr>
              <w:spacing w:after="100"/>
              <w:jc w:val="right"/>
              <w:rPr>
                <w:rFonts w:eastAsia="Times New Roman"/>
              </w:rPr>
            </w:pPr>
            <w:r>
              <w:rPr>
                <w:rFonts w:eastAsia="Times New Roman"/>
                <w:color w:val="000000"/>
                <w:sz w:val="20"/>
                <w:szCs w:val="20"/>
              </w:rPr>
              <w:t>(14,063)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6FEFE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3686E"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DA12EF" w14:textId="77777777" w:rsidR="00000000" w:rsidRDefault="00EE6862">
            <w:pPr>
              <w:spacing w:after="100"/>
              <w:jc w:val="right"/>
              <w:rPr>
                <w:rFonts w:eastAsia="Times New Roman"/>
              </w:rPr>
            </w:pPr>
            <w:r>
              <w:rPr>
                <w:rFonts w:eastAsia="Times New Roman"/>
                <w:color w:val="000000"/>
                <w:sz w:val="20"/>
                <w:szCs w:val="20"/>
              </w:rPr>
              <w:t>527,711 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1545E5" w14:textId="77777777" w:rsidR="00000000" w:rsidRDefault="00EE6862">
            <w:pPr>
              <w:spacing w:after="100"/>
              <w:jc w:val="right"/>
              <w:rPr>
                <w:rFonts w:eastAsia="Times New Roman"/>
              </w:rPr>
            </w:pPr>
          </w:p>
        </w:tc>
      </w:tr>
      <w:tr w:rsidR="00000000" w14:paraId="4B82BA3E" w14:textId="77777777">
        <w:trPr>
          <w:divId w:val="557281343"/>
        </w:trPr>
        <w:tc>
          <w:tcPr>
            <w:tcW w:w="0" w:type="auto"/>
            <w:gridSpan w:val="3"/>
            <w:shd w:val="clear" w:color="auto" w:fill="FFFFFF"/>
            <w:tcMar>
              <w:top w:w="30" w:type="dxa"/>
              <w:left w:w="20" w:type="dxa"/>
              <w:bottom w:w="30" w:type="dxa"/>
              <w:right w:w="20" w:type="dxa"/>
            </w:tcMar>
            <w:vAlign w:val="bottom"/>
            <w:hideMark/>
          </w:tcPr>
          <w:p w14:paraId="65758B33" w14:textId="77777777" w:rsidR="00000000" w:rsidRDefault="00EE6862">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14:paraId="696A218E" w14:textId="77777777" w:rsidR="00000000" w:rsidRDefault="00EE6862">
            <w:pPr>
              <w:spacing w:after="100"/>
              <w:jc w:val="right"/>
              <w:rPr>
                <w:rFonts w:eastAsia="Times New Roman"/>
              </w:rPr>
            </w:pPr>
            <w:r>
              <w:rPr>
                <w:rFonts w:eastAsia="Times New Roman"/>
                <w:color w:val="000000"/>
                <w:sz w:val="20"/>
                <w:szCs w:val="20"/>
              </w:rPr>
              <w:t>101,040 </w:t>
            </w:r>
          </w:p>
        </w:tc>
        <w:tc>
          <w:tcPr>
            <w:tcW w:w="0" w:type="auto"/>
            <w:shd w:val="clear" w:color="auto" w:fill="FFFFFF"/>
            <w:tcMar>
              <w:top w:w="30" w:type="dxa"/>
              <w:left w:w="0" w:type="dxa"/>
              <w:bottom w:w="30" w:type="dxa"/>
              <w:right w:w="20" w:type="dxa"/>
            </w:tcMar>
            <w:vAlign w:val="bottom"/>
            <w:hideMark/>
          </w:tcPr>
          <w:p w14:paraId="2796325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6AADE"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5F060" w14:textId="77777777" w:rsidR="00000000" w:rsidRDefault="00EE6862">
            <w:pPr>
              <w:spacing w:after="100"/>
              <w:jc w:val="right"/>
              <w:rPr>
                <w:rFonts w:eastAsia="Times New Roman"/>
              </w:rPr>
            </w:pPr>
            <w:r>
              <w:rPr>
                <w:rFonts w:eastAsia="Times New Roman"/>
                <w:color w:val="000000"/>
                <w:sz w:val="20"/>
                <w:szCs w:val="20"/>
              </w:rPr>
              <w:t>12,907 </w:t>
            </w:r>
          </w:p>
        </w:tc>
        <w:tc>
          <w:tcPr>
            <w:tcW w:w="0" w:type="auto"/>
            <w:shd w:val="clear" w:color="auto" w:fill="FFFFFF"/>
            <w:tcMar>
              <w:top w:w="30" w:type="dxa"/>
              <w:left w:w="0" w:type="dxa"/>
              <w:bottom w:w="30" w:type="dxa"/>
              <w:right w:w="20" w:type="dxa"/>
            </w:tcMar>
            <w:vAlign w:val="bottom"/>
            <w:hideMark/>
          </w:tcPr>
          <w:p w14:paraId="010351A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0C8D6"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05B107" w14:textId="77777777" w:rsidR="00000000" w:rsidRDefault="00EE6862">
            <w:pPr>
              <w:spacing w:after="100"/>
              <w:jc w:val="right"/>
              <w:rPr>
                <w:rFonts w:eastAsia="Times New Roman"/>
              </w:rPr>
            </w:pPr>
            <w:r>
              <w:rPr>
                <w:rFonts w:eastAsia="Times New Roman"/>
                <w:color w:val="000000"/>
                <w:sz w:val="20"/>
                <w:szCs w:val="20"/>
              </w:rPr>
              <w:t>53,465 </w:t>
            </w:r>
          </w:p>
        </w:tc>
        <w:tc>
          <w:tcPr>
            <w:tcW w:w="0" w:type="auto"/>
            <w:shd w:val="clear" w:color="auto" w:fill="FFFFFF"/>
            <w:tcMar>
              <w:top w:w="30" w:type="dxa"/>
              <w:left w:w="0" w:type="dxa"/>
              <w:bottom w:w="30" w:type="dxa"/>
              <w:right w:w="20" w:type="dxa"/>
            </w:tcMar>
            <w:vAlign w:val="bottom"/>
            <w:hideMark/>
          </w:tcPr>
          <w:p w14:paraId="1065458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8A8F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7585B" w14:textId="77777777" w:rsidR="00000000" w:rsidRDefault="00EE6862">
            <w:pPr>
              <w:spacing w:after="100"/>
              <w:jc w:val="right"/>
              <w:rPr>
                <w:rFonts w:eastAsia="Times New Roman"/>
              </w:rPr>
            </w:pPr>
            <w:r>
              <w:rPr>
                <w:rFonts w:eastAsia="Times New Roman"/>
                <w:color w:val="000000"/>
                <w:sz w:val="20"/>
                <w:szCs w:val="20"/>
              </w:rPr>
              <w:t>(3,193)</w:t>
            </w:r>
          </w:p>
        </w:tc>
        <w:tc>
          <w:tcPr>
            <w:tcW w:w="0" w:type="auto"/>
            <w:shd w:val="clear" w:color="auto" w:fill="FFFFFF"/>
            <w:tcMar>
              <w:top w:w="30" w:type="dxa"/>
              <w:left w:w="0" w:type="dxa"/>
              <w:bottom w:w="30" w:type="dxa"/>
              <w:right w:w="20" w:type="dxa"/>
            </w:tcMar>
            <w:vAlign w:val="bottom"/>
            <w:hideMark/>
          </w:tcPr>
          <w:p w14:paraId="48359D9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B472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57DD5" w14:textId="77777777" w:rsidR="00000000" w:rsidRDefault="00EE6862">
            <w:pPr>
              <w:spacing w:after="100"/>
              <w:jc w:val="right"/>
              <w:rPr>
                <w:rFonts w:eastAsia="Times New Roman"/>
              </w:rPr>
            </w:pPr>
            <w:r>
              <w:rPr>
                <w:rFonts w:eastAsia="Times New Roman"/>
                <w:color w:val="000000"/>
                <w:sz w:val="20"/>
                <w:szCs w:val="20"/>
              </w:rPr>
              <w:t>164,219 </w:t>
            </w:r>
          </w:p>
        </w:tc>
        <w:tc>
          <w:tcPr>
            <w:tcW w:w="0" w:type="auto"/>
            <w:shd w:val="clear" w:color="auto" w:fill="FFFFFF"/>
            <w:tcMar>
              <w:top w:w="30" w:type="dxa"/>
              <w:left w:w="0" w:type="dxa"/>
              <w:bottom w:w="30" w:type="dxa"/>
              <w:right w:w="20" w:type="dxa"/>
            </w:tcMar>
            <w:vAlign w:val="bottom"/>
            <w:hideMark/>
          </w:tcPr>
          <w:p w14:paraId="7F8925F9" w14:textId="77777777" w:rsidR="00000000" w:rsidRDefault="00EE6862">
            <w:pPr>
              <w:spacing w:after="100"/>
              <w:jc w:val="right"/>
              <w:rPr>
                <w:rFonts w:eastAsia="Times New Roman"/>
              </w:rPr>
            </w:pPr>
          </w:p>
        </w:tc>
      </w:tr>
      <w:tr w:rsidR="00000000" w14:paraId="4B323345" w14:textId="77777777">
        <w:trPr>
          <w:divId w:val="557281343"/>
        </w:trPr>
        <w:tc>
          <w:tcPr>
            <w:tcW w:w="0" w:type="auto"/>
            <w:gridSpan w:val="3"/>
            <w:shd w:val="clear" w:color="auto" w:fill="CCEEFF"/>
            <w:tcMar>
              <w:top w:w="30" w:type="dxa"/>
              <w:left w:w="20" w:type="dxa"/>
              <w:bottom w:w="30" w:type="dxa"/>
              <w:right w:w="20" w:type="dxa"/>
            </w:tcMar>
            <w:vAlign w:val="bottom"/>
            <w:hideMark/>
          </w:tcPr>
          <w:p w14:paraId="712FAEDE" w14:textId="77777777" w:rsidR="00000000" w:rsidRDefault="00EE6862">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14:paraId="4D546C64" w14:textId="77777777" w:rsidR="00000000" w:rsidRDefault="00EE6862">
            <w:pPr>
              <w:spacing w:after="100"/>
              <w:jc w:val="right"/>
              <w:rPr>
                <w:rFonts w:eastAsia="Times New Roman"/>
              </w:rPr>
            </w:pPr>
            <w:r>
              <w:rPr>
                <w:rFonts w:eastAsia="Times New Roman"/>
                <w:color w:val="000000"/>
                <w:sz w:val="20"/>
                <w:szCs w:val="20"/>
              </w:rPr>
              <w:t>65,601 </w:t>
            </w:r>
          </w:p>
        </w:tc>
        <w:tc>
          <w:tcPr>
            <w:tcW w:w="0" w:type="auto"/>
            <w:shd w:val="clear" w:color="auto" w:fill="CCEEFF"/>
            <w:tcMar>
              <w:top w:w="30" w:type="dxa"/>
              <w:left w:w="0" w:type="dxa"/>
              <w:bottom w:w="30" w:type="dxa"/>
              <w:right w:w="20" w:type="dxa"/>
            </w:tcMar>
            <w:vAlign w:val="bottom"/>
            <w:hideMark/>
          </w:tcPr>
          <w:p w14:paraId="3ACF07F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1DEE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04E82" w14:textId="77777777" w:rsidR="00000000" w:rsidRDefault="00EE6862">
            <w:pPr>
              <w:spacing w:after="100"/>
              <w:jc w:val="right"/>
              <w:rPr>
                <w:rFonts w:eastAsia="Times New Roman"/>
              </w:rPr>
            </w:pPr>
            <w:r>
              <w:rPr>
                <w:rFonts w:eastAsia="Times New Roman"/>
                <w:color w:val="000000"/>
                <w:sz w:val="20"/>
                <w:szCs w:val="20"/>
              </w:rPr>
              <w:t>6,217 </w:t>
            </w:r>
          </w:p>
        </w:tc>
        <w:tc>
          <w:tcPr>
            <w:tcW w:w="0" w:type="auto"/>
            <w:shd w:val="clear" w:color="auto" w:fill="CCEEFF"/>
            <w:tcMar>
              <w:top w:w="30" w:type="dxa"/>
              <w:left w:w="0" w:type="dxa"/>
              <w:bottom w:w="30" w:type="dxa"/>
              <w:right w:w="20" w:type="dxa"/>
            </w:tcMar>
            <w:vAlign w:val="bottom"/>
            <w:hideMark/>
          </w:tcPr>
          <w:p w14:paraId="7F5092D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F069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DCF9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22894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A7C4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7EB53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FBD24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DF36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0D1C6" w14:textId="77777777" w:rsidR="00000000" w:rsidRDefault="00EE6862">
            <w:pPr>
              <w:spacing w:after="100"/>
              <w:jc w:val="right"/>
              <w:rPr>
                <w:rFonts w:eastAsia="Times New Roman"/>
              </w:rPr>
            </w:pPr>
            <w:r>
              <w:rPr>
                <w:rFonts w:eastAsia="Times New Roman"/>
                <w:color w:val="000000"/>
                <w:sz w:val="20"/>
                <w:szCs w:val="20"/>
              </w:rPr>
              <w:t>71,818 </w:t>
            </w:r>
          </w:p>
        </w:tc>
        <w:tc>
          <w:tcPr>
            <w:tcW w:w="0" w:type="auto"/>
            <w:shd w:val="clear" w:color="auto" w:fill="CCEEFF"/>
            <w:tcMar>
              <w:top w:w="30" w:type="dxa"/>
              <w:left w:w="0" w:type="dxa"/>
              <w:bottom w:w="30" w:type="dxa"/>
              <w:right w:w="20" w:type="dxa"/>
            </w:tcMar>
            <w:vAlign w:val="bottom"/>
            <w:hideMark/>
          </w:tcPr>
          <w:p w14:paraId="40EC7ADC" w14:textId="77777777" w:rsidR="00000000" w:rsidRDefault="00EE6862">
            <w:pPr>
              <w:spacing w:after="100"/>
              <w:jc w:val="right"/>
              <w:rPr>
                <w:rFonts w:eastAsia="Times New Roman"/>
              </w:rPr>
            </w:pPr>
          </w:p>
        </w:tc>
      </w:tr>
      <w:tr w:rsidR="00000000" w14:paraId="7A6AA114" w14:textId="77777777">
        <w:trPr>
          <w:divId w:val="557281343"/>
        </w:trPr>
        <w:tc>
          <w:tcPr>
            <w:tcW w:w="0" w:type="auto"/>
            <w:gridSpan w:val="3"/>
            <w:shd w:val="clear" w:color="auto" w:fill="FFFFFF"/>
            <w:tcMar>
              <w:top w:w="30" w:type="dxa"/>
              <w:left w:w="155" w:type="dxa"/>
              <w:bottom w:w="30" w:type="dxa"/>
              <w:right w:w="20" w:type="dxa"/>
            </w:tcMar>
            <w:vAlign w:val="bottom"/>
            <w:hideMark/>
          </w:tcPr>
          <w:p w14:paraId="5FE5C6BD" w14:textId="77777777" w:rsidR="00000000" w:rsidRDefault="00EE686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06375A" w14:textId="77777777" w:rsidR="00000000" w:rsidRDefault="00EE6862">
            <w:pPr>
              <w:spacing w:after="100"/>
              <w:jc w:val="right"/>
              <w:rPr>
                <w:rFonts w:eastAsia="Times New Roman"/>
              </w:rPr>
            </w:pPr>
            <w:r>
              <w:rPr>
                <w:rFonts w:eastAsia="Times New Roman"/>
                <w:color w:val="000000"/>
                <w:sz w:val="20"/>
                <w:szCs w:val="20"/>
              </w:rPr>
              <w:t>166,641 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86206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51B48"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445E2B" w14:textId="77777777" w:rsidR="00000000" w:rsidRDefault="00EE6862">
            <w:pPr>
              <w:spacing w:after="100"/>
              <w:jc w:val="right"/>
              <w:rPr>
                <w:rFonts w:eastAsia="Times New Roman"/>
              </w:rPr>
            </w:pPr>
            <w:r>
              <w:rPr>
                <w:rFonts w:eastAsia="Times New Roman"/>
                <w:color w:val="000000"/>
                <w:sz w:val="20"/>
                <w:szCs w:val="20"/>
              </w:rPr>
              <w:t>19,124 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DD5643"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31C7C"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A89A36" w14:textId="77777777" w:rsidR="00000000" w:rsidRDefault="00EE6862">
            <w:pPr>
              <w:spacing w:after="100"/>
              <w:jc w:val="right"/>
              <w:rPr>
                <w:rFonts w:eastAsia="Times New Roman"/>
              </w:rPr>
            </w:pPr>
            <w:r>
              <w:rPr>
                <w:rFonts w:eastAsia="Times New Roman"/>
                <w:color w:val="000000"/>
                <w:sz w:val="20"/>
                <w:szCs w:val="20"/>
              </w:rPr>
              <w:t>53,465 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30E94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30717"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E3C836" w14:textId="77777777" w:rsidR="00000000" w:rsidRDefault="00EE6862">
            <w:pPr>
              <w:spacing w:after="100"/>
              <w:jc w:val="right"/>
              <w:rPr>
                <w:rFonts w:eastAsia="Times New Roman"/>
              </w:rPr>
            </w:pPr>
            <w:r>
              <w:rPr>
                <w:rFonts w:eastAsia="Times New Roman"/>
                <w:color w:val="000000"/>
                <w:sz w:val="20"/>
                <w:szCs w:val="20"/>
              </w:rPr>
              <w:t>(3,193)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8484B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3B301"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56D705" w14:textId="77777777" w:rsidR="00000000" w:rsidRDefault="00EE6862">
            <w:pPr>
              <w:spacing w:after="100"/>
              <w:jc w:val="right"/>
              <w:rPr>
                <w:rFonts w:eastAsia="Times New Roman"/>
              </w:rPr>
            </w:pPr>
            <w:r>
              <w:rPr>
                <w:rFonts w:eastAsia="Times New Roman"/>
                <w:color w:val="000000"/>
                <w:sz w:val="20"/>
                <w:szCs w:val="20"/>
              </w:rPr>
              <w:t>236,037 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83DAB8" w14:textId="77777777" w:rsidR="00000000" w:rsidRDefault="00EE6862">
            <w:pPr>
              <w:spacing w:after="100"/>
              <w:jc w:val="right"/>
              <w:rPr>
                <w:rFonts w:eastAsia="Times New Roman"/>
              </w:rPr>
            </w:pPr>
          </w:p>
        </w:tc>
      </w:tr>
      <w:tr w:rsidR="00000000" w14:paraId="51A9303A" w14:textId="77777777">
        <w:trPr>
          <w:divId w:val="557281343"/>
        </w:trPr>
        <w:tc>
          <w:tcPr>
            <w:tcW w:w="0" w:type="auto"/>
            <w:gridSpan w:val="3"/>
            <w:shd w:val="clear" w:color="auto" w:fill="CCEEFF"/>
            <w:tcMar>
              <w:top w:w="30" w:type="dxa"/>
              <w:left w:w="20" w:type="dxa"/>
              <w:bottom w:w="30" w:type="dxa"/>
              <w:right w:w="20" w:type="dxa"/>
            </w:tcMar>
            <w:vAlign w:val="bottom"/>
            <w:hideMark/>
          </w:tcPr>
          <w:p w14:paraId="67B26D1B" w14:textId="77777777" w:rsidR="00000000" w:rsidRDefault="00EE686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431093ED" w14:textId="77777777" w:rsidR="00000000" w:rsidRDefault="00EE6862">
            <w:pPr>
              <w:spacing w:after="100"/>
              <w:jc w:val="right"/>
              <w:rPr>
                <w:rFonts w:eastAsia="Times New Roman"/>
              </w:rPr>
            </w:pPr>
            <w:r>
              <w:rPr>
                <w:rFonts w:eastAsia="Times New Roman"/>
                <w:color w:val="000000"/>
                <w:sz w:val="20"/>
                <w:szCs w:val="20"/>
              </w:rPr>
              <w:t>157,461 </w:t>
            </w:r>
          </w:p>
        </w:tc>
        <w:tc>
          <w:tcPr>
            <w:tcW w:w="0" w:type="auto"/>
            <w:shd w:val="clear" w:color="auto" w:fill="CCEEFF"/>
            <w:tcMar>
              <w:top w:w="30" w:type="dxa"/>
              <w:left w:w="0" w:type="dxa"/>
              <w:bottom w:w="30" w:type="dxa"/>
              <w:right w:w="20" w:type="dxa"/>
            </w:tcMar>
            <w:vAlign w:val="bottom"/>
            <w:hideMark/>
          </w:tcPr>
          <w:p w14:paraId="6E07D33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00429"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EC5E80" w14:textId="77777777" w:rsidR="00000000" w:rsidRDefault="00EE6862">
            <w:pPr>
              <w:spacing w:after="100"/>
              <w:jc w:val="right"/>
              <w:rPr>
                <w:rFonts w:eastAsia="Times New Roman"/>
              </w:rPr>
            </w:pPr>
            <w:r>
              <w:rPr>
                <w:rFonts w:eastAsia="Times New Roman"/>
                <w:color w:val="000000"/>
                <w:sz w:val="20"/>
                <w:szCs w:val="20"/>
              </w:rPr>
              <w:t>15,106 </w:t>
            </w:r>
          </w:p>
        </w:tc>
        <w:tc>
          <w:tcPr>
            <w:tcW w:w="0" w:type="auto"/>
            <w:shd w:val="clear" w:color="auto" w:fill="CCEEFF"/>
            <w:tcMar>
              <w:top w:w="30" w:type="dxa"/>
              <w:left w:w="0" w:type="dxa"/>
              <w:bottom w:w="30" w:type="dxa"/>
              <w:right w:w="20" w:type="dxa"/>
            </w:tcMar>
            <w:vAlign w:val="bottom"/>
            <w:hideMark/>
          </w:tcPr>
          <w:p w14:paraId="15F24AE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FC002"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5C286" w14:textId="77777777" w:rsidR="00000000" w:rsidRDefault="00EE6862">
            <w:pPr>
              <w:spacing w:after="100"/>
              <w:jc w:val="right"/>
              <w:rPr>
                <w:rFonts w:eastAsia="Times New Roman"/>
              </w:rPr>
            </w:pPr>
            <w:r>
              <w:rPr>
                <w:rFonts w:eastAsia="Times New Roman"/>
                <w:color w:val="000000"/>
                <w:sz w:val="20"/>
                <w:szCs w:val="20"/>
              </w:rPr>
              <w:t>55,987 </w:t>
            </w:r>
          </w:p>
        </w:tc>
        <w:tc>
          <w:tcPr>
            <w:tcW w:w="0" w:type="auto"/>
            <w:shd w:val="clear" w:color="auto" w:fill="CCEEFF"/>
            <w:tcMar>
              <w:top w:w="30" w:type="dxa"/>
              <w:left w:w="0" w:type="dxa"/>
              <w:bottom w:w="30" w:type="dxa"/>
              <w:right w:w="20" w:type="dxa"/>
            </w:tcMar>
            <w:vAlign w:val="bottom"/>
            <w:hideMark/>
          </w:tcPr>
          <w:p w14:paraId="2664788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1AC4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EC52E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3539A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20F1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ABC00" w14:textId="77777777" w:rsidR="00000000" w:rsidRDefault="00EE6862">
            <w:pPr>
              <w:spacing w:after="100"/>
              <w:jc w:val="right"/>
              <w:rPr>
                <w:rFonts w:eastAsia="Times New Roman"/>
              </w:rPr>
            </w:pPr>
            <w:r>
              <w:rPr>
                <w:rFonts w:eastAsia="Times New Roman"/>
                <w:color w:val="000000"/>
                <w:sz w:val="20"/>
                <w:szCs w:val="20"/>
              </w:rPr>
              <w:t>228,554 </w:t>
            </w:r>
          </w:p>
        </w:tc>
        <w:tc>
          <w:tcPr>
            <w:tcW w:w="0" w:type="auto"/>
            <w:shd w:val="clear" w:color="auto" w:fill="CCEEFF"/>
            <w:tcMar>
              <w:top w:w="30" w:type="dxa"/>
              <w:left w:w="0" w:type="dxa"/>
              <w:bottom w:w="30" w:type="dxa"/>
              <w:right w:w="20" w:type="dxa"/>
            </w:tcMar>
            <w:vAlign w:val="bottom"/>
            <w:hideMark/>
          </w:tcPr>
          <w:p w14:paraId="304B3E7E" w14:textId="77777777" w:rsidR="00000000" w:rsidRDefault="00EE6862">
            <w:pPr>
              <w:spacing w:after="100"/>
              <w:jc w:val="right"/>
              <w:rPr>
                <w:rFonts w:eastAsia="Times New Roman"/>
              </w:rPr>
            </w:pPr>
          </w:p>
        </w:tc>
      </w:tr>
      <w:tr w:rsidR="00000000" w14:paraId="7330B5BC" w14:textId="77777777">
        <w:trPr>
          <w:divId w:val="557281343"/>
        </w:trPr>
        <w:tc>
          <w:tcPr>
            <w:tcW w:w="0" w:type="auto"/>
            <w:gridSpan w:val="3"/>
            <w:shd w:val="clear" w:color="auto" w:fill="FFFFFF"/>
            <w:tcMar>
              <w:top w:w="30" w:type="dxa"/>
              <w:left w:w="20" w:type="dxa"/>
              <w:bottom w:w="30" w:type="dxa"/>
              <w:right w:w="20" w:type="dxa"/>
            </w:tcMar>
            <w:vAlign w:val="bottom"/>
            <w:hideMark/>
          </w:tcPr>
          <w:p w14:paraId="62AC13B5" w14:textId="77777777" w:rsidR="00000000" w:rsidRDefault="00EE6862">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14:paraId="7E7D0382"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FC7CA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5DD4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65D0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6CDCB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D4C2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E3F11" w14:textId="77777777" w:rsidR="00000000" w:rsidRDefault="00EE6862">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0A06480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691CF"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14746F"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C3B60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B972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317ED" w14:textId="77777777" w:rsidR="00000000" w:rsidRDefault="00EE6862">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20C9A7A2" w14:textId="77777777" w:rsidR="00000000" w:rsidRDefault="00EE6862">
            <w:pPr>
              <w:spacing w:after="100"/>
              <w:jc w:val="right"/>
              <w:rPr>
                <w:rFonts w:eastAsia="Times New Roman"/>
              </w:rPr>
            </w:pPr>
          </w:p>
        </w:tc>
      </w:tr>
      <w:tr w:rsidR="00000000" w14:paraId="6585ACEE" w14:textId="77777777">
        <w:trPr>
          <w:divId w:val="557281343"/>
        </w:trPr>
        <w:tc>
          <w:tcPr>
            <w:tcW w:w="0" w:type="auto"/>
            <w:gridSpan w:val="3"/>
            <w:shd w:val="clear" w:color="auto" w:fill="CCEEFF"/>
            <w:tcMar>
              <w:top w:w="30" w:type="dxa"/>
              <w:left w:w="20" w:type="dxa"/>
              <w:bottom w:w="30" w:type="dxa"/>
              <w:right w:w="20" w:type="dxa"/>
            </w:tcMar>
            <w:vAlign w:val="bottom"/>
            <w:hideMark/>
          </w:tcPr>
          <w:p w14:paraId="2EB8DCDE" w14:textId="77777777" w:rsidR="00000000" w:rsidRDefault="00EE6862">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14:paraId="04FDF5F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D1928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EBBFB"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E407B"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ECA6A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1DA5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2F421" w14:textId="77777777" w:rsidR="00000000" w:rsidRDefault="00EE6862">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14:paraId="14BC87C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2C04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83B57"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594BA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71CD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DACE55" w14:textId="77777777" w:rsidR="00000000" w:rsidRDefault="00EE6862">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14:paraId="302A6587" w14:textId="77777777" w:rsidR="00000000" w:rsidRDefault="00EE6862">
            <w:pPr>
              <w:spacing w:after="100"/>
              <w:jc w:val="right"/>
              <w:rPr>
                <w:rFonts w:eastAsia="Times New Roman"/>
              </w:rPr>
            </w:pPr>
          </w:p>
        </w:tc>
      </w:tr>
      <w:tr w:rsidR="00000000" w14:paraId="1B15C088" w14:textId="77777777">
        <w:trPr>
          <w:divId w:val="557281343"/>
        </w:trPr>
        <w:tc>
          <w:tcPr>
            <w:tcW w:w="0" w:type="auto"/>
            <w:gridSpan w:val="3"/>
            <w:shd w:val="clear" w:color="auto" w:fill="FFFFFF"/>
            <w:tcMar>
              <w:top w:w="30" w:type="dxa"/>
              <w:left w:w="20" w:type="dxa"/>
              <w:bottom w:w="30" w:type="dxa"/>
              <w:right w:w="20" w:type="dxa"/>
            </w:tcMar>
            <w:vAlign w:val="bottom"/>
            <w:hideMark/>
          </w:tcPr>
          <w:p w14:paraId="54480BD7" w14:textId="77777777" w:rsidR="00000000" w:rsidRDefault="00EE686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FB07BA"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64557E" w14:textId="77777777" w:rsidR="00000000" w:rsidRDefault="00EE6862">
            <w:pPr>
              <w:spacing w:after="100"/>
              <w:jc w:val="right"/>
              <w:rPr>
                <w:rFonts w:eastAsia="Times New Roman"/>
              </w:rPr>
            </w:pPr>
            <w:r>
              <w:rPr>
                <w:rFonts w:eastAsia="Times New Roman"/>
                <w:color w:val="000000"/>
                <w:sz w:val="20"/>
                <w:szCs w:val="20"/>
              </w:rPr>
              <w:t>113,817 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30A46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FF742"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5D71C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E287C0" w14:textId="77777777" w:rsidR="00000000" w:rsidRDefault="00EE6862">
            <w:pPr>
              <w:spacing w:after="100"/>
              <w:jc w:val="right"/>
              <w:rPr>
                <w:rFonts w:eastAsia="Times New Roman"/>
              </w:rPr>
            </w:pPr>
            <w:r>
              <w:rPr>
                <w:rFonts w:eastAsia="Times New Roman"/>
                <w:color w:val="000000"/>
                <w:sz w:val="20"/>
                <w:szCs w:val="20"/>
              </w:rPr>
              <w:t>7,928 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7ED44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1783D"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8E7F9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C1D658" w14:textId="77777777" w:rsidR="00000000" w:rsidRDefault="00EE6862">
            <w:pPr>
              <w:spacing w:after="100"/>
              <w:jc w:val="right"/>
              <w:rPr>
                <w:rFonts w:eastAsia="Times New Roman"/>
              </w:rPr>
            </w:pPr>
            <w:r>
              <w:rPr>
                <w:rFonts w:eastAsia="Times New Roman"/>
                <w:color w:val="000000"/>
                <w:sz w:val="20"/>
                <w:szCs w:val="20"/>
              </w:rPr>
              <w:t>(</w:t>
            </w:r>
            <w:r>
              <w:rPr>
                <w:rFonts w:eastAsia="Times New Roman"/>
                <w:color w:val="000000"/>
                <w:sz w:val="20"/>
                <w:szCs w:val="20"/>
              </w:rPr>
              <w:t>48,392)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48A59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47CFA"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3B395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14ADFC" w14:textId="77777777" w:rsidR="00000000" w:rsidRDefault="00EE6862">
            <w:pPr>
              <w:spacing w:after="100"/>
              <w:jc w:val="right"/>
              <w:rPr>
                <w:rFonts w:eastAsia="Times New Roman"/>
              </w:rPr>
            </w:pPr>
            <w:r>
              <w:rPr>
                <w:rFonts w:eastAsia="Times New Roman"/>
                <w:color w:val="000000"/>
                <w:sz w:val="20"/>
                <w:szCs w:val="20"/>
              </w:rPr>
              <w:t>(10,870)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63401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D8366" w14:textId="77777777" w:rsidR="00000000" w:rsidRDefault="00EE686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6B4E0" w14:textId="77777777" w:rsidR="00000000" w:rsidRDefault="00EE6862">
            <w:pPr>
              <w:spacing w:after="100"/>
              <w:rPr>
                <w:rFonts w:eastAsia="Times New Roman"/>
                <w:sz w:val="20"/>
                <w:szCs w:val="20"/>
              </w:rPr>
            </w:pPr>
          </w:p>
        </w:tc>
      </w:tr>
      <w:tr w:rsidR="00000000" w14:paraId="0DFB0B08" w14:textId="77777777">
        <w:trPr>
          <w:divId w:val="557281343"/>
        </w:trPr>
        <w:tc>
          <w:tcPr>
            <w:tcW w:w="0" w:type="auto"/>
            <w:gridSpan w:val="3"/>
            <w:shd w:val="clear" w:color="auto" w:fill="CCEEFF"/>
            <w:tcMar>
              <w:top w:w="30" w:type="dxa"/>
              <w:left w:w="20" w:type="dxa"/>
              <w:bottom w:w="30" w:type="dxa"/>
              <w:right w:w="20" w:type="dxa"/>
            </w:tcMar>
            <w:vAlign w:val="bottom"/>
            <w:hideMark/>
          </w:tcPr>
          <w:p w14:paraId="2C87DC00" w14:textId="77777777" w:rsidR="00000000" w:rsidRDefault="00EE686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0FC77C"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4D7EF"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ABCB748"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FF542"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00D658"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BC0FD"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978DA3"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19D59"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E5832" w14:textId="77777777" w:rsidR="00000000" w:rsidRDefault="00EE6862">
            <w:pPr>
              <w:spacing w:after="100"/>
              <w:jc w:val="right"/>
              <w:rPr>
                <w:rFonts w:eastAsia="Times New Roman"/>
              </w:rPr>
            </w:pPr>
            <w:r>
              <w:rPr>
                <w:rFonts w:eastAsia="Times New Roman"/>
                <w:color w:val="000000"/>
                <w:sz w:val="20"/>
                <w:szCs w:val="20"/>
              </w:rPr>
              <w:t>25,151 </w:t>
            </w:r>
          </w:p>
        </w:tc>
        <w:tc>
          <w:tcPr>
            <w:tcW w:w="0" w:type="auto"/>
            <w:shd w:val="clear" w:color="auto" w:fill="CCEEFF"/>
            <w:tcMar>
              <w:top w:w="30" w:type="dxa"/>
              <w:left w:w="0" w:type="dxa"/>
              <w:bottom w:w="30" w:type="dxa"/>
              <w:right w:w="20" w:type="dxa"/>
            </w:tcMar>
            <w:vAlign w:val="bottom"/>
            <w:hideMark/>
          </w:tcPr>
          <w:p w14:paraId="0FAA2932" w14:textId="77777777" w:rsidR="00000000" w:rsidRDefault="00EE6862">
            <w:pPr>
              <w:spacing w:after="100"/>
              <w:jc w:val="right"/>
              <w:rPr>
                <w:rFonts w:eastAsia="Times New Roman"/>
              </w:rPr>
            </w:pPr>
          </w:p>
        </w:tc>
      </w:tr>
      <w:tr w:rsidR="00000000" w14:paraId="1BF479BF" w14:textId="77777777">
        <w:trPr>
          <w:divId w:val="557281343"/>
        </w:trPr>
        <w:tc>
          <w:tcPr>
            <w:tcW w:w="0" w:type="auto"/>
            <w:gridSpan w:val="3"/>
            <w:shd w:val="clear" w:color="auto" w:fill="FFFFFF"/>
            <w:tcMar>
              <w:top w:w="30" w:type="dxa"/>
              <w:left w:w="20" w:type="dxa"/>
              <w:bottom w:w="30" w:type="dxa"/>
              <w:right w:w="20" w:type="dxa"/>
            </w:tcMar>
            <w:vAlign w:val="bottom"/>
            <w:hideMark/>
          </w:tcPr>
          <w:p w14:paraId="72E2EE4C" w14:textId="77777777" w:rsidR="00000000" w:rsidRDefault="00EE6862">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06DCC2E3"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D39E2"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126E85"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68882"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4FB2CD"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B3891"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5E133"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D4928"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C3F07" w14:textId="77777777" w:rsidR="00000000" w:rsidRDefault="00EE6862">
            <w:pPr>
              <w:spacing w:after="100"/>
              <w:jc w:val="right"/>
              <w:rPr>
                <w:rFonts w:eastAsia="Times New Roman"/>
              </w:rPr>
            </w:pPr>
            <w:r>
              <w:rPr>
                <w:rFonts w:eastAsia="Times New Roman"/>
                <w:color w:val="000000"/>
                <w:sz w:val="20"/>
                <w:szCs w:val="20"/>
              </w:rPr>
              <w:t>(4,144)</w:t>
            </w:r>
          </w:p>
        </w:tc>
        <w:tc>
          <w:tcPr>
            <w:tcW w:w="0" w:type="auto"/>
            <w:shd w:val="clear" w:color="auto" w:fill="FFFFFF"/>
            <w:tcMar>
              <w:top w:w="30" w:type="dxa"/>
              <w:left w:w="0" w:type="dxa"/>
              <w:bottom w:w="30" w:type="dxa"/>
              <w:right w:w="20" w:type="dxa"/>
            </w:tcMar>
            <w:vAlign w:val="bottom"/>
            <w:hideMark/>
          </w:tcPr>
          <w:p w14:paraId="6CDAAB8F" w14:textId="77777777" w:rsidR="00000000" w:rsidRDefault="00EE6862">
            <w:pPr>
              <w:spacing w:after="100"/>
              <w:jc w:val="right"/>
              <w:rPr>
                <w:rFonts w:eastAsia="Times New Roman"/>
              </w:rPr>
            </w:pPr>
          </w:p>
        </w:tc>
      </w:tr>
      <w:tr w:rsidR="00000000" w14:paraId="21862524" w14:textId="77777777">
        <w:trPr>
          <w:divId w:val="557281343"/>
        </w:trPr>
        <w:tc>
          <w:tcPr>
            <w:tcW w:w="0" w:type="auto"/>
            <w:gridSpan w:val="3"/>
            <w:shd w:val="clear" w:color="auto" w:fill="CCEEFF"/>
            <w:tcMar>
              <w:top w:w="30" w:type="dxa"/>
              <w:left w:w="20" w:type="dxa"/>
              <w:bottom w:w="30" w:type="dxa"/>
              <w:right w:w="20" w:type="dxa"/>
            </w:tcMar>
            <w:vAlign w:val="bottom"/>
            <w:hideMark/>
          </w:tcPr>
          <w:p w14:paraId="0CEF6457" w14:textId="77777777" w:rsidR="00000000" w:rsidRDefault="00EE6862">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56E909D0"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A50D8"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6C57F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77955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A9190C"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32D7A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8B42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733D51"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04127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45F285" w14:textId="77777777" w:rsidR="00000000" w:rsidRDefault="00EE6862">
            <w:pPr>
              <w:spacing w:after="100"/>
              <w:jc w:val="right"/>
              <w:rPr>
                <w:rFonts w:eastAsia="Times New Roman"/>
              </w:rPr>
            </w:pPr>
            <w:r>
              <w:rPr>
                <w:rFonts w:eastAsia="Times New Roman"/>
                <w:color w:val="000000"/>
                <w:sz w:val="20"/>
                <w:szCs w:val="20"/>
              </w:rPr>
              <w:t>41,476 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759948" w14:textId="77777777" w:rsidR="00000000" w:rsidRDefault="00EE6862">
            <w:pPr>
              <w:spacing w:after="100"/>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14:paraId="29038860" w14:textId="77777777">
        <w:tc>
          <w:tcPr>
            <w:tcW w:w="50" w:type="pct"/>
            <w:vAlign w:val="center"/>
            <w:hideMark/>
          </w:tcPr>
          <w:p w14:paraId="324BA295" w14:textId="77777777" w:rsidR="00000000" w:rsidRDefault="00EE6862">
            <w:pPr>
              <w:rPr>
                <w:rFonts w:eastAsia="Times New Roman"/>
              </w:rPr>
            </w:pPr>
          </w:p>
        </w:tc>
        <w:tc>
          <w:tcPr>
            <w:tcW w:w="1606" w:type="pct"/>
            <w:vAlign w:val="center"/>
            <w:hideMark/>
          </w:tcPr>
          <w:p w14:paraId="1AA8F311" w14:textId="77777777" w:rsidR="00000000" w:rsidRDefault="00EE6862">
            <w:pPr>
              <w:spacing w:after="100"/>
              <w:rPr>
                <w:rFonts w:eastAsia="Times New Roman"/>
                <w:sz w:val="20"/>
                <w:szCs w:val="20"/>
              </w:rPr>
            </w:pPr>
          </w:p>
        </w:tc>
        <w:tc>
          <w:tcPr>
            <w:tcW w:w="5" w:type="pct"/>
            <w:vAlign w:val="center"/>
            <w:hideMark/>
          </w:tcPr>
          <w:p w14:paraId="5E818AD9" w14:textId="77777777" w:rsidR="00000000" w:rsidRDefault="00EE6862">
            <w:pPr>
              <w:spacing w:after="100"/>
              <w:rPr>
                <w:rFonts w:eastAsia="Times New Roman"/>
                <w:sz w:val="20"/>
                <w:szCs w:val="20"/>
              </w:rPr>
            </w:pPr>
          </w:p>
        </w:tc>
        <w:tc>
          <w:tcPr>
            <w:tcW w:w="50" w:type="pct"/>
            <w:vAlign w:val="center"/>
            <w:hideMark/>
          </w:tcPr>
          <w:p w14:paraId="2AB87F19" w14:textId="77777777" w:rsidR="00000000" w:rsidRDefault="00EE6862">
            <w:pPr>
              <w:spacing w:after="100"/>
              <w:rPr>
                <w:rFonts w:eastAsia="Times New Roman"/>
                <w:sz w:val="20"/>
                <w:szCs w:val="20"/>
              </w:rPr>
            </w:pPr>
          </w:p>
        </w:tc>
        <w:tc>
          <w:tcPr>
            <w:tcW w:w="554" w:type="pct"/>
            <w:vAlign w:val="center"/>
            <w:hideMark/>
          </w:tcPr>
          <w:p w14:paraId="02F0BAE0" w14:textId="77777777" w:rsidR="00000000" w:rsidRDefault="00EE6862">
            <w:pPr>
              <w:spacing w:after="100"/>
              <w:rPr>
                <w:rFonts w:eastAsia="Times New Roman"/>
                <w:sz w:val="20"/>
                <w:szCs w:val="20"/>
              </w:rPr>
            </w:pPr>
          </w:p>
        </w:tc>
        <w:tc>
          <w:tcPr>
            <w:tcW w:w="5" w:type="pct"/>
            <w:vAlign w:val="center"/>
            <w:hideMark/>
          </w:tcPr>
          <w:p w14:paraId="683DE037" w14:textId="77777777" w:rsidR="00000000" w:rsidRDefault="00EE6862">
            <w:pPr>
              <w:spacing w:after="100"/>
              <w:rPr>
                <w:rFonts w:eastAsia="Times New Roman"/>
                <w:sz w:val="20"/>
                <w:szCs w:val="20"/>
              </w:rPr>
            </w:pPr>
          </w:p>
        </w:tc>
        <w:tc>
          <w:tcPr>
            <w:tcW w:w="5" w:type="pct"/>
            <w:vAlign w:val="center"/>
            <w:hideMark/>
          </w:tcPr>
          <w:p w14:paraId="28CF8AB5" w14:textId="77777777" w:rsidR="00000000" w:rsidRDefault="00EE6862">
            <w:pPr>
              <w:spacing w:after="100"/>
              <w:rPr>
                <w:rFonts w:eastAsia="Times New Roman"/>
                <w:sz w:val="20"/>
                <w:szCs w:val="20"/>
              </w:rPr>
            </w:pPr>
          </w:p>
        </w:tc>
        <w:tc>
          <w:tcPr>
            <w:tcW w:w="30" w:type="pct"/>
            <w:vAlign w:val="center"/>
            <w:hideMark/>
          </w:tcPr>
          <w:p w14:paraId="3D08FB60" w14:textId="77777777" w:rsidR="00000000" w:rsidRDefault="00EE6862">
            <w:pPr>
              <w:spacing w:after="100"/>
              <w:rPr>
                <w:rFonts w:eastAsia="Times New Roman"/>
                <w:sz w:val="20"/>
                <w:szCs w:val="20"/>
              </w:rPr>
            </w:pPr>
          </w:p>
        </w:tc>
        <w:tc>
          <w:tcPr>
            <w:tcW w:w="5" w:type="pct"/>
            <w:vAlign w:val="center"/>
            <w:hideMark/>
          </w:tcPr>
          <w:p w14:paraId="1CA05F81" w14:textId="77777777" w:rsidR="00000000" w:rsidRDefault="00EE6862">
            <w:pPr>
              <w:spacing w:after="100"/>
              <w:rPr>
                <w:rFonts w:eastAsia="Times New Roman"/>
                <w:sz w:val="20"/>
                <w:szCs w:val="20"/>
              </w:rPr>
            </w:pPr>
          </w:p>
        </w:tc>
        <w:tc>
          <w:tcPr>
            <w:tcW w:w="50" w:type="pct"/>
            <w:vAlign w:val="center"/>
            <w:hideMark/>
          </w:tcPr>
          <w:p w14:paraId="4F7C923B" w14:textId="77777777" w:rsidR="00000000" w:rsidRDefault="00EE6862">
            <w:pPr>
              <w:spacing w:after="100"/>
              <w:rPr>
                <w:rFonts w:eastAsia="Times New Roman"/>
                <w:sz w:val="20"/>
                <w:szCs w:val="20"/>
              </w:rPr>
            </w:pPr>
          </w:p>
        </w:tc>
        <w:tc>
          <w:tcPr>
            <w:tcW w:w="554" w:type="pct"/>
            <w:vAlign w:val="center"/>
            <w:hideMark/>
          </w:tcPr>
          <w:p w14:paraId="7902CE60" w14:textId="77777777" w:rsidR="00000000" w:rsidRDefault="00EE6862">
            <w:pPr>
              <w:spacing w:after="100"/>
              <w:rPr>
                <w:rFonts w:eastAsia="Times New Roman"/>
                <w:sz w:val="20"/>
                <w:szCs w:val="20"/>
              </w:rPr>
            </w:pPr>
          </w:p>
        </w:tc>
        <w:tc>
          <w:tcPr>
            <w:tcW w:w="5" w:type="pct"/>
            <w:vAlign w:val="center"/>
            <w:hideMark/>
          </w:tcPr>
          <w:p w14:paraId="7BB43D1F" w14:textId="77777777" w:rsidR="00000000" w:rsidRDefault="00EE6862">
            <w:pPr>
              <w:spacing w:after="100"/>
              <w:rPr>
                <w:rFonts w:eastAsia="Times New Roman"/>
                <w:sz w:val="20"/>
                <w:szCs w:val="20"/>
              </w:rPr>
            </w:pPr>
          </w:p>
        </w:tc>
        <w:tc>
          <w:tcPr>
            <w:tcW w:w="5" w:type="pct"/>
            <w:vAlign w:val="center"/>
            <w:hideMark/>
          </w:tcPr>
          <w:p w14:paraId="4C99BF07" w14:textId="77777777" w:rsidR="00000000" w:rsidRDefault="00EE6862">
            <w:pPr>
              <w:spacing w:after="100"/>
              <w:rPr>
                <w:rFonts w:eastAsia="Times New Roman"/>
                <w:sz w:val="20"/>
                <w:szCs w:val="20"/>
              </w:rPr>
            </w:pPr>
          </w:p>
        </w:tc>
        <w:tc>
          <w:tcPr>
            <w:tcW w:w="30" w:type="pct"/>
            <w:vAlign w:val="center"/>
            <w:hideMark/>
          </w:tcPr>
          <w:p w14:paraId="4142579E" w14:textId="77777777" w:rsidR="00000000" w:rsidRDefault="00EE6862">
            <w:pPr>
              <w:spacing w:after="100"/>
              <w:rPr>
                <w:rFonts w:eastAsia="Times New Roman"/>
                <w:sz w:val="20"/>
                <w:szCs w:val="20"/>
              </w:rPr>
            </w:pPr>
          </w:p>
        </w:tc>
        <w:tc>
          <w:tcPr>
            <w:tcW w:w="5" w:type="pct"/>
            <w:vAlign w:val="center"/>
            <w:hideMark/>
          </w:tcPr>
          <w:p w14:paraId="29282DB4" w14:textId="77777777" w:rsidR="00000000" w:rsidRDefault="00EE6862">
            <w:pPr>
              <w:spacing w:after="100"/>
              <w:rPr>
                <w:rFonts w:eastAsia="Times New Roman"/>
                <w:sz w:val="20"/>
                <w:szCs w:val="20"/>
              </w:rPr>
            </w:pPr>
          </w:p>
        </w:tc>
        <w:tc>
          <w:tcPr>
            <w:tcW w:w="50" w:type="pct"/>
            <w:vAlign w:val="center"/>
            <w:hideMark/>
          </w:tcPr>
          <w:p w14:paraId="056E1C0D" w14:textId="77777777" w:rsidR="00000000" w:rsidRDefault="00EE6862">
            <w:pPr>
              <w:spacing w:after="100"/>
              <w:rPr>
                <w:rFonts w:eastAsia="Times New Roman"/>
                <w:sz w:val="20"/>
                <w:szCs w:val="20"/>
              </w:rPr>
            </w:pPr>
          </w:p>
        </w:tc>
        <w:tc>
          <w:tcPr>
            <w:tcW w:w="554" w:type="pct"/>
            <w:vAlign w:val="center"/>
            <w:hideMark/>
          </w:tcPr>
          <w:p w14:paraId="6C36C10A" w14:textId="77777777" w:rsidR="00000000" w:rsidRDefault="00EE6862">
            <w:pPr>
              <w:spacing w:after="100"/>
              <w:rPr>
                <w:rFonts w:eastAsia="Times New Roman"/>
                <w:sz w:val="20"/>
                <w:szCs w:val="20"/>
              </w:rPr>
            </w:pPr>
          </w:p>
        </w:tc>
        <w:tc>
          <w:tcPr>
            <w:tcW w:w="5" w:type="pct"/>
            <w:vAlign w:val="center"/>
            <w:hideMark/>
          </w:tcPr>
          <w:p w14:paraId="0B987DD1" w14:textId="77777777" w:rsidR="00000000" w:rsidRDefault="00EE6862">
            <w:pPr>
              <w:spacing w:after="100"/>
              <w:rPr>
                <w:rFonts w:eastAsia="Times New Roman"/>
                <w:sz w:val="20"/>
                <w:szCs w:val="20"/>
              </w:rPr>
            </w:pPr>
          </w:p>
        </w:tc>
        <w:tc>
          <w:tcPr>
            <w:tcW w:w="5" w:type="pct"/>
            <w:vAlign w:val="center"/>
            <w:hideMark/>
          </w:tcPr>
          <w:p w14:paraId="741F8507" w14:textId="77777777" w:rsidR="00000000" w:rsidRDefault="00EE6862">
            <w:pPr>
              <w:spacing w:after="100"/>
              <w:rPr>
                <w:rFonts w:eastAsia="Times New Roman"/>
                <w:sz w:val="20"/>
                <w:szCs w:val="20"/>
              </w:rPr>
            </w:pPr>
          </w:p>
        </w:tc>
        <w:tc>
          <w:tcPr>
            <w:tcW w:w="30" w:type="pct"/>
            <w:vAlign w:val="center"/>
            <w:hideMark/>
          </w:tcPr>
          <w:p w14:paraId="783F5008" w14:textId="77777777" w:rsidR="00000000" w:rsidRDefault="00EE6862">
            <w:pPr>
              <w:spacing w:after="100"/>
              <w:rPr>
                <w:rFonts w:eastAsia="Times New Roman"/>
                <w:sz w:val="20"/>
                <w:szCs w:val="20"/>
              </w:rPr>
            </w:pPr>
          </w:p>
        </w:tc>
        <w:tc>
          <w:tcPr>
            <w:tcW w:w="5" w:type="pct"/>
            <w:vAlign w:val="center"/>
            <w:hideMark/>
          </w:tcPr>
          <w:p w14:paraId="2FEE31BA" w14:textId="77777777" w:rsidR="00000000" w:rsidRDefault="00EE6862">
            <w:pPr>
              <w:spacing w:after="100"/>
              <w:rPr>
                <w:rFonts w:eastAsia="Times New Roman"/>
                <w:sz w:val="20"/>
                <w:szCs w:val="20"/>
              </w:rPr>
            </w:pPr>
          </w:p>
        </w:tc>
        <w:tc>
          <w:tcPr>
            <w:tcW w:w="50" w:type="pct"/>
            <w:vAlign w:val="center"/>
            <w:hideMark/>
          </w:tcPr>
          <w:p w14:paraId="5FF678EC" w14:textId="77777777" w:rsidR="00000000" w:rsidRDefault="00EE6862">
            <w:pPr>
              <w:spacing w:after="100"/>
              <w:rPr>
                <w:rFonts w:eastAsia="Times New Roman"/>
                <w:sz w:val="20"/>
                <w:szCs w:val="20"/>
              </w:rPr>
            </w:pPr>
          </w:p>
        </w:tc>
        <w:tc>
          <w:tcPr>
            <w:tcW w:w="683" w:type="pct"/>
            <w:vAlign w:val="center"/>
            <w:hideMark/>
          </w:tcPr>
          <w:p w14:paraId="0D89D319" w14:textId="77777777" w:rsidR="00000000" w:rsidRDefault="00EE6862">
            <w:pPr>
              <w:spacing w:after="100"/>
              <w:rPr>
                <w:rFonts w:eastAsia="Times New Roman"/>
                <w:sz w:val="20"/>
                <w:szCs w:val="20"/>
              </w:rPr>
            </w:pPr>
          </w:p>
        </w:tc>
        <w:tc>
          <w:tcPr>
            <w:tcW w:w="5" w:type="pct"/>
            <w:vAlign w:val="center"/>
            <w:hideMark/>
          </w:tcPr>
          <w:p w14:paraId="7B7425FE" w14:textId="77777777" w:rsidR="00000000" w:rsidRDefault="00EE6862">
            <w:pPr>
              <w:spacing w:after="100"/>
              <w:rPr>
                <w:rFonts w:eastAsia="Times New Roman"/>
                <w:sz w:val="20"/>
                <w:szCs w:val="20"/>
              </w:rPr>
            </w:pPr>
          </w:p>
        </w:tc>
        <w:tc>
          <w:tcPr>
            <w:tcW w:w="5" w:type="pct"/>
            <w:vAlign w:val="center"/>
            <w:hideMark/>
          </w:tcPr>
          <w:p w14:paraId="31E27F27" w14:textId="77777777" w:rsidR="00000000" w:rsidRDefault="00EE6862">
            <w:pPr>
              <w:spacing w:after="100"/>
              <w:rPr>
                <w:rFonts w:eastAsia="Times New Roman"/>
                <w:sz w:val="20"/>
                <w:szCs w:val="20"/>
              </w:rPr>
            </w:pPr>
          </w:p>
        </w:tc>
        <w:tc>
          <w:tcPr>
            <w:tcW w:w="30" w:type="pct"/>
            <w:vAlign w:val="center"/>
            <w:hideMark/>
          </w:tcPr>
          <w:p w14:paraId="5934DB00" w14:textId="77777777" w:rsidR="00000000" w:rsidRDefault="00EE6862">
            <w:pPr>
              <w:spacing w:after="100"/>
              <w:rPr>
                <w:rFonts w:eastAsia="Times New Roman"/>
                <w:sz w:val="20"/>
                <w:szCs w:val="20"/>
              </w:rPr>
            </w:pPr>
          </w:p>
        </w:tc>
        <w:tc>
          <w:tcPr>
            <w:tcW w:w="5" w:type="pct"/>
            <w:vAlign w:val="center"/>
            <w:hideMark/>
          </w:tcPr>
          <w:p w14:paraId="5BC2750D" w14:textId="77777777" w:rsidR="00000000" w:rsidRDefault="00EE6862">
            <w:pPr>
              <w:spacing w:after="100"/>
              <w:rPr>
                <w:rFonts w:eastAsia="Times New Roman"/>
                <w:sz w:val="20"/>
                <w:szCs w:val="20"/>
              </w:rPr>
            </w:pPr>
          </w:p>
        </w:tc>
        <w:tc>
          <w:tcPr>
            <w:tcW w:w="50" w:type="pct"/>
            <w:vAlign w:val="center"/>
            <w:hideMark/>
          </w:tcPr>
          <w:p w14:paraId="4E115CB2" w14:textId="77777777" w:rsidR="00000000" w:rsidRDefault="00EE6862">
            <w:pPr>
              <w:spacing w:after="100"/>
              <w:rPr>
                <w:rFonts w:eastAsia="Times New Roman"/>
                <w:sz w:val="20"/>
                <w:szCs w:val="20"/>
              </w:rPr>
            </w:pPr>
          </w:p>
        </w:tc>
        <w:tc>
          <w:tcPr>
            <w:tcW w:w="555" w:type="pct"/>
            <w:vAlign w:val="center"/>
            <w:hideMark/>
          </w:tcPr>
          <w:p w14:paraId="0B1E04DD" w14:textId="77777777" w:rsidR="00000000" w:rsidRDefault="00EE6862">
            <w:pPr>
              <w:spacing w:after="100"/>
              <w:rPr>
                <w:rFonts w:eastAsia="Times New Roman"/>
                <w:sz w:val="20"/>
                <w:szCs w:val="20"/>
              </w:rPr>
            </w:pPr>
          </w:p>
        </w:tc>
        <w:tc>
          <w:tcPr>
            <w:tcW w:w="5" w:type="pct"/>
            <w:vAlign w:val="center"/>
            <w:hideMark/>
          </w:tcPr>
          <w:p w14:paraId="19AD50DA" w14:textId="77777777" w:rsidR="00000000" w:rsidRDefault="00EE6862">
            <w:pPr>
              <w:spacing w:after="100"/>
              <w:rPr>
                <w:rFonts w:eastAsia="Times New Roman"/>
                <w:sz w:val="20"/>
                <w:szCs w:val="20"/>
              </w:rPr>
            </w:pPr>
          </w:p>
        </w:tc>
      </w:tr>
      <w:tr w:rsidR="00000000" w14:paraId="04B83A83" w14:textId="77777777">
        <w:tc>
          <w:tcPr>
            <w:tcW w:w="0" w:type="auto"/>
            <w:gridSpan w:val="3"/>
            <w:tcMar>
              <w:top w:w="0" w:type="dxa"/>
              <w:left w:w="20" w:type="dxa"/>
              <w:bottom w:w="0" w:type="dxa"/>
              <w:right w:w="20" w:type="dxa"/>
            </w:tcMar>
            <w:vAlign w:val="center"/>
            <w:hideMark/>
          </w:tcPr>
          <w:p w14:paraId="079381CD" w14:textId="77777777" w:rsidR="00000000" w:rsidRDefault="00EE686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0E74E6B" w14:textId="77777777" w:rsidR="00000000" w:rsidRDefault="00EE6862">
            <w:pPr>
              <w:spacing w:after="100"/>
              <w:jc w:val="center"/>
              <w:rPr>
                <w:rFonts w:eastAsia="Times New Roman"/>
              </w:rPr>
            </w:pPr>
            <w:r>
              <w:rPr>
                <w:rFonts w:eastAsia="Times New Roman"/>
                <w:color w:val="000000"/>
                <w:sz w:val="20"/>
                <w:szCs w:val="20"/>
              </w:rPr>
              <w:t>Three Months Ended April 3, 2021</w:t>
            </w:r>
          </w:p>
        </w:tc>
      </w:tr>
      <w:tr w:rsidR="00000000" w14:paraId="792B876C" w14:textId="77777777">
        <w:tc>
          <w:tcPr>
            <w:tcW w:w="0" w:type="auto"/>
            <w:gridSpan w:val="3"/>
            <w:tcMar>
              <w:top w:w="30" w:type="dxa"/>
              <w:left w:w="20" w:type="dxa"/>
              <w:bottom w:w="30" w:type="dxa"/>
              <w:right w:w="20" w:type="dxa"/>
            </w:tcMar>
            <w:vAlign w:val="bottom"/>
            <w:hideMark/>
          </w:tcPr>
          <w:p w14:paraId="2AA96CB0"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0BB5F26" w14:textId="77777777" w:rsidR="00000000" w:rsidRDefault="00EE6862">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6F3E0C05"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600624" w14:textId="77777777" w:rsidR="00000000" w:rsidRDefault="00EE6862">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10D86354"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675598" w14:textId="77777777" w:rsidR="00000000" w:rsidRDefault="00EE6862">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0F4B9E62"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07DA3C" w14:textId="77777777" w:rsidR="00000000" w:rsidRDefault="00EE6862">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3F4C1852"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4DEA89" w14:textId="77777777" w:rsidR="00000000" w:rsidRDefault="00EE6862">
            <w:pPr>
              <w:spacing w:after="100"/>
              <w:jc w:val="center"/>
              <w:rPr>
                <w:rFonts w:eastAsia="Times New Roman"/>
              </w:rPr>
            </w:pPr>
            <w:r>
              <w:rPr>
                <w:rFonts w:eastAsia="Times New Roman"/>
                <w:color w:val="000000"/>
                <w:sz w:val="20"/>
                <w:szCs w:val="20"/>
              </w:rPr>
              <w:t>Total</w:t>
            </w:r>
          </w:p>
        </w:tc>
      </w:tr>
      <w:tr w:rsidR="00000000" w14:paraId="4C11771F" w14:textId="77777777">
        <w:tc>
          <w:tcPr>
            <w:tcW w:w="0" w:type="auto"/>
            <w:gridSpan w:val="3"/>
            <w:shd w:val="clear" w:color="auto" w:fill="CCEEFF"/>
            <w:tcMar>
              <w:top w:w="30" w:type="dxa"/>
              <w:left w:w="20" w:type="dxa"/>
              <w:bottom w:w="30" w:type="dxa"/>
              <w:right w:w="20" w:type="dxa"/>
            </w:tcMar>
            <w:vAlign w:val="bottom"/>
            <w:hideMark/>
          </w:tcPr>
          <w:p w14:paraId="15F72B87" w14:textId="77777777" w:rsidR="00000000" w:rsidRDefault="00EE6862">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4DA61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E9CE92" w14:textId="77777777" w:rsidR="00000000" w:rsidRDefault="00EE6862">
            <w:pPr>
              <w:spacing w:after="100"/>
              <w:jc w:val="right"/>
              <w:rPr>
                <w:rFonts w:eastAsia="Times New Roman"/>
              </w:rPr>
            </w:pPr>
            <w:r>
              <w:rPr>
                <w:rFonts w:eastAsia="Times New Roman"/>
                <w:color w:val="000000"/>
                <w:sz w:val="20"/>
                <w:szCs w:val="20"/>
              </w:rPr>
              <w:t>369,370 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A6877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6A9B4"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C94C50"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815E73" w14:textId="77777777" w:rsidR="00000000" w:rsidRDefault="00EE6862">
            <w:pPr>
              <w:spacing w:after="100"/>
              <w:jc w:val="right"/>
              <w:rPr>
                <w:rFonts w:eastAsia="Times New Roman"/>
              </w:rPr>
            </w:pPr>
            <w:r>
              <w:rPr>
                <w:rFonts w:eastAsia="Times New Roman"/>
                <w:color w:val="000000"/>
                <w:sz w:val="20"/>
                <w:szCs w:val="20"/>
              </w:rPr>
              <w:t>27,420 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11CE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E6318"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7C6AC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18628D" w14:textId="77777777" w:rsidR="00000000" w:rsidRDefault="00EE6862">
            <w:pPr>
              <w:spacing w:after="100"/>
              <w:jc w:val="right"/>
              <w:rPr>
                <w:rFonts w:eastAsia="Times New Roman"/>
              </w:rPr>
            </w:pPr>
            <w:r>
              <w:rPr>
                <w:rFonts w:eastAsia="Times New Roman"/>
                <w:color w:val="000000"/>
                <w:sz w:val="20"/>
                <w:szCs w:val="20"/>
              </w:rPr>
              <w:t>61,218 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899F6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506A2"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CC7B5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A4E0F8" w14:textId="77777777" w:rsidR="00000000" w:rsidRDefault="00EE6862">
            <w:pPr>
              <w:spacing w:after="100"/>
              <w:jc w:val="right"/>
              <w:rPr>
                <w:rFonts w:eastAsia="Times New Roman"/>
              </w:rPr>
            </w:pPr>
            <w:r>
              <w:rPr>
                <w:rFonts w:eastAsia="Times New Roman"/>
                <w:color w:val="000000"/>
                <w:sz w:val="20"/>
                <w:szCs w:val="20"/>
              </w:rPr>
              <w:t>(14,941)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7698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92FCC"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2B7C5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4D667A" w14:textId="77777777" w:rsidR="00000000" w:rsidRDefault="00EE6862">
            <w:pPr>
              <w:spacing w:after="100"/>
              <w:jc w:val="right"/>
              <w:rPr>
                <w:rFonts w:eastAsia="Times New Roman"/>
              </w:rPr>
            </w:pPr>
            <w:r>
              <w:rPr>
                <w:rFonts w:eastAsia="Times New Roman"/>
                <w:color w:val="000000"/>
                <w:sz w:val="20"/>
                <w:szCs w:val="20"/>
              </w:rPr>
              <w:t>443,067 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12692" w14:textId="77777777" w:rsidR="00000000" w:rsidRDefault="00EE6862">
            <w:pPr>
              <w:spacing w:after="100"/>
              <w:jc w:val="right"/>
              <w:rPr>
                <w:rFonts w:eastAsia="Times New Roman"/>
              </w:rPr>
            </w:pPr>
          </w:p>
        </w:tc>
      </w:tr>
      <w:tr w:rsidR="00000000" w14:paraId="3B071D74" w14:textId="77777777">
        <w:tc>
          <w:tcPr>
            <w:tcW w:w="0" w:type="auto"/>
            <w:gridSpan w:val="3"/>
            <w:shd w:val="clear" w:color="auto" w:fill="FFFFFF"/>
            <w:tcMar>
              <w:top w:w="30" w:type="dxa"/>
              <w:left w:w="20" w:type="dxa"/>
              <w:bottom w:w="30" w:type="dxa"/>
              <w:right w:w="20" w:type="dxa"/>
            </w:tcMar>
            <w:vAlign w:val="bottom"/>
            <w:hideMark/>
          </w:tcPr>
          <w:p w14:paraId="5513B00F" w14:textId="77777777" w:rsidR="00000000" w:rsidRDefault="00EE6862">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6F561A72" w14:textId="77777777" w:rsidR="00000000" w:rsidRDefault="00EE6862">
            <w:pPr>
              <w:spacing w:after="100"/>
              <w:jc w:val="right"/>
              <w:rPr>
                <w:rFonts w:eastAsia="Times New Roman"/>
              </w:rPr>
            </w:pPr>
            <w:r>
              <w:rPr>
                <w:rFonts w:eastAsia="Times New Roman"/>
                <w:color w:val="000000"/>
                <w:sz w:val="20"/>
                <w:szCs w:val="20"/>
              </w:rPr>
              <w:t>83,077 </w:t>
            </w:r>
          </w:p>
        </w:tc>
        <w:tc>
          <w:tcPr>
            <w:tcW w:w="0" w:type="auto"/>
            <w:shd w:val="clear" w:color="auto" w:fill="FFFFFF"/>
            <w:tcMar>
              <w:top w:w="30" w:type="dxa"/>
              <w:left w:w="0" w:type="dxa"/>
              <w:bottom w:w="30" w:type="dxa"/>
              <w:right w:w="20" w:type="dxa"/>
            </w:tcMar>
            <w:vAlign w:val="bottom"/>
            <w:hideMark/>
          </w:tcPr>
          <w:p w14:paraId="55416FF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03303"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1D859" w14:textId="77777777" w:rsidR="00000000" w:rsidRDefault="00EE6862">
            <w:pPr>
              <w:spacing w:after="100"/>
              <w:jc w:val="right"/>
              <w:rPr>
                <w:rFonts w:eastAsia="Times New Roman"/>
              </w:rPr>
            </w:pPr>
            <w:r>
              <w:rPr>
                <w:rFonts w:eastAsia="Times New Roman"/>
                <w:color w:val="000000"/>
                <w:sz w:val="20"/>
                <w:szCs w:val="20"/>
              </w:rPr>
              <w:t>16,162 </w:t>
            </w:r>
          </w:p>
        </w:tc>
        <w:tc>
          <w:tcPr>
            <w:tcW w:w="0" w:type="auto"/>
            <w:shd w:val="clear" w:color="auto" w:fill="FFFFFF"/>
            <w:tcMar>
              <w:top w:w="30" w:type="dxa"/>
              <w:left w:w="0" w:type="dxa"/>
              <w:bottom w:w="30" w:type="dxa"/>
              <w:right w:w="20" w:type="dxa"/>
            </w:tcMar>
            <w:vAlign w:val="bottom"/>
            <w:hideMark/>
          </w:tcPr>
          <w:p w14:paraId="3DB5BB8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71049"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8CB36"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48B8D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83BB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6CDA4" w14:textId="77777777" w:rsidR="00000000" w:rsidRDefault="00EE6862">
            <w:pPr>
              <w:spacing w:after="100"/>
              <w:jc w:val="right"/>
              <w:rPr>
                <w:rFonts w:eastAsia="Times New Roman"/>
              </w:rPr>
            </w:pPr>
            <w:r>
              <w:rPr>
                <w:rFonts w:eastAsia="Times New Roman"/>
                <w:color w:val="000000"/>
                <w:sz w:val="20"/>
                <w:szCs w:val="20"/>
              </w:rPr>
              <w:t>(8,126)</w:t>
            </w:r>
          </w:p>
        </w:tc>
        <w:tc>
          <w:tcPr>
            <w:tcW w:w="0" w:type="auto"/>
            <w:shd w:val="clear" w:color="auto" w:fill="FFFFFF"/>
            <w:tcMar>
              <w:top w:w="30" w:type="dxa"/>
              <w:left w:w="0" w:type="dxa"/>
              <w:bottom w:w="30" w:type="dxa"/>
              <w:right w:w="20" w:type="dxa"/>
            </w:tcMar>
            <w:vAlign w:val="bottom"/>
            <w:hideMark/>
          </w:tcPr>
          <w:p w14:paraId="484BEC5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6955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B9B8C" w14:textId="77777777" w:rsidR="00000000" w:rsidRDefault="00EE6862">
            <w:pPr>
              <w:spacing w:after="100"/>
              <w:jc w:val="right"/>
              <w:rPr>
                <w:rFonts w:eastAsia="Times New Roman"/>
              </w:rPr>
            </w:pPr>
            <w:r>
              <w:rPr>
                <w:rFonts w:eastAsia="Times New Roman"/>
                <w:color w:val="000000"/>
                <w:sz w:val="20"/>
                <w:szCs w:val="20"/>
              </w:rPr>
              <w:t>91,113 </w:t>
            </w:r>
          </w:p>
        </w:tc>
        <w:tc>
          <w:tcPr>
            <w:tcW w:w="0" w:type="auto"/>
            <w:shd w:val="clear" w:color="auto" w:fill="FFFFFF"/>
            <w:tcMar>
              <w:top w:w="30" w:type="dxa"/>
              <w:left w:w="0" w:type="dxa"/>
              <w:bottom w:w="30" w:type="dxa"/>
              <w:right w:w="20" w:type="dxa"/>
            </w:tcMar>
            <w:vAlign w:val="bottom"/>
            <w:hideMark/>
          </w:tcPr>
          <w:p w14:paraId="3CDB1025" w14:textId="77777777" w:rsidR="00000000" w:rsidRDefault="00EE6862">
            <w:pPr>
              <w:spacing w:after="100"/>
              <w:jc w:val="right"/>
              <w:rPr>
                <w:rFonts w:eastAsia="Times New Roman"/>
              </w:rPr>
            </w:pPr>
          </w:p>
        </w:tc>
      </w:tr>
      <w:tr w:rsidR="00000000" w14:paraId="1A395CDC" w14:textId="77777777">
        <w:tc>
          <w:tcPr>
            <w:tcW w:w="0" w:type="auto"/>
            <w:gridSpan w:val="3"/>
            <w:shd w:val="clear" w:color="auto" w:fill="CCEEFF"/>
            <w:tcMar>
              <w:top w:w="30" w:type="dxa"/>
              <w:left w:w="155" w:type="dxa"/>
              <w:bottom w:w="30" w:type="dxa"/>
              <w:right w:w="20" w:type="dxa"/>
            </w:tcMar>
            <w:vAlign w:val="bottom"/>
            <w:hideMark/>
          </w:tcPr>
          <w:p w14:paraId="1B01C5F5" w14:textId="77777777" w:rsidR="00000000" w:rsidRDefault="00EE6862">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4012D" w14:textId="77777777" w:rsidR="00000000" w:rsidRDefault="00EE6862">
            <w:pPr>
              <w:spacing w:after="100"/>
              <w:jc w:val="right"/>
              <w:rPr>
                <w:rFonts w:eastAsia="Times New Roman"/>
              </w:rPr>
            </w:pPr>
            <w:r>
              <w:rPr>
                <w:rFonts w:eastAsia="Times New Roman"/>
                <w:color w:val="000000"/>
                <w:sz w:val="20"/>
                <w:szCs w:val="20"/>
              </w:rPr>
              <w:t>452,447 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7DE58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B3F24"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120C69" w14:textId="77777777" w:rsidR="00000000" w:rsidRDefault="00EE6862">
            <w:pPr>
              <w:spacing w:after="100"/>
              <w:jc w:val="right"/>
              <w:rPr>
                <w:rFonts w:eastAsia="Times New Roman"/>
              </w:rPr>
            </w:pPr>
            <w:r>
              <w:rPr>
                <w:rFonts w:eastAsia="Times New Roman"/>
                <w:color w:val="000000"/>
                <w:sz w:val="20"/>
                <w:szCs w:val="20"/>
              </w:rPr>
              <w:t>43,582 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730B2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FF6C4"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2A9326" w14:textId="77777777" w:rsidR="00000000" w:rsidRDefault="00EE6862">
            <w:pPr>
              <w:spacing w:after="100"/>
              <w:jc w:val="right"/>
              <w:rPr>
                <w:rFonts w:eastAsia="Times New Roman"/>
              </w:rPr>
            </w:pPr>
            <w:r>
              <w:rPr>
                <w:rFonts w:eastAsia="Times New Roman"/>
                <w:color w:val="000000"/>
                <w:sz w:val="20"/>
                <w:szCs w:val="20"/>
              </w:rPr>
              <w:t>61,218 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BD96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FC133"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937C46" w14:textId="77777777" w:rsidR="00000000" w:rsidRDefault="00EE6862">
            <w:pPr>
              <w:spacing w:after="100"/>
              <w:jc w:val="right"/>
              <w:rPr>
                <w:rFonts w:eastAsia="Times New Roman"/>
              </w:rPr>
            </w:pPr>
            <w:r>
              <w:rPr>
                <w:rFonts w:eastAsia="Times New Roman"/>
                <w:color w:val="000000"/>
                <w:sz w:val="20"/>
                <w:szCs w:val="20"/>
              </w:rPr>
              <w:t>(23,067)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134C7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A470D"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34B049" w14:textId="77777777" w:rsidR="00000000" w:rsidRDefault="00EE6862">
            <w:pPr>
              <w:spacing w:after="100"/>
              <w:jc w:val="right"/>
              <w:rPr>
                <w:rFonts w:eastAsia="Times New Roman"/>
              </w:rPr>
            </w:pPr>
            <w:r>
              <w:rPr>
                <w:rFonts w:eastAsia="Times New Roman"/>
                <w:color w:val="000000"/>
                <w:sz w:val="20"/>
                <w:szCs w:val="20"/>
              </w:rPr>
              <w:t>534,180 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5BD64E" w14:textId="77777777" w:rsidR="00000000" w:rsidRDefault="00EE6862">
            <w:pPr>
              <w:spacing w:after="100"/>
              <w:jc w:val="right"/>
              <w:rPr>
                <w:rFonts w:eastAsia="Times New Roman"/>
              </w:rPr>
            </w:pPr>
          </w:p>
        </w:tc>
      </w:tr>
      <w:tr w:rsidR="00000000" w14:paraId="79D07DAA" w14:textId="77777777">
        <w:tc>
          <w:tcPr>
            <w:tcW w:w="0" w:type="auto"/>
            <w:gridSpan w:val="3"/>
            <w:shd w:val="clear" w:color="auto" w:fill="FFFFFF"/>
            <w:tcMar>
              <w:top w:w="30" w:type="dxa"/>
              <w:left w:w="20" w:type="dxa"/>
              <w:bottom w:w="30" w:type="dxa"/>
              <w:right w:w="20" w:type="dxa"/>
            </w:tcMar>
            <w:vAlign w:val="bottom"/>
            <w:hideMark/>
          </w:tcPr>
          <w:p w14:paraId="25AC1467" w14:textId="77777777" w:rsidR="00000000" w:rsidRDefault="00EE6862">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14:paraId="55977AE6" w14:textId="77777777" w:rsidR="00000000" w:rsidRDefault="00EE6862">
            <w:pPr>
              <w:spacing w:after="100"/>
              <w:jc w:val="right"/>
              <w:rPr>
                <w:rFonts w:eastAsia="Times New Roman"/>
              </w:rPr>
            </w:pPr>
            <w:r>
              <w:rPr>
                <w:rFonts w:eastAsia="Times New Roman"/>
                <w:color w:val="000000"/>
                <w:sz w:val="20"/>
                <w:szCs w:val="20"/>
              </w:rPr>
              <w:t>97,104 </w:t>
            </w:r>
          </w:p>
        </w:tc>
        <w:tc>
          <w:tcPr>
            <w:tcW w:w="0" w:type="auto"/>
            <w:shd w:val="clear" w:color="auto" w:fill="FFFFFF"/>
            <w:tcMar>
              <w:top w:w="30" w:type="dxa"/>
              <w:left w:w="0" w:type="dxa"/>
              <w:bottom w:w="30" w:type="dxa"/>
              <w:right w:w="20" w:type="dxa"/>
            </w:tcMar>
            <w:vAlign w:val="bottom"/>
            <w:hideMark/>
          </w:tcPr>
          <w:p w14:paraId="2F52AE5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6D87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BCC36" w14:textId="77777777" w:rsidR="00000000" w:rsidRDefault="00EE6862">
            <w:pPr>
              <w:spacing w:after="100"/>
              <w:jc w:val="right"/>
              <w:rPr>
                <w:rFonts w:eastAsia="Times New Roman"/>
              </w:rPr>
            </w:pPr>
            <w:r>
              <w:rPr>
                <w:rFonts w:eastAsia="Times New Roman"/>
                <w:color w:val="000000"/>
                <w:sz w:val="20"/>
                <w:szCs w:val="20"/>
              </w:rPr>
              <w:t>12,859 </w:t>
            </w:r>
          </w:p>
        </w:tc>
        <w:tc>
          <w:tcPr>
            <w:tcW w:w="0" w:type="auto"/>
            <w:shd w:val="clear" w:color="auto" w:fill="FFFFFF"/>
            <w:tcMar>
              <w:top w:w="30" w:type="dxa"/>
              <w:left w:w="0" w:type="dxa"/>
              <w:bottom w:w="30" w:type="dxa"/>
              <w:right w:w="20" w:type="dxa"/>
            </w:tcMar>
            <w:vAlign w:val="bottom"/>
            <w:hideMark/>
          </w:tcPr>
          <w:p w14:paraId="1C36122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42B0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38DD9" w14:textId="77777777" w:rsidR="00000000" w:rsidRDefault="00EE6862">
            <w:pPr>
              <w:spacing w:after="100"/>
              <w:jc w:val="right"/>
              <w:rPr>
                <w:rFonts w:eastAsia="Times New Roman"/>
              </w:rPr>
            </w:pPr>
            <w:r>
              <w:rPr>
                <w:rFonts w:eastAsia="Times New Roman"/>
                <w:color w:val="000000"/>
                <w:sz w:val="20"/>
                <w:szCs w:val="20"/>
              </w:rPr>
              <w:t>53,026 </w:t>
            </w:r>
          </w:p>
        </w:tc>
        <w:tc>
          <w:tcPr>
            <w:tcW w:w="0" w:type="auto"/>
            <w:shd w:val="clear" w:color="auto" w:fill="FFFFFF"/>
            <w:tcMar>
              <w:top w:w="30" w:type="dxa"/>
              <w:left w:w="0" w:type="dxa"/>
              <w:bottom w:w="30" w:type="dxa"/>
              <w:right w:w="20" w:type="dxa"/>
            </w:tcMar>
            <w:vAlign w:val="bottom"/>
            <w:hideMark/>
          </w:tcPr>
          <w:p w14:paraId="00F5A3A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45E76"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8CD6D" w14:textId="77777777" w:rsidR="00000000" w:rsidRDefault="00EE6862">
            <w:pPr>
              <w:spacing w:after="100"/>
              <w:jc w:val="right"/>
              <w:rPr>
                <w:rFonts w:eastAsia="Times New Roman"/>
              </w:rPr>
            </w:pPr>
            <w:r>
              <w:rPr>
                <w:rFonts w:eastAsia="Times New Roman"/>
                <w:color w:val="000000"/>
                <w:sz w:val="20"/>
                <w:szCs w:val="20"/>
              </w:rPr>
              <w:t>(3,298)</w:t>
            </w:r>
          </w:p>
        </w:tc>
        <w:tc>
          <w:tcPr>
            <w:tcW w:w="0" w:type="auto"/>
            <w:shd w:val="clear" w:color="auto" w:fill="FFFFFF"/>
            <w:tcMar>
              <w:top w:w="30" w:type="dxa"/>
              <w:left w:w="0" w:type="dxa"/>
              <w:bottom w:w="30" w:type="dxa"/>
              <w:right w:w="20" w:type="dxa"/>
            </w:tcMar>
            <w:vAlign w:val="bottom"/>
            <w:hideMark/>
          </w:tcPr>
          <w:p w14:paraId="5BEDBDD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9BD5F"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2C98B" w14:textId="77777777" w:rsidR="00000000" w:rsidRDefault="00EE6862">
            <w:pPr>
              <w:spacing w:after="100"/>
              <w:jc w:val="right"/>
              <w:rPr>
                <w:rFonts w:eastAsia="Times New Roman"/>
              </w:rPr>
            </w:pPr>
            <w:r>
              <w:rPr>
                <w:rFonts w:eastAsia="Times New Roman"/>
                <w:color w:val="000000"/>
                <w:sz w:val="20"/>
                <w:szCs w:val="20"/>
              </w:rPr>
              <w:t>159,691 </w:t>
            </w:r>
          </w:p>
        </w:tc>
        <w:tc>
          <w:tcPr>
            <w:tcW w:w="0" w:type="auto"/>
            <w:shd w:val="clear" w:color="auto" w:fill="FFFFFF"/>
            <w:tcMar>
              <w:top w:w="30" w:type="dxa"/>
              <w:left w:w="0" w:type="dxa"/>
              <w:bottom w:w="30" w:type="dxa"/>
              <w:right w:w="20" w:type="dxa"/>
            </w:tcMar>
            <w:vAlign w:val="bottom"/>
            <w:hideMark/>
          </w:tcPr>
          <w:p w14:paraId="10FA9FC8" w14:textId="77777777" w:rsidR="00000000" w:rsidRDefault="00EE6862">
            <w:pPr>
              <w:spacing w:after="100"/>
              <w:jc w:val="right"/>
              <w:rPr>
                <w:rFonts w:eastAsia="Times New Roman"/>
              </w:rPr>
            </w:pPr>
          </w:p>
        </w:tc>
      </w:tr>
      <w:tr w:rsidR="00000000" w14:paraId="55099DFE" w14:textId="77777777">
        <w:tc>
          <w:tcPr>
            <w:tcW w:w="0" w:type="auto"/>
            <w:gridSpan w:val="3"/>
            <w:shd w:val="clear" w:color="auto" w:fill="CCEEFF"/>
            <w:tcMar>
              <w:top w:w="30" w:type="dxa"/>
              <w:left w:w="20" w:type="dxa"/>
              <w:bottom w:w="30" w:type="dxa"/>
              <w:right w:w="20" w:type="dxa"/>
            </w:tcMar>
            <w:vAlign w:val="bottom"/>
            <w:hideMark/>
          </w:tcPr>
          <w:p w14:paraId="4E71E3EF" w14:textId="77777777" w:rsidR="00000000" w:rsidRDefault="00EE6862">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14:paraId="0242275D" w14:textId="77777777" w:rsidR="00000000" w:rsidRDefault="00EE6862">
            <w:pPr>
              <w:spacing w:after="100"/>
              <w:jc w:val="right"/>
              <w:rPr>
                <w:rFonts w:eastAsia="Times New Roman"/>
              </w:rPr>
            </w:pPr>
            <w:r>
              <w:rPr>
                <w:rFonts w:eastAsia="Times New Roman"/>
                <w:color w:val="000000"/>
                <w:sz w:val="20"/>
                <w:szCs w:val="20"/>
              </w:rPr>
              <w:t>58,804 </w:t>
            </w:r>
          </w:p>
        </w:tc>
        <w:tc>
          <w:tcPr>
            <w:tcW w:w="0" w:type="auto"/>
            <w:shd w:val="clear" w:color="auto" w:fill="CCEEFF"/>
            <w:tcMar>
              <w:top w:w="30" w:type="dxa"/>
              <w:left w:w="0" w:type="dxa"/>
              <w:bottom w:w="30" w:type="dxa"/>
              <w:right w:w="20" w:type="dxa"/>
            </w:tcMar>
            <w:vAlign w:val="bottom"/>
            <w:hideMark/>
          </w:tcPr>
          <w:p w14:paraId="3EECBE9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8ED0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A9A56" w14:textId="77777777" w:rsidR="00000000" w:rsidRDefault="00EE6862">
            <w:pPr>
              <w:spacing w:after="100"/>
              <w:jc w:val="right"/>
              <w:rPr>
                <w:rFonts w:eastAsia="Times New Roman"/>
              </w:rPr>
            </w:pPr>
            <w:r>
              <w:rPr>
                <w:rFonts w:eastAsia="Times New Roman"/>
                <w:color w:val="000000"/>
                <w:sz w:val="20"/>
                <w:szCs w:val="20"/>
              </w:rPr>
              <w:t>6,195 </w:t>
            </w:r>
          </w:p>
        </w:tc>
        <w:tc>
          <w:tcPr>
            <w:tcW w:w="0" w:type="auto"/>
            <w:shd w:val="clear" w:color="auto" w:fill="CCEEFF"/>
            <w:tcMar>
              <w:top w:w="30" w:type="dxa"/>
              <w:left w:w="0" w:type="dxa"/>
              <w:bottom w:w="30" w:type="dxa"/>
              <w:right w:w="20" w:type="dxa"/>
            </w:tcMar>
            <w:vAlign w:val="bottom"/>
            <w:hideMark/>
          </w:tcPr>
          <w:p w14:paraId="094F98D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6D0B6"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1ABD7"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4A02C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9D53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6D83B"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B2438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446D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AE6892" w14:textId="77777777" w:rsidR="00000000" w:rsidRDefault="00EE6862">
            <w:pPr>
              <w:spacing w:after="100"/>
              <w:jc w:val="right"/>
              <w:rPr>
                <w:rFonts w:eastAsia="Times New Roman"/>
              </w:rPr>
            </w:pPr>
            <w:r>
              <w:rPr>
                <w:rFonts w:eastAsia="Times New Roman"/>
                <w:color w:val="000000"/>
                <w:sz w:val="20"/>
                <w:szCs w:val="20"/>
              </w:rPr>
              <w:t>64,999 </w:t>
            </w:r>
          </w:p>
        </w:tc>
        <w:tc>
          <w:tcPr>
            <w:tcW w:w="0" w:type="auto"/>
            <w:shd w:val="clear" w:color="auto" w:fill="CCEEFF"/>
            <w:tcMar>
              <w:top w:w="30" w:type="dxa"/>
              <w:left w:w="0" w:type="dxa"/>
              <w:bottom w:w="30" w:type="dxa"/>
              <w:right w:w="20" w:type="dxa"/>
            </w:tcMar>
            <w:vAlign w:val="bottom"/>
            <w:hideMark/>
          </w:tcPr>
          <w:p w14:paraId="75EE60EF" w14:textId="77777777" w:rsidR="00000000" w:rsidRDefault="00EE6862">
            <w:pPr>
              <w:spacing w:after="100"/>
              <w:jc w:val="right"/>
              <w:rPr>
                <w:rFonts w:eastAsia="Times New Roman"/>
              </w:rPr>
            </w:pPr>
          </w:p>
        </w:tc>
      </w:tr>
      <w:tr w:rsidR="00000000" w14:paraId="70DD9047" w14:textId="77777777">
        <w:tc>
          <w:tcPr>
            <w:tcW w:w="0" w:type="auto"/>
            <w:gridSpan w:val="3"/>
            <w:shd w:val="clear" w:color="auto" w:fill="FFFFFF"/>
            <w:tcMar>
              <w:top w:w="30" w:type="dxa"/>
              <w:left w:w="155" w:type="dxa"/>
              <w:bottom w:w="30" w:type="dxa"/>
              <w:right w:w="20" w:type="dxa"/>
            </w:tcMar>
            <w:vAlign w:val="bottom"/>
            <w:hideMark/>
          </w:tcPr>
          <w:p w14:paraId="6CFF0C23" w14:textId="77777777" w:rsidR="00000000" w:rsidRDefault="00EE6862">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818604" w14:textId="77777777" w:rsidR="00000000" w:rsidRDefault="00EE6862">
            <w:pPr>
              <w:spacing w:after="100"/>
              <w:jc w:val="right"/>
              <w:rPr>
                <w:rFonts w:eastAsia="Times New Roman"/>
              </w:rPr>
            </w:pPr>
            <w:r>
              <w:rPr>
                <w:rFonts w:eastAsia="Times New Roman"/>
                <w:color w:val="000000"/>
                <w:sz w:val="20"/>
                <w:szCs w:val="20"/>
              </w:rPr>
              <w:t>155,908 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FEFF1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E46E4"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4271C6" w14:textId="77777777" w:rsidR="00000000" w:rsidRDefault="00EE6862">
            <w:pPr>
              <w:spacing w:after="100"/>
              <w:jc w:val="right"/>
              <w:rPr>
                <w:rFonts w:eastAsia="Times New Roman"/>
              </w:rPr>
            </w:pPr>
            <w:r>
              <w:rPr>
                <w:rFonts w:eastAsia="Times New Roman"/>
                <w:color w:val="000000"/>
                <w:sz w:val="20"/>
                <w:szCs w:val="20"/>
              </w:rPr>
              <w:t>19,054 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135D5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0DD73"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6C5CE0" w14:textId="77777777" w:rsidR="00000000" w:rsidRDefault="00EE6862">
            <w:pPr>
              <w:spacing w:after="100"/>
              <w:jc w:val="right"/>
              <w:rPr>
                <w:rFonts w:eastAsia="Times New Roman"/>
              </w:rPr>
            </w:pPr>
            <w:r>
              <w:rPr>
                <w:rFonts w:eastAsia="Times New Roman"/>
                <w:color w:val="000000"/>
                <w:sz w:val="20"/>
                <w:szCs w:val="20"/>
              </w:rPr>
              <w:t>53,026 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33D01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316EF"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53D685" w14:textId="77777777" w:rsidR="00000000" w:rsidRDefault="00EE6862">
            <w:pPr>
              <w:spacing w:after="100"/>
              <w:jc w:val="right"/>
              <w:rPr>
                <w:rFonts w:eastAsia="Times New Roman"/>
              </w:rPr>
            </w:pPr>
            <w:r>
              <w:rPr>
                <w:rFonts w:eastAsia="Times New Roman"/>
                <w:color w:val="000000"/>
                <w:sz w:val="20"/>
                <w:szCs w:val="20"/>
              </w:rPr>
              <w:t>(3,298)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59845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7814F"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687D0F" w14:textId="77777777" w:rsidR="00000000" w:rsidRDefault="00EE6862">
            <w:pPr>
              <w:spacing w:after="100"/>
              <w:jc w:val="right"/>
              <w:rPr>
                <w:rFonts w:eastAsia="Times New Roman"/>
              </w:rPr>
            </w:pPr>
            <w:r>
              <w:rPr>
                <w:rFonts w:eastAsia="Times New Roman"/>
                <w:color w:val="000000"/>
                <w:sz w:val="20"/>
                <w:szCs w:val="20"/>
              </w:rPr>
              <w:t>224,690 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925543" w14:textId="77777777" w:rsidR="00000000" w:rsidRDefault="00EE6862">
            <w:pPr>
              <w:spacing w:after="100"/>
              <w:jc w:val="right"/>
              <w:rPr>
                <w:rFonts w:eastAsia="Times New Roman"/>
              </w:rPr>
            </w:pPr>
          </w:p>
        </w:tc>
      </w:tr>
      <w:tr w:rsidR="00000000" w14:paraId="045855F2" w14:textId="77777777">
        <w:tc>
          <w:tcPr>
            <w:tcW w:w="0" w:type="auto"/>
            <w:gridSpan w:val="3"/>
            <w:shd w:val="clear" w:color="auto" w:fill="CCEEFF"/>
            <w:tcMar>
              <w:top w:w="30" w:type="dxa"/>
              <w:left w:w="20" w:type="dxa"/>
              <w:bottom w:w="30" w:type="dxa"/>
              <w:right w:w="20" w:type="dxa"/>
            </w:tcMar>
            <w:vAlign w:val="bottom"/>
            <w:hideMark/>
          </w:tcPr>
          <w:p w14:paraId="7EF4E2AF" w14:textId="77777777" w:rsidR="00000000" w:rsidRDefault="00EE6862">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13A94D30" w14:textId="77777777" w:rsidR="00000000" w:rsidRDefault="00EE6862">
            <w:pPr>
              <w:spacing w:after="100"/>
              <w:jc w:val="right"/>
              <w:rPr>
                <w:rFonts w:eastAsia="Times New Roman"/>
              </w:rPr>
            </w:pPr>
            <w:r>
              <w:rPr>
                <w:rFonts w:eastAsia="Times New Roman"/>
                <w:color w:val="000000"/>
                <w:sz w:val="20"/>
                <w:szCs w:val="20"/>
              </w:rPr>
              <w:t>149,963 </w:t>
            </w:r>
          </w:p>
        </w:tc>
        <w:tc>
          <w:tcPr>
            <w:tcW w:w="0" w:type="auto"/>
            <w:shd w:val="clear" w:color="auto" w:fill="CCEEFF"/>
            <w:tcMar>
              <w:top w:w="30" w:type="dxa"/>
              <w:left w:w="0" w:type="dxa"/>
              <w:bottom w:w="30" w:type="dxa"/>
              <w:right w:w="20" w:type="dxa"/>
            </w:tcMar>
            <w:vAlign w:val="bottom"/>
            <w:hideMark/>
          </w:tcPr>
          <w:p w14:paraId="6102D66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8B89D"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F2E89" w14:textId="77777777" w:rsidR="00000000" w:rsidRDefault="00EE6862">
            <w:pPr>
              <w:spacing w:after="100"/>
              <w:jc w:val="right"/>
              <w:rPr>
                <w:rFonts w:eastAsia="Times New Roman"/>
              </w:rPr>
            </w:pPr>
            <w:r>
              <w:rPr>
                <w:rFonts w:eastAsia="Times New Roman"/>
                <w:color w:val="000000"/>
                <w:sz w:val="20"/>
                <w:szCs w:val="20"/>
              </w:rPr>
              <w:t>14,293 </w:t>
            </w:r>
          </w:p>
        </w:tc>
        <w:tc>
          <w:tcPr>
            <w:tcW w:w="0" w:type="auto"/>
            <w:shd w:val="clear" w:color="auto" w:fill="CCEEFF"/>
            <w:tcMar>
              <w:top w:w="30" w:type="dxa"/>
              <w:left w:w="0" w:type="dxa"/>
              <w:bottom w:w="30" w:type="dxa"/>
              <w:right w:w="20" w:type="dxa"/>
            </w:tcMar>
            <w:vAlign w:val="bottom"/>
            <w:hideMark/>
          </w:tcPr>
          <w:p w14:paraId="0EA90CE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07FD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51BFE" w14:textId="77777777" w:rsidR="00000000" w:rsidRDefault="00EE6862">
            <w:pPr>
              <w:spacing w:after="100"/>
              <w:jc w:val="right"/>
              <w:rPr>
                <w:rFonts w:eastAsia="Times New Roman"/>
              </w:rPr>
            </w:pPr>
            <w:r>
              <w:rPr>
                <w:rFonts w:eastAsia="Times New Roman"/>
                <w:color w:val="000000"/>
                <w:sz w:val="20"/>
                <w:szCs w:val="20"/>
              </w:rPr>
              <w:t>59,337 </w:t>
            </w:r>
          </w:p>
        </w:tc>
        <w:tc>
          <w:tcPr>
            <w:tcW w:w="0" w:type="auto"/>
            <w:shd w:val="clear" w:color="auto" w:fill="CCEEFF"/>
            <w:tcMar>
              <w:top w:w="30" w:type="dxa"/>
              <w:left w:w="0" w:type="dxa"/>
              <w:bottom w:w="30" w:type="dxa"/>
              <w:right w:w="20" w:type="dxa"/>
            </w:tcMar>
            <w:vAlign w:val="bottom"/>
            <w:hideMark/>
          </w:tcPr>
          <w:p w14:paraId="27DFC4A7"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80B4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600C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F9C06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6A934"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5E072" w14:textId="77777777" w:rsidR="00000000" w:rsidRDefault="00EE6862">
            <w:pPr>
              <w:spacing w:after="100"/>
              <w:jc w:val="right"/>
              <w:rPr>
                <w:rFonts w:eastAsia="Times New Roman"/>
              </w:rPr>
            </w:pPr>
            <w:r>
              <w:rPr>
                <w:rFonts w:eastAsia="Times New Roman"/>
                <w:color w:val="000000"/>
                <w:sz w:val="20"/>
                <w:szCs w:val="20"/>
              </w:rPr>
              <w:t>223,593 </w:t>
            </w:r>
          </w:p>
        </w:tc>
        <w:tc>
          <w:tcPr>
            <w:tcW w:w="0" w:type="auto"/>
            <w:shd w:val="clear" w:color="auto" w:fill="CCEEFF"/>
            <w:tcMar>
              <w:top w:w="30" w:type="dxa"/>
              <w:left w:w="0" w:type="dxa"/>
              <w:bottom w:w="30" w:type="dxa"/>
              <w:right w:w="20" w:type="dxa"/>
            </w:tcMar>
            <w:vAlign w:val="bottom"/>
            <w:hideMark/>
          </w:tcPr>
          <w:p w14:paraId="29A043DE" w14:textId="77777777" w:rsidR="00000000" w:rsidRDefault="00EE6862">
            <w:pPr>
              <w:spacing w:after="100"/>
              <w:jc w:val="right"/>
              <w:rPr>
                <w:rFonts w:eastAsia="Times New Roman"/>
              </w:rPr>
            </w:pPr>
          </w:p>
        </w:tc>
      </w:tr>
      <w:tr w:rsidR="00000000" w14:paraId="24E38597" w14:textId="77777777">
        <w:tc>
          <w:tcPr>
            <w:tcW w:w="0" w:type="auto"/>
            <w:gridSpan w:val="3"/>
            <w:shd w:val="clear" w:color="auto" w:fill="FFFFFF"/>
            <w:tcMar>
              <w:top w:w="30" w:type="dxa"/>
              <w:left w:w="20" w:type="dxa"/>
              <w:bottom w:w="30" w:type="dxa"/>
              <w:right w:w="20" w:type="dxa"/>
            </w:tcMar>
            <w:vAlign w:val="bottom"/>
            <w:hideMark/>
          </w:tcPr>
          <w:p w14:paraId="4BE5E487" w14:textId="77777777" w:rsidR="00000000" w:rsidRDefault="00EE6862">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14:paraId="4D7CF10C"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3849A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F566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27E1D"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BD106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C030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D3727" w14:textId="77777777" w:rsidR="00000000" w:rsidRDefault="00EE6862">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14:paraId="59B9A69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7C28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E4AD8"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FA3B34"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E01C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5DDA6" w14:textId="77777777" w:rsidR="00000000" w:rsidRDefault="00EE6862">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14:paraId="4924D3F0" w14:textId="77777777" w:rsidR="00000000" w:rsidRDefault="00EE6862">
            <w:pPr>
              <w:spacing w:after="100"/>
              <w:jc w:val="right"/>
              <w:rPr>
                <w:rFonts w:eastAsia="Times New Roman"/>
              </w:rPr>
            </w:pPr>
          </w:p>
        </w:tc>
      </w:tr>
      <w:tr w:rsidR="00000000" w14:paraId="6EB88077" w14:textId="77777777">
        <w:tc>
          <w:tcPr>
            <w:tcW w:w="0" w:type="auto"/>
            <w:gridSpan w:val="3"/>
            <w:shd w:val="clear" w:color="auto" w:fill="CCEEFF"/>
            <w:tcMar>
              <w:top w:w="30" w:type="dxa"/>
              <w:left w:w="20" w:type="dxa"/>
              <w:bottom w:w="30" w:type="dxa"/>
              <w:right w:w="20" w:type="dxa"/>
            </w:tcMar>
            <w:vAlign w:val="bottom"/>
            <w:hideMark/>
          </w:tcPr>
          <w:p w14:paraId="4788BECF" w14:textId="77777777" w:rsidR="00000000" w:rsidRDefault="00EE6862">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14:paraId="640CD394"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1DC07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C6334"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6858E"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DE4CE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87210"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CA23B" w14:textId="77777777" w:rsidR="00000000" w:rsidRDefault="00EE6862">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5768AA2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418D1"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8FFC9"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89B78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1C8D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3FA44" w14:textId="77777777" w:rsidR="00000000" w:rsidRDefault="00EE6862">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5EF4C1B7" w14:textId="77777777" w:rsidR="00000000" w:rsidRDefault="00EE6862">
            <w:pPr>
              <w:spacing w:after="100"/>
              <w:jc w:val="right"/>
              <w:rPr>
                <w:rFonts w:eastAsia="Times New Roman"/>
              </w:rPr>
            </w:pPr>
          </w:p>
        </w:tc>
      </w:tr>
      <w:tr w:rsidR="00000000" w14:paraId="58762DDA" w14:textId="77777777">
        <w:tc>
          <w:tcPr>
            <w:tcW w:w="0" w:type="auto"/>
            <w:gridSpan w:val="3"/>
            <w:shd w:val="clear" w:color="auto" w:fill="FFFFFF"/>
            <w:tcMar>
              <w:top w:w="30" w:type="dxa"/>
              <w:left w:w="20" w:type="dxa"/>
              <w:bottom w:w="30" w:type="dxa"/>
              <w:right w:w="20" w:type="dxa"/>
            </w:tcMar>
            <w:vAlign w:val="bottom"/>
            <w:hideMark/>
          </w:tcPr>
          <w:p w14:paraId="37254027" w14:textId="77777777" w:rsidR="00000000" w:rsidRDefault="00EE6862">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1AF9CD"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EDFAF3" w14:textId="77777777" w:rsidR="00000000" w:rsidRDefault="00EE6862">
            <w:pPr>
              <w:spacing w:after="100"/>
              <w:jc w:val="right"/>
              <w:rPr>
                <w:rFonts w:eastAsia="Times New Roman"/>
              </w:rPr>
            </w:pPr>
            <w:r>
              <w:rPr>
                <w:rFonts w:eastAsia="Times New Roman"/>
                <w:color w:val="000000"/>
                <w:sz w:val="20"/>
                <w:szCs w:val="20"/>
              </w:rPr>
              <w:t>146,576 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C10F1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C1ABB"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4A2EB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EEA71F" w14:textId="77777777" w:rsidR="00000000" w:rsidRDefault="00EE6862">
            <w:pPr>
              <w:spacing w:after="100"/>
              <w:jc w:val="right"/>
              <w:rPr>
                <w:rFonts w:eastAsia="Times New Roman"/>
              </w:rPr>
            </w:pPr>
            <w:r>
              <w:rPr>
                <w:rFonts w:eastAsia="Times New Roman"/>
                <w:color w:val="000000"/>
                <w:sz w:val="20"/>
                <w:szCs w:val="20"/>
              </w:rPr>
              <w:t>10,235 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8E5A82"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2E5A7"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A0E288"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1F2AFD" w14:textId="77777777" w:rsidR="00000000" w:rsidRDefault="00EE6862">
            <w:pPr>
              <w:spacing w:after="100"/>
              <w:jc w:val="right"/>
              <w:rPr>
                <w:rFonts w:eastAsia="Times New Roman"/>
              </w:rPr>
            </w:pPr>
            <w:r>
              <w:rPr>
                <w:rFonts w:eastAsia="Times New Roman"/>
                <w:color w:val="000000"/>
                <w:sz w:val="20"/>
                <w:szCs w:val="20"/>
              </w:rPr>
              <w:t>(52,039)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C0EC8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DB401"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2F6B7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3AC404" w14:textId="77777777" w:rsidR="00000000" w:rsidRDefault="00EE6862">
            <w:pPr>
              <w:spacing w:after="100"/>
              <w:jc w:val="right"/>
              <w:rPr>
                <w:rFonts w:eastAsia="Times New Roman"/>
              </w:rPr>
            </w:pPr>
            <w:r>
              <w:rPr>
                <w:rFonts w:eastAsia="Times New Roman"/>
                <w:color w:val="000000"/>
                <w:sz w:val="20"/>
                <w:szCs w:val="20"/>
              </w:rPr>
              <w:t>(19,769)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7EBD1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9346F" w14:textId="77777777" w:rsidR="00000000" w:rsidRDefault="00EE686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CD63AF" w14:textId="77777777" w:rsidR="00000000" w:rsidRDefault="00EE6862">
            <w:pPr>
              <w:spacing w:after="100"/>
              <w:rPr>
                <w:rFonts w:eastAsia="Times New Roman"/>
                <w:sz w:val="20"/>
                <w:szCs w:val="20"/>
              </w:rPr>
            </w:pPr>
          </w:p>
        </w:tc>
      </w:tr>
      <w:tr w:rsidR="00000000" w14:paraId="669C8E1E" w14:textId="77777777">
        <w:tc>
          <w:tcPr>
            <w:tcW w:w="0" w:type="auto"/>
            <w:gridSpan w:val="3"/>
            <w:shd w:val="clear" w:color="auto" w:fill="CCEEFF"/>
            <w:tcMar>
              <w:top w:w="30" w:type="dxa"/>
              <w:left w:w="20" w:type="dxa"/>
              <w:bottom w:w="30" w:type="dxa"/>
              <w:right w:w="20" w:type="dxa"/>
            </w:tcMar>
            <w:vAlign w:val="bottom"/>
            <w:hideMark/>
          </w:tcPr>
          <w:p w14:paraId="48C9F902" w14:textId="77777777" w:rsidR="00000000" w:rsidRDefault="00EE6862">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62A263"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C6F94"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5162C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470FE3"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3935A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CC3EBA"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8F5777"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B3E4F"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21A85" w14:textId="77777777" w:rsidR="00000000" w:rsidRDefault="00EE6862">
            <w:pPr>
              <w:spacing w:after="100"/>
              <w:jc w:val="right"/>
              <w:rPr>
                <w:rFonts w:eastAsia="Times New Roman"/>
              </w:rPr>
            </w:pPr>
            <w:r>
              <w:rPr>
                <w:rFonts w:eastAsia="Times New Roman"/>
                <w:color w:val="000000"/>
                <w:sz w:val="20"/>
                <w:szCs w:val="20"/>
              </w:rPr>
              <w:t>23,555 </w:t>
            </w:r>
          </w:p>
        </w:tc>
        <w:tc>
          <w:tcPr>
            <w:tcW w:w="0" w:type="auto"/>
            <w:shd w:val="clear" w:color="auto" w:fill="CCEEFF"/>
            <w:tcMar>
              <w:top w:w="30" w:type="dxa"/>
              <w:left w:w="0" w:type="dxa"/>
              <w:bottom w:w="30" w:type="dxa"/>
              <w:right w:w="20" w:type="dxa"/>
            </w:tcMar>
            <w:vAlign w:val="bottom"/>
            <w:hideMark/>
          </w:tcPr>
          <w:p w14:paraId="78300E2B" w14:textId="77777777" w:rsidR="00000000" w:rsidRDefault="00EE6862">
            <w:pPr>
              <w:spacing w:after="100"/>
              <w:jc w:val="right"/>
              <w:rPr>
                <w:rFonts w:eastAsia="Times New Roman"/>
              </w:rPr>
            </w:pPr>
          </w:p>
        </w:tc>
      </w:tr>
      <w:tr w:rsidR="00000000" w14:paraId="1CF9B119" w14:textId="77777777">
        <w:tc>
          <w:tcPr>
            <w:tcW w:w="0" w:type="auto"/>
            <w:gridSpan w:val="3"/>
            <w:shd w:val="clear" w:color="auto" w:fill="FFFFFF"/>
            <w:tcMar>
              <w:top w:w="30" w:type="dxa"/>
              <w:left w:w="20" w:type="dxa"/>
              <w:bottom w:w="30" w:type="dxa"/>
              <w:right w:w="20" w:type="dxa"/>
            </w:tcMar>
            <w:vAlign w:val="bottom"/>
            <w:hideMark/>
          </w:tcPr>
          <w:p w14:paraId="1F04F08A" w14:textId="77777777" w:rsidR="00000000" w:rsidRDefault="00EE6862">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1B8C973B"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275A4"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B81229"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9D72DA"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C0BBB"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AEC8F"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020BCF"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BC038"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9EAC8" w14:textId="77777777" w:rsidR="00000000" w:rsidRDefault="00EE6862">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14:paraId="5990A43D" w14:textId="77777777" w:rsidR="00000000" w:rsidRDefault="00EE6862">
            <w:pPr>
              <w:spacing w:after="100"/>
              <w:jc w:val="right"/>
              <w:rPr>
                <w:rFonts w:eastAsia="Times New Roman"/>
              </w:rPr>
            </w:pPr>
          </w:p>
        </w:tc>
      </w:tr>
      <w:tr w:rsidR="00000000" w14:paraId="6851DCAC" w14:textId="77777777">
        <w:tc>
          <w:tcPr>
            <w:tcW w:w="0" w:type="auto"/>
            <w:gridSpan w:val="3"/>
            <w:shd w:val="clear" w:color="auto" w:fill="CCEEFF"/>
            <w:tcMar>
              <w:top w:w="30" w:type="dxa"/>
              <w:left w:w="20" w:type="dxa"/>
              <w:bottom w:w="30" w:type="dxa"/>
              <w:right w:w="20" w:type="dxa"/>
            </w:tcMar>
            <w:vAlign w:val="bottom"/>
            <w:hideMark/>
          </w:tcPr>
          <w:p w14:paraId="320BC601" w14:textId="77777777" w:rsidR="00000000" w:rsidRDefault="00EE6862">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08B7D781"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319C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8FA2D5"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66952E"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75CA5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07A7E"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81C85"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B181E"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D9363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0133AC" w14:textId="77777777" w:rsidR="00000000" w:rsidRDefault="00EE6862">
            <w:pPr>
              <w:spacing w:after="100"/>
              <w:jc w:val="right"/>
              <w:rPr>
                <w:rFonts w:eastAsia="Times New Roman"/>
              </w:rPr>
            </w:pPr>
            <w:r>
              <w:rPr>
                <w:rFonts w:eastAsia="Times New Roman"/>
                <w:color w:val="000000"/>
                <w:sz w:val="20"/>
                <w:szCs w:val="20"/>
              </w:rPr>
              <w:t>55,118 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280B9A" w14:textId="77777777" w:rsidR="00000000" w:rsidRDefault="00EE6862">
            <w:pPr>
              <w:spacing w:after="100"/>
              <w:jc w:val="right"/>
              <w:rPr>
                <w:rFonts w:eastAsia="Times New Roman"/>
              </w:rPr>
            </w:pPr>
          </w:p>
        </w:tc>
      </w:tr>
    </w:tbl>
    <w:p w14:paraId="278BA880" w14:textId="77777777" w:rsidR="00000000" w:rsidRDefault="00EE6862">
      <w:pPr>
        <w:jc w:val="center"/>
        <w:divId w:val="649789502"/>
        <w:rPr>
          <w:rFonts w:eastAsia="Times New Roman"/>
        </w:rPr>
      </w:pPr>
      <w:r>
        <w:rPr>
          <w:rFonts w:eastAsia="Times New Roman"/>
          <w:color w:val="000000"/>
          <w:sz w:val="20"/>
          <w:szCs w:val="20"/>
        </w:rPr>
        <w:t>18</w:t>
      </w:r>
    </w:p>
    <w:p w14:paraId="33CBED33" w14:textId="77777777" w:rsidR="00000000" w:rsidRDefault="00EE6862">
      <w:pPr>
        <w:rPr>
          <w:rFonts w:eastAsia="Times New Roman"/>
        </w:rPr>
      </w:pPr>
      <w:r>
        <w:rPr>
          <w:rFonts w:eastAsia="Times New Roman"/>
        </w:rPr>
        <w:pict w14:anchorId="6A7A54CB">
          <v:rect id="_x0000_i1042" style="width:0;height:1.5pt" o:hralign="center" o:hrstd="t" o:hr="t" fillcolor="#a0a0a0" stroked="f"/>
        </w:pict>
      </w:r>
    </w:p>
    <w:p w14:paraId="315787EF" w14:textId="77777777" w:rsidR="00000000" w:rsidRDefault="00EE6862">
      <w:pPr>
        <w:divId w:val="1925411540"/>
        <w:rPr>
          <w:rFonts w:eastAsia="Times New Roman"/>
        </w:rPr>
      </w:pPr>
      <w:hyperlink w:anchor="ia03f56734b454145a5c17a015421223a_7" w:history="1">
        <w:r>
          <w:rPr>
            <w:rStyle w:val="a3"/>
            <w:rFonts w:eastAsia="Times New Roman"/>
            <w:sz w:val="20"/>
            <w:szCs w:val="20"/>
          </w:rPr>
          <w:t>Table of contents</w:t>
        </w:r>
      </w:hyperlink>
    </w:p>
    <w:p w14:paraId="06069D77" w14:textId="77777777" w:rsidR="00000000" w:rsidRDefault="00EE6862">
      <w:pPr>
        <w:jc w:val="both"/>
        <w:divId w:val="894656235"/>
        <w:rPr>
          <w:rFonts w:eastAsia="Times New Roman"/>
        </w:rPr>
      </w:pPr>
    </w:p>
    <w:p w14:paraId="46D39634" w14:textId="77777777" w:rsidR="00000000" w:rsidRDefault="00EE6862">
      <w:pPr>
        <w:jc w:val="both"/>
        <w:rPr>
          <w:rFonts w:eastAsia="Times New Roman"/>
        </w:rPr>
      </w:pPr>
      <w:r>
        <w:rPr>
          <w:rFonts w:eastAsia="Times New Roman"/>
          <w:b/>
          <w:bCs/>
          <w:color w:val="000000"/>
          <w:sz w:val="20"/>
          <w:szCs w:val="20"/>
        </w:rPr>
        <w:t>11. Earnings Per Share</w:t>
      </w:r>
    </w:p>
    <w:p w14:paraId="3E3616AB" w14:textId="77777777" w:rsidR="00000000" w:rsidRDefault="00EE6862">
      <w:pPr>
        <w:jc w:val="both"/>
        <w:rPr>
          <w:rFonts w:eastAsia="Times New Roman"/>
        </w:rPr>
      </w:pPr>
    </w:p>
    <w:p w14:paraId="3C10666D" w14:textId="77777777" w:rsidR="00000000" w:rsidRDefault="00EE6862">
      <w:pPr>
        <w:jc w:val="both"/>
        <w:divId w:val="1911845436"/>
        <w:rPr>
          <w:rFonts w:eastAsia="Times New Roman"/>
        </w:rPr>
      </w:pPr>
      <w:r>
        <w:rPr>
          <w:rFonts w:eastAsia="Times New Roman"/>
          <w:color w:val="000000"/>
          <w:sz w:val="20"/>
          <w:szCs w:val="20"/>
        </w:rPr>
        <w:t>Diluted EPS related to the 2025 Notes is calculated using the if-converted method; the number of dilutive shares is based on the initial conversion rate associated with the 2025 Notes. A reconciliation of the numerators and denominators of the basic and di</w:t>
      </w:r>
      <w:r>
        <w:rPr>
          <w:rFonts w:eastAsia="Times New Roman"/>
          <w:color w:val="000000"/>
          <w:sz w:val="20"/>
          <w:szCs w:val="20"/>
        </w:rPr>
        <w:t>luted EPS calculations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529"/>
        <w:gridCol w:w="38"/>
        <w:gridCol w:w="36"/>
        <w:gridCol w:w="36"/>
        <w:gridCol w:w="36"/>
        <w:gridCol w:w="36"/>
        <w:gridCol w:w="120"/>
        <w:gridCol w:w="1083"/>
        <w:gridCol w:w="36"/>
        <w:gridCol w:w="36"/>
        <w:gridCol w:w="36"/>
        <w:gridCol w:w="36"/>
        <w:gridCol w:w="120"/>
        <w:gridCol w:w="1053"/>
        <w:gridCol w:w="36"/>
      </w:tblGrid>
      <w:tr w:rsidR="00000000" w14:paraId="5EED548C" w14:textId="77777777">
        <w:trPr>
          <w:divId w:val="877280918"/>
        </w:trPr>
        <w:tc>
          <w:tcPr>
            <w:tcW w:w="50" w:type="pct"/>
            <w:vAlign w:val="center"/>
            <w:hideMark/>
          </w:tcPr>
          <w:p w14:paraId="5C36484D" w14:textId="77777777" w:rsidR="00000000" w:rsidRDefault="00EE6862">
            <w:pPr>
              <w:jc w:val="both"/>
              <w:rPr>
                <w:rFonts w:eastAsia="Times New Roman"/>
              </w:rPr>
            </w:pPr>
          </w:p>
        </w:tc>
        <w:tc>
          <w:tcPr>
            <w:tcW w:w="3414" w:type="pct"/>
            <w:vAlign w:val="center"/>
            <w:hideMark/>
          </w:tcPr>
          <w:p w14:paraId="2980909C" w14:textId="77777777" w:rsidR="00000000" w:rsidRDefault="00EE6862">
            <w:pPr>
              <w:spacing w:after="100"/>
              <w:rPr>
                <w:rFonts w:eastAsia="Times New Roman"/>
                <w:sz w:val="20"/>
                <w:szCs w:val="20"/>
              </w:rPr>
            </w:pPr>
          </w:p>
        </w:tc>
        <w:tc>
          <w:tcPr>
            <w:tcW w:w="5" w:type="pct"/>
            <w:vAlign w:val="center"/>
            <w:hideMark/>
          </w:tcPr>
          <w:p w14:paraId="443873F5" w14:textId="77777777" w:rsidR="00000000" w:rsidRDefault="00EE6862">
            <w:pPr>
              <w:spacing w:after="100"/>
              <w:rPr>
                <w:rFonts w:eastAsia="Times New Roman"/>
                <w:sz w:val="20"/>
                <w:szCs w:val="20"/>
              </w:rPr>
            </w:pPr>
          </w:p>
        </w:tc>
        <w:tc>
          <w:tcPr>
            <w:tcW w:w="0" w:type="auto"/>
            <w:vAlign w:val="center"/>
            <w:hideMark/>
          </w:tcPr>
          <w:p w14:paraId="44C55C30" w14:textId="77777777" w:rsidR="00000000" w:rsidRDefault="00EE6862">
            <w:pPr>
              <w:spacing w:after="100"/>
              <w:rPr>
                <w:rFonts w:eastAsia="Times New Roman"/>
                <w:sz w:val="20"/>
                <w:szCs w:val="20"/>
              </w:rPr>
            </w:pPr>
          </w:p>
        </w:tc>
        <w:tc>
          <w:tcPr>
            <w:tcW w:w="0" w:type="auto"/>
            <w:vAlign w:val="center"/>
            <w:hideMark/>
          </w:tcPr>
          <w:p w14:paraId="626E83A3" w14:textId="77777777" w:rsidR="00000000" w:rsidRDefault="00EE6862">
            <w:pPr>
              <w:spacing w:after="100"/>
              <w:rPr>
                <w:rFonts w:eastAsia="Times New Roman"/>
                <w:sz w:val="20"/>
                <w:szCs w:val="20"/>
              </w:rPr>
            </w:pPr>
          </w:p>
        </w:tc>
        <w:tc>
          <w:tcPr>
            <w:tcW w:w="0" w:type="auto"/>
            <w:vAlign w:val="center"/>
            <w:hideMark/>
          </w:tcPr>
          <w:p w14:paraId="44BCFB20" w14:textId="77777777" w:rsidR="00000000" w:rsidRDefault="00EE6862">
            <w:pPr>
              <w:spacing w:after="100"/>
              <w:rPr>
                <w:rFonts w:eastAsia="Times New Roman"/>
                <w:sz w:val="20"/>
                <w:szCs w:val="20"/>
              </w:rPr>
            </w:pPr>
          </w:p>
        </w:tc>
        <w:tc>
          <w:tcPr>
            <w:tcW w:w="0" w:type="auto"/>
            <w:vAlign w:val="center"/>
            <w:hideMark/>
          </w:tcPr>
          <w:p w14:paraId="20FADE95" w14:textId="77777777" w:rsidR="00000000" w:rsidRDefault="00EE6862">
            <w:pPr>
              <w:spacing w:after="100"/>
              <w:rPr>
                <w:rFonts w:eastAsia="Times New Roman"/>
                <w:sz w:val="20"/>
                <w:szCs w:val="20"/>
              </w:rPr>
            </w:pPr>
          </w:p>
        </w:tc>
        <w:tc>
          <w:tcPr>
            <w:tcW w:w="50" w:type="pct"/>
            <w:vAlign w:val="center"/>
            <w:hideMark/>
          </w:tcPr>
          <w:p w14:paraId="5339B971" w14:textId="77777777" w:rsidR="00000000" w:rsidRDefault="00EE6862">
            <w:pPr>
              <w:spacing w:after="100"/>
              <w:rPr>
                <w:rFonts w:eastAsia="Times New Roman"/>
                <w:sz w:val="20"/>
                <w:szCs w:val="20"/>
              </w:rPr>
            </w:pPr>
          </w:p>
        </w:tc>
        <w:tc>
          <w:tcPr>
            <w:tcW w:w="690" w:type="pct"/>
            <w:vAlign w:val="center"/>
            <w:hideMark/>
          </w:tcPr>
          <w:p w14:paraId="688C108B" w14:textId="77777777" w:rsidR="00000000" w:rsidRDefault="00EE6862">
            <w:pPr>
              <w:spacing w:after="100"/>
              <w:rPr>
                <w:rFonts w:eastAsia="Times New Roman"/>
                <w:sz w:val="20"/>
                <w:szCs w:val="20"/>
              </w:rPr>
            </w:pPr>
          </w:p>
        </w:tc>
        <w:tc>
          <w:tcPr>
            <w:tcW w:w="5" w:type="pct"/>
            <w:vAlign w:val="center"/>
            <w:hideMark/>
          </w:tcPr>
          <w:p w14:paraId="6063A54C" w14:textId="77777777" w:rsidR="00000000" w:rsidRDefault="00EE6862">
            <w:pPr>
              <w:spacing w:after="100"/>
              <w:rPr>
                <w:rFonts w:eastAsia="Times New Roman"/>
                <w:sz w:val="20"/>
                <w:szCs w:val="20"/>
              </w:rPr>
            </w:pPr>
          </w:p>
        </w:tc>
        <w:tc>
          <w:tcPr>
            <w:tcW w:w="5" w:type="pct"/>
            <w:vAlign w:val="center"/>
            <w:hideMark/>
          </w:tcPr>
          <w:p w14:paraId="69C937AA" w14:textId="77777777" w:rsidR="00000000" w:rsidRDefault="00EE6862">
            <w:pPr>
              <w:spacing w:after="100"/>
              <w:rPr>
                <w:rFonts w:eastAsia="Times New Roman"/>
                <w:sz w:val="20"/>
                <w:szCs w:val="20"/>
              </w:rPr>
            </w:pPr>
          </w:p>
        </w:tc>
        <w:tc>
          <w:tcPr>
            <w:tcW w:w="30" w:type="pct"/>
            <w:vAlign w:val="center"/>
            <w:hideMark/>
          </w:tcPr>
          <w:p w14:paraId="6769538A" w14:textId="77777777" w:rsidR="00000000" w:rsidRDefault="00EE6862">
            <w:pPr>
              <w:spacing w:after="100"/>
              <w:rPr>
                <w:rFonts w:eastAsia="Times New Roman"/>
                <w:sz w:val="20"/>
                <w:szCs w:val="20"/>
              </w:rPr>
            </w:pPr>
          </w:p>
        </w:tc>
        <w:tc>
          <w:tcPr>
            <w:tcW w:w="5" w:type="pct"/>
            <w:vAlign w:val="center"/>
            <w:hideMark/>
          </w:tcPr>
          <w:p w14:paraId="4EB6CCB8" w14:textId="77777777" w:rsidR="00000000" w:rsidRDefault="00EE6862">
            <w:pPr>
              <w:spacing w:after="100"/>
              <w:rPr>
                <w:rFonts w:eastAsia="Times New Roman"/>
                <w:sz w:val="20"/>
                <w:szCs w:val="20"/>
              </w:rPr>
            </w:pPr>
          </w:p>
        </w:tc>
        <w:tc>
          <w:tcPr>
            <w:tcW w:w="50" w:type="pct"/>
            <w:vAlign w:val="center"/>
            <w:hideMark/>
          </w:tcPr>
          <w:p w14:paraId="55D884C9" w14:textId="77777777" w:rsidR="00000000" w:rsidRDefault="00EE6862">
            <w:pPr>
              <w:spacing w:after="100"/>
              <w:rPr>
                <w:rFonts w:eastAsia="Times New Roman"/>
                <w:sz w:val="20"/>
                <w:szCs w:val="20"/>
              </w:rPr>
            </w:pPr>
          </w:p>
        </w:tc>
        <w:tc>
          <w:tcPr>
            <w:tcW w:w="690" w:type="pct"/>
            <w:vAlign w:val="center"/>
            <w:hideMark/>
          </w:tcPr>
          <w:p w14:paraId="6E6AF9F8" w14:textId="77777777" w:rsidR="00000000" w:rsidRDefault="00EE6862">
            <w:pPr>
              <w:spacing w:after="100"/>
              <w:rPr>
                <w:rFonts w:eastAsia="Times New Roman"/>
                <w:sz w:val="20"/>
                <w:szCs w:val="20"/>
              </w:rPr>
            </w:pPr>
          </w:p>
        </w:tc>
        <w:tc>
          <w:tcPr>
            <w:tcW w:w="5" w:type="pct"/>
            <w:vAlign w:val="center"/>
            <w:hideMark/>
          </w:tcPr>
          <w:p w14:paraId="19048EF7" w14:textId="77777777" w:rsidR="00000000" w:rsidRDefault="00EE6862">
            <w:pPr>
              <w:spacing w:after="100"/>
              <w:rPr>
                <w:rFonts w:eastAsia="Times New Roman"/>
                <w:sz w:val="20"/>
                <w:szCs w:val="20"/>
              </w:rPr>
            </w:pPr>
          </w:p>
        </w:tc>
      </w:tr>
      <w:tr w:rsidR="00000000" w14:paraId="5471DC21" w14:textId="77777777">
        <w:trPr>
          <w:divId w:val="877280918"/>
        </w:trPr>
        <w:tc>
          <w:tcPr>
            <w:tcW w:w="0" w:type="auto"/>
            <w:gridSpan w:val="3"/>
            <w:tcMar>
              <w:top w:w="0" w:type="dxa"/>
              <w:left w:w="20" w:type="dxa"/>
              <w:bottom w:w="0" w:type="dxa"/>
              <w:right w:w="20" w:type="dxa"/>
            </w:tcMar>
            <w:vAlign w:val="center"/>
            <w:hideMark/>
          </w:tcPr>
          <w:p w14:paraId="51D16F40" w14:textId="77777777" w:rsidR="00000000" w:rsidRDefault="00EE6862">
            <w:pPr>
              <w:spacing w:after="100"/>
              <w:rPr>
                <w:rFonts w:eastAsia="Times New Roman"/>
                <w:sz w:val="20"/>
                <w:szCs w:val="20"/>
              </w:rPr>
            </w:pPr>
          </w:p>
        </w:tc>
        <w:tc>
          <w:tcPr>
            <w:tcW w:w="0" w:type="auto"/>
            <w:vAlign w:val="center"/>
            <w:hideMark/>
          </w:tcPr>
          <w:p w14:paraId="6AA5D5C5" w14:textId="77777777" w:rsidR="00000000" w:rsidRDefault="00EE6862">
            <w:pPr>
              <w:spacing w:after="100"/>
              <w:rPr>
                <w:rFonts w:eastAsia="Times New Roman"/>
                <w:sz w:val="20"/>
                <w:szCs w:val="20"/>
              </w:rPr>
            </w:pPr>
          </w:p>
        </w:tc>
        <w:tc>
          <w:tcPr>
            <w:tcW w:w="0" w:type="auto"/>
            <w:vAlign w:val="center"/>
            <w:hideMark/>
          </w:tcPr>
          <w:p w14:paraId="7706D981" w14:textId="77777777" w:rsidR="00000000" w:rsidRDefault="00EE686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5CD31C21"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29EAF7FB" w14:textId="77777777" w:rsidR="00000000" w:rsidRDefault="00EE6862">
            <w:pPr>
              <w:spacing w:after="100"/>
              <w:rPr>
                <w:rFonts w:eastAsia="Times New Roman"/>
                <w:sz w:val="20"/>
                <w:szCs w:val="20"/>
              </w:rPr>
            </w:pPr>
          </w:p>
        </w:tc>
        <w:tc>
          <w:tcPr>
            <w:tcW w:w="0" w:type="auto"/>
            <w:vAlign w:val="center"/>
            <w:hideMark/>
          </w:tcPr>
          <w:p w14:paraId="3638116E" w14:textId="77777777" w:rsidR="00000000" w:rsidRDefault="00EE6862">
            <w:pPr>
              <w:spacing w:after="100"/>
              <w:rPr>
                <w:rFonts w:eastAsia="Times New Roman"/>
                <w:sz w:val="20"/>
                <w:szCs w:val="20"/>
              </w:rPr>
            </w:pPr>
          </w:p>
        </w:tc>
        <w:tc>
          <w:tcPr>
            <w:tcW w:w="0" w:type="auto"/>
            <w:vAlign w:val="center"/>
            <w:hideMark/>
          </w:tcPr>
          <w:p w14:paraId="20017A1C" w14:textId="77777777" w:rsidR="00000000" w:rsidRDefault="00EE6862">
            <w:pPr>
              <w:spacing w:after="100"/>
              <w:rPr>
                <w:rFonts w:eastAsia="Times New Roman"/>
                <w:sz w:val="20"/>
                <w:szCs w:val="20"/>
              </w:rPr>
            </w:pPr>
          </w:p>
        </w:tc>
        <w:tc>
          <w:tcPr>
            <w:tcW w:w="0" w:type="auto"/>
            <w:vAlign w:val="center"/>
            <w:hideMark/>
          </w:tcPr>
          <w:p w14:paraId="73B65325" w14:textId="77777777" w:rsidR="00000000" w:rsidRDefault="00EE6862">
            <w:pPr>
              <w:spacing w:after="100"/>
              <w:rPr>
                <w:rFonts w:eastAsia="Times New Roman"/>
                <w:sz w:val="20"/>
                <w:szCs w:val="20"/>
              </w:rPr>
            </w:pPr>
          </w:p>
        </w:tc>
        <w:tc>
          <w:tcPr>
            <w:tcW w:w="0" w:type="auto"/>
            <w:vAlign w:val="center"/>
            <w:hideMark/>
          </w:tcPr>
          <w:p w14:paraId="34A09D84" w14:textId="77777777" w:rsidR="00000000" w:rsidRDefault="00EE6862">
            <w:pPr>
              <w:spacing w:after="100"/>
              <w:rPr>
                <w:rFonts w:eastAsia="Times New Roman"/>
                <w:sz w:val="20"/>
                <w:szCs w:val="20"/>
              </w:rPr>
            </w:pPr>
          </w:p>
        </w:tc>
        <w:tc>
          <w:tcPr>
            <w:tcW w:w="0" w:type="auto"/>
            <w:vAlign w:val="center"/>
            <w:hideMark/>
          </w:tcPr>
          <w:p w14:paraId="10C79A29" w14:textId="77777777" w:rsidR="00000000" w:rsidRDefault="00EE6862">
            <w:pPr>
              <w:spacing w:after="100"/>
              <w:rPr>
                <w:rFonts w:eastAsia="Times New Roman"/>
                <w:sz w:val="20"/>
                <w:szCs w:val="20"/>
              </w:rPr>
            </w:pPr>
          </w:p>
        </w:tc>
      </w:tr>
      <w:tr w:rsidR="00000000" w14:paraId="4CA7D9BC" w14:textId="77777777">
        <w:trPr>
          <w:divId w:val="877280918"/>
        </w:trPr>
        <w:tc>
          <w:tcPr>
            <w:tcW w:w="0" w:type="auto"/>
            <w:gridSpan w:val="3"/>
            <w:tcMar>
              <w:top w:w="30" w:type="dxa"/>
              <w:left w:w="20" w:type="dxa"/>
              <w:bottom w:w="30" w:type="dxa"/>
              <w:right w:w="20" w:type="dxa"/>
            </w:tcMar>
            <w:vAlign w:val="bottom"/>
            <w:hideMark/>
          </w:tcPr>
          <w:p w14:paraId="2F16B189" w14:textId="77777777" w:rsidR="00000000" w:rsidRDefault="00EE6862">
            <w:pPr>
              <w:spacing w:after="100"/>
              <w:rPr>
                <w:rFonts w:eastAsia="Times New Roman"/>
              </w:rPr>
            </w:pPr>
            <w:r>
              <w:rPr>
                <w:rFonts w:eastAsia="Times New Roman"/>
                <w:i/>
                <w:iCs/>
                <w:color w:val="000000"/>
                <w:sz w:val="20"/>
                <w:szCs w:val="20"/>
              </w:rPr>
              <w:t xml:space="preserve">In thousands, except EPS </w:t>
            </w:r>
          </w:p>
        </w:tc>
        <w:tc>
          <w:tcPr>
            <w:tcW w:w="0" w:type="auto"/>
            <w:vAlign w:val="center"/>
            <w:hideMark/>
          </w:tcPr>
          <w:p w14:paraId="14A59C8E" w14:textId="77777777" w:rsidR="00000000" w:rsidRDefault="00EE6862">
            <w:pPr>
              <w:spacing w:after="100"/>
              <w:rPr>
                <w:rFonts w:eastAsia="Times New Roman"/>
              </w:rPr>
            </w:pPr>
          </w:p>
        </w:tc>
        <w:tc>
          <w:tcPr>
            <w:tcW w:w="0" w:type="auto"/>
            <w:vAlign w:val="center"/>
            <w:hideMark/>
          </w:tcPr>
          <w:p w14:paraId="3073A783" w14:textId="77777777" w:rsidR="00000000" w:rsidRDefault="00EE6862">
            <w:pPr>
              <w:spacing w:after="100"/>
              <w:rPr>
                <w:rFonts w:eastAsia="Times New Roman"/>
                <w:sz w:val="20"/>
                <w:szCs w:val="20"/>
              </w:rPr>
            </w:pPr>
          </w:p>
        </w:tc>
        <w:tc>
          <w:tcPr>
            <w:tcW w:w="0" w:type="auto"/>
            <w:vAlign w:val="center"/>
            <w:hideMark/>
          </w:tcPr>
          <w:p w14:paraId="5FEE21B5" w14:textId="77777777" w:rsidR="00000000" w:rsidRDefault="00EE6862">
            <w:pPr>
              <w:spacing w:after="100"/>
              <w:rPr>
                <w:rFonts w:eastAsia="Times New Roman"/>
                <w:sz w:val="20"/>
                <w:szCs w:val="20"/>
              </w:rPr>
            </w:pPr>
          </w:p>
        </w:tc>
        <w:tc>
          <w:tcPr>
            <w:tcW w:w="0" w:type="auto"/>
            <w:vAlign w:val="center"/>
            <w:hideMark/>
          </w:tcPr>
          <w:p w14:paraId="4D9003C8"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28EDE022"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48BC2EF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662F041"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119A1B11" w14:textId="77777777">
        <w:trPr>
          <w:divId w:val="877280918"/>
        </w:trPr>
        <w:tc>
          <w:tcPr>
            <w:tcW w:w="0" w:type="auto"/>
            <w:gridSpan w:val="3"/>
            <w:shd w:val="clear" w:color="auto" w:fill="CCEEFF"/>
            <w:tcMar>
              <w:top w:w="30" w:type="dxa"/>
              <w:left w:w="20" w:type="dxa"/>
              <w:bottom w:w="30" w:type="dxa"/>
              <w:right w:w="20" w:type="dxa"/>
            </w:tcMar>
            <w:vAlign w:val="bottom"/>
            <w:hideMark/>
          </w:tcPr>
          <w:p w14:paraId="5E58DF55" w14:textId="77777777" w:rsidR="00000000" w:rsidRDefault="00EE6862">
            <w:pPr>
              <w:spacing w:after="100"/>
              <w:rPr>
                <w:rFonts w:eastAsia="Times New Roman"/>
              </w:rPr>
            </w:pPr>
            <w:r>
              <w:rPr>
                <w:rFonts w:eastAsia="Times New Roman"/>
                <w:color w:val="000000"/>
                <w:sz w:val="20"/>
                <w:szCs w:val="20"/>
              </w:rPr>
              <w:t>Net income</w:t>
            </w:r>
          </w:p>
        </w:tc>
        <w:tc>
          <w:tcPr>
            <w:tcW w:w="0" w:type="auto"/>
            <w:vAlign w:val="center"/>
            <w:hideMark/>
          </w:tcPr>
          <w:p w14:paraId="127C9826" w14:textId="77777777" w:rsidR="00000000" w:rsidRDefault="00EE6862">
            <w:pPr>
              <w:spacing w:after="100"/>
              <w:rPr>
                <w:rFonts w:eastAsia="Times New Roman"/>
              </w:rPr>
            </w:pPr>
          </w:p>
        </w:tc>
        <w:tc>
          <w:tcPr>
            <w:tcW w:w="0" w:type="auto"/>
            <w:vAlign w:val="center"/>
            <w:hideMark/>
          </w:tcPr>
          <w:p w14:paraId="50E59C3B" w14:textId="77777777" w:rsidR="00000000" w:rsidRDefault="00EE6862">
            <w:pPr>
              <w:spacing w:after="100"/>
              <w:rPr>
                <w:rFonts w:eastAsia="Times New Roman"/>
                <w:sz w:val="20"/>
                <w:szCs w:val="20"/>
              </w:rPr>
            </w:pPr>
          </w:p>
        </w:tc>
        <w:tc>
          <w:tcPr>
            <w:tcW w:w="0" w:type="auto"/>
            <w:vAlign w:val="center"/>
            <w:hideMark/>
          </w:tcPr>
          <w:p w14:paraId="13A766A4" w14:textId="77777777" w:rsidR="00000000" w:rsidRDefault="00EE6862">
            <w:pPr>
              <w:spacing w:after="100"/>
              <w:rPr>
                <w:rFonts w:eastAsia="Times New Roman"/>
                <w:sz w:val="20"/>
                <w:szCs w:val="20"/>
              </w:rPr>
            </w:pPr>
          </w:p>
        </w:tc>
        <w:tc>
          <w:tcPr>
            <w:tcW w:w="0" w:type="auto"/>
            <w:vAlign w:val="center"/>
            <w:hideMark/>
          </w:tcPr>
          <w:p w14:paraId="181967F0"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B52B2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45E750"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C7C7F9"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F621C"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73D76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1ADDB0"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B771EB" w14:textId="77777777" w:rsidR="00000000" w:rsidRDefault="00EE6862">
            <w:pPr>
              <w:spacing w:after="100"/>
              <w:jc w:val="right"/>
              <w:rPr>
                <w:rFonts w:eastAsia="Times New Roman"/>
              </w:rPr>
            </w:pPr>
          </w:p>
        </w:tc>
      </w:tr>
      <w:tr w:rsidR="00000000" w14:paraId="1B975F2E" w14:textId="77777777">
        <w:trPr>
          <w:divId w:val="877280918"/>
        </w:trPr>
        <w:tc>
          <w:tcPr>
            <w:tcW w:w="0" w:type="auto"/>
            <w:gridSpan w:val="3"/>
            <w:shd w:val="clear" w:color="auto" w:fill="FFFFFF"/>
            <w:tcMar>
              <w:top w:w="30" w:type="dxa"/>
              <w:left w:w="20" w:type="dxa"/>
              <w:bottom w:w="30" w:type="dxa"/>
              <w:right w:w="20" w:type="dxa"/>
            </w:tcMar>
            <w:vAlign w:val="bottom"/>
            <w:hideMark/>
          </w:tcPr>
          <w:p w14:paraId="600D14B8" w14:textId="77777777" w:rsidR="00000000" w:rsidRDefault="00EE6862">
            <w:pPr>
              <w:spacing w:after="100"/>
              <w:rPr>
                <w:rFonts w:eastAsia="Times New Roman"/>
              </w:rPr>
            </w:pPr>
            <w:r>
              <w:rPr>
                <w:rFonts w:eastAsia="Times New Roman"/>
                <w:color w:val="000000"/>
                <w:sz w:val="20"/>
                <w:szCs w:val="20"/>
              </w:rPr>
              <w:t>After-tax interest expense for 2025 Notes</w:t>
            </w:r>
          </w:p>
        </w:tc>
        <w:tc>
          <w:tcPr>
            <w:tcW w:w="0" w:type="auto"/>
            <w:vAlign w:val="center"/>
            <w:hideMark/>
          </w:tcPr>
          <w:p w14:paraId="70E0C3DD" w14:textId="77777777" w:rsidR="00000000" w:rsidRDefault="00EE6862">
            <w:pPr>
              <w:spacing w:after="100"/>
              <w:rPr>
                <w:rFonts w:eastAsia="Times New Roman"/>
              </w:rPr>
            </w:pPr>
          </w:p>
        </w:tc>
        <w:tc>
          <w:tcPr>
            <w:tcW w:w="0" w:type="auto"/>
            <w:vAlign w:val="center"/>
            <w:hideMark/>
          </w:tcPr>
          <w:p w14:paraId="79C6DA23" w14:textId="77777777" w:rsidR="00000000" w:rsidRDefault="00EE6862">
            <w:pPr>
              <w:spacing w:after="100"/>
              <w:rPr>
                <w:rFonts w:eastAsia="Times New Roman"/>
                <w:sz w:val="20"/>
                <w:szCs w:val="20"/>
              </w:rPr>
            </w:pPr>
          </w:p>
        </w:tc>
        <w:tc>
          <w:tcPr>
            <w:tcW w:w="0" w:type="auto"/>
            <w:vAlign w:val="center"/>
            <w:hideMark/>
          </w:tcPr>
          <w:p w14:paraId="5CAB5D6F" w14:textId="77777777" w:rsidR="00000000" w:rsidRDefault="00EE6862">
            <w:pPr>
              <w:spacing w:after="100"/>
              <w:rPr>
                <w:rFonts w:eastAsia="Times New Roman"/>
                <w:sz w:val="20"/>
                <w:szCs w:val="20"/>
              </w:rPr>
            </w:pPr>
          </w:p>
        </w:tc>
        <w:tc>
          <w:tcPr>
            <w:tcW w:w="0" w:type="auto"/>
            <w:vAlign w:val="center"/>
            <w:hideMark/>
          </w:tcPr>
          <w:p w14:paraId="352C5ABE"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208B0" w14:textId="77777777" w:rsidR="00000000" w:rsidRDefault="00EE6862">
            <w:pPr>
              <w:spacing w:after="100"/>
              <w:jc w:val="right"/>
              <w:rPr>
                <w:rFonts w:eastAsia="Times New Roman"/>
              </w:rPr>
            </w:pPr>
            <w:r>
              <w:rPr>
                <w:rFonts w:eastAsia="Times New Roman"/>
                <w:color w:val="000000"/>
                <w:sz w:val="20"/>
                <w:szCs w:val="20"/>
              </w:rPr>
              <w:t>2,345 </w:t>
            </w:r>
          </w:p>
        </w:tc>
        <w:tc>
          <w:tcPr>
            <w:tcW w:w="0" w:type="auto"/>
            <w:shd w:val="clear" w:color="auto" w:fill="FFFFFF"/>
            <w:tcMar>
              <w:top w:w="30" w:type="dxa"/>
              <w:left w:w="0" w:type="dxa"/>
              <w:bottom w:w="30" w:type="dxa"/>
              <w:right w:w="20" w:type="dxa"/>
            </w:tcMar>
            <w:vAlign w:val="bottom"/>
            <w:hideMark/>
          </w:tcPr>
          <w:p w14:paraId="4033FD5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B9FD2"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F01B8" w14:textId="77777777" w:rsidR="00000000" w:rsidRDefault="00EE6862">
            <w:pPr>
              <w:spacing w:after="100"/>
              <w:jc w:val="right"/>
              <w:rPr>
                <w:rFonts w:eastAsia="Times New Roman"/>
              </w:rPr>
            </w:pPr>
            <w:r>
              <w:rPr>
                <w:rFonts w:eastAsia="Times New Roman"/>
                <w:color w:val="000000"/>
                <w:sz w:val="20"/>
                <w:szCs w:val="20"/>
              </w:rPr>
              <w:t>2,332 </w:t>
            </w:r>
          </w:p>
        </w:tc>
        <w:tc>
          <w:tcPr>
            <w:tcW w:w="0" w:type="auto"/>
            <w:shd w:val="clear" w:color="auto" w:fill="FFFFFF"/>
            <w:tcMar>
              <w:top w:w="30" w:type="dxa"/>
              <w:left w:w="0" w:type="dxa"/>
              <w:bottom w:w="30" w:type="dxa"/>
              <w:right w:w="20" w:type="dxa"/>
            </w:tcMar>
            <w:vAlign w:val="bottom"/>
            <w:hideMark/>
          </w:tcPr>
          <w:p w14:paraId="3B71E628" w14:textId="77777777" w:rsidR="00000000" w:rsidRDefault="00EE6862">
            <w:pPr>
              <w:spacing w:after="100"/>
              <w:jc w:val="right"/>
              <w:rPr>
                <w:rFonts w:eastAsia="Times New Roman"/>
              </w:rPr>
            </w:pPr>
          </w:p>
        </w:tc>
      </w:tr>
      <w:tr w:rsidR="00000000" w14:paraId="2523A06E" w14:textId="77777777">
        <w:trPr>
          <w:divId w:val="877280918"/>
        </w:trPr>
        <w:tc>
          <w:tcPr>
            <w:tcW w:w="0" w:type="auto"/>
            <w:gridSpan w:val="3"/>
            <w:shd w:val="clear" w:color="auto" w:fill="CCEEFF"/>
            <w:tcMar>
              <w:top w:w="30" w:type="dxa"/>
              <w:left w:w="20" w:type="dxa"/>
              <w:bottom w:w="30" w:type="dxa"/>
              <w:right w:w="20" w:type="dxa"/>
            </w:tcMar>
            <w:vAlign w:val="bottom"/>
            <w:hideMark/>
          </w:tcPr>
          <w:p w14:paraId="192B289A" w14:textId="77777777" w:rsidR="00000000" w:rsidRDefault="00EE6862">
            <w:pPr>
              <w:spacing w:after="100"/>
              <w:rPr>
                <w:rFonts w:eastAsia="Times New Roman"/>
              </w:rPr>
            </w:pPr>
            <w:r>
              <w:rPr>
                <w:rFonts w:eastAsia="Times New Roman"/>
                <w:color w:val="000000"/>
                <w:sz w:val="20"/>
                <w:szCs w:val="20"/>
              </w:rPr>
              <w:t>Numerator for diluted EPS</w:t>
            </w:r>
          </w:p>
        </w:tc>
        <w:tc>
          <w:tcPr>
            <w:tcW w:w="0" w:type="auto"/>
            <w:vAlign w:val="center"/>
            <w:hideMark/>
          </w:tcPr>
          <w:p w14:paraId="27C15AF6" w14:textId="77777777" w:rsidR="00000000" w:rsidRDefault="00EE6862">
            <w:pPr>
              <w:spacing w:after="100"/>
              <w:rPr>
                <w:rFonts w:eastAsia="Times New Roman"/>
              </w:rPr>
            </w:pPr>
          </w:p>
        </w:tc>
        <w:tc>
          <w:tcPr>
            <w:tcW w:w="0" w:type="auto"/>
            <w:vAlign w:val="center"/>
            <w:hideMark/>
          </w:tcPr>
          <w:p w14:paraId="3FCB5FFE" w14:textId="77777777" w:rsidR="00000000" w:rsidRDefault="00EE6862">
            <w:pPr>
              <w:spacing w:after="100"/>
              <w:rPr>
                <w:rFonts w:eastAsia="Times New Roman"/>
                <w:sz w:val="20"/>
                <w:szCs w:val="20"/>
              </w:rPr>
            </w:pPr>
          </w:p>
        </w:tc>
        <w:tc>
          <w:tcPr>
            <w:tcW w:w="0" w:type="auto"/>
            <w:vAlign w:val="center"/>
            <w:hideMark/>
          </w:tcPr>
          <w:p w14:paraId="782E57D4" w14:textId="77777777" w:rsidR="00000000" w:rsidRDefault="00EE6862">
            <w:pPr>
              <w:spacing w:after="100"/>
              <w:rPr>
                <w:rFonts w:eastAsia="Times New Roman"/>
                <w:sz w:val="20"/>
                <w:szCs w:val="20"/>
              </w:rPr>
            </w:pPr>
          </w:p>
        </w:tc>
        <w:tc>
          <w:tcPr>
            <w:tcW w:w="0" w:type="auto"/>
            <w:vAlign w:val="center"/>
            <w:hideMark/>
          </w:tcPr>
          <w:p w14:paraId="24EC67F0"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5C28D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97CB53" w14:textId="77777777" w:rsidR="00000000" w:rsidRDefault="00EE6862">
            <w:pPr>
              <w:spacing w:after="100"/>
              <w:jc w:val="right"/>
              <w:rPr>
                <w:rFonts w:eastAsia="Times New Roman"/>
              </w:rPr>
            </w:pPr>
            <w:r>
              <w:rPr>
                <w:rFonts w:eastAsia="Times New Roman"/>
                <w:color w:val="000000"/>
                <w:sz w:val="20"/>
                <w:szCs w:val="20"/>
              </w:rPr>
              <w:t>32,492 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5FF55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4ABD3"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50C2F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53C384" w14:textId="77777777" w:rsidR="00000000" w:rsidRDefault="00EE6862">
            <w:pPr>
              <w:spacing w:after="100"/>
              <w:jc w:val="right"/>
              <w:rPr>
                <w:rFonts w:eastAsia="Times New Roman"/>
              </w:rPr>
            </w:pPr>
            <w:r>
              <w:rPr>
                <w:rFonts w:eastAsia="Times New Roman"/>
                <w:color w:val="000000"/>
                <w:sz w:val="20"/>
                <w:szCs w:val="20"/>
              </w:rPr>
              <w:t>45,764 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804D56" w14:textId="77777777" w:rsidR="00000000" w:rsidRDefault="00EE6862">
            <w:pPr>
              <w:spacing w:after="100"/>
              <w:jc w:val="right"/>
              <w:rPr>
                <w:rFonts w:eastAsia="Times New Roman"/>
              </w:rPr>
            </w:pPr>
          </w:p>
        </w:tc>
      </w:tr>
      <w:tr w:rsidR="00000000" w14:paraId="6B3F56B1" w14:textId="77777777">
        <w:trPr>
          <w:divId w:val="877280918"/>
        </w:trPr>
        <w:tc>
          <w:tcPr>
            <w:tcW w:w="0" w:type="auto"/>
            <w:gridSpan w:val="3"/>
            <w:shd w:val="clear" w:color="auto" w:fill="FFFFFF"/>
            <w:tcMar>
              <w:top w:w="30" w:type="dxa"/>
              <w:left w:w="20" w:type="dxa"/>
              <w:bottom w:w="30" w:type="dxa"/>
              <w:right w:w="20" w:type="dxa"/>
            </w:tcMar>
            <w:vAlign w:val="bottom"/>
            <w:hideMark/>
          </w:tcPr>
          <w:p w14:paraId="62CE5AAD" w14:textId="77777777" w:rsidR="00000000" w:rsidRDefault="00EE6862">
            <w:pPr>
              <w:spacing w:after="100"/>
              <w:rPr>
                <w:rFonts w:eastAsia="Times New Roman"/>
              </w:rPr>
            </w:pPr>
            <w:r>
              <w:rPr>
                <w:rFonts w:eastAsia="Times New Roman"/>
                <w:color w:val="000000"/>
                <w:sz w:val="20"/>
                <w:szCs w:val="20"/>
              </w:rPr>
              <w:t>Weighted average shares outstanding for basic EPS</w:t>
            </w:r>
          </w:p>
        </w:tc>
        <w:tc>
          <w:tcPr>
            <w:tcW w:w="0" w:type="auto"/>
            <w:vAlign w:val="center"/>
            <w:hideMark/>
          </w:tcPr>
          <w:p w14:paraId="217979F6" w14:textId="77777777" w:rsidR="00000000" w:rsidRDefault="00EE6862">
            <w:pPr>
              <w:spacing w:after="100"/>
              <w:rPr>
                <w:rFonts w:eastAsia="Times New Roman"/>
              </w:rPr>
            </w:pPr>
          </w:p>
        </w:tc>
        <w:tc>
          <w:tcPr>
            <w:tcW w:w="0" w:type="auto"/>
            <w:vAlign w:val="center"/>
            <w:hideMark/>
          </w:tcPr>
          <w:p w14:paraId="4C48A769" w14:textId="77777777" w:rsidR="00000000" w:rsidRDefault="00EE6862">
            <w:pPr>
              <w:spacing w:after="100"/>
              <w:rPr>
                <w:rFonts w:eastAsia="Times New Roman"/>
                <w:sz w:val="20"/>
                <w:szCs w:val="20"/>
              </w:rPr>
            </w:pPr>
          </w:p>
        </w:tc>
        <w:tc>
          <w:tcPr>
            <w:tcW w:w="0" w:type="auto"/>
            <w:vAlign w:val="center"/>
            <w:hideMark/>
          </w:tcPr>
          <w:p w14:paraId="1A4B4735" w14:textId="77777777" w:rsidR="00000000" w:rsidRDefault="00EE6862">
            <w:pPr>
              <w:spacing w:after="100"/>
              <w:rPr>
                <w:rFonts w:eastAsia="Times New Roman"/>
                <w:sz w:val="20"/>
                <w:szCs w:val="20"/>
              </w:rPr>
            </w:pPr>
          </w:p>
        </w:tc>
        <w:tc>
          <w:tcPr>
            <w:tcW w:w="0" w:type="auto"/>
            <w:vAlign w:val="center"/>
            <w:hideMark/>
          </w:tcPr>
          <w:p w14:paraId="54F76A7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CF3A9" w14:textId="77777777" w:rsidR="00000000" w:rsidRDefault="00EE6862">
            <w:pPr>
              <w:spacing w:after="100"/>
              <w:jc w:val="right"/>
              <w:rPr>
                <w:rFonts w:eastAsia="Times New Roman"/>
              </w:rPr>
            </w:pPr>
            <w:r>
              <w:rPr>
                <w:rFonts w:eastAsia="Times New Roman"/>
                <w:color w:val="000000"/>
                <w:sz w:val="20"/>
                <w:szCs w:val="20"/>
              </w:rPr>
              <w:t>81,428 </w:t>
            </w:r>
          </w:p>
        </w:tc>
        <w:tc>
          <w:tcPr>
            <w:tcW w:w="0" w:type="auto"/>
            <w:shd w:val="clear" w:color="auto" w:fill="FFFFFF"/>
            <w:tcMar>
              <w:top w:w="30" w:type="dxa"/>
              <w:left w:w="0" w:type="dxa"/>
              <w:bottom w:w="30" w:type="dxa"/>
              <w:right w:w="20" w:type="dxa"/>
            </w:tcMar>
            <w:vAlign w:val="bottom"/>
            <w:hideMark/>
          </w:tcPr>
          <w:p w14:paraId="15DC615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F940F"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FDF8A" w14:textId="77777777" w:rsidR="00000000" w:rsidRDefault="00EE6862">
            <w:pPr>
              <w:spacing w:after="100"/>
              <w:jc w:val="right"/>
              <w:rPr>
                <w:rFonts w:eastAsia="Times New Roman"/>
              </w:rPr>
            </w:pPr>
            <w:r>
              <w:rPr>
                <w:rFonts w:eastAsia="Times New Roman"/>
                <w:color w:val="000000"/>
                <w:sz w:val="20"/>
                <w:szCs w:val="20"/>
              </w:rPr>
              <w:t>81,333 </w:t>
            </w:r>
          </w:p>
        </w:tc>
        <w:tc>
          <w:tcPr>
            <w:tcW w:w="0" w:type="auto"/>
            <w:shd w:val="clear" w:color="auto" w:fill="FFFFFF"/>
            <w:tcMar>
              <w:top w:w="30" w:type="dxa"/>
              <w:left w:w="0" w:type="dxa"/>
              <w:bottom w:w="30" w:type="dxa"/>
              <w:right w:w="20" w:type="dxa"/>
            </w:tcMar>
            <w:vAlign w:val="bottom"/>
            <w:hideMark/>
          </w:tcPr>
          <w:p w14:paraId="5C9F6DAC" w14:textId="77777777" w:rsidR="00000000" w:rsidRDefault="00EE6862">
            <w:pPr>
              <w:spacing w:after="100"/>
              <w:jc w:val="right"/>
              <w:rPr>
                <w:rFonts w:eastAsia="Times New Roman"/>
              </w:rPr>
            </w:pPr>
          </w:p>
        </w:tc>
      </w:tr>
      <w:tr w:rsidR="00000000" w14:paraId="36497B5D" w14:textId="77777777">
        <w:trPr>
          <w:divId w:val="877280918"/>
        </w:trPr>
        <w:tc>
          <w:tcPr>
            <w:tcW w:w="0" w:type="auto"/>
            <w:gridSpan w:val="3"/>
            <w:shd w:val="clear" w:color="auto" w:fill="CCEEFF"/>
            <w:tcMar>
              <w:top w:w="30" w:type="dxa"/>
              <w:left w:w="20" w:type="dxa"/>
              <w:bottom w:w="30" w:type="dxa"/>
              <w:right w:w="20" w:type="dxa"/>
            </w:tcMar>
            <w:vAlign w:val="bottom"/>
            <w:hideMark/>
          </w:tcPr>
          <w:p w14:paraId="77EDC420" w14:textId="77777777" w:rsidR="00000000" w:rsidRDefault="00EE6862">
            <w:pPr>
              <w:spacing w:after="100"/>
              <w:rPr>
                <w:rFonts w:eastAsia="Times New Roman"/>
              </w:rPr>
            </w:pPr>
            <w:r>
              <w:rPr>
                <w:rFonts w:eastAsia="Times New Roman"/>
                <w:b/>
                <w:bCs/>
                <w:color w:val="000000"/>
                <w:sz w:val="20"/>
                <w:szCs w:val="20"/>
              </w:rPr>
              <w:t>Effect of dilutive securities:</w:t>
            </w:r>
          </w:p>
        </w:tc>
        <w:tc>
          <w:tcPr>
            <w:tcW w:w="0" w:type="auto"/>
            <w:vAlign w:val="center"/>
            <w:hideMark/>
          </w:tcPr>
          <w:p w14:paraId="7789FB54" w14:textId="77777777" w:rsidR="00000000" w:rsidRDefault="00EE6862">
            <w:pPr>
              <w:spacing w:after="100"/>
              <w:rPr>
                <w:rFonts w:eastAsia="Times New Roman"/>
              </w:rPr>
            </w:pPr>
          </w:p>
        </w:tc>
        <w:tc>
          <w:tcPr>
            <w:tcW w:w="0" w:type="auto"/>
            <w:vAlign w:val="center"/>
            <w:hideMark/>
          </w:tcPr>
          <w:p w14:paraId="037BC187" w14:textId="77777777" w:rsidR="00000000" w:rsidRDefault="00EE6862">
            <w:pPr>
              <w:spacing w:after="100"/>
              <w:rPr>
                <w:rFonts w:eastAsia="Times New Roman"/>
                <w:sz w:val="20"/>
                <w:szCs w:val="20"/>
              </w:rPr>
            </w:pPr>
          </w:p>
        </w:tc>
        <w:tc>
          <w:tcPr>
            <w:tcW w:w="0" w:type="auto"/>
            <w:vAlign w:val="center"/>
            <w:hideMark/>
          </w:tcPr>
          <w:p w14:paraId="3DBBFCD5" w14:textId="77777777" w:rsidR="00000000" w:rsidRDefault="00EE6862">
            <w:pPr>
              <w:spacing w:after="100"/>
              <w:rPr>
                <w:rFonts w:eastAsia="Times New Roman"/>
                <w:sz w:val="20"/>
                <w:szCs w:val="20"/>
              </w:rPr>
            </w:pPr>
          </w:p>
        </w:tc>
        <w:tc>
          <w:tcPr>
            <w:tcW w:w="0" w:type="auto"/>
            <w:vAlign w:val="center"/>
            <w:hideMark/>
          </w:tcPr>
          <w:p w14:paraId="6FDF5855"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4CB6BA"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0AF588"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7A34D4" w14:textId="77777777" w:rsidR="00000000" w:rsidRDefault="00EE6862">
            <w:pPr>
              <w:spacing w:after="100"/>
              <w:rPr>
                <w:rFonts w:eastAsia="Times New Roman"/>
                <w:sz w:val="20"/>
                <w:szCs w:val="20"/>
              </w:rPr>
            </w:pPr>
          </w:p>
        </w:tc>
      </w:tr>
      <w:tr w:rsidR="00000000" w14:paraId="2C5C8A47" w14:textId="77777777">
        <w:trPr>
          <w:divId w:val="877280918"/>
        </w:trPr>
        <w:tc>
          <w:tcPr>
            <w:tcW w:w="0" w:type="auto"/>
            <w:gridSpan w:val="3"/>
            <w:shd w:val="clear" w:color="auto" w:fill="FFFFFF"/>
            <w:tcMar>
              <w:top w:w="30" w:type="dxa"/>
              <w:left w:w="245" w:type="dxa"/>
              <w:bottom w:w="30" w:type="dxa"/>
              <w:right w:w="20" w:type="dxa"/>
            </w:tcMar>
            <w:vAlign w:val="bottom"/>
            <w:hideMark/>
          </w:tcPr>
          <w:p w14:paraId="3C0E6A2A" w14:textId="77777777" w:rsidR="00000000" w:rsidRDefault="00EE6862">
            <w:pPr>
              <w:spacing w:after="100"/>
              <w:rPr>
                <w:rFonts w:eastAsia="Times New Roman"/>
              </w:rPr>
            </w:pPr>
            <w:r>
              <w:rPr>
                <w:rFonts w:eastAsia="Times New Roman"/>
                <w:color w:val="000000"/>
                <w:sz w:val="20"/>
                <w:szCs w:val="20"/>
              </w:rPr>
              <w:t>Stock options</w:t>
            </w:r>
          </w:p>
        </w:tc>
        <w:tc>
          <w:tcPr>
            <w:tcW w:w="0" w:type="auto"/>
            <w:vAlign w:val="center"/>
            <w:hideMark/>
          </w:tcPr>
          <w:p w14:paraId="100B9CC3" w14:textId="77777777" w:rsidR="00000000" w:rsidRDefault="00EE6862">
            <w:pPr>
              <w:spacing w:after="100"/>
              <w:rPr>
                <w:rFonts w:eastAsia="Times New Roman"/>
              </w:rPr>
            </w:pPr>
          </w:p>
        </w:tc>
        <w:tc>
          <w:tcPr>
            <w:tcW w:w="0" w:type="auto"/>
            <w:vAlign w:val="center"/>
            <w:hideMark/>
          </w:tcPr>
          <w:p w14:paraId="28898D9A" w14:textId="77777777" w:rsidR="00000000" w:rsidRDefault="00EE6862">
            <w:pPr>
              <w:spacing w:after="100"/>
              <w:rPr>
                <w:rFonts w:eastAsia="Times New Roman"/>
                <w:sz w:val="20"/>
                <w:szCs w:val="20"/>
              </w:rPr>
            </w:pPr>
          </w:p>
        </w:tc>
        <w:tc>
          <w:tcPr>
            <w:tcW w:w="0" w:type="auto"/>
            <w:vAlign w:val="center"/>
            <w:hideMark/>
          </w:tcPr>
          <w:p w14:paraId="400A1F97" w14:textId="77777777" w:rsidR="00000000" w:rsidRDefault="00EE6862">
            <w:pPr>
              <w:spacing w:after="100"/>
              <w:rPr>
                <w:rFonts w:eastAsia="Times New Roman"/>
                <w:sz w:val="20"/>
                <w:szCs w:val="20"/>
              </w:rPr>
            </w:pPr>
          </w:p>
        </w:tc>
        <w:tc>
          <w:tcPr>
            <w:tcW w:w="0" w:type="auto"/>
            <w:vAlign w:val="center"/>
            <w:hideMark/>
          </w:tcPr>
          <w:p w14:paraId="5F6ACB1B"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EB030" w14:textId="77777777" w:rsidR="00000000" w:rsidRDefault="00EE6862">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2BB9F21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8146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26211" w14:textId="77777777" w:rsidR="00000000" w:rsidRDefault="00EE6862">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14:paraId="56F9130C" w14:textId="77777777" w:rsidR="00000000" w:rsidRDefault="00EE6862">
            <w:pPr>
              <w:spacing w:after="100"/>
              <w:jc w:val="right"/>
              <w:rPr>
                <w:rFonts w:eastAsia="Times New Roman"/>
              </w:rPr>
            </w:pPr>
          </w:p>
        </w:tc>
      </w:tr>
      <w:tr w:rsidR="00000000" w14:paraId="7A843709" w14:textId="77777777">
        <w:trPr>
          <w:divId w:val="877280918"/>
        </w:trPr>
        <w:tc>
          <w:tcPr>
            <w:tcW w:w="0" w:type="auto"/>
            <w:gridSpan w:val="3"/>
            <w:shd w:val="clear" w:color="auto" w:fill="CCEEFF"/>
            <w:tcMar>
              <w:top w:w="30" w:type="dxa"/>
              <w:left w:w="245" w:type="dxa"/>
              <w:bottom w:w="30" w:type="dxa"/>
              <w:right w:w="20" w:type="dxa"/>
            </w:tcMar>
            <w:vAlign w:val="bottom"/>
            <w:hideMark/>
          </w:tcPr>
          <w:p w14:paraId="7531943D" w14:textId="77777777" w:rsidR="00000000" w:rsidRDefault="00EE6862">
            <w:pPr>
              <w:spacing w:after="100"/>
              <w:rPr>
                <w:rFonts w:eastAsia="Times New Roman"/>
              </w:rPr>
            </w:pPr>
            <w:r>
              <w:rPr>
                <w:rFonts w:eastAsia="Times New Roman"/>
                <w:color w:val="000000"/>
                <w:sz w:val="20"/>
                <w:szCs w:val="20"/>
              </w:rPr>
              <w:t xml:space="preserve">Restricted stock </w:t>
            </w:r>
          </w:p>
        </w:tc>
        <w:tc>
          <w:tcPr>
            <w:tcW w:w="0" w:type="auto"/>
            <w:vAlign w:val="center"/>
            <w:hideMark/>
          </w:tcPr>
          <w:p w14:paraId="0A10EF2F" w14:textId="77777777" w:rsidR="00000000" w:rsidRDefault="00EE6862">
            <w:pPr>
              <w:spacing w:after="100"/>
              <w:rPr>
                <w:rFonts w:eastAsia="Times New Roman"/>
              </w:rPr>
            </w:pPr>
          </w:p>
        </w:tc>
        <w:tc>
          <w:tcPr>
            <w:tcW w:w="0" w:type="auto"/>
            <w:vAlign w:val="center"/>
            <w:hideMark/>
          </w:tcPr>
          <w:p w14:paraId="46B49DD7" w14:textId="77777777" w:rsidR="00000000" w:rsidRDefault="00EE6862">
            <w:pPr>
              <w:spacing w:after="100"/>
              <w:rPr>
                <w:rFonts w:eastAsia="Times New Roman"/>
                <w:sz w:val="20"/>
                <w:szCs w:val="20"/>
              </w:rPr>
            </w:pPr>
          </w:p>
        </w:tc>
        <w:tc>
          <w:tcPr>
            <w:tcW w:w="0" w:type="auto"/>
            <w:vAlign w:val="center"/>
            <w:hideMark/>
          </w:tcPr>
          <w:p w14:paraId="1A180AB0" w14:textId="77777777" w:rsidR="00000000" w:rsidRDefault="00EE6862">
            <w:pPr>
              <w:spacing w:after="100"/>
              <w:rPr>
                <w:rFonts w:eastAsia="Times New Roman"/>
                <w:sz w:val="20"/>
                <w:szCs w:val="20"/>
              </w:rPr>
            </w:pPr>
          </w:p>
        </w:tc>
        <w:tc>
          <w:tcPr>
            <w:tcW w:w="0" w:type="auto"/>
            <w:vAlign w:val="center"/>
            <w:hideMark/>
          </w:tcPr>
          <w:p w14:paraId="275EC3A7"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49C9B" w14:textId="77777777" w:rsidR="00000000" w:rsidRDefault="00EE6862">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14:paraId="6F78D653"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31D46"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6C84B" w14:textId="77777777" w:rsidR="00000000" w:rsidRDefault="00EE6862">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14:paraId="3F7EB21F" w14:textId="77777777" w:rsidR="00000000" w:rsidRDefault="00EE6862">
            <w:pPr>
              <w:spacing w:after="100"/>
              <w:jc w:val="right"/>
              <w:rPr>
                <w:rFonts w:eastAsia="Times New Roman"/>
              </w:rPr>
            </w:pPr>
          </w:p>
        </w:tc>
      </w:tr>
      <w:tr w:rsidR="00000000" w14:paraId="25346747" w14:textId="77777777">
        <w:trPr>
          <w:divId w:val="877280918"/>
        </w:trPr>
        <w:tc>
          <w:tcPr>
            <w:tcW w:w="0" w:type="auto"/>
            <w:gridSpan w:val="3"/>
            <w:shd w:val="clear" w:color="auto" w:fill="FFFFFF"/>
            <w:tcMar>
              <w:top w:w="30" w:type="dxa"/>
              <w:left w:w="245" w:type="dxa"/>
              <w:bottom w:w="30" w:type="dxa"/>
              <w:right w:w="20" w:type="dxa"/>
            </w:tcMar>
            <w:vAlign w:val="bottom"/>
            <w:hideMark/>
          </w:tcPr>
          <w:p w14:paraId="3D404410" w14:textId="77777777" w:rsidR="00000000" w:rsidRDefault="00EE6862">
            <w:pPr>
              <w:spacing w:after="100"/>
              <w:rPr>
                <w:rFonts w:eastAsia="Times New Roman"/>
              </w:rPr>
            </w:pPr>
            <w:r>
              <w:rPr>
                <w:rFonts w:eastAsia="Times New Roman"/>
                <w:color w:val="000000"/>
                <w:sz w:val="20"/>
                <w:szCs w:val="20"/>
              </w:rPr>
              <w:t>2025 Notes</w:t>
            </w:r>
          </w:p>
        </w:tc>
        <w:tc>
          <w:tcPr>
            <w:tcW w:w="0" w:type="auto"/>
            <w:vAlign w:val="center"/>
            <w:hideMark/>
          </w:tcPr>
          <w:p w14:paraId="657FF3F3" w14:textId="77777777" w:rsidR="00000000" w:rsidRDefault="00EE6862">
            <w:pPr>
              <w:spacing w:after="100"/>
              <w:rPr>
                <w:rFonts w:eastAsia="Times New Roman"/>
              </w:rPr>
            </w:pPr>
          </w:p>
        </w:tc>
        <w:tc>
          <w:tcPr>
            <w:tcW w:w="0" w:type="auto"/>
            <w:vAlign w:val="center"/>
            <w:hideMark/>
          </w:tcPr>
          <w:p w14:paraId="78BE9ED2" w14:textId="77777777" w:rsidR="00000000" w:rsidRDefault="00EE6862">
            <w:pPr>
              <w:spacing w:after="100"/>
              <w:rPr>
                <w:rFonts w:eastAsia="Times New Roman"/>
                <w:sz w:val="20"/>
                <w:szCs w:val="20"/>
              </w:rPr>
            </w:pPr>
          </w:p>
        </w:tc>
        <w:tc>
          <w:tcPr>
            <w:tcW w:w="0" w:type="auto"/>
            <w:vAlign w:val="center"/>
            <w:hideMark/>
          </w:tcPr>
          <w:p w14:paraId="43DFCD8F" w14:textId="77777777" w:rsidR="00000000" w:rsidRDefault="00EE6862">
            <w:pPr>
              <w:spacing w:after="100"/>
              <w:rPr>
                <w:rFonts w:eastAsia="Times New Roman"/>
                <w:sz w:val="20"/>
                <w:szCs w:val="20"/>
              </w:rPr>
            </w:pPr>
          </w:p>
        </w:tc>
        <w:tc>
          <w:tcPr>
            <w:tcW w:w="0" w:type="auto"/>
            <w:vAlign w:val="center"/>
            <w:hideMark/>
          </w:tcPr>
          <w:p w14:paraId="7BDDB6BF"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8A863" w14:textId="77777777" w:rsidR="00000000" w:rsidRDefault="00EE6862">
            <w:pPr>
              <w:spacing w:after="100"/>
              <w:jc w:val="right"/>
              <w:rPr>
                <w:rFonts w:eastAsia="Times New Roman"/>
              </w:rPr>
            </w:pPr>
            <w:r>
              <w:rPr>
                <w:rFonts w:eastAsia="Times New Roman"/>
                <w:color w:val="000000"/>
                <w:sz w:val="20"/>
                <w:szCs w:val="20"/>
              </w:rPr>
              <w:t>12,911 </w:t>
            </w:r>
          </w:p>
        </w:tc>
        <w:tc>
          <w:tcPr>
            <w:tcW w:w="0" w:type="auto"/>
            <w:shd w:val="clear" w:color="auto" w:fill="FFFFFF"/>
            <w:tcMar>
              <w:top w:w="30" w:type="dxa"/>
              <w:left w:w="0" w:type="dxa"/>
              <w:bottom w:w="30" w:type="dxa"/>
              <w:right w:w="20" w:type="dxa"/>
            </w:tcMar>
            <w:vAlign w:val="bottom"/>
            <w:hideMark/>
          </w:tcPr>
          <w:p w14:paraId="5E20A02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BD460"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F3E2A" w14:textId="77777777" w:rsidR="00000000" w:rsidRDefault="00EE6862">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14:paraId="5100C28C" w14:textId="77777777" w:rsidR="00000000" w:rsidRDefault="00EE6862">
            <w:pPr>
              <w:spacing w:after="100"/>
              <w:jc w:val="right"/>
              <w:rPr>
                <w:rFonts w:eastAsia="Times New Roman"/>
              </w:rPr>
            </w:pPr>
          </w:p>
        </w:tc>
      </w:tr>
      <w:tr w:rsidR="00000000" w14:paraId="06B0E27C" w14:textId="77777777">
        <w:trPr>
          <w:divId w:val="877280918"/>
        </w:trPr>
        <w:tc>
          <w:tcPr>
            <w:tcW w:w="0" w:type="auto"/>
            <w:gridSpan w:val="3"/>
            <w:shd w:val="clear" w:color="auto" w:fill="CCEEFF"/>
            <w:tcMar>
              <w:top w:w="30" w:type="dxa"/>
              <w:left w:w="20" w:type="dxa"/>
              <w:bottom w:w="30" w:type="dxa"/>
              <w:right w:w="20" w:type="dxa"/>
            </w:tcMar>
            <w:vAlign w:val="bottom"/>
            <w:hideMark/>
          </w:tcPr>
          <w:p w14:paraId="666AD047" w14:textId="77777777" w:rsidR="00000000" w:rsidRDefault="00EE6862">
            <w:pPr>
              <w:spacing w:after="100"/>
              <w:rPr>
                <w:rFonts w:eastAsia="Times New Roman"/>
              </w:rPr>
            </w:pPr>
            <w:r>
              <w:rPr>
                <w:rFonts w:eastAsia="Times New Roman"/>
                <w:color w:val="000000"/>
                <w:sz w:val="20"/>
                <w:szCs w:val="20"/>
              </w:rPr>
              <w:t>Weighted average shares outstanding for diluted EPS</w:t>
            </w:r>
          </w:p>
        </w:tc>
        <w:tc>
          <w:tcPr>
            <w:tcW w:w="0" w:type="auto"/>
            <w:vAlign w:val="center"/>
            <w:hideMark/>
          </w:tcPr>
          <w:p w14:paraId="2AC52A8E" w14:textId="77777777" w:rsidR="00000000" w:rsidRDefault="00EE6862">
            <w:pPr>
              <w:spacing w:after="100"/>
              <w:rPr>
                <w:rFonts w:eastAsia="Times New Roman"/>
              </w:rPr>
            </w:pPr>
          </w:p>
        </w:tc>
        <w:tc>
          <w:tcPr>
            <w:tcW w:w="0" w:type="auto"/>
            <w:vAlign w:val="center"/>
            <w:hideMark/>
          </w:tcPr>
          <w:p w14:paraId="68FE5F9A" w14:textId="77777777" w:rsidR="00000000" w:rsidRDefault="00EE6862">
            <w:pPr>
              <w:spacing w:after="100"/>
              <w:rPr>
                <w:rFonts w:eastAsia="Times New Roman"/>
                <w:sz w:val="20"/>
                <w:szCs w:val="20"/>
              </w:rPr>
            </w:pPr>
          </w:p>
        </w:tc>
        <w:tc>
          <w:tcPr>
            <w:tcW w:w="0" w:type="auto"/>
            <w:vAlign w:val="center"/>
            <w:hideMark/>
          </w:tcPr>
          <w:p w14:paraId="01A684DF" w14:textId="77777777" w:rsidR="00000000" w:rsidRDefault="00EE6862">
            <w:pPr>
              <w:spacing w:after="100"/>
              <w:rPr>
                <w:rFonts w:eastAsia="Times New Roman"/>
                <w:sz w:val="20"/>
                <w:szCs w:val="20"/>
              </w:rPr>
            </w:pPr>
          </w:p>
        </w:tc>
        <w:tc>
          <w:tcPr>
            <w:tcW w:w="0" w:type="auto"/>
            <w:vAlign w:val="center"/>
            <w:hideMark/>
          </w:tcPr>
          <w:p w14:paraId="6C43FE08"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755A65" w14:textId="77777777" w:rsidR="00000000" w:rsidRDefault="00EE6862">
            <w:pPr>
              <w:spacing w:after="100"/>
              <w:jc w:val="right"/>
              <w:rPr>
                <w:rFonts w:eastAsia="Times New Roman"/>
              </w:rPr>
            </w:pPr>
            <w:r>
              <w:rPr>
                <w:rFonts w:eastAsia="Times New Roman"/>
                <w:color w:val="000000"/>
                <w:sz w:val="20"/>
                <w:szCs w:val="20"/>
              </w:rPr>
              <w:t>94,904 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19797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644A4"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42310" w14:textId="77777777" w:rsidR="00000000" w:rsidRDefault="00EE6862">
            <w:pPr>
              <w:spacing w:after="100"/>
              <w:jc w:val="right"/>
              <w:rPr>
                <w:rFonts w:eastAsia="Times New Roman"/>
              </w:rPr>
            </w:pPr>
            <w:r>
              <w:rPr>
                <w:rFonts w:eastAsia="Times New Roman"/>
                <w:color w:val="000000"/>
                <w:sz w:val="20"/>
                <w:szCs w:val="20"/>
              </w:rPr>
              <w:t>96,025 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1214B3" w14:textId="77777777" w:rsidR="00000000" w:rsidRDefault="00EE6862">
            <w:pPr>
              <w:spacing w:after="100"/>
              <w:jc w:val="right"/>
              <w:rPr>
                <w:rFonts w:eastAsia="Times New Roman"/>
              </w:rPr>
            </w:pPr>
          </w:p>
        </w:tc>
      </w:tr>
      <w:tr w:rsidR="00000000" w14:paraId="462F1DD2" w14:textId="77777777">
        <w:trPr>
          <w:divId w:val="877280918"/>
        </w:trPr>
        <w:tc>
          <w:tcPr>
            <w:tcW w:w="0" w:type="auto"/>
            <w:gridSpan w:val="3"/>
            <w:shd w:val="clear" w:color="auto" w:fill="FFFFFF"/>
            <w:tcMar>
              <w:top w:w="30" w:type="dxa"/>
              <w:left w:w="20" w:type="dxa"/>
              <w:bottom w:w="30" w:type="dxa"/>
              <w:right w:w="20" w:type="dxa"/>
            </w:tcMar>
            <w:vAlign w:val="bottom"/>
            <w:hideMark/>
          </w:tcPr>
          <w:p w14:paraId="4AED5F27" w14:textId="77777777" w:rsidR="00000000" w:rsidRDefault="00EE6862">
            <w:pPr>
              <w:spacing w:after="100"/>
              <w:rPr>
                <w:rFonts w:eastAsia="Times New Roman"/>
              </w:rPr>
            </w:pPr>
            <w:r>
              <w:rPr>
                <w:rFonts w:eastAsia="Times New Roman"/>
                <w:color w:val="000000"/>
                <w:sz w:val="20"/>
                <w:szCs w:val="20"/>
              </w:rPr>
              <w:t>Basic EPS</w:t>
            </w:r>
          </w:p>
        </w:tc>
        <w:tc>
          <w:tcPr>
            <w:tcW w:w="0" w:type="auto"/>
            <w:vAlign w:val="center"/>
            <w:hideMark/>
          </w:tcPr>
          <w:p w14:paraId="0F68262D" w14:textId="77777777" w:rsidR="00000000" w:rsidRDefault="00EE6862">
            <w:pPr>
              <w:spacing w:after="100"/>
              <w:rPr>
                <w:rFonts w:eastAsia="Times New Roman"/>
              </w:rPr>
            </w:pPr>
          </w:p>
        </w:tc>
        <w:tc>
          <w:tcPr>
            <w:tcW w:w="0" w:type="auto"/>
            <w:vAlign w:val="center"/>
            <w:hideMark/>
          </w:tcPr>
          <w:p w14:paraId="298D3902" w14:textId="77777777" w:rsidR="00000000" w:rsidRDefault="00EE6862">
            <w:pPr>
              <w:spacing w:after="100"/>
              <w:rPr>
                <w:rFonts w:eastAsia="Times New Roman"/>
                <w:sz w:val="20"/>
                <w:szCs w:val="20"/>
              </w:rPr>
            </w:pPr>
          </w:p>
        </w:tc>
        <w:tc>
          <w:tcPr>
            <w:tcW w:w="0" w:type="auto"/>
            <w:vAlign w:val="center"/>
            <w:hideMark/>
          </w:tcPr>
          <w:p w14:paraId="29D0BF18" w14:textId="77777777" w:rsidR="00000000" w:rsidRDefault="00EE6862">
            <w:pPr>
              <w:spacing w:after="100"/>
              <w:rPr>
                <w:rFonts w:eastAsia="Times New Roman"/>
                <w:sz w:val="20"/>
                <w:szCs w:val="20"/>
              </w:rPr>
            </w:pPr>
          </w:p>
        </w:tc>
        <w:tc>
          <w:tcPr>
            <w:tcW w:w="0" w:type="auto"/>
            <w:vAlign w:val="center"/>
            <w:hideMark/>
          </w:tcPr>
          <w:p w14:paraId="483FCC7E"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94D045"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06C062" w14:textId="77777777" w:rsidR="00000000" w:rsidRDefault="00EE6862">
            <w:pPr>
              <w:spacing w:after="100"/>
              <w:jc w:val="right"/>
              <w:rPr>
                <w:rFonts w:eastAsia="Times New Roman"/>
              </w:rPr>
            </w:pPr>
            <w:r>
              <w:rPr>
                <w:rFonts w:eastAsia="Times New Roman"/>
                <w:color w:val="000000"/>
                <w:sz w:val="20"/>
                <w:szCs w:val="20"/>
              </w:rPr>
              <w:t>0.37 </w:t>
            </w:r>
          </w:p>
        </w:tc>
        <w:tc>
          <w:tcPr>
            <w:tcW w:w="0" w:type="auto"/>
            <w:shd w:val="clear" w:color="auto" w:fill="FFFFFF"/>
            <w:tcMar>
              <w:top w:w="30" w:type="dxa"/>
              <w:left w:w="0" w:type="dxa"/>
              <w:bottom w:w="30" w:type="dxa"/>
              <w:right w:w="20" w:type="dxa"/>
            </w:tcMar>
            <w:vAlign w:val="bottom"/>
            <w:hideMark/>
          </w:tcPr>
          <w:p w14:paraId="480F36DC"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865CD"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260EB6"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0F4085" w14:textId="77777777" w:rsidR="00000000" w:rsidRDefault="00EE6862">
            <w:pPr>
              <w:spacing w:after="100"/>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14:paraId="2E2B1771" w14:textId="77777777" w:rsidR="00000000" w:rsidRDefault="00EE6862">
            <w:pPr>
              <w:spacing w:after="100"/>
              <w:jc w:val="right"/>
              <w:rPr>
                <w:rFonts w:eastAsia="Times New Roman"/>
              </w:rPr>
            </w:pPr>
          </w:p>
        </w:tc>
      </w:tr>
      <w:tr w:rsidR="00000000" w14:paraId="1179C255" w14:textId="77777777">
        <w:trPr>
          <w:divId w:val="877280918"/>
        </w:trPr>
        <w:tc>
          <w:tcPr>
            <w:tcW w:w="0" w:type="auto"/>
            <w:gridSpan w:val="3"/>
            <w:shd w:val="clear" w:color="auto" w:fill="CCEEFF"/>
            <w:tcMar>
              <w:top w:w="30" w:type="dxa"/>
              <w:left w:w="20" w:type="dxa"/>
              <w:bottom w:w="30" w:type="dxa"/>
              <w:right w:w="20" w:type="dxa"/>
            </w:tcMar>
            <w:vAlign w:val="bottom"/>
            <w:hideMark/>
          </w:tcPr>
          <w:p w14:paraId="1897DDFA" w14:textId="77777777" w:rsidR="00000000" w:rsidRDefault="00EE6862">
            <w:pPr>
              <w:spacing w:after="100"/>
              <w:rPr>
                <w:rFonts w:eastAsia="Times New Roman"/>
              </w:rPr>
            </w:pPr>
            <w:r>
              <w:rPr>
                <w:rFonts w:eastAsia="Times New Roman"/>
                <w:color w:val="000000"/>
                <w:sz w:val="20"/>
                <w:szCs w:val="20"/>
              </w:rPr>
              <w:t>Diluted EPS</w:t>
            </w:r>
          </w:p>
        </w:tc>
        <w:tc>
          <w:tcPr>
            <w:tcW w:w="0" w:type="auto"/>
            <w:vAlign w:val="center"/>
            <w:hideMark/>
          </w:tcPr>
          <w:p w14:paraId="152B8DC0" w14:textId="77777777" w:rsidR="00000000" w:rsidRDefault="00EE6862">
            <w:pPr>
              <w:spacing w:after="100"/>
              <w:rPr>
                <w:rFonts w:eastAsia="Times New Roman"/>
              </w:rPr>
            </w:pPr>
          </w:p>
        </w:tc>
        <w:tc>
          <w:tcPr>
            <w:tcW w:w="0" w:type="auto"/>
            <w:vAlign w:val="center"/>
            <w:hideMark/>
          </w:tcPr>
          <w:p w14:paraId="42E9AEA1" w14:textId="77777777" w:rsidR="00000000" w:rsidRDefault="00EE6862">
            <w:pPr>
              <w:spacing w:after="100"/>
              <w:rPr>
                <w:rFonts w:eastAsia="Times New Roman"/>
                <w:sz w:val="20"/>
                <w:szCs w:val="20"/>
              </w:rPr>
            </w:pPr>
          </w:p>
        </w:tc>
        <w:tc>
          <w:tcPr>
            <w:tcW w:w="0" w:type="auto"/>
            <w:vAlign w:val="center"/>
            <w:hideMark/>
          </w:tcPr>
          <w:p w14:paraId="19DD32F4" w14:textId="77777777" w:rsidR="00000000" w:rsidRDefault="00EE6862">
            <w:pPr>
              <w:spacing w:after="100"/>
              <w:rPr>
                <w:rFonts w:eastAsia="Times New Roman"/>
                <w:sz w:val="20"/>
                <w:szCs w:val="20"/>
              </w:rPr>
            </w:pPr>
          </w:p>
        </w:tc>
        <w:tc>
          <w:tcPr>
            <w:tcW w:w="0" w:type="auto"/>
            <w:vAlign w:val="center"/>
            <w:hideMark/>
          </w:tcPr>
          <w:p w14:paraId="55F873A9"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79FD00"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EBC456" w14:textId="77777777" w:rsidR="00000000" w:rsidRDefault="00EE6862">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14:paraId="38D8013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2887F" w14:textId="77777777" w:rsidR="00000000" w:rsidRDefault="00EE68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2B45DB"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23B49C" w14:textId="77777777" w:rsidR="00000000" w:rsidRDefault="00EE6862">
            <w:pPr>
              <w:spacing w:after="100"/>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14:paraId="20D4742E" w14:textId="77777777" w:rsidR="00000000" w:rsidRDefault="00EE6862">
            <w:pPr>
              <w:spacing w:after="100"/>
              <w:jc w:val="right"/>
              <w:rPr>
                <w:rFonts w:eastAsia="Times New Roman"/>
              </w:rPr>
            </w:pPr>
          </w:p>
        </w:tc>
      </w:tr>
      <w:tr w:rsidR="00000000" w14:paraId="2BA0224E" w14:textId="77777777">
        <w:trPr>
          <w:divId w:val="877280918"/>
        </w:trPr>
        <w:tc>
          <w:tcPr>
            <w:tcW w:w="0" w:type="auto"/>
            <w:gridSpan w:val="3"/>
            <w:shd w:val="clear" w:color="auto" w:fill="FFFFFF"/>
            <w:tcMar>
              <w:top w:w="30" w:type="dxa"/>
              <w:left w:w="20" w:type="dxa"/>
              <w:bottom w:w="30" w:type="dxa"/>
              <w:right w:w="20" w:type="dxa"/>
            </w:tcMar>
            <w:vAlign w:val="bottom"/>
            <w:hideMark/>
          </w:tcPr>
          <w:p w14:paraId="07210482" w14:textId="77777777" w:rsidR="00000000" w:rsidRDefault="00EE6862">
            <w:pPr>
              <w:spacing w:after="100"/>
              <w:rPr>
                <w:rFonts w:eastAsia="Times New Roman"/>
              </w:rPr>
            </w:pPr>
            <w:r>
              <w:rPr>
                <w:rFonts w:eastAsia="Times New Roman"/>
                <w:color w:val="000000"/>
                <w:sz w:val="20"/>
                <w:szCs w:val="20"/>
              </w:rPr>
              <w:t>Anti-dilutive options and RSUs outstanding excluded from EPS</w:t>
            </w:r>
          </w:p>
        </w:tc>
        <w:tc>
          <w:tcPr>
            <w:tcW w:w="0" w:type="auto"/>
            <w:vAlign w:val="center"/>
            <w:hideMark/>
          </w:tcPr>
          <w:p w14:paraId="18B6A999" w14:textId="77777777" w:rsidR="00000000" w:rsidRDefault="00EE6862">
            <w:pPr>
              <w:spacing w:after="100"/>
              <w:rPr>
                <w:rFonts w:eastAsia="Times New Roman"/>
              </w:rPr>
            </w:pPr>
          </w:p>
        </w:tc>
        <w:tc>
          <w:tcPr>
            <w:tcW w:w="0" w:type="auto"/>
            <w:vAlign w:val="center"/>
            <w:hideMark/>
          </w:tcPr>
          <w:p w14:paraId="3295192A" w14:textId="77777777" w:rsidR="00000000" w:rsidRDefault="00EE6862">
            <w:pPr>
              <w:spacing w:after="100"/>
              <w:rPr>
                <w:rFonts w:eastAsia="Times New Roman"/>
                <w:sz w:val="20"/>
                <w:szCs w:val="20"/>
              </w:rPr>
            </w:pPr>
          </w:p>
        </w:tc>
        <w:tc>
          <w:tcPr>
            <w:tcW w:w="0" w:type="auto"/>
            <w:vAlign w:val="center"/>
            <w:hideMark/>
          </w:tcPr>
          <w:p w14:paraId="1CF33E25" w14:textId="77777777" w:rsidR="00000000" w:rsidRDefault="00EE6862">
            <w:pPr>
              <w:spacing w:after="100"/>
              <w:rPr>
                <w:rFonts w:eastAsia="Times New Roman"/>
                <w:sz w:val="20"/>
                <w:szCs w:val="20"/>
              </w:rPr>
            </w:pPr>
          </w:p>
        </w:tc>
        <w:tc>
          <w:tcPr>
            <w:tcW w:w="0" w:type="auto"/>
            <w:vAlign w:val="center"/>
            <w:hideMark/>
          </w:tcPr>
          <w:p w14:paraId="3AA3DBC5"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2F599" w14:textId="77777777" w:rsidR="00000000" w:rsidRDefault="00EE6862">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14:paraId="2D04D10A"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43A09"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33718" w14:textId="77777777" w:rsidR="00000000" w:rsidRDefault="00EE6862">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30258D07" w14:textId="77777777" w:rsidR="00000000" w:rsidRDefault="00EE6862">
            <w:pPr>
              <w:spacing w:after="100"/>
              <w:jc w:val="right"/>
              <w:rPr>
                <w:rFonts w:eastAsia="Times New Roman"/>
              </w:rPr>
            </w:pPr>
          </w:p>
        </w:tc>
      </w:tr>
    </w:tbl>
    <w:p w14:paraId="3950DF3B" w14:textId="77777777" w:rsidR="00000000" w:rsidRDefault="00EE6862">
      <w:pPr>
        <w:divId w:val="441849353"/>
        <w:rPr>
          <w:rFonts w:eastAsia="Times New Roman"/>
        </w:rPr>
      </w:pPr>
    </w:p>
    <w:p w14:paraId="6E90AC8D" w14:textId="77777777" w:rsidR="00000000" w:rsidRDefault="00EE6862">
      <w:pPr>
        <w:jc w:val="both"/>
        <w:rPr>
          <w:rFonts w:eastAsia="Times New Roman"/>
        </w:rPr>
      </w:pPr>
      <w:r>
        <w:rPr>
          <w:rFonts w:eastAsia="Times New Roman"/>
          <w:b/>
          <w:bCs/>
          <w:color w:val="000000"/>
          <w:sz w:val="20"/>
          <w:szCs w:val="20"/>
        </w:rPr>
        <w:t>12. Accumulated Other Comprehensive Loss</w:t>
      </w:r>
    </w:p>
    <w:p w14:paraId="3F38A06C" w14:textId="77777777" w:rsidR="00000000" w:rsidRDefault="00EE6862">
      <w:pPr>
        <w:jc w:val="both"/>
        <w:rPr>
          <w:rFonts w:eastAsia="Times New Roman"/>
        </w:rPr>
      </w:pPr>
    </w:p>
    <w:p w14:paraId="7A6F2B2B" w14:textId="77777777" w:rsidR="00000000" w:rsidRDefault="00EE6862">
      <w:pPr>
        <w:jc w:val="both"/>
        <w:divId w:val="1674914658"/>
        <w:rPr>
          <w:rFonts w:eastAsia="Times New Roman"/>
        </w:rPr>
      </w:pPr>
      <w:r>
        <w:rPr>
          <w:rFonts w:eastAsia="Times New Roman"/>
          <w:color w:val="000000"/>
          <w:sz w:val="20"/>
          <w:szCs w:val="20"/>
        </w:rPr>
        <w:t>Changes in the fair value of the Company’</w:t>
      </w:r>
      <w:r>
        <w:rPr>
          <w:rFonts w:eastAsia="Times New Roman"/>
          <w:color w:val="000000"/>
          <w:sz w:val="20"/>
          <w:szCs w:val="20"/>
        </w:rPr>
        <w:t>s cash flow hedge derivative instruments from their inception are recorded in AOCL if the instruments are deemed to be highly effective as cash flow hedges. The following table presents the changes in AOCL, net of tax during the three months ended April 2,</w:t>
      </w:r>
      <w:r>
        <w:rPr>
          <w:rFonts w:eastAsia="Times New Roman"/>
          <w:color w:val="000000"/>
          <w:sz w:val="20"/>
          <w:szCs w:val="20"/>
        </w:rPr>
        <w:t xml:space="preserve"> 2022 and April 3,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5530"/>
        <w:gridCol w:w="37"/>
        <w:gridCol w:w="36"/>
        <w:gridCol w:w="36"/>
        <w:gridCol w:w="36"/>
        <w:gridCol w:w="36"/>
        <w:gridCol w:w="120"/>
        <w:gridCol w:w="1083"/>
        <w:gridCol w:w="36"/>
        <w:gridCol w:w="36"/>
        <w:gridCol w:w="36"/>
        <w:gridCol w:w="36"/>
        <w:gridCol w:w="120"/>
        <w:gridCol w:w="1054"/>
        <w:gridCol w:w="36"/>
      </w:tblGrid>
      <w:tr w:rsidR="00000000" w14:paraId="6FF45CAF" w14:textId="77777777">
        <w:trPr>
          <w:divId w:val="1664163060"/>
        </w:trPr>
        <w:tc>
          <w:tcPr>
            <w:tcW w:w="50" w:type="pct"/>
            <w:vAlign w:val="center"/>
            <w:hideMark/>
          </w:tcPr>
          <w:p w14:paraId="15D80BF5" w14:textId="77777777" w:rsidR="00000000" w:rsidRDefault="00EE6862">
            <w:pPr>
              <w:jc w:val="both"/>
              <w:rPr>
                <w:rFonts w:eastAsia="Times New Roman"/>
              </w:rPr>
            </w:pPr>
          </w:p>
        </w:tc>
        <w:tc>
          <w:tcPr>
            <w:tcW w:w="3414" w:type="pct"/>
            <w:vAlign w:val="center"/>
            <w:hideMark/>
          </w:tcPr>
          <w:p w14:paraId="1C4F68E2" w14:textId="77777777" w:rsidR="00000000" w:rsidRDefault="00EE6862">
            <w:pPr>
              <w:spacing w:after="100"/>
              <w:rPr>
                <w:rFonts w:eastAsia="Times New Roman"/>
                <w:sz w:val="20"/>
                <w:szCs w:val="20"/>
              </w:rPr>
            </w:pPr>
          </w:p>
        </w:tc>
        <w:tc>
          <w:tcPr>
            <w:tcW w:w="5" w:type="pct"/>
            <w:vAlign w:val="center"/>
            <w:hideMark/>
          </w:tcPr>
          <w:p w14:paraId="2D776664" w14:textId="77777777" w:rsidR="00000000" w:rsidRDefault="00EE6862">
            <w:pPr>
              <w:spacing w:after="100"/>
              <w:rPr>
                <w:rFonts w:eastAsia="Times New Roman"/>
                <w:sz w:val="20"/>
                <w:szCs w:val="20"/>
              </w:rPr>
            </w:pPr>
          </w:p>
        </w:tc>
        <w:tc>
          <w:tcPr>
            <w:tcW w:w="0" w:type="auto"/>
            <w:vAlign w:val="center"/>
            <w:hideMark/>
          </w:tcPr>
          <w:p w14:paraId="589FDE52" w14:textId="77777777" w:rsidR="00000000" w:rsidRDefault="00EE6862">
            <w:pPr>
              <w:spacing w:after="100"/>
              <w:rPr>
                <w:rFonts w:eastAsia="Times New Roman"/>
                <w:sz w:val="20"/>
                <w:szCs w:val="20"/>
              </w:rPr>
            </w:pPr>
          </w:p>
        </w:tc>
        <w:tc>
          <w:tcPr>
            <w:tcW w:w="0" w:type="auto"/>
            <w:vAlign w:val="center"/>
            <w:hideMark/>
          </w:tcPr>
          <w:p w14:paraId="0820E162" w14:textId="77777777" w:rsidR="00000000" w:rsidRDefault="00EE6862">
            <w:pPr>
              <w:spacing w:after="100"/>
              <w:rPr>
                <w:rFonts w:eastAsia="Times New Roman"/>
                <w:sz w:val="20"/>
                <w:szCs w:val="20"/>
              </w:rPr>
            </w:pPr>
          </w:p>
        </w:tc>
        <w:tc>
          <w:tcPr>
            <w:tcW w:w="0" w:type="auto"/>
            <w:vAlign w:val="center"/>
            <w:hideMark/>
          </w:tcPr>
          <w:p w14:paraId="70732E29" w14:textId="77777777" w:rsidR="00000000" w:rsidRDefault="00EE6862">
            <w:pPr>
              <w:spacing w:after="100"/>
              <w:rPr>
                <w:rFonts w:eastAsia="Times New Roman"/>
                <w:sz w:val="20"/>
                <w:szCs w:val="20"/>
              </w:rPr>
            </w:pPr>
          </w:p>
        </w:tc>
        <w:tc>
          <w:tcPr>
            <w:tcW w:w="0" w:type="auto"/>
            <w:vAlign w:val="center"/>
            <w:hideMark/>
          </w:tcPr>
          <w:p w14:paraId="0DBED8A1" w14:textId="77777777" w:rsidR="00000000" w:rsidRDefault="00EE6862">
            <w:pPr>
              <w:spacing w:after="100"/>
              <w:rPr>
                <w:rFonts w:eastAsia="Times New Roman"/>
                <w:sz w:val="20"/>
                <w:szCs w:val="20"/>
              </w:rPr>
            </w:pPr>
          </w:p>
        </w:tc>
        <w:tc>
          <w:tcPr>
            <w:tcW w:w="50" w:type="pct"/>
            <w:vAlign w:val="center"/>
            <w:hideMark/>
          </w:tcPr>
          <w:p w14:paraId="6D89442B" w14:textId="77777777" w:rsidR="00000000" w:rsidRDefault="00EE6862">
            <w:pPr>
              <w:spacing w:after="100"/>
              <w:rPr>
                <w:rFonts w:eastAsia="Times New Roman"/>
                <w:sz w:val="20"/>
                <w:szCs w:val="20"/>
              </w:rPr>
            </w:pPr>
          </w:p>
        </w:tc>
        <w:tc>
          <w:tcPr>
            <w:tcW w:w="690" w:type="pct"/>
            <w:vAlign w:val="center"/>
            <w:hideMark/>
          </w:tcPr>
          <w:p w14:paraId="460921DA" w14:textId="77777777" w:rsidR="00000000" w:rsidRDefault="00EE6862">
            <w:pPr>
              <w:spacing w:after="100"/>
              <w:rPr>
                <w:rFonts w:eastAsia="Times New Roman"/>
                <w:sz w:val="20"/>
                <w:szCs w:val="20"/>
              </w:rPr>
            </w:pPr>
          </w:p>
        </w:tc>
        <w:tc>
          <w:tcPr>
            <w:tcW w:w="5" w:type="pct"/>
            <w:vAlign w:val="center"/>
            <w:hideMark/>
          </w:tcPr>
          <w:p w14:paraId="67648854" w14:textId="77777777" w:rsidR="00000000" w:rsidRDefault="00EE6862">
            <w:pPr>
              <w:spacing w:after="100"/>
              <w:rPr>
                <w:rFonts w:eastAsia="Times New Roman"/>
                <w:sz w:val="20"/>
                <w:szCs w:val="20"/>
              </w:rPr>
            </w:pPr>
          </w:p>
        </w:tc>
        <w:tc>
          <w:tcPr>
            <w:tcW w:w="5" w:type="pct"/>
            <w:vAlign w:val="center"/>
            <w:hideMark/>
          </w:tcPr>
          <w:p w14:paraId="16CEDA15" w14:textId="77777777" w:rsidR="00000000" w:rsidRDefault="00EE6862">
            <w:pPr>
              <w:spacing w:after="100"/>
              <w:rPr>
                <w:rFonts w:eastAsia="Times New Roman"/>
                <w:sz w:val="20"/>
                <w:szCs w:val="20"/>
              </w:rPr>
            </w:pPr>
          </w:p>
        </w:tc>
        <w:tc>
          <w:tcPr>
            <w:tcW w:w="30" w:type="pct"/>
            <w:vAlign w:val="center"/>
            <w:hideMark/>
          </w:tcPr>
          <w:p w14:paraId="189109C2" w14:textId="77777777" w:rsidR="00000000" w:rsidRDefault="00EE6862">
            <w:pPr>
              <w:spacing w:after="100"/>
              <w:rPr>
                <w:rFonts w:eastAsia="Times New Roman"/>
                <w:sz w:val="20"/>
                <w:szCs w:val="20"/>
              </w:rPr>
            </w:pPr>
          </w:p>
        </w:tc>
        <w:tc>
          <w:tcPr>
            <w:tcW w:w="5" w:type="pct"/>
            <w:vAlign w:val="center"/>
            <w:hideMark/>
          </w:tcPr>
          <w:p w14:paraId="0F301ED0" w14:textId="77777777" w:rsidR="00000000" w:rsidRDefault="00EE6862">
            <w:pPr>
              <w:spacing w:after="100"/>
              <w:rPr>
                <w:rFonts w:eastAsia="Times New Roman"/>
                <w:sz w:val="20"/>
                <w:szCs w:val="20"/>
              </w:rPr>
            </w:pPr>
          </w:p>
        </w:tc>
        <w:tc>
          <w:tcPr>
            <w:tcW w:w="50" w:type="pct"/>
            <w:vAlign w:val="center"/>
            <w:hideMark/>
          </w:tcPr>
          <w:p w14:paraId="441AC20B" w14:textId="77777777" w:rsidR="00000000" w:rsidRDefault="00EE6862">
            <w:pPr>
              <w:spacing w:after="100"/>
              <w:rPr>
                <w:rFonts w:eastAsia="Times New Roman"/>
                <w:sz w:val="20"/>
                <w:szCs w:val="20"/>
              </w:rPr>
            </w:pPr>
          </w:p>
        </w:tc>
        <w:tc>
          <w:tcPr>
            <w:tcW w:w="690" w:type="pct"/>
            <w:vAlign w:val="center"/>
            <w:hideMark/>
          </w:tcPr>
          <w:p w14:paraId="5192E77A" w14:textId="77777777" w:rsidR="00000000" w:rsidRDefault="00EE6862">
            <w:pPr>
              <w:spacing w:after="100"/>
              <w:rPr>
                <w:rFonts w:eastAsia="Times New Roman"/>
                <w:sz w:val="20"/>
                <w:szCs w:val="20"/>
              </w:rPr>
            </w:pPr>
          </w:p>
        </w:tc>
        <w:tc>
          <w:tcPr>
            <w:tcW w:w="5" w:type="pct"/>
            <w:vAlign w:val="center"/>
            <w:hideMark/>
          </w:tcPr>
          <w:p w14:paraId="0BC7181A" w14:textId="77777777" w:rsidR="00000000" w:rsidRDefault="00EE6862">
            <w:pPr>
              <w:spacing w:after="100"/>
              <w:rPr>
                <w:rFonts w:eastAsia="Times New Roman"/>
                <w:sz w:val="20"/>
                <w:szCs w:val="20"/>
              </w:rPr>
            </w:pPr>
          </w:p>
        </w:tc>
      </w:tr>
      <w:tr w:rsidR="00000000" w14:paraId="704C70EE" w14:textId="77777777">
        <w:trPr>
          <w:divId w:val="1664163060"/>
        </w:trPr>
        <w:tc>
          <w:tcPr>
            <w:tcW w:w="0" w:type="auto"/>
            <w:gridSpan w:val="3"/>
            <w:tcMar>
              <w:top w:w="0" w:type="dxa"/>
              <w:left w:w="20" w:type="dxa"/>
              <w:bottom w:w="0" w:type="dxa"/>
              <w:right w:w="20" w:type="dxa"/>
            </w:tcMar>
            <w:vAlign w:val="center"/>
            <w:hideMark/>
          </w:tcPr>
          <w:p w14:paraId="0C948B1B" w14:textId="77777777" w:rsidR="00000000" w:rsidRDefault="00EE6862">
            <w:pPr>
              <w:spacing w:after="100"/>
              <w:rPr>
                <w:rFonts w:eastAsia="Times New Roman"/>
                <w:sz w:val="20"/>
                <w:szCs w:val="20"/>
              </w:rPr>
            </w:pPr>
          </w:p>
        </w:tc>
        <w:tc>
          <w:tcPr>
            <w:tcW w:w="0" w:type="auto"/>
            <w:vAlign w:val="center"/>
            <w:hideMark/>
          </w:tcPr>
          <w:p w14:paraId="39A94315" w14:textId="77777777" w:rsidR="00000000" w:rsidRDefault="00EE6862">
            <w:pPr>
              <w:spacing w:after="100"/>
              <w:rPr>
                <w:rFonts w:eastAsia="Times New Roman"/>
                <w:sz w:val="20"/>
                <w:szCs w:val="20"/>
              </w:rPr>
            </w:pPr>
          </w:p>
        </w:tc>
        <w:tc>
          <w:tcPr>
            <w:tcW w:w="0" w:type="auto"/>
            <w:vAlign w:val="center"/>
            <w:hideMark/>
          </w:tcPr>
          <w:p w14:paraId="2D7F3FEA" w14:textId="77777777" w:rsidR="00000000" w:rsidRDefault="00EE686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05C3D232"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44638801" w14:textId="77777777" w:rsidR="00000000" w:rsidRDefault="00EE6862">
            <w:pPr>
              <w:spacing w:after="100"/>
              <w:rPr>
                <w:rFonts w:eastAsia="Times New Roman"/>
                <w:sz w:val="20"/>
                <w:szCs w:val="20"/>
              </w:rPr>
            </w:pPr>
          </w:p>
        </w:tc>
        <w:tc>
          <w:tcPr>
            <w:tcW w:w="0" w:type="auto"/>
            <w:vAlign w:val="center"/>
            <w:hideMark/>
          </w:tcPr>
          <w:p w14:paraId="39655EE9" w14:textId="77777777" w:rsidR="00000000" w:rsidRDefault="00EE6862">
            <w:pPr>
              <w:spacing w:after="100"/>
              <w:rPr>
                <w:rFonts w:eastAsia="Times New Roman"/>
                <w:sz w:val="20"/>
                <w:szCs w:val="20"/>
              </w:rPr>
            </w:pPr>
          </w:p>
        </w:tc>
        <w:tc>
          <w:tcPr>
            <w:tcW w:w="0" w:type="auto"/>
            <w:vAlign w:val="center"/>
            <w:hideMark/>
          </w:tcPr>
          <w:p w14:paraId="00F6F49A" w14:textId="77777777" w:rsidR="00000000" w:rsidRDefault="00EE6862">
            <w:pPr>
              <w:spacing w:after="100"/>
              <w:rPr>
                <w:rFonts w:eastAsia="Times New Roman"/>
                <w:sz w:val="20"/>
                <w:szCs w:val="20"/>
              </w:rPr>
            </w:pPr>
          </w:p>
        </w:tc>
        <w:tc>
          <w:tcPr>
            <w:tcW w:w="0" w:type="auto"/>
            <w:vAlign w:val="center"/>
            <w:hideMark/>
          </w:tcPr>
          <w:p w14:paraId="1D127743" w14:textId="77777777" w:rsidR="00000000" w:rsidRDefault="00EE6862">
            <w:pPr>
              <w:spacing w:after="100"/>
              <w:rPr>
                <w:rFonts w:eastAsia="Times New Roman"/>
                <w:sz w:val="20"/>
                <w:szCs w:val="20"/>
              </w:rPr>
            </w:pPr>
          </w:p>
        </w:tc>
        <w:tc>
          <w:tcPr>
            <w:tcW w:w="0" w:type="auto"/>
            <w:vAlign w:val="center"/>
            <w:hideMark/>
          </w:tcPr>
          <w:p w14:paraId="68760B79" w14:textId="77777777" w:rsidR="00000000" w:rsidRDefault="00EE6862">
            <w:pPr>
              <w:spacing w:after="100"/>
              <w:rPr>
                <w:rFonts w:eastAsia="Times New Roman"/>
                <w:sz w:val="20"/>
                <w:szCs w:val="20"/>
              </w:rPr>
            </w:pPr>
          </w:p>
        </w:tc>
        <w:tc>
          <w:tcPr>
            <w:tcW w:w="0" w:type="auto"/>
            <w:vAlign w:val="center"/>
            <w:hideMark/>
          </w:tcPr>
          <w:p w14:paraId="13A306E6" w14:textId="77777777" w:rsidR="00000000" w:rsidRDefault="00EE6862">
            <w:pPr>
              <w:spacing w:after="100"/>
              <w:rPr>
                <w:rFonts w:eastAsia="Times New Roman"/>
                <w:sz w:val="20"/>
                <w:szCs w:val="20"/>
              </w:rPr>
            </w:pPr>
          </w:p>
        </w:tc>
      </w:tr>
      <w:tr w:rsidR="00000000" w14:paraId="338E062A" w14:textId="77777777">
        <w:trPr>
          <w:divId w:val="1664163060"/>
        </w:trPr>
        <w:tc>
          <w:tcPr>
            <w:tcW w:w="0" w:type="auto"/>
            <w:gridSpan w:val="3"/>
            <w:tcMar>
              <w:top w:w="30" w:type="dxa"/>
              <w:left w:w="20" w:type="dxa"/>
              <w:bottom w:w="30" w:type="dxa"/>
              <w:right w:w="20" w:type="dxa"/>
            </w:tcMar>
            <w:vAlign w:val="bottom"/>
            <w:hideMark/>
          </w:tcPr>
          <w:p w14:paraId="3F955053"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5E374F5A" w14:textId="77777777" w:rsidR="00000000" w:rsidRDefault="00EE6862">
            <w:pPr>
              <w:spacing w:after="100"/>
              <w:rPr>
                <w:rFonts w:eastAsia="Times New Roman"/>
              </w:rPr>
            </w:pPr>
          </w:p>
        </w:tc>
        <w:tc>
          <w:tcPr>
            <w:tcW w:w="0" w:type="auto"/>
            <w:vAlign w:val="center"/>
            <w:hideMark/>
          </w:tcPr>
          <w:p w14:paraId="0AEC0950" w14:textId="77777777" w:rsidR="00000000" w:rsidRDefault="00EE6862">
            <w:pPr>
              <w:spacing w:after="100"/>
              <w:rPr>
                <w:rFonts w:eastAsia="Times New Roman"/>
                <w:sz w:val="20"/>
                <w:szCs w:val="20"/>
              </w:rPr>
            </w:pPr>
          </w:p>
        </w:tc>
        <w:tc>
          <w:tcPr>
            <w:tcW w:w="0" w:type="auto"/>
            <w:vAlign w:val="center"/>
            <w:hideMark/>
          </w:tcPr>
          <w:p w14:paraId="1C2DFED5" w14:textId="77777777" w:rsidR="00000000" w:rsidRDefault="00EE6862">
            <w:pPr>
              <w:spacing w:after="100"/>
              <w:rPr>
                <w:rFonts w:eastAsia="Times New Roman"/>
                <w:sz w:val="20"/>
                <w:szCs w:val="20"/>
              </w:rPr>
            </w:pPr>
          </w:p>
        </w:tc>
        <w:tc>
          <w:tcPr>
            <w:tcW w:w="0" w:type="auto"/>
            <w:vAlign w:val="center"/>
            <w:hideMark/>
          </w:tcPr>
          <w:p w14:paraId="2B95F0C5"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4282AB"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3C9BB070"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CC9C1E"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2D7609FF" w14:textId="77777777">
        <w:trPr>
          <w:divId w:val="1664163060"/>
        </w:trPr>
        <w:tc>
          <w:tcPr>
            <w:tcW w:w="0" w:type="auto"/>
            <w:gridSpan w:val="3"/>
            <w:shd w:val="clear" w:color="auto" w:fill="CCEEFF"/>
            <w:tcMar>
              <w:top w:w="30" w:type="dxa"/>
              <w:left w:w="20" w:type="dxa"/>
              <w:bottom w:w="30" w:type="dxa"/>
              <w:right w:w="20" w:type="dxa"/>
            </w:tcMar>
            <w:vAlign w:val="bottom"/>
            <w:hideMark/>
          </w:tcPr>
          <w:p w14:paraId="6A8F35DF" w14:textId="77777777" w:rsidR="00000000" w:rsidRDefault="00EE6862">
            <w:pPr>
              <w:spacing w:after="100"/>
              <w:rPr>
                <w:rFonts w:eastAsia="Times New Roman"/>
              </w:rPr>
            </w:pPr>
            <w:r>
              <w:rPr>
                <w:rFonts w:eastAsia="Times New Roman"/>
                <w:b/>
                <w:bCs/>
                <w:color w:val="000000"/>
                <w:sz w:val="20"/>
                <w:szCs w:val="20"/>
              </w:rPr>
              <w:t>Cash flow hedging activity:</w:t>
            </w:r>
          </w:p>
        </w:tc>
        <w:tc>
          <w:tcPr>
            <w:tcW w:w="0" w:type="auto"/>
            <w:vAlign w:val="center"/>
            <w:hideMark/>
          </w:tcPr>
          <w:p w14:paraId="1312AA32" w14:textId="77777777" w:rsidR="00000000" w:rsidRDefault="00EE6862">
            <w:pPr>
              <w:spacing w:after="100"/>
              <w:rPr>
                <w:rFonts w:eastAsia="Times New Roman"/>
              </w:rPr>
            </w:pPr>
          </w:p>
        </w:tc>
        <w:tc>
          <w:tcPr>
            <w:tcW w:w="0" w:type="auto"/>
            <w:vAlign w:val="center"/>
            <w:hideMark/>
          </w:tcPr>
          <w:p w14:paraId="4E17EF25" w14:textId="77777777" w:rsidR="00000000" w:rsidRDefault="00EE6862">
            <w:pPr>
              <w:spacing w:after="100"/>
              <w:rPr>
                <w:rFonts w:eastAsia="Times New Roman"/>
                <w:sz w:val="20"/>
                <w:szCs w:val="20"/>
              </w:rPr>
            </w:pPr>
          </w:p>
        </w:tc>
        <w:tc>
          <w:tcPr>
            <w:tcW w:w="0" w:type="auto"/>
            <w:vAlign w:val="center"/>
            <w:hideMark/>
          </w:tcPr>
          <w:p w14:paraId="073E3403" w14:textId="77777777" w:rsidR="00000000" w:rsidRDefault="00EE6862">
            <w:pPr>
              <w:spacing w:after="100"/>
              <w:rPr>
                <w:rFonts w:eastAsia="Times New Roman"/>
                <w:sz w:val="20"/>
                <w:szCs w:val="20"/>
              </w:rPr>
            </w:pPr>
          </w:p>
        </w:tc>
        <w:tc>
          <w:tcPr>
            <w:tcW w:w="0" w:type="auto"/>
            <w:vAlign w:val="center"/>
            <w:hideMark/>
          </w:tcPr>
          <w:p w14:paraId="785E1B32"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651A3"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6B973"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F54573" w14:textId="77777777" w:rsidR="00000000" w:rsidRDefault="00EE6862">
            <w:pPr>
              <w:spacing w:after="100"/>
              <w:rPr>
                <w:rFonts w:eastAsia="Times New Roman"/>
                <w:sz w:val="20"/>
                <w:szCs w:val="20"/>
              </w:rPr>
            </w:pPr>
          </w:p>
        </w:tc>
      </w:tr>
      <w:tr w:rsidR="00000000" w14:paraId="19114F75" w14:textId="77777777">
        <w:trPr>
          <w:divId w:val="1664163060"/>
        </w:trPr>
        <w:tc>
          <w:tcPr>
            <w:tcW w:w="0" w:type="auto"/>
            <w:gridSpan w:val="3"/>
            <w:shd w:val="clear" w:color="auto" w:fill="FFFFFF"/>
            <w:tcMar>
              <w:top w:w="30" w:type="dxa"/>
              <w:left w:w="20" w:type="dxa"/>
              <w:bottom w:w="30" w:type="dxa"/>
              <w:right w:w="20" w:type="dxa"/>
            </w:tcMar>
            <w:vAlign w:val="bottom"/>
            <w:hideMark/>
          </w:tcPr>
          <w:p w14:paraId="246A3E7A" w14:textId="77777777" w:rsidR="00000000" w:rsidRDefault="00EE6862">
            <w:pPr>
              <w:spacing w:after="100"/>
              <w:rPr>
                <w:rFonts w:eastAsia="Times New Roman"/>
              </w:rPr>
            </w:pPr>
            <w:r>
              <w:rPr>
                <w:rFonts w:eastAsia="Times New Roman"/>
                <w:color w:val="000000"/>
                <w:sz w:val="20"/>
                <w:szCs w:val="20"/>
              </w:rPr>
              <w:t>Balance at beginning of period</w:t>
            </w:r>
          </w:p>
        </w:tc>
        <w:tc>
          <w:tcPr>
            <w:tcW w:w="0" w:type="auto"/>
            <w:vAlign w:val="center"/>
            <w:hideMark/>
          </w:tcPr>
          <w:p w14:paraId="1AEB82B3" w14:textId="77777777" w:rsidR="00000000" w:rsidRDefault="00EE6862">
            <w:pPr>
              <w:spacing w:after="100"/>
              <w:rPr>
                <w:rFonts w:eastAsia="Times New Roman"/>
              </w:rPr>
            </w:pPr>
          </w:p>
        </w:tc>
        <w:tc>
          <w:tcPr>
            <w:tcW w:w="0" w:type="auto"/>
            <w:vAlign w:val="center"/>
            <w:hideMark/>
          </w:tcPr>
          <w:p w14:paraId="5801BF3A" w14:textId="77777777" w:rsidR="00000000" w:rsidRDefault="00EE6862">
            <w:pPr>
              <w:spacing w:after="100"/>
              <w:rPr>
                <w:rFonts w:eastAsia="Times New Roman"/>
                <w:sz w:val="20"/>
                <w:szCs w:val="20"/>
              </w:rPr>
            </w:pPr>
          </w:p>
        </w:tc>
        <w:tc>
          <w:tcPr>
            <w:tcW w:w="0" w:type="auto"/>
            <w:vAlign w:val="center"/>
            <w:hideMark/>
          </w:tcPr>
          <w:p w14:paraId="561208BC" w14:textId="77777777" w:rsidR="00000000" w:rsidRDefault="00EE6862">
            <w:pPr>
              <w:spacing w:after="100"/>
              <w:rPr>
                <w:rFonts w:eastAsia="Times New Roman"/>
                <w:sz w:val="20"/>
                <w:szCs w:val="20"/>
              </w:rPr>
            </w:pPr>
          </w:p>
        </w:tc>
        <w:tc>
          <w:tcPr>
            <w:tcW w:w="0" w:type="auto"/>
            <w:vAlign w:val="center"/>
            <w:hideMark/>
          </w:tcPr>
          <w:p w14:paraId="0CE5E705"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DC72AC"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2811BE" w14:textId="77777777" w:rsidR="00000000" w:rsidRDefault="00EE6862">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14:paraId="6A3D772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1A1F5"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7F1F13"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D80B66" w14:textId="77777777" w:rsidR="00000000" w:rsidRDefault="00EE6862">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14:paraId="3C3A0652" w14:textId="77777777" w:rsidR="00000000" w:rsidRDefault="00EE6862">
            <w:pPr>
              <w:spacing w:after="100"/>
              <w:jc w:val="right"/>
              <w:rPr>
                <w:rFonts w:eastAsia="Times New Roman"/>
              </w:rPr>
            </w:pPr>
          </w:p>
        </w:tc>
      </w:tr>
      <w:tr w:rsidR="00000000" w14:paraId="081C76E7" w14:textId="77777777">
        <w:trPr>
          <w:divId w:val="1664163060"/>
        </w:trPr>
        <w:tc>
          <w:tcPr>
            <w:tcW w:w="0" w:type="auto"/>
            <w:gridSpan w:val="3"/>
            <w:shd w:val="clear" w:color="auto" w:fill="CCEEFF"/>
            <w:tcMar>
              <w:top w:w="30" w:type="dxa"/>
              <w:left w:w="245" w:type="dxa"/>
              <w:bottom w:w="30" w:type="dxa"/>
              <w:right w:w="20" w:type="dxa"/>
            </w:tcMar>
            <w:vAlign w:val="bottom"/>
            <w:hideMark/>
          </w:tcPr>
          <w:p w14:paraId="482202E9" w14:textId="77777777" w:rsidR="00000000" w:rsidRDefault="00EE6862">
            <w:pPr>
              <w:spacing w:after="100"/>
              <w:rPr>
                <w:rFonts w:eastAsia="Times New Roman"/>
              </w:rPr>
            </w:pPr>
            <w:r>
              <w:rPr>
                <w:rFonts w:eastAsia="Times New Roman"/>
                <w:color w:val="000000"/>
                <w:sz w:val="20"/>
                <w:szCs w:val="20"/>
              </w:rPr>
              <w:t>Other comprehensive income (loss) before reclassification</w:t>
            </w:r>
          </w:p>
        </w:tc>
        <w:tc>
          <w:tcPr>
            <w:tcW w:w="0" w:type="auto"/>
            <w:vAlign w:val="center"/>
            <w:hideMark/>
          </w:tcPr>
          <w:p w14:paraId="5BD68274" w14:textId="77777777" w:rsidR="00000000" w:rsidRDefault="00EE6862">
            <w:pPr>
              <w:spacing w:after="100"/>
              <w:rPr>
                <w:rFonts w:eastAsia="Times New Roman"/>
              </w:rPr>
            </w:pPr>
          </w:p>
        </w:tc>
        <w:tc>
          <w:tcPr>
            <w:tcW w:w="0" w:type="auto"/>
            <w:vAlign w:val="center"/>
            <w:hideMark/>
          </w:tcPr>
          <w:p w14:paraId="4F5785DD" w14:textId="77777777" w:rsidR="00000000" w:rsidRDefault="00EE6862">
            <w:pPr>
              <w:spacing w:after="100"/>
              <w:rPr>
                <w:rFonts w:eastAsia="Times New Roman"/>
                <w:sz w:val="20"/>
                <w:szCs w:val="20"/>
              </w:rPr>
            </w:pPr>
          </w:p>
        </w:tc>
        <w:tc>
          <w:tcPr>
            <w:tcW w:w="0" w:type="auto"/>
            <w:vAlign w:val="center"/>
            <w:hideMark/>
          </w:tcPr>
          <w:p w14:paraId="6BB75470" w14:textId="77777777" w:rsidR="00000000" w:rsidRDefault="00EE6862">
            <w:pPr>
              <w:spacing w:after="100"/>
              <w:rPr>
                <w:rFonts w:eastAsia="Times New Roman"/>
                <w:sz w:val="20"/>
                <w:szCs w:val="20"/>
              </w:rPr>
            </w:pPr>
          </w:p>
        </w:tc>
        <w:tc>
          <w:tcPr>
            <w:tcW w:w="0" w:type="auto"/>
            <w:vAlign w:val="center"/>
            <w:hideMark/>
          </w:tcPr>
          <w:p w14:paraId="732F2EC4"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220C90" w14:textId="77777777" w:rsidR="00000000" w:rsidRDefault="00EE686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48D7C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B3460"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653878" w14:textId="77777777" w:rsidR="00000000" w:rsidRDefault="00EE6862">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341528" w14:textId="77777777" w:rsidR="00000000" w:rsidRDefault="00EE6862">
            <w:pPr>
              <w:spacing w:after="100"/>
              <w:jc w:val="right"/>
              <w:rPr>
                <w:rFonts w:eastAsia="Times New Roman"/>
              </w:rPr>
            </w:pPr>
          </w:p>
        </w:tc>
      </w:tr>
      <w:tr w:rsidR="00000000" w14:paraId="11926C8A" w14:textId="77777777">
        <w:trPr>
          <w:divId w:val="1664163060"/>
        </w:trPr>
        <w:tc>
          <w:tcPr>
            <w:tcW w:w="0" w:type="auto"/>
            <w:gridSpan w:val="3"/>
            <w:shd w:val="clear" w:color="auto" w:fill="FFFFFF"/>
            <w:tcMar>
              <w:top w:w="30" w:type="dxa"/>
              <w:left w:w="245" w:type="dxa"/>
              <w:bottom w:w="30" w:type="dxa"/>
              <w:right w:w="20" w:type="dxa"/>
            </w:tcMar>
            <w:vAlign w:val="bottom"/>
            <w:hideMark/>
          </w:tcPr>
          <w:p w14:paraId="470A2774" w14:textId="77777777" w:rsidR="00000000" w:rsidRDefault="00EE6862">
            <w:pPr>
              <w:spacing w:after="100"/>
              <w:rPr>
                <w:rFonts w:eastAsia="Times New Roman"/>
              </w:rPr>
            </w:pPr>
            <w:r>
              <w:rPr>
                <w:rFonts w:eastAsia="Times New Roman"/>
                <w:color w:val="000000"/>
                <w:sz w:val="20"/>
                <w:szCs w:val="20"/>
              </w:rPr>
              <w:t>Tax effect of other comprehensive income (loss) before reclassification</w:t>
            </w:r>
          </w:p>
        </w:tc>
        <w:tc>
          <w:tcPr>
            <w:tcW w:w="0" w:type="auto"/>
            <w:vAlign w:val="center"/>
            <w:hideMark/>
          </w:tcPr>
          <w:p w14:paraId="6B985512" w14:textId="77777777" w:rsidR="00000000" w:rsidRDefault="00EE6862">
            <w:pPr>
              <w:spacing w:after="100"/>
              <w:rPr>
                <w:rFonts w:eastAsia="Times New Roman"/>
              </w:rPr>
            </w:pPr>
          </w:p>
        </w:tc>
        <w:tc>
          <w:tcPr>
            <w:tcW w:w="0" w:type="auto"/>
            <w:vAlign w:val="center"/>
            <w:hideMark/>
          </w:tcPr>
          <w:p w14:paraId="4E047BC4" w14:textId="77777777" w:rsidR="00000000" w:rsidRDefault="00EE6862">
            <w:pPr>
              <w:spacing w:after="100"/>
              <w:rPr>
                <w:rFonts w:eastAsia="Times New Roman"/>
                <w:sz w:val="20"/>
                <w:szCs w:val="20"/>
              </w:rPr>
            </w:pPr>
          </w:p>
        </w:tc>
        <w:tc>
          <w:tcPr>
            <w:tcW w:w="0" w:type="auto"/>
            <w:vAlign w:val="center"/>
            <w:hideMark/>
          </w:tcPr>
          <w:p w14:paraId="1D0CDB28" w14:textId="77777777" w:rsidR="00000000" w:rsidRDefault="00EE6862">
            <w:pPr>
              <w:spacing w:after="100"/>
              <w:rPr>
                <w:rFonts w:eastAsia="Times New Roman"/>
                <w:sz w:val="20"/>
                <w:szCs w:val="20"/>
              </w:rPr>
            </w:pPr>
          </w:p>
        </w:tc>
        <w:tc>
          <w:tcPr>
            <w:tcW w:w="0" w:type="auto"/>
            <w:vAlign w:val="center"/>
            <w:hideMark/>
          </w:tcPr>
          <w:p w14:paraId="114055EA"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2CB750"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8178F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9793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BE748" w14:textId="77777777" w:rsidR="00000000" w:rsidRDefault="00EE686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E6486C1" w14:textId="77777777" w:rsidR="00000000" w:rsidRDefault="00EE6862">
            <w:pPr>
              <w:spacing w:after="100"/>
              <w:jc w:val="right"/>
              <w:rPr>
                <w:rFonts w:eastAsia="Times New Roman"/>
              </w:rPr>
            </w:pPr>
          </w:p>
        </w:tc>
      </w:tr>
      <w:tr w:rsidR="00000000" w14:paraId="3F8DFDF7" w14:textId="77777777">
        <w:trPr>
          <w:divId w:val="1664163060"/>
        </w:trPr>
        <w:tc>
          <w:tcPr>
            <w:tcW w:w="0" w:type="auto"/>
            <w:gridSpan w:val="3"/>
            <w:shd w:val="clear" w:color="auto" w:fill="CCEEFF"/>
            <w:tcMar>
              <w:top w:w="30" w:type="dxa"/>
              <w:left w:w="245" w:type="dxa"/>
              <w:bottom w:w="30" w:type="dxa"/>
              <w:right w:w="20" w:type="dxa"/>
            </w:tcMar>
            <w:vAlign w:val="bottom"/>
            <w:hideMark/>
          </w:tcPr>
          <w:p w14:paraId="395A961E" w14:textId="77777777" w:rsidR="00000000" w:rsidRDefault="00EE6862">
            <w:pPr>
              <w:spacing w:after="100"/>
              <w:rPr>
                <w:rFonts w:eastAsia="Times New Roman"/>
              </w:rPr>
            </w:pPr>
            <w:r>
              <w:rPr>
                <w:rFonts w:eastAsia="Times New Roman"/>
                <w:color w:val="000000"/>
                <w:sz w:val="20"/>
                <w:szCs w:val="20"/>
              </w:rPr>
              <w:t>Amount reclassified from AOCL into interest expense</w:t>
            </w:r>
          </w:p>
        </w:tc>
        <w:tc>
          <w:tcPr>
            <w:tcW w:w="0" w:type="auto"/>
            <w:vAlign w:val="center"/>
            <w:hideMark/>
          </w:tcPr>
          <w:p w14:paraId="633DC846" w14:textId="77777777" w:rsidR="00000000" w:rsidRDefault="00EE6862">
            <w:pPr>
              <w:spacing w:after="100"/>
              <w:rPr>
                <w:rFonts w:eastAsia="Times New Roman"/>
              </w:rPr>
            </w:pPr>
          </w:p>
        </w:tc>
        <w:tc>
          <w:tcPr>
            <w:tcW w:w="0" w:type="auto"/>
            <w:vAlign w:val="center"/>
            <w:hideMark/>
          </w:tcPr>
          <w:p w14:paraId="54391B4A" w14:textId="77777777" w:rsidR="00000000" w:rsidRDefault="00EE6862">
            <w:pPr>
              <w:spacing w:after="100"/>
              <w:rPr>
                <w:rFonts w:eastAsia="Times New Roman"/>
                <w:sz w:val="20"/>
                <w:szCs w:val="20"/>
              </w:rPr>
            </w:pPr>
          </w:p>
        </w:tc>
        <w:tc>
          <w:tcPr>
            <w:tcW w:w="0" w:type="auto"/>
            <w:vAlign w:val="center"/>
            <w:hideMark/>
          </w:tcPr>
          <w:p w14:paraId="2DD8DB5F" w14:textId="77777777" w:rsidR="00000000" w:rsidRDefault="00EE6862">
            <w:pPr>
              <w:spacing w:after="100"/>
              <w:rPr>
                <w:rFonts w:eastAsia="Times New Roman"/>
                <w:sz w:val="20"/>
                <w:szCs w:val="20"/>
              </w:rPr>
            </w:pPr>
          </w:p>
        </w:tc>
        <w:tc>
          <w:tcPr>
            <w:tcW w:w="0" w:type="auto"/>
            <w:vAlign w:val="center"/>
            <w:hideMark/>
          </w:tcPr>
          <w:p w14:paraId="73649E28"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44BC8" w14:textId="77777777" w:rsidR="00000000" w:rsidRDefault="00EE6862">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14:paraId="03AC1D3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872B5"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57366" w14:textId="77777777" w:rsidR="00000000" w:rsidRDefault="00EE6862">
            <w:pPr>
              <w:spacing w:after="100"/>
              <w:jc w:val="right"/>
              <w:rPr>
                <w:rFonts w:eastAsia="Times New Roman"/>
              </w:rPr>
            </w:pPr>
            <w:r>
              <w:rPr>
                <w:rFonts w:eastAsia="Times New Roman"/>
                <w:color w:val="000000"/>
                <w:sz w:val="20"/>
                <w:szCs w:val="20"/>
              </w:rPr>
              <w:t>1,660 </w:t>
            </w:r>
          </w:p>
        </w:tc>
        <w:tc>
          <w:tcPr>
            <w:tcW w:w="0" w:type="auto"/>
            <w:shd w:val="clear" w:color="auto" w:fill="CCEEFF"/>
            <w:tcMar>
              <w:top w:w="30" w:type="dxa"/>
              <w:left w:w="0" w:type="dxa"/>
              <w:bottom w:w="30" w:type="dxa"/>
              <w:right w:w="20" w:type="dxa"/>
            </w:tcMar>
            <w:vAlign w:val="bottom"/>
            <w:hideMark/>
          </w:tcPr>
          <w:p w14:paraId="26A914C1" w14:textId="77777777" w:rsidR="00000000" w:rsidRDefault="00EE6862">
            <w:pPr>
              <w:spacing w:after="100"/>
              <w:jc w:val="right"/>
              <w:rPr>
                <w:rFonts w:eastAsia="Times New Roman"/>
              </w:rPr>
            </w:pPr>
          </w:p>
        </w:tc>
      </w:tr>
      <w:tr w:rsidR="00000000" w14:paraId="7C3A746C" w14:textId="77777777">
        <w:trPr>
          <w:divId w:val="1664163060"/>
        </w:trPr>
        <w:tc>
          <w:tcPr>
            <w:tcW w:w="0" w:type="auto"/>
            <w:gridSpan w:val="3"/>
            <w:shd w:val="clear" w:color="auto" w:fill="FFFFFF"/>
            <w:tcMar>
              <w:top w:w="30" w:type="dxa"/>
              <w:left w:w="245" w:type="dxa"/>
              <w:bottom w:w="30" w:type="dxa"/>
              <w:right w:w="20" w:type="dxa"/>
            </w:tcMar>
            <w:vAlign w:val="bottom"/>
            <w:hideMark/>
          </w:tcPr>
          <w:p w14:paraId="4554BC01" w14:textId="77777777" w:rsidR="00000000" w:rsidRDefault="00EE6862">
            <w:pPr>
              <w:spacing w:after="100"/>
              <w:rPr>
                <w:rFonts w:eastAsia="Times New Roman"/>
              </w:rPr>
            </w:pPr>
            <w:r>
              <w:rPr>
                <w:rFonts w:eastAsia="Times New Roman"/>
                <w:color w:val="000000"/>
                <w:sz w:val="20"/>
                <w:szCs w:val="20"/>
              </w:rPr>
              <w:t>Tax effect of amount reclassified from AOCL into interest expense</w:t>
            </w:r>
          </w:p>
        </w:tc>
        <w:tc>
          <w:tcPr>
            <w:tcW w:w="0" w:type="auto"/>
            <w:vAlign w:val="center"/>
            <w:hideMark/>
          </w:tcPr>
          <w:p w14:paraId="5EBD52F2" w14:textId="77777777" w:rsidR="00000000" w:rsidRDefault="00EE6862">
            <w:pPr>
              <w:spacing w:after="100"/>
              <w:rPr>
                <w:rFonts w:eastAsia="Times New Roman"/>
              </w:rPr>
            </w:pPr>
          </w:p>
        </w:tc>
        <w:tc>
          <w:tcPr>
            <w:tcW w:w="0" w:type="auto"/>
            <w:vAlign w:val="center"/>
            <w:hideMark/>
          </w:tcPr>
          <w:p w14:paraId="2023ECED" w14:textId="77777777" w:rsidR="00000000" w:rsidRDefault="00EE6862">
            <w:pPr>
              <w:spacing w:after="100"/>
              <w:rPr>
                <w:rFonts w:eastAsia="Times New Roman"/>
                <w:sz w:val="20"/>
                <w:szCs w:val="20"/>
              </w:rPr>
            </w:pPr>
          </w:p>
        </w:tc>
        <w:tc>
          <w:tcPr>
            <w:tcW w:w="0" w:type="auto"/>
            <w:vAlign w:val="center"/>
            <w:hideMark/>
          </w:tcPr>
          <w:p w14:paraId="1D44FFDD" w14:textId="77777777" w:rsidR="00000000" w:rsidRDefault="00EE6862">
            <w:pPr>
              <w:spacing w:after="100"/>
              <w:rPr>
                <w:rFonts w:eastAsia="Times New Roman"/>
                <w:sz w:val="20"/>
                <w:szCs w:val="20"/>
              </w:rPr>
            </w:pPr>
          </w:p>
        </w:tc>
        <w:tc>
          <w:tcPr>
            <w:tcW w:w="0" w:type="auto"/>
            <w:vAlign w:val="center"/>
            <w:hideMark/>
          </w:tcPr>
          <w:p w14:paraId="7B188ADD"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4285C" w14:textId="77777777" w:rsidR="00000000" w:rsidRDefault="00EE6862">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14:paraId="09DD36C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C272D"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78E83" w14:textId="77777777" w:rsidR="00000000" w:rsidRDefault="00EE6862">
            <w:pPr>
              <w:spacing w:after="100"/>
              <w:jc w:val="right"/>
              <w:rPr>
                <w:rFonts w:eastAsia="Times New Roman"/>
              </w:rPr>
            </w:pPr>
            <w:r>
              <w:rPr>
                <w:rFonts w:eastAsia="Times New Roman"/>
                <w:color w:val="000000"/>
                <w:sz w:val="20"/>
                <w:szCs w:val="20"/>
              </w:rPr>
              <w:t>(424)</w:t>
            </w:r>
          </w:p>
        </w:tc>
        <w:tc>
          <w:tcPr>
            <w:tcW w:w="0" w:type="auto"/>
            <w:shd w:val="clear" w:color="auto" w:fill="FFFFFF"/>
            <w:tcMar>
              <w:top w:w="30" w:type="dxa"/>
              <w:left w:w="0" w:type="dxa"/>
              <w:bottom w:w="30" w:type="dxa"/>
              <w:right w:w="20" w:type="dxa"/>
            </w:tcMar>
            <w:vAlign w:val="bottom"/>
            <w:hideMark/>
          </w:tcPr>
          <w:p w14:paraId="07B31507" w14:textId="77777777" w:rsidR="00000000" w:rsidRDefault="00EE6862">
            <w:pPr>
              <w:spacing w:after="100"/>
              <w:jc w:val="right"/>
              <w:rPr>
                <w:rFonts w:eastAsia="Times New Roman"/>
              </w:rPr>
            </w:pPr>
          </w:p>
        </w:tc>
      </w:tr>
      <w:tr w:rsidR="00000000" w14:paraId="2E8DB9B9" w14:textId="77777777">
        <w:trPr>
          <w:divId w:val="1664163060"/>
        </w:trPr>
        <w:tc>
          <w:tcPr>
            <w:tcW w:w="0" w:type="auto"/>
            <w:gridSpan w:val="3"/>
            <w:shd w:val="clear" w:color="auto" w:fill="CCEEFF"/>
            <w:tcMar>
              <w:top w:w="30" w:type="dxa"/>
              <w:left w:w="245" w:type="dxa"/>
              <w:bottom w:w="30" w:type="dxa"/>
              <w:right w:w="20" w:type="dxa"/>
            </w:tcMar>
            <w:vAlign w:val="bottom"/>
            <w:hideMark/>
          </w:tcPr>
          <w:p w14:paraId="69914CFE" w14:textId="77777777" w:rsidR="00000000" w:rsidRDefault="00EE6862">
            <w:pPr>
              <w:spacing w:after="100"/>
              <w:rPr>
                <w:rFonts w:eastAsia="Times New Roman"/>
              </w:rPr>
            </w:pPr>
            <w:r>
              <w:rPr>
                <w:rFonts w:eastAsia="Times New Roman"/>
                <w:color w:val="000000"/>
                <w:sz w:val="20"/>
                <w:szCs w:val="20"/>
              </w:rPr>
              <w:t>Stranded tax effect of matured interest rate swaps</w:t>
            </w:r>
          </w:p>
        </w:tc>
        <w:tc>
          <w:tcPr>
            <w:tcW w:w="0" w:type="auto"/>
            <w:vAlign w:val="center"/>
            <w:hideMark/>
          </w:tcPr>
          <w:p w14:paraId="06438C8F" w14:textId="77777777" w:rsidR="00000000" w:rsidRDefault="00EE6862">
            <w:pPr>
              <w:spacing w:after="100"/>
              <w:rPr>
                <w:rFonts w:eastAsia="Times New Roman"/>
              </w:rPr>
            </w:pPr>
          </w:p>
        </w:tc>
        <w:tc>
          <w:tcPr>
            <w:tcW w:w="0" w:type="auto"/>
            <w:vAlign w:val="center"/>
            <w:hideMark/>
          </w:tcPr>
          <w:p w14:paraId="68740D15" w14:textId="77777777" w:rsidR="00000000" w:rsidRDefault="00EE6862">
            <w:pPr>
              <w:spacing w:after="100"/>
              <w:rPr>
                <w:rFonts w:eastAsia="Times New Roman"/>
                <w:sz w:val="20"/>
                <w:szCs w:val="20"/>
              </w:rPr>
            </w:pPr>
          </w:p>
        </w:tc>
        <w:tc>
          <w:tcPr>
            <w:tcW w:w="0" w:type="auto"/>
            <w:vAlign w:val="center"/>
            <w:hideMark/>
          </w:tcPr>
          <w:p w14:paraId="4726D53E" w14:textId="77777777" w:rsidR="00000000" w:rsidRDefault="00EE6862">
            <w:pPr>
              <w:spacing w:after="100"/>
              <w:rPr>
                <w:rFonts w:eastAsia="Times New Roman"/>
                <w:sz w:val="20"/>
                <w:szCs w:val="20"/>
              </w:rPr>
            </w:pPr>
          </w:p>
        </w:tc>
        <w:tc>
          <w:tcPr>
            <w:tcW w:w="0" w:type="auto"/>
            <w:vAlign w:val="center"/>
            <w:hideMark/>
          </w:tcPr>
          <w:p w14:paraId="37CF739B"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92D11C" w14:textId="77777777" w:rsidR="00000000" w:rsidRDefault="00EE68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6CE3CF"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C3E5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1382D" w14:textId="77777777" w:rsidR="00000000" w:rsidRDefault="00EE6862">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14:paraId="29F4C747" w14:textId="77777777" w:rsidR="00000000" w:rsidRDefault="00EE6862">
            <w:pPr>
              <w:spacing w:after="100"/>
              <w:jc w:val="right"/>
              <w:rPr>
                <w:rFonts w:eastAsia="Times New Roman"/>
              </w:rPr>
            </w:pPr>
          </w:p>
        </w:tc>
      </w:tr>
      <w:tr w:rsidR="00000000" w14:paraId="3FBAC2A1" w14:textId="77777777">
        <w:trPr>
          <w:divId w:val="1664163060"/>
        </w:trPr>
        <w:tc>
          <w:tcPr>
            <w:tcW w:w="0" w:type="auto"/>
            <w:gridSpan w:val="3"/>
            <w:shd w:val="clear" w:color="auto" w:fill="FFFFFF"/>
            <w:tcMar>
              <w:top w:w="30" w:type="dxa"/>
              <w:left w:w="245" w:type="dxa"/>
              <w:bottom w:w="30" w:type="dxa"/>
              <w:right w:w="20" w:type="dxa"/>
            </w:tcMar>
            <w:vAlign w:val="bottom"/>
            <w:hideMark/>
          </w:tcPr>
          <w:p w14:paraId="0E1ABA43" w14:textId="77777777" w:rsidR="00000000" w:rsidRDefault="00EE6862">
            <w:pPr>
              <w:spacing w:after="100"/>
              <w:rPr>
                <w:rFonts w:eastAsia="Times New Roman"/>
              </w:rPr>
            </w:pPr>
            <w:r>
              <w:rPr>
                <w:rFonts w:eastAsia="Times New Roman"/>
                <w:color w:val="000000"/>
                <w:sz w:val="20"/>
                <w:szCs w:val="20"/>
              </w:rPr>
              <w:t>Net current period other comprehensive income (loss), net of tax</w:t>
            </w:r>
          </w:p>
        </w:tc>
        <w:tc>
          <w:tcPr>
            <w:tcW w:w="0" w:type="auto"/>
            <w:vAlign w:val="center"/>
            <w:hideMark/>
          </w:tcPr>
          <w:p w14:paraId="32685DD4" w14:textId="77777777" w:rsidR="00000000" w:rsidRDefault="00EE6862">
            <w:pPr>
              <w:spacing w:after="100"/>
              <w:rPr>
                <w:rFonts w:eastAsia="Times New Roman"/>
              </w:rPr>
            </w:pPr>
          </w:p>
        </w:tc>
        <w:tc>
          <w:tcPr>
            <w:tcW w:w="0" w:type="auto"/>
            <w:vAlign w:val="center"/>
            <w:hideMark/>
          </w:tcPr>
          <w:p w14:paraId="68E45E69" w14:textId="77777777" w:rsidR="00000000" w:rsidRDefault="00EE6862">
            <w:pPr>
              <w:spacing w:after="100"/>
              <w:rPr>
                <w:rFonts w:eastAsia="Times New Roman"/>
                <w:sz w:val="20"/>
                <w:szCs w:val="20"/>
              </w:rPr>
            </w:pPr>
          </w:p>
        </w:tc>
        <w:tc>
          <w:tcPr>
            <w:tcW w:w="0" w:type="auto"/>
            <w:vAlign w:val="center"/>
            <w:hideMark/>
          </w:tcPr>
          <w:p w14:paraId="1C06DE87" w14:textId="77777777" w:rsidR="00000000" w:rsidRDefault="00EE6862">
            <w:pPr>
              <w:spacing w:after="100"/>
              <w:rPr>
                <w:rFonts w:eastAsia="Times New Roman"/>
                <w:sz w:val="20"/>
                <w:szCs w:val="20"/>
              </w:rPr>
            </w:pPr>
          </w:p>
        </w:tc>
        <w:tc>
          <w:tcPr>
            <w:tcW w:w="0" w:type="auto"/>
            <w:vAlign w:val="center"/>
            <w:hideMark/>
          </w:tcPr>
          <w:p w14:paraId="4E93A899"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B7E155" w14:textId="77777777" w:rsidR="00000000" w:rsidRDefault="00EE6862">
            <w:pPr>
              <w:spacing w:after="100"/>
              <w:jc w:val="right"/>
              <w:rPr>
                <w:rFonts w:eastAsia="Times New Roman"/>
              </w:rPr>
            </w:pPr>
            <w:r>
              <w:rPr>
                <w:rFonts w:eastAsia="Times New Roman"/>
                <w:color w:val="000000"/>
                <w:sz w:val="20"/>
                <w:szCs w:val="20"/>
              </w:rPr>
              <w:t>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4C34F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A008A"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13892B" w14:textId="77777777" w:rsidR="00000000" w:rsidRDefault="00EE6862">
            <w:pPr>
              <w:spacing w:after="100"/>
              <w:jc w:val="right"/>
              <w:rPr>
                <w:rFonts w:eastAsia="Times New Roman"/>
              </w:rPr>
            </w:pPr>
            <w:r>
              <w:rPr>
                <w:rFonts w:eastAsia="Times New Roman"/>
                <w:color w:val="000000"/>
                <w:sz w:val="20"/>
                <w:szCs w:val="20"/>
              </w:rPr>
              <w:t>(896)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822B0E" w14:textId="77777777" w:rsidR="00000000" w:rsidRDefault="00EE6862">
            <w:pPr>
              <w:spacing w:after="100"/>
              <w:jc w:val="right"/>
              <w:rPr>
                <w:rFonts w:eastAsia="Times New Roman"/>
              </w:rPr>
            </w:pPr>
          </w:p>
        </w:tc>
      </w:tr>
      <w:tr w:rsidR="00000000" w14:paraId="30D01131" w14:textId="77777777">
        <w:trPr>
          <w:divId w:val="1664163060"/>
        </w:trPr>
        <w:tc>
          <w:tcPr>
            <w:tcW w:w="0" w:type="auto"/>
            <w:gridSpan w:val="3"/>
            <w:shd w:val="clear" w:color="auto" w:fill="CCEEFF"/>
            <w:tcMar>
              <w:top w:w="30" w:type="dxa"/>
              <w:left w:w="20" w:type="dxa"/>
              <w:bottom w:w="30" w:type="dxa"/>
              <w:right w:w="20" w:type="dxa"/>
            </w:tcMar>
            <w:vAlign w:val="bottom"/>
            <w:hideMark/>
          </w:tcPr>
          <w:p w14:paraId="7AC96EC8" w14:textId="77777777" w:rsidR="00000000" w:rsidRDefault="00EE6862">
            <w:pPr>
              <w:spacing w:after="100"/>
              <w:rPr>
                <w:rFonts w:eastAsia="Times New Roman"/>
              </w:rPr>
            </w:pPr>
            <w:r>
              <w:rPr>
                <w:rFonts w:eastAsia="Times New Roman"/>
                <w:color w:val="000000"/>
                <w:sz w:val="20"/>
                <w:szCs w:val="20"/>
              </w:rPr>
              <w:t>Balance at end of period</w:t>
            </w:r>
          </w:p>
        </w:tc>
        <w:tc>
          <w:tcPr>
            <w:tcW w:w="0" w:type="auto"/>
            <w:vAlign w:val="center"/>
            <w:hideMark/>
          </w:tcPr>
          <w:p w14:paraId="1CABD5C3" w14:textId="77777777" w:rsidR="00000000" w:rsidRDefault="00EE6862">
            <w:pPr>
              <w:spacing w:after="100"/>
              <w:rPr>
                <w:rFonts w:eastAsia="Times New Roman"/>
              </w:rPr>
            </w:pPr>
          </w:p>
        </w:tc>
        <w:tc>
          <w:tcPr>
            <w:tcW w:w="0" w:type="auto"/>
            <w:vAlign w:val="center"/>
            <w:hideMark/>
          </w:tcPr>
          <w:p w14:paraId="07344AEC" w14:textId="77777777" w:rsidR="00000000" w:rsidRDefault="00EE6862">
            <w:pPr>
              <w:spacing w:after="100"/>
              <w:rPr>
                <w:rFonts w:eastAsia="Times New Roman"/>
                <w:sz w:val="20"/>
                <w:szCs w:val="20"/>
              </w:rPr>
            </w:pPr>
          </w:p>
        </w:tc>
        <w:tc>
          <w:tcPr>
            <w:tcW w:w="0" w:type="auto"/>
            <w:vAlign w:val="center"/>
            <w:hideMark/>
          </w:tcPr>
          <w:p w14:paraId="7C2AF23C" w14:textId="77777777" w:rsidR="00000000" w:rsidRDefault="00EE6862">
            <w:pPr>
              <w:spacing w:after="100"/>
              <w:rPr>
                <w:rFonts w:eastAsia="Times New Roman"/>
                <w:sz w:val="20"/>
                <w:szCs w:val="20"/>
              </w:rPr>
            </w:pPr>
          </w:p>
        </w:tc>
        <w:tc>
          <w:tcPr>
            <w:tcW w:w="0" w:type="auto"/>
            <w:vAlign w:val="center"/>
            <w:hideMark/>
          </w:tcPr>
          <w:p w14:paraId="169BD1F9"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D2FFC4"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AAF8E4" w14:textId="77777777" w:rsidR="00000000" w:rsidRDefault="00EE6862">
            <w:pPr>
              <w:spacing w:after="100"/>
              <w:jc w:val="right"/>
              <w:rPr>
                <w:rFonts w:eastAsia="Times New Roman"/>
              </w:rPr>
            </w:pPr>
            <w:r>
              <w:rPr>
                <w:rFonts w:eastAsia="Times New Roman"/>
                <w:color w:val="000000"/>
                <w:sz w:val="20"/>
                <w:szCs w:val="20"/>
              </w:rPr>
              <w:t>(1,752)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1B11E0"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9B06B"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41BE0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24057D" w14:textId="77777777" w:rsidR="00000000" w:rsidRDefault="00EE6862">
            <w:pPr>
              <w:spacing w:after="100"/>
              <w:jc w:val="right"/>
              <w:rPr>
                <w:rFonts w:eastAsia="Times New Roman"/>
              </w:rPr>
            </w:pPr>
            <w:r>
              <w:rPr>
                <w:rFonts w:eastAsia="Times New Roman"/>
                <w:color w:val="000000"/>
                <w:sz w:val="20"/>
                <w:szCs w:val="20"/>
              </w:rPr>
              <w:t>(5,296)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F331F2" w14:textId="77777777" w:rsidR="00000000" w:rsidRDefault="00EE6862">
            <w:pPr>
              <w:spacing w:after="100"/>
              <w:jc w:val="right"/>
              <w:rPr>
                <w:rFonts w:eastAsia="Times New Roman"/>
              </w:rPr>
            </w:pPr>
          </w:p>
        </w:tc>
      </w:tr>
    </w:tbl>
    <w:p w14:paraId="39305D71" w14:textId="77777777" w:rsidR="00000000" w:rsidRDefault="00EE6862">
      <w:pPr>
        <w:jc w:val="both"/>
        <w:divId w:val="1229073402"/>
        <w:rPr>
          <w:rFonts w:eastAsia="Times New Roman"/>
        </w:rPr>
      </w:pPr>
      <w:r>
        <w:rPr>
          <w:rFonts w:eastAsia="Times New Roman"/>
          <w:color w:val="000000"/>
          <w:sz w:val="20"/>
          <w:szCs w:val="20"/>
        </w:rPr>
        <w:t>See Note 5. “Interest Rate Derivatives” for a description of the Company’s use of cash flow hedging derivatives.</w:t>
      </w:r>
    </w:p>
    <w:p w14:paraId="0F7D8D53" w14:textId="77777777" w:rsidR="00000000" w:rsidRDefault="00EE6862">
      <w:pPr>
        <w:jc w:val="both"/>
        <w:divId w:val="976380524"/>
        <w:rPr>
          <w:rFonts w:eastAsia="Times New Roman"/>
        </w:rPr>
      </w:pPr>
    </w:p>
    <w:p w14:paraId="5EA35163" w14:textId="77777777" w:rsidR="00000000" w:rsidRDefault="00EE6862">
      <w:pPr>
        <w:jc w:val="center"/>
        <w:divId w:val="1555849674"/>
        <w:rPr>
          <w:rFonts w:eastAsia="Times New Roman"/>
        </w:rPr>
      </w:pPr>
      <w:r>
        <w:rPr>
          <w:rFonts w:eastAsia="Times New Roman"/>
          <w:color w:val="000000"/>
          <w:sz w:val="20"/>
          <w:szCs w:val="20"/>
        </w:rPr>
        <w:t>19</w:t>
      </w:r>
    </w:p>
    <w:p w14:paraId="3A76318F" w14:textId="77777777" w:rsidR="00000000" w:rsidRDefault="00EE6862">
      <w:pPr>
        <w:rPr>
          <w:rFonts w:eastAsia="Times New Roman"/>
        </w:rPr>
      </w:pPr>
      <w:r>
        <w:rPr>
          <w:rFonts w:eastAsia="Times New Roman"/>
        </w:rPr>
        <w:pict w14:anchorId="7213D80B">
          <v:rect id="_x0000_i1043" style="width:0;height:1.5pt" o:hralign="center" o:hrstd="t" o:hr="t" fillcolor="#a0a0a0" stroked="f"/>
        </w:pict>
      </w:r>
    </w:p>
    <w:p w14:paraId="635818AF" w14:textId="77777777" w:rsidR="00000000" w:rsidRDefault="00EE6862">
      <w:pPr>
        <w:divId w:val="1522354433"/>
        <w:rPr>
          <w:rFonts w:eastAsia="Times New Roman"/>
        </w:rPr>
      </w:pPr>
      <w:hyperlink w:anchor="ia03f56734b454145a5c17a015421223a_7" w:history="1">
        <w:r>
          <w:rPr>
            <w:rStyle w:val="a3"/>
            <w:rFonts w:eastAsia="Times New Roman"/>
            <w:sz w:val="20"/>
            <w:szCs w:val="20"/>
          </w:rPr>
          <w:t>Table of Contents</w:t>
        </w:r>
      </w:hyperlink>
    </w:p>
    <w:p w14:paraId="45B7D454" w14:textId="77777777" w:rsidR="00000000" w:rsidRDefault="00EE6862">
      <w:pPr>
        <w:divId w:val="746145530"/>
        <w:rPr>
          <w:rFonts w:eastAsia="Times New Roman"/>
        </w:rPr>
      </w:pPr>
      <w:r>
        <w:rPr>
          <w:rFonts w:eastAsia="Times New Roman"/>
          <w:b/>
          <w:bCs/>
          <w:color w:val="000000"/>
          <w:sz w:val="20"/>
          <w:szCs w:val="20"/>
        </w:rPr>
        <w:t>Item 2. Management’s Discussion and Analysis of Financial Condition and Results of Operations</w:t>
      </w:r>
    </w:p>
    <w:p w14:paraId="385983CA" w14:textId="77777777" w:rsidR="00000000" w:rsidRDefault="00EE6862">
      <w:pPr>
        <w:jc w:val="both"/>
        <w:divId w:val="2032949292"/>
        <w:rPr>
          <w:rFonts w:eastAsia="Times New Roman"/>
        </w:rPr>
      </w:pPr>
      <w:r>
        <w:rPr>
          <w:rFonts w:eastAsia="Times New Roman"/>
          <w:i/>
          <w:iCs/>
          <w:color w:val="000000"/>
          <w:sz w:val="20"/>
          <w:szCs w:val="20"/>
        </w:rPr>
        <w:t>The following contains management’s discussion and</w:t>
      </w:r>
      <w:r>
        <w:rPr>
          <w:rFonts w:eastAsia="Times New Roman"/>
          <w:i/>
          <w:iCs/>
          <w:color w:val="000000"/>
          <w:sz w:val="20"/>
          <w:szCs w:val="20"/>
        </w:rPr>
        <w:t xml:space="preserve"> analysis of our financial condition and results of operations and should be read together with the unaudited condensed consolidated financial statements and the related notes thereto included elsewhere in this Form 10-Q (this “Form 10-Q”) and the audited </w:t>
      </w:r>
      <w:r>
        <w:rPr>
          <w:rFonts w:eastAsia="Times New Roman"/>
          <w:i/>
          <w:iCs/>
          <w:color w:val="000000"/>
          <w:sz w:val="20"/>
          <w:szCs w:val="20"/>
        </w:rPr>
        <w:t>consolidated financial statements and “Management’s Discussion and Analysis of Financial Condition and Results of Operations” included in our Annual Report on Form 10-K filed with the Securities and Exchange Commission (the “SEC”) on January 1, 2022 (the “</w:t>
      </w:r>
      <w:r>
        <w:rPr>
          <w:rFonts w:eastAsia="Times New Roman"/>
          <w:i/>
          <w:iCs/>
          <w:color w:val="000000"/>
          <w:sz w:val="20"/>
          <w:szCs w:val="20"/>
        </w:rPr>
        <w:t xml:space="preserve">2021 Annual Report on Form 10-K.”) This discussion contains forward-looking statements that reflect our plans, estimates and beliefs and involve numerous risks and uncertainties, including, but not limited to, those described in the “Risk Factors” section </w:t>
      </w:r>
      <w:r>
        <w:rPr>
          <w:rFonts w:eastAsia="Times New Roman"/>
          <w:i/>
          <w:iCs/>
          <w:color w:val="000000"/>
          <w:sz w:val="20"/>
          <w:szCs w:val="20"/>
        </w:rPr>
        <w:t>of the 2021 Annual Report on Form 10-K and in the “Risk Factors” section of this Form 10-Q, as such risk factors may be updated from time to time in our periodic filings with the SEC. Actual results may differ materially from those contained in any forward</w:t>
      </w:r>
      <w:r>
        <w:rPr>
          <w:rFonts w:eastAsia="Times New Roman"/>
          <w:i/>
          <w:iCs/>
          <w:color w:val="000000"/>
          <w:sz w:val="20"/>
          <w:szCs w:val="20"/>
        </w:rPr>
        <w:t>-looking statements. You should carefully read “Special Note Regarding Forward-Looking Statements” in this Form 10-Q.</w:t>
      </w:r>
    </w:p>
    <w:p w14:paraId="5D21BE16" w14:textId="77777777" w:rsidR="00000000" w:rsidRDefault="00EE6862">
      <w:pPr>
        <w:jc w:val="both"/>
        <w:divId w:val="1142892021"/>
        <w:rPr>
          <w:rFonts w:eastAsia="Times New Roman"/>
        </w:rPr>
      </w:pPr>
      <w:r>
        <w:rPr>
          <w:rFonts w:eastAsia="Times New Roman"/>
          <w:b/>
          <w:bCs/>
          <w:color w:val="000000"/>
          <w:sz w:val="20"/>
          <w:szCs w:val="20"/>
        </w:rPr>
        <w:t>Overview    </w:t>
      </w:r>
    </w:p>
    <w:p w14:paraId="72864CCC" w14:textId="77777777" w:rsidR="00000000" w:rsidRDefault="00EE6862">
      <w:pPr>
        <w:jc w:val="both"/>
        <w:divId w:val="988167860"/>
        <w:rPr>
          <w:rFonts w:eastAsia="Times New Roman"/>
        </w:rPr>
      </w:pPr>
      <w:r>
        <w:rPr>
          <w:rFonts w:eastAsia="Times New Roman"/>
          <w:color w:val="000000"/>
          <w:sz w:val="20"/>
          <w:szCs w:val="20"/>
        </w:rPr>
        <w:t>We are one of the largest and fastest growing optical retailers in the United States and a leader in the attractive value seg</w:t>
      </w:r>
      <w:r>
        <w:rPr>
          <w:rFonts w:eastAsia="Times New Roman"/>
          <w:color w:val="000000"/>
          <w:sz w:val="20"/>
          <w:szCs w:val="20"/>
        </w:rPr>
        <w:t>ment of the U.S. optical retail industry. We believe that vision is central to quality of life and that people deserve to see their best to live their best, regardless of their budget. Our mission is to make quality eye care and eyewear affordable and acce</w:t>
      </w:r>
      <w:r>
        <w:rPr>
          <w:rFonts w:eastAsia="Times New Roman"/>
          <w:color w:val="000000"/>
          <w:sz w:val="20"/>
          <w:szCs w:val="20"/>
        </w:rPr>
        <w:t xml:space="preserve">ssible to all Americans. We achieve this by providing eye exams, eyeglasses and contact lenses to value seeking and lower income consumers. We deliver exceptional value and convenience to our customers, with an opening price point that strives to be among </w:t>
      </w:r>
      <w:r>
        <w:rPr>
          <w:rFonts w:eastAsia="Times New Roman"/>
          <w:color w:val="000000"/>
          <w:sz w:val="20"/>
          <w:szCs w:val="20"/>
        </w:rPr>
        <w:t>the lowest in the industry, enabled by our low-cost operating platform. We reach our customers through a diverse portfolio o</w:t>
      </w:r>
      <w:r>
        <w:rPr>
          <w:rFonts w:eastAsia="Times New Roman"/>
          <w:color w:val="000000"/>
          <w:sz w:val="20"/>
          <w:szCs w:val="20"/>
          <w:shd w:val="clear" w:color="auto" w:fill="FFFFFF"/>
        </w:rPr>
        <w:t xml:space="preserve">f </w:t>
      </w:r>
      <w:r>
        <w:rPr>
          <w:rFonts w:eastAsia="Times New Roman"/>
          <w:color w:val="000000"/>
          <w:sz w:val="20"/>
          <w:szCs w:val="20"/>
        </w:rPr>
        <w:t>1,292</w:t>
      </w:r>
      <w:r>
        <w:rPr>
          <w:rFonts w:eastAsia="Times New Roman"/>
          <w:color w:val="000000"/>
          <w:sz w:val="20"/>
          <w:szCs w:val="20"/>
          <w:shd w:val="clear" w:color="auto" w:fill="FFFFFF"/>
        </w:rPr>
        <w:t xml:space="preserve"> r</w:t>
      </w:r>
      <w:r>
        <w:rPr>
          <w:rFonts w:eastAsia="Times New Roman"/>
          <w:color w:val="000000"/>
          <w:sz w:val="20"/>
          <w:szCs w:val="20"/>
        </w:rPr>
        <w:t>etail stores acros</w:t>
      </w:r>
      <w:r>
        <w:rPr>
          <w:rFonts w:eastAsia="Times New Roman"/>
          <w:color w:val="000000"/>
          <w:sz w:val="20"/>
          <w:szCs w:val="20"/>
          <w:shd w:val="clear" w:color="auto" w:fill="FFFFFF"/>
        </w:rPr>
        <w:t xml:space="preserve">s </w:t>
      </w:r>
      <w:r>
        <w:rPr>
          <w:rFonts w:eastAsia="Times New Roman"/>
          <w:color w:val="000000"/>
          <w:sz w:val="20"/>
          <w:szCs w:val="20"/>
        </w:rPr>
        <w:t>five</w:t>
      </w:r>
      <w:r>
        <w:rPr>
          <w:rFonts w:eastAsia="Times New Roman"/>
          <w:color w:val="000000"/>
          <w:sz w:val="20"/>
          <w:szCs w:val="20"/>
          <w:shd w:val="clear" w:color="auto" w:fill="FFFFFF"/>
        </w:rPr>
        <w:t xml:space="preserve"> b</w:t>
      </w:r>
      <w:r>
        <w:rPr>
          <w:rFonts w:eastAsia="Times New Roman"/>
          <w:color w:val="000000"/>
          <w:sz w:val="20"/>
          <w:szCs w:val="20"/>
        </w:rPr>
        <w:t>rands and</w:t>
      </w:r>
      <w:r>
        <w:rPr>
          <w:rFonts w:eastAsia="Times New Roman"/>
          <w:color w:val="000000"/>
          <w:sz w:val="20"/>
          <w:szCs w:val="20"/>
          <w:shd w:val="clear" w:color="auto" w:fill="FFFFFF"/>
        </w:rPr>
        <w:t xml:space="preserve"> </w:t>
      </w:r>
      <w:r>
        <w:rPr>
          <w:rFonts w:eastAsia="Times New Roman"/>
          <w:color w:val="000000"/>
          <w:sz w:val="20"/>
          <w:szCs w:val="20"/>
        </w:rPr>
        <w:t>18</w:t>
      </w:r>
      <w:r>
        <w:rPr>
          <w:rFonts w:eastAsia="Times New Roman"/>
          <w:color w:val="000000"/>
          <w:sz w:val="20"/>
          <w:szCs w:val="20"/>
          <w:shd w:val="clear" w:color="auto" w:fill="FFFFFF"/>
        </w:rPr>
        <w:t xml:space="preserve"> </w:t>
      </w:r>
      <w:r>
        <w:rPr>
          <w:rFonts w:eastAsia="Times New Roman"/>
          <w:color w:val="000000"/>
          <w:sz w:val="20"/>
          <w:szCs w:val="20"/>
        </w:rPr>
        <w:t>consumer websites as of April 2, 2022.</w:t>
      </w:r>
    </w:p>
    <w:p w14:paraId="253D2326" w14:textId="77777777" w:rsidR="00000000" w:rsidRDefault="00EE6862">
      <w:pPr>
        <w:jc w:val="both"/>
        <w:divId w:val="325788921"/>
        <w:rPr>
          <w:rFonts w:eastAsia="Times New Roman"/>
        </w:rPr>
      </w:pPr>
      <w:r>
        <w:rPr>
          <w:rFonts w:eastAsia="Times New Roman"/>
          <w:b/>
          <w:bCs/>
          <w:color w:val="000000"/>
          <w:sz w:val="20"/>
          <w:szCs w:val="20"/>
          <w:shd w:val="clear" w:color="auto" w:fill="FFFFFF"/>
        </w:rPr>
        <w:t>COVID-19</w:t>
      </w:r>
    </w:p>
    <w:p w14:paraId="357A3828" w14:textId="77777777" w:rsidR="00000000" w:rsidRDefault="00EE6862">
      <w:pPr>
        <w:jc w:val="both"/>
        <w:divId w:val="11304748"/>
        <w:rPr>
          <w:rFonts w:eastAsia="Times New Roman"/>
        </w:rPr>
      </w:pPr>
      <w:r>
        <w:rPr>
          <w:rFonts w:eastAsia="Times New Roman"/>
          <w:color w:val="000000"/>
          <w:sz w:val="20"/>
          <w:szCs w:val="20"/>
        </w:rPr>
        <w:t>The COVID-19 pandemic continued to c</w:t>
      </w:r>
      <w:r>
        <w:rPr>
          <w:rFonts w:eastAsia="Times New Roman"/>
          <w:color w:val="000000"/>
          <w:sz w:val="20"/>
          <w:szCs w:val="20"/>
        </w:rPr>
        <w:t xml:space="preserve">ause business impacts in the first quarter of 2022 primarily driven by the emergence of the Omicron variant in late 2021, and its further spread in early 2022, which caused a surge in COVID-19 cases globally, and resulted in increased associate and vision </w:t>
      </w:r>
      <w:r>
        <w:rPr>
          <w:rFonts w:eastAsia="Times New Roman"/>
          <w:color w:val="000000"/>
          <w:sz w:val="20"/>
          <w:szCs w:val="20"/>
        </w:rPr>
        <w:t xml:space="preserve">care professional absences, adjusted work schedules and reduced consumer traffic for our operations. </w:t>
      </w:r>
    </w:p>
    <w:p w14:paraId="2CC917B8" w14:textId="77777777" w:rsidR="00000000" w:rsidRDefault="00EE6862">
      <w:pPr>
        <w:jc w:val="both"/>
        <w:divId w:val="2043704631"/>
        <w:rPr>
          <w:rFonts w:eastAsia="Times New Roman"/>
        </w:rPr>
      </w:pPr>
      <w:r>
        <w:rPr>
          <w:rFonts w:eastAsia="Times New Roman"/>
          <w:color w:val="000000"/>
          <w:sz w:val="20"/>
          <w:szCs w:val="20"/>
        </w:rPr>
        <w:t>The ultimate impact of COVID-19 on our operations and financial performance in future periods remains uncertain and will depend on future pandemic-related</w:t>
      </w:r>
      <w:r>
        <w:rPr>
          <w:rFonts w:eastAsia="Times New Roman"/>
          <w:color w:val="000000"/>
          <w:sz w:val="20"/>
          <w:szCs w:val="20"/>
        </w:rPr>
        <w:t xml:space="preserve"> developments, including the duration of the pandemic, potential subsequent waves of COVID-19 infection or potential new variants, the effectiveness and adoption of COVID-19 vaccines and therapeutics, supplier impacts and related government actions to prev</w:t>
      </w:r>
      <w:r>
        <w:rPr>
          <w:rFonts w:eastAsia="Times New Roman"/>
          <w:color w:val="000000"/>
          <w:sz w:val="20"/>
          <w:szCs w:val="20"/>
        </w:rPr>
        <w:t>ent and manage disease spread, including the implementation of any federal, state, local or foreign vaccine mandates, all of which are uncertain and cannot be predicted. In addition, we could experience disruptions of product deliveries as a result of supp</w:t>
      </w:r>
      <w:r>
        <w:rPr>
          <w:rFonts w:eastAsia="Times New Roman"/>
          <w:color w:val="000000"/>
          <w:sz w:val="20"/>
          <w:szCs w:val="20"/>
        </w:rPr>
        <w:t>ly chain issues caused by the COVID-19 pandemic, including as a result of the temporary shutdowns in countries which support our supply chain. Prolonged periods of shutdown in these countries or a deterioration of conditions in other countries that are par</w:t>
      </w:r>
      <w:r>
        <w:rPr>
          <w:rFonts w:eastAsia="Times New Roman"/>
          <w:color w:val="000000"/>
          <w:sz w:val="20"/>
          <w:szCs w:val="20"/>
        </w:rPr>
        <w:t>t of our supply chain as well as increasing strains on international and domestic supply chain infrastructure could result in product and equipment availability delays, as well as increased costs to obtain and ship these items to meet customer demand. We h</w:t>
      </w:r>
      <w:r>
        <w:rPr>
          <w:rFonts w:eastAsia="Times New Roman"/>
          <w:color w:val="000000"/>
          <w:sz w:val="20"/>
          <w:szCs w:val="20"/>
        </w:rPr>
        <w:t>ave made, and may continue to make, inventory forward buys to help manage potential supply chain disruptions. We continue to monitor and evaluate additional measures that we may elect to take as a response to the COVID-19 pandemic and the several macroecon</w:t>
      </w:r>
      <w:r>
        <w:rPr>
          <w:rFonts w:eastAsia="Times New Roman"/>
          <w:color w:val="000000"/>
          <w:sz w:val="20"/>
          <w:szCs w:val="20"/>
        </w:rPr>
        <w:t>omic effects resulting from the pandemic. There can be no assurance whether or when any such measures will be adopted. For a discussion of measures we have previously taken in response to the pandemic, and the impact of the COVID-19 pandemic on our operati</w:t>
      </w:r>
      <w:r>
        <w:rPr>
          <w:rFonts w:eastAsia="Times New Roman"/>
          <w:color w:val="000000"/>
          <w:sz w:val="20"/>
          <w:szCs w:val="20"/>
        </w:rPr>
        <w:t>ons and performance, please see Part I. Item 1A. “Risk Factors” and Part II. Item 7. “Management’s Discussion and Analysis of Financial Condition and Results of Operations” in the Company’s 2021 Annual Report on Form 10-K.</w:t>
      </w:r>
    </w:p>
    <w:p w14:paraId="399FC8BC" w14:textId="77777777" w:rsidR="00000000" w:rsidRDefault="00EE6862">
      <w:pPr>
        <w:jc w:val="both"/>
        <w:divId w:val="1784303002"/>
        <w:rPr>
          <w:rFonts w:eastAsia="Times New Roman"/>
        </w:rPr>
      </w:pPr>
      <w:r>
        <w:rPr>
          <w:rFonts w:eastAsia="Times New Roman"/>
          <w:b/>
          <w:bCs/>
          <w:color w:val="000000"/>
          <w:sz w:val="20"/>
          <w:szCs w:val="20"/>
          <w:shd w:val="clear" w:color="auto" w:fill="FFFFFF"/>
        </w:rPr>
        <w:t>Overall economic condition</w:t>
      </w:r>
    </w:p>
    <w:p w14:paraId="41E49470" w14:textId="77777777" w:rsidR="00000000" w:rsidRDefault="00EE6862">
      <w:pPr>
        <w:jc w:val="both"/>
        <w:divId w:val="1038895519"/>
        <w:rPr>
          <w:rFonts w:eastAsia="Times New Roman"/>
        </w:rPr>
      </w:pPr>
      <w:r>
        <w:rPr>
          <w:rFonts w:eastAsia="Times New Roman"/>
          <w:color w:val="000000"/>
          <w:sz w:val="20"/>
          <w:szCs w:val="20"/>
        </w:rPr>
        <w:t>Change</w:t>
      </w:r>
      <w:r>
        <w:rPr>
          <w:rFonts w:eastAsia="Times New Roman"/>
          <w:color w:val="000000"/>
          <w:sz w:val="20"/>
          <w:szCs w:val="20"/>
        </w:rPr>
        <w:t>s in economic conditions, supply chain constraints, logistics challenges, labor shortages, the conflict in Ukraine, and steps taken by governments and central banks in response to the pandemic as well as other stimulus and spending programs, have led to hi</w:t>
      </w:r>
      <w:r>
        <w:rPr>
          <w:rFonts w:eastAsia="Times New Roman"/>
          <w:color w:val="000000"/>
          <w:sz w:val="20"/>
          <w:szCs w:val="20"/>
        </w:rPr>
        <w:t>gher inflation than previously experienced or expected. Consumer preferences and demand, as well as spending habits, including for our goods and services, are impacted by the prevailing macroeconomic conditions, inflation, salaries and wages, consumer conf</w:t>
      </w:r>
      <w:r>
        <w:rPr>
          <w:rFonts w:eastAsia="Times New Roman"/>
          <w:color w:val="000000"/>
          <w:sz w:val="20"/>
          <w:szCs w:val="20"/>
        </w:rPr>
        <w:t xml:space="preserve">idence and consumer perception. </w:t>
      </w:r>
    </w:p>
    <w:p w14:paraId="791F52BE" w14:textId="77777777" w:rsidR="00000000" w:rsidRDefault="00EE6862">
      <w:pPr>
        <w:jc w:val="both"/>
        <w:divId w:val="74716224"/>
        <w:rPr>
          <w:rFonts w:eastAsia="Times New Roman"/>
        </w:rPr>
      </w:pPr>
      <w:r>
        <w:rPr>
          <w:rFonts w:eastAsia="Times New Roman"/>
          <w:b/>
          <w:bCs/>
          <w:color w:val="000000"/>
          <w:sz w:val="20"/>
          <w:szCs w:val="20"/>
          <w:shd w:val="clear" w:color="auto" w:fill="FFFFFF"/>
        </w:rPr>
        <w:t xml:space="preserve">Business Impact </w:t>
      </w:r>
    </w:p>
    <w:p w14:paraId="41B63CDB" w14:textId="77777777" w:rsidR="00000000" w:rsidRDefault="00EE6862">
      <w:pPr>
        <w:jc w:val="both"/>
        <w:divId w:val="1772696821"/>
        <w:rPr>
          <w:rFonts w:eastAsia="Times New Roman"/>
        </w:rPr>
      </w:pPr>
      <w:r>
        <w:rPr>
          <w:rFonts w:eastAsia="Times New Roman"/>
          <w:color w:val="000000"/>
          <w:sz w:val="20"/>
          <w:szCs w:val="20"/>
        </w:rPr>
        <w:t>The COVID-19 pandemic, increasing macroeconomic uncertainty of the U.S. economy and emerging constraints to exam capacity adversely affected our sales in the first quarter of 2022 and may continue to impact</w:t>
      </w:r>
      <w:r>
        <w:rPr>
          <w:rFonts w:eastAsia="Times New Roman"/>
          <w:color w:val="000000"/>
          <w:sz w:val="20"/>
          <w:szCs w:val="20"/>
        </w:rPr>
        <w:t xml:space="preserve"> our performance going forward. Early in the first quarter of 2022, the Omicron variant led to reduced customer demand and constrained the exam capacity of vision care professionals due to labor shortages in an already competitive market </w:t>
      </w:r>
    </w:p>
    <w:p w14:paraId="074984E3" w14:textId="77777777" w:rsidR="00000000" w:rsidRDefault="00EE6862">
      <w:pPr>
        <w:jc w:val="center"/>
        <w:divId w:val="617948891"/>
        <w:rPr>
          <w:rFonts w:eastAsia="Times New Roman"/>
        </w:rPr>
      </w:pPr>
      <w:r>
        <w:rPr>
          <w:rFonts w:eastAsia="Times New Roman"/>
          <w:color w:val="000000"/>
          <w:sz w:val="20"/>
          <w:szCs w:val="20"/>
        </w:rPr>
        <w:t>20</w:t>
      </w:r>
    </w:p>
    <w:p w14:paraId="2A7BBE73" w14:textId="77777777" w:rsidR="00000000" w:rsidRDefault="00EE6862">
      <w:pPr>
        <w:rPr>
          <w:rFonts w:eastAsia="Times New Roman"/>
        </w:rPr>
      </w:pPr>
      <w:r>
        <w:rPr>
          <w:rFonts w:eastAsia="Times New Roman"/>
        </w:rPr>
        <w:pict w14:anchorId="7E541833">
          <v:rect id="_x0000_i1044" style="width:0;height:1.5pt" o:hralign="center" o:hrstd="t" o:hr="t" fillcolor="#a0a0a0" stroked="f"/>
        </w:pict>
      </w:r>
    </w:p>
    <w:p w14:paraId="68460E47" w14:textId="77777777" w:rsidR="00000000" w:rsidRDefault="00EE6862">
      <w:pPr>
        <w:divId w:val="719862476"/>
        <w:rPr>
          <w:rFonts w:eastAsia="Times New Roman"/>
        </w:rPr>
      </w:pPr>
      <w:hyperlink w:anchor="ia03f56734b454145a5c17a015421223a_7" w:history="1">
        <w:r>
          <w:rPr>
            <w:rStyle w:val="a3"/>
            <w:rFonts w:eastAsia="Times New Roman"/>
            <w:sz w:val="20"/>
            <w:szCs w:val="20"/>
          </w:rPr>
          <w:t>Table of Contents</w:t>
        </w:r>
      </w:hyperlink>
    </w:p>
    <w:p w14:paraId="629EA517" w14:textId="77777777" w:rsidR="00000000" w:rsidRDefault="00EE6862">
      <w:pPr>
        <w:jc w:val="both"/>
        <w:divId w:val="1100494079"/>
        <w:rPr>
          <w:rFonts w:eastAsia="Times New Roman"/>
        </w:rPr>
      </w:pPr>
      <w:r>
        <w:rPr>
          <w:rFonts w:eastAsia="Times New Roman"/>
          <w:color w:val="000000"/>
          <w:sz w:val="20"/>
          <w:szCs w:val="20"/>
        </w:rPr>
        <w:t xml:space="preserve">for vision care professionals and preferences for adjusted work schedules. </w:t>
      </w:r>
      <w:r>
        <w:rPr>
          <w:rFonts w:eastAsia="Times New Roman"/>
          <w:color w:val="000000"/>
          <w:sz w:val="20"/>
          <w:szCs w:val="20"/>
          <w:shd w:val="clear" w:color="auto" w:fill="FFFFFF"/>
        </w:rPr>
        <w:t xml:space="preserve">Exam capacity, which encompasses the overall availability of vision care professionals, is impacted by several factors including retention, hiring, remote medicine coverage and work schedules. </w:t>
      </w:r>
      <w:r>
        <w:rPr>
          <w:rFonts w:eastAsia="Times New Roman"/>
          <w:color w:val="000000"/>
          <w:sz w:val="20"/>
          <w:szCs w:val="20"/>
        </w:rPr>
        <w:t>During the quarter, adverse macroeconomic conditions such as in</w:t>
      </w:r>
      <w:r>
        <w:rPr>
          <w:rFonts w:eastAsia="Times New Roman"/>
          <w:color w:val="000000"/>
          <w:sz w:val="20"/>
          <w:szCs w:val="20"/>
        </w:rPr>
        <w:t>flation also impacted consumer demand and create</w:t>
      </w:r>
      <w:r>
        <w:rPr>
          <w:rFonts w:eastAsia="Times New Roman"/>
          <w:color w:val="000000"/>
          <w:sz w:val="20"/>
          <w:szCs w:val="20"/>
          <w:shd w:val="clear" w:color="auto" w:fill="FFFFFF"/>
        </w:rPr>
        <w:t xml:space="preserve">d a temporary challenging environment for our business. </w:t>
      </w:r>
      <w:r>
        <w:rPr>
          <w:rFonts w:eastAsia="Times New Roman"/>
          <w:color w:val="000000"/>
          <w:sz w:val="20"/>
          <w:szCs w:val="20"/>
        </w:rPr>
        <w:t>We remain focused on our strategy to provide our customers and patients reliable and quality low cost eye care and eyewear, and are taking certain actio</w:t>
      </w:r>
      <w:r>
        <w:rPr>
          <w:rFonts w:eastAsia="Times New Roman"/>
          <w:color w:val="000000"/>
          <w:sz w:val="20"/>
          <w:szCs w:val="20"/>
        </w:rPr>
        <w:t xml:space="preserve">ns to enhance our exam capacity through recruitment, retention and remote medicine initiatives. </w:t>
      </w:r>
    </w:p>
    <w:p w14:paraId="7B304163" w14:textId="77777777" w:rsidR="00000000" w:rsidRDefault="00EE6862">
      <w:pPr>
        <w:jc w:val="both"/>
        <w:divId w:val="968782570"/>
        <w:rPr>
          <w:rFonts w:eastAsia="Times New Roman"/>
        </w:rPr>
      </w:pPr>
      <w:r>
        <w:rPr>
          <w:rFonts w:eastAsia="Times New Roman"/>
          <w:color w:val="000000"/>
          <w:sz w:val="20"/>
          <w:szCs w:val="20"/>
        </w:rPr>
        <w:t>The disclosures contained in this Form 10-Q are made only as of the date hereof, and we undertake no obligation to publicly update or revise any forward-lookin</w:t>
      </w:r>
      <w:r>
        <w:rPr>
          <w:rFonts w:eastAsia="Times New Roman"/>
          <w:color w:val="000000"/>
          <w:sz w:val="20"/>
          <w:szCs w:val="20"/>
        </w:rPr>
        <w:t>g statement as a result of new information, future events or otherwise, except as required by law. For further information, please see “Forward-Looking Statements.”</w:t>
      </w:r>
    </w:p>
    <w:p w14:paraId="05497199" w14:textId="77777777" w:rsidR="00000000" w:rsidRDefault="00EE6862">
      <w:pPr>
        <w:divId w:val="867063697"/>
        <w:rPr>
          <w:rFonts w:eastAsia="Times New Roman"/>
        </w:rPr>
      </w:pPr>
      <w:r>
        <w:rPr>
          <w:rFonts w:eastAsia="Times New Roman"/>
          <w:b/>
          <w:bCs/>
          <w:color w:val="000000"/>
          <w:sz w:val="20"/>
          <w:szCs w:val="20"/>
        </w:rPr>
        <w:t>Brand and Segment Information</w:t>
      </w:r>
    </w:p>
    <w:p w14:paraId="6D97AD28" w14:textId="77777777" w:rsidR="00000000" w:rsidRDefault="00EE6862">
      <w:pPr>
        <w:divId w:val="2034064401"/>
        <w:rPr>
          <w:rFonts w:eastAsia="Times New Roman"/>
        </w:rPr>
      </w:pPr>
      <w:r>
        <w:rPr>
          <w:rFonts w:eastAsia="Times New Roman"/>
          <w:color w:val="000000"/>
          <w:sz w:val="20"/>
          <w:szCs w:val="20"/>
        </w:rPr>
        <w:t>Our operations consi</w:t>
      </w:r>
      <w:r>
        <w:rPr>
          <w:rFonts w:eastAsia="Times New Roman"/>
          <w:color w:val="000000"/>
          <w:sz w:val="20"/>
          <w:szCs w:val="20"/>
          <w:shd w:val="clear" w:color="auto" w:fill="FFFFFF"/>
        </w:rPr>
        <w:t>st of two rep</w:t>
      </w:r>
      <w:r>
        <w:rPr>
          <w:rFonts w:eastAsia="Times New Roman"/>
          <w:color w:val="000000"/>
          <w:sz w:val="20"/>
          <w:szCs w:val="20"/>
        </w:rPr>
        <w:t>ortable segments:</w:t>
      </w:r>
    </w:p>
    <w:p w14:paraId="6EDAC8AC" w14:textId="77777777" w:rsidR="00000000" w:rsidRDefault="00EE6862">
      <w:pPr>
        <w:ind w:hanging="360"/>
        <w:jc w:val="both"/>
        <w:divId w:val="323166406"/>
        <w:rPr>
          <w:rFonts w:eastAsia="Times New Roman"/>
        </w:rPr>
      </w:pPr>
      <w:r>
        <w:rPr>
          <w:rFonts w:eastAsia="Times New Roman"/>
          <w:color w:val="000000"/>
          <w:sz w:val="20"/>
          <w:szCs w:val="20"/>
        </w:rPr>
        <w:t>•Owned &amp; H</w:t>
      </w:r>
      <w:r>
        <w:rPr>
          <w:rFonts w:eastAsia="Times New Roman"/>
          <w:color w:val="000000"/>
          <w:sz w:val="20"/>
          <w:szCs w:val="20"/>
        </w:rPr>
        <w:t>ost - As of April 2, 2022, our owned brands consisted</w:t>
      </w:r>
      <w:r>
        <w:rPr>
          <w:rFonts w:eastAsia="Times New Roman"/>
          <w:color w:val="000000"/>
          <w:sz w:val="20"/>
          <w:szCs w:val="20"/>
          <w:shd w:val="clear" w:color="auto" w:fill="FFFFFF"/>
        </w:rPr>
        <w:t xml:space="preserve"> of </w:t>
      </w:r>
      <w:r>
        <w:rPr>
          <w:rFonts w:eastAsia="Times New Roman"/>
          <w:color w:val="000000"/>
          <w:sz w:val="20"/>
          <w:szCs w:val="20"/>
        </w:rPr>
        <w:t>852</w:t>
      </w:r>
      <w:r>
        <w:rPr>
          <w:rFonts w:eastAsia="Times New Roman"/>
          <w:color w:val="000000"/>
          <w:sz w:val="20"/>
          <w:szCs w:val="20"/>
          <w:shd w:val="clear" w:color="auto" w:fill="FFFFFF"/>
        </w:rPr>
        <w:t xml:space="preserve"> A</w:t>
      </w:r>
      <w:r>
        <w:rPr>
          <w:rFonts w:eastAsia="Times New Roman"/>
          <w:color w:val="000000"/>
          <w:sz w:val="20"/>
          <w:szCs w:val="20"/>
        </w:rPr>
        <w:t>merica’s Best Contacts and Eyeglasses retail stores</w:t>
      </w:r>
      <w:r>
        <w:rPr>
          <w:rFonts w:eastAsia="Times New Roman"/>
          <w:color w:val="000000"/>
          <w:sz w:val="20"/>
          <w:szCs w:val="20"/>
          <w:shd w:val="clear" w:color="auto" w:fill="FFFFFF"/>
        </w:rPr>
        <w:t xml:space="preserve"> and </w:t>
      </w:r>
      <w:r>
        <w:rPr>
          <w:rFonts w:eastAsia="Times New Roman"/>
          <w:color w:val="000000"/>
          <w:sz w:val="20"/>
          <w:szCs w:val="20"/>
        </w:rPr>
        <w:t>127</w:t>
      </w:r>
      <w:r>
        <w:rPr>
          <w:rFonts w:eastAsia="Times New Roman"/>
          <w:color w:val="000000"/>
          <w:sz w:val="20"/>
          <w:szCs w:val="20"/>
          <w:shd w:val="clear" w:color="auto" w:fill="FFFFFF"/>
        </w:rPr>
        <w:t xml:space="preserve"> Eye</w:t>
      </w:r>
      <w:r>
        <w:rPr>
          <w:rFonts w:eastAsia="Times New Roman"/>
          <w:color w:val="000000"/>
          <w:sz w:val="20"/>
          <w:szCs w:val="20"/>
        </w:rPr>
        <w:t>glass World retail stores. In America’s Best stores, vision care services are provided by optometrists employed by us or by indepen</w:t>
      </w:r>
      <w:r>
        <w:rPr>
          <w:rFonts w:eastAsia="Times New Roman"/>
          <w:color w:val="000000"/>
          <w:sz w:val="20"/>
          <w:szCs w:val="20"/>
        </w:rPr>
        <w:t>dent professional corporations or similar entities. America’s Best stores are primarily located in high-traffic strip centers next to value-focused retailers. Eyeglass World locations primarily feature eye care services provided by independent optometrists</w:t>
      </w:r>
      <w:r>
        <w:rPr>
          <w:rFonts w:eastAsia="Times New Roman"/>
          <w:color w:val="000000"/>
          <w:sz w:val="20"/>
          <w:szCs w:val="20"/>
        </w:rPr>
        <w:t xml:space="preserve"> and optometrists employed by independent professional corporations or similar entities and on-site optical laboratories that enable stores to quickly fulfill many customer orders and make repairs on site. Eyeglass World stores are primarily located in fre</w:t>
      </w:r>
      <w:r>
        <w:rPr>
          <w:rFonts w:eastAsia="Times New Roman"/>
          <w:color w:val="000000"/>
          <w:sz w:val="20"/>
          <w:szCs w:val="20"/>
        </w:rPr>
        <w:t xml:space="preserve">estanding or in-line locations near high-foot-traffic shopping centers. Our Host brands consisted </w:t>
      </w:r>
      <w:r>
        <w:rPr>
          <w:rFonts w:eastAsia="Times New Roman"/>
          <w:color w:val="000000"/>
          <w:sz w:val="20"/>
          <w:szCs w:val="20"/>
          <w:shd w:val="clear" w:color="auto" w:fill="FFFFFF"/>
        </w:rPr>
        <w:t xml:space="preserve">of </w:t>
      </w:r>
      <w:r>
        <w:rPr>
          <w:rFonts w:eastAsia="Times New Roman"/>
          <w:color w:val="000000"/>
          <w:sz w:val="20"/>
          <w:szCs w:val="20"/>
        </w:rPr>
        <w:t>54</w:t>
      </w:r>
      <w:r>
        <w:rPr>
          <w:rFonts w:eastAsia="Times New Roman"/>
          <w:color w:val="000000"/>
          <w:sz w:val="20"/>
          <w:szCs w:val="20"/>
          <w:shd w:val="clear" w:color="auto" w:fill="FFFFFF"/>
        </w:rPr>
        <w:t xml:space="preserve"> Vista </w:t>
      </w:r>
      <w:r>
        <w:rPr>
          <w:rFonts w:eastAsia="Times New Roman"/>
          <w:color w:val="000000"/>
          <w:sz w:val="20"/>
          <w:szCs w:val="20"/>
        </w:rPr>
        <w:t>Optical locations on select military ba</w:t>
      </w:r>
      <w:r>
        <w:rPr>
          <w:rFonts w:eastAsia="Times New Roman"/>
          <w:color w:val="000000"/>
          <w:sz w:val="20"/>
          <w:szCs w:val="20"/>
          <w:shd w:val="clear" w:color="auto" w:fill="FFFFFF"/>
        </w:rPr>
        <w:t xml:space="preserve">ses and </w:t>
      </w:r>
      <w:r>
        <w:rPr>
          <w:rFonts w:eastAsia="Times New Roman"/>
          <w:color w:val="000000"/>
          <w:sz w:val="20"/>
          <w:szCs w:val="20"/>
        </w:rPr>
        <w:t>29</w:t>
      </w:r>
      <w:r>
        <w:rPr>
          <w:rFonts w:eastAsia="Times New Roman"/>
          <w:color w:val="000000"/>
          <w:sz w:val="20"/>
          <w:szCs w:val="20"/>
          <w:shd w:val="clear" w:color="auto" w:fill="FFFFFF"/>
        </w:rPr>
        <w:t xml:space="preserve"> </w:t>
      </w:r>
      <w:r>
        <w:rPr>
          <w:rFonts w:eastAsia="Times New Roman"/>
          <w:color w:val="000000"/>
          <w:sz w:val="20"/>
          <w:szCs w:val="20"/>
        </w:rPr>
        <w:t>Vista Optical locations within select Fred Meyer stores as of April 2, 2022. We have strong, lon</w:t>
      </w:r>
      <w:r>
        <w:rPr>
          <w:rFonts w:eastAsia="Times New Roman"/>
          <w:color w:val="000000"/>
          <w:sz w:val="20"/>
          <w:szCs w:val="20"/>
        </w:rPr>
        <w:t xml:space="preserve">g-standing relationships with our Host partners and have maintained each partnership for over 22 years. These brands provide eye exams primarily by independent optometrists. All brands utilize our centralized laboratories. This segment also includes sales </w:t>
      </w:r>
      <w:r>
        <w:rPr>
          <w:rFonts w:eastAsia="Times New Roman"/>
          <w:color w:val="000000"/>
          <w:sz w:val="20"/>
          <w:szCs w:val="20"/>
        </w:rPr>
        <w:t>from our America’s Best, Eyeglass World, and Military omni-channel websites.</w:t>
      </w:r>
    </w:p>
    <w:p w14:paraId="5A51531D" w14:textId="77777777" w:rsidR="00000000" w:rsidRDefault="00EE6862">
      <w:pPr>
        <w:ind w:hanging="360"/>
        <w:jc w:val="both"/>
        <w:divId w:val="1670980102"/>
        <w:rPr>
          <w:rFonts w:eastAsia="Times New Roman"/>
        </w:rPr>
      </w:pPr>
      <w:r>
        <w:rPr>
          <w:rFonts w:eastAsia="Times New Roman"/>
          <w:color w:val="000000"/>
          <w:sz w:val="20"/>
          <w:szCs w:val="20"/>
        </w:rPr>
        <w:t>•Legacy - We manage the operations of, and supply inventory and laboratory processing service</w:t>
      </w:r>
      <w:r>
        <w:rPr>
          <w:rFonts w:eastAsia="Times New Roman"/>
          <w:color w:val="000000"/>
          <w:sz w:val="20"/>
          <w:szCs w:val="20"/>
          <w:shd w:val="clear" w:color="auto" w:fill="FFFFFF"/>
        </w:rPr>
        <w:t xml:space="preserve">s to, </w:t>
      </w:r>
      <w:r>
        <w:rPr>
          <w:rFonts w:eastAsia="Times New Roman"/>
          <w:color w:val="000000"/>
          <w:sz w:val="20"/>
          <w:szCs w:val="20"/>
        </w:rPr>
        <w:t>230</w:t>
      </w:r>
      <w:r>
        <w:rPr>
          <w:rFonts w:eastAsia="Times New Roman"/>
          <w:color w:val="000000"/>
          <w:sz w:val="20"/>
          <w:szCs w:val="20"/>
          <w:shd w:val="clear" w:color="auto" w:fill="FFFFFF"/>
        </w:rPr>
        <w:t xml:space="preserve"> </w:t>
      </w:r>
      <w:r>
        <w:rPr>
          <w:rFonts w:eastAsia="Times New Roman"/>
          <w:color w:val="000000"/>
          <w:sz w:val="20"/>
          <w:szCs w:val="20"/>
        </w:rPr>
        <w:t>Vision Centers in Walmart retail locations as of April 2, 2022. This strateg</w:t>
      </w:r>
      <w:r>
        <w:rPr>
          <w:rFonts w:eastAsia="Times New Roman"/>
          <w:color w:val="000000"/>
          <w:sz w:val="20"/>
          <w:szCs w:val="20"/>
        </w:rPr>
        <w:t>ic relationship with Walmart is in its 3</w:t>
      </w: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year. Pursuant to a January 2020 amendment to our management &amp; services agreement with Walmart, we added five additional Vision Centers in Walmart stores in fiscal year 2020. On July 17, 2020, NVI and Walmart ext</w:t>
      </w:r>
      <w:r>
        <w:rPr>
          <w:rFonts w:eastAsia="Times New Roman"/>
          <w:color w:val="000000"/>
          <w:sz w:val="20"/>
          <w:szCs w:val="20"/>
        </w:rPr>
        <w:t>ended the current term and economics of the management &amp; services agreement by three years to February 23, 2024. Under the management &amp; services agreement, our responsibilities include ordering and maintaining merchandise inventory; arranging the provision</w:t>
      </w:r>
      <w:r>
        <w:rPr>
          <w:rFonts w:eastAsia="Times New Roman"/>
          <w:color w:val="000000"/>
          <w:sz w:val="20"/>
          <w:szCs w:val="20"/>
        </w:rPr>
        <w:t xml:space="preserve"> of optometry services; providing managers and staff at each location; training personnel; providing sales receipts to customers; maintaining necessary insurance; obtaining and holding required licenses, permits and accreditations; owning and maintaining s</w:t>
      </w:r>
      <w:r>
        <w:rPr>
          <w:rFonts w:eastAsia="Times New Roman"/>
          <w:color w:val="000000"/>
          <w:sz w:val="20"/>
          <w:szCs w:val="20"/>
        </w:rPr>
        <w:t>tore furniture, fixtures and equipment; and developing annual operating budgets and reporting. We earn management fees as a result of providing such services and therefore we record revenue related to sales of products and product protection plans to our L</w:t>
      </w:r>
      <w:r>
        <w:rPr>
          <w:rFonts w:eastAsia="Times New Roman"/>
          <w:color w:val="000000"/>
          <w:sz w:val="20"/>
          <w:szCs w:val="20"/>
        </w:rPr>
        <w:t>egacy partner’s customers on a net basis. Our management &amp; services agreement also allows our Legacy partner to collect penalties if the Vision Centers do not generate a requisite amount of revenues. No such penalties have been assessed under our current a</w:t>
      </w:r>
      <w:r>
        <w:rPr>
          <w:rFonts w:eastAsia="Times New Roman"/>
          <w:color w:val="000000"/>
          <w:sz w:val="20"/>
          <w:szCs w:val="20"/>
        </w:rPr>
        <w:t xml:space="preserve">rrangement, which began in 2012. We also sell to our Legacy partner merchandise that is stocked in retail locations we manage pursuant to a separate supplier agreement, and provide centralized laboratory services for the finished eyeglasses for our Legacy </w:t>
      </w:r>
      <w:r>
        <w:rPr>
          <w:rFonts w:eastAsia="Times New Roman"/>
          <w:color w:val="000000"/>
          <w:sz w:val="20"/>
          <w:szCs w:val="20"/>
        </w:rPr>
        <w:t>partner’s customers in stores that we manage. We lease space from Walmart within or adjacent to each of the locations we manage and use this space for vision care services provided by independent optometrists or optometrists employed by us or by independen</w:t>
      </w:r>
      <w:r>
        <w:rPr>
          <w:rFonts w:eastAsia="Times New Roman"/>
          <w:color w:val="000000"/>
          <w:sz w:val="20"/>
          <w:szCs w:val="20"/>
        </w:rPr>
        <w:t>t professional corporations or similar entities. During the three months ended April 2, 2022, sales associated with this arrangement repre</w:t>
      </w:r>
      <w:r>
        <w:rPr>
          <w:rFonts w:eastAsia="Times New Roman"/>
          <w:color w:val="000000"/>
          <w:sz w:val="20"/>
          <w:szCs w:val="20"/>
          <w:shd w:val="clear" w:color="auto" w:fill="FFFFFF"/>
        </w:rPr>
        <w:t xml:space="preserve">sented </w:t>
      </w:r>
      <w:r>
        <w:rPr>
          <w:rFonts w:eastAsia="Times New Roman"/>
          <w:color w:val="000000"/>
          <w:sz w:val="20"/>
          <w:szCs w:val="20"/>
        </w:rPr>
        <w:t>8.0%</w:t>
      </w:r>
      <w:r>
        <w:rPr>
          <w:rFonts w:eastAsia="Times New Roman"/>
          <w:color w:val="000000"/>
          <w:sz w:val="20"/>
          <w:szCs w:val="20"/>
          <w:shd w:val="clear" w:color="auto" w:fill="FFFFFF"/>
        </w:rPr>
        <w:t xml:space="preserve"> of co</w:t>
      </w:r>
      <w:r>
        <w:rPr>
          <w:rFonts w:eastAsia="Times New Roman"/>
          <w:color w:val="000000"/>
          <w:sz w:val="20"/>
          <w:szCs w:val="20"/>
        </w:rPr>
        <w:t>nsolidated net revenue. This exposes us to concentration of customer risk.</w:t>
      </w:r>
    </w:p>
    <w:p w14:paraId="7CEE5746" w14:textId="77777777" w:rsidR="00000000" w:rsidRDefault="00EE6862">
      <w:pPr>
        <w:jc w:val="both"/>
        <w:divId w:val="1065646262"/>
        <w:rPr>
          <w:rFonts w:eastAsia="Times New Roman"/>
        </w:rPr>
      </w:pPr>
    </w:p>
    <w:p w14:paraId="5E970D2B" w14:textId="77777777" w:rsidR="00000000" w:rsidRDefault="00EE6862">
      <w:pPr>
        <w:jc w:val="center"/>
        <w:divId w:val="218902939"/>
        <w:rPr>
          <w:rFonts w:eastAsia="Times New Roman"/>
        </w:rPr>
      </w:pPr>
      <w:r>
        <w:rPr>
          <w:rFonts w:eastAsia="Times New Roman"/>
          <w:color w:val="000000"/>
          <w:sz w:val="20"/>
          <w:szCs w:val="20"/>
        </w:rPr>
        <w:t>21</w:t>
      </w:r>
    </w:p>
    <w:p w14:paraId="63E10475" w14:textId="77777777" w:rsidR="00000000" w:rsidRDefault="00EE6862">
      <w:pPr>
        <w:rPr>
          <w:rFonts w:eastAsia="Times New Roman"/>
        </w:rPr>
      </w:pPr>
      <w:r>
        <w:rPr>
          <w:rFonts w:eastAsia="Times New Roman"/>
        </w:rPr>
        <w:pict w14:anchorId="7B31669E">
          <v:rect id="_x0000_i1045" style="width:0;height:1.5pt" o:hralign="center" o:hrstd="t" o:hr="t" fillcolor="#a0a0a0" stroked="f"/>
        </w:pict>
      </w:r>
    </w:p>
    <w:p w14:paraId="4A74F48A" w14:textId="77777777" w:rsidR="00000000" w:rsidRDefault="00EE6862">
      <w:pPr>
        <w:divId w:val="1022977540"/>
        <w:rPr>
          <w:rFonts w:eastAsia="Times New Roman"/>
        </w:rPr>
      </w:pPr>
      <w:hyperlink w:anchor="ia03f56734b454145a5c17a015421223a_7" w:history="1">
        <w:r>
          <w:rPr>
            <w:rStyle w:val="a3"/>
            <w:rFonts w:eastAsia="Times New Roman"/>
            <w:sz w:val="20"/>
            <w:szCs w:val="20"/>
          </w:rPr>
          <w:t>Table of Contents</w:t>
        </w:r>
      </w:hyperlink>
    </w:p>
    <w:p w14:paraId="03D62B87" w14:textId="77777777" w:rsidR="00000000" w:rsidRDefault="00EE6862">
      <w:pPr>
        <w:jc w:val="both"/>
        <w:divId w:val="108164572"/>
        <w:rPr>
          <w:rFonts w:eastAsia="Times New Roman"/>
        </w:rPr>
      </w:pPr>
      <w:r>
        <w:rPr>
          <w:rFonts w:eastAsia="Times New Roman"/>
          <w:color w:val="000000"/>
          <w:sz w:val="20"/>
          <w:szCs w:val="20"/>
        </w:rPr>
        <w:t>Our consolidated results also include the following activity recorded in our Corporate/Other category:</w:t>
      </w:r>
    </w:p>
    <w:p w14:paraId="4A5081E8" w14:textId="77777777" w:rsidR="00000000" w:rsidRDefault="00EE6862">
      <w:pPr>
        <w:ind w:hanging="360"/>
        <w:jc w:val="both"/>
        <w:divId w:val="400449332"/>
        <w:rPr>
          <w:rFonts w:eastAsia="Times New Roman"/>
        </w:rPr>
      </w:pPr>
      <w:r>
        <w:rPr>
          <w:rFonts w:eastAsia="Times New Roman"/>
          <w:color w:val="000000"/>
          <w:sz w:val="20"/>
          <w:szCs w:val="20"/>
        </w:rPr>
        <w:t>•Our e-commerce platform of</w:t>
      </w:r>
      <w:r>
        <w:rPr>
          <w:rFonts w:eastAsia="Times New Roman"/>
          <w:color w:val="000000"/>
          <w:sz w:val="20"/>
          <w:szCs w:val="20"/>
          <w:shd w:val="clear" w:color="auto" w:fill="FFFFFF"/>
        </w:rPr>
        <w:t xml:space="preserve"> </w:t>
      </w:r>
      <w:r>
        <w:rPr>
          <w:rFonts w:eastAsia="Times New Roman"/>
          <w:color w:val="000000"/>
          <w:sz w:val="20"/>
          <w:szCs w:val="20"/>
        </w:rPr>
        <w:t>14</w:t>
      </w:r>
      <w:r>
        <w:rPr>
          <w:rFonts w:eastAsia="Times New Roman"/>
          <w:color w:val="000000"/>
          <w:sz w:val="20"/>
          <w:szCs w:val="20"/>
          <w:shd w:val="clear" w:color="auto" w:fill="FFFFFF"/>
        </w:rPr>
        <w:t xml:space="preserve"> </w:t>
      </w:r>
      <w:r>
        <w:rPr>
          <w:rFonts w:eastAsia="Times New Roman"/>
          <w:color w:val="000000"/>
          <w:sz w:val="20"/>
          <w:szCs w:val="20"/>
        </w:rPr>
        <w:t>dedicated websites managed by AC Lens. Our e-commerce business consists of</w:t>
      </w:r>
      <w:r>
        <w:rPr>
          <w:rFonts w:eastAsia="Times New Roman"/>
          <w:color w:val="000000"/>
          <w:sz w:val="20"/>
          <w:szCs w:val="20"/>
          <w:shd w:val="clear" w:color="auto" w:fill="FFFFFF"/>
        </w:rPr>
        <w:t xml:space="preserve"> </w:t>
      </w:r>
      <w:r>
        <w:rPr>
          <w:rFonts w:eastAsia="Times New Roman"/>
          <w:color w:val="000000"/>
          <w:sz w:val="20"/>
          <w:szCs w:val="20"/>
        </w:rPr>
        <w:t>five proprietary branded websites, including ac</w:t>
      </w:r>
      <w:r>
        <w:rPr>
          <w:rFonts w:eastAsia="Times New Roman"/>
          <w:color w:val="000000"/>
          <w:sz w:val="20"/>
          <w:szCs w:val="20"/>
        </w:rPr>
        <w:t>lens.com, discountglasses.com and discountcontactlenses.com, a</w:t>
      </w:r>
      <w:r>
        <w:rPr>
          <w:rFonts w:eastAsia="Times New Roman"/>
          <w:color w:val="000000"/>
          <w:sz w:val="20"/>
          <w:szCs w:val="20"/>
          <w:shd w:val="clear" w:color="auto" w:fill="FFFFFF"/>
        </w:rPr>
        <w:t xml:space="preserve">nd </w:t>
      </w:r>
      <w:r>
        <w:rPr>
          <w:rFonts w:eastAsia="Times New Roman"/>
          <w:color w:val="000000"/>
          <w:sz w:val="20"/>
          <w:szCs w:val="20"/>
        </w:rPr>
        <w:t>nine</w:t>
      </w:r>
      <w:r>
        <w:rPr>
          <w:rFonts w:eastAsia="Times New Roman"/>
          <w:color w:val="000000"/>
          <w:sz w:val="20"/>
          <w:szCs w:val="20"/>
          <w:shd w:val="clear" w:color="auto" w:fill="FFFFFF"/>
        </w:rPr>
        <w:t xml:space="preserve"> th</w:t>
      </w:r>
      <w:r>
        <w:rPr>
          <w:rFonts w:eastAsia="Times New Roman"/>
          <w:color w:val="000000"/>
          <w:sz w:val="20"/>
          <w:szCs w:val="20"/>
        </w:rPr>
        <w:t>ird-party websites with established retailers, such as Walmart, Sam’s Club and Giant Eagle as well as mid-sized vision insurance providers. AC Lens handles site management, customer re</w:t>
      </w:r>
      <w:r>
        <w:rPr>
          <w:rFonts w:eastAsia="Times New Roman"/>
          <w:color w:val="000000"/>
          <w:sz w:val="20"/>
          <w:szCs w:val="20"/>
        </w:rPr>
        <w:t>lationship management and order fulfillment and also sells a wide variety of contact lenses, eyeglasses and eye care accessories.</w:t>
      </w:r>
    </w:p>
    <w:p w14:paraId="0D946D0A" w14:textId="77777777" w:rsidR="00000000" w:rsidRDefault="00EE6862">
      <w:pPr>
        <w:ind w:hanging="360"/>
        <w:jc w:val="both"/>
        <w:divId w:val="1939948536"/>
        <w:rPr>
          <w:rFonts w:eastAsia="Times New Roman"/>
        </w:rPr>
      </w:pPr>
      <w:r>
        <w:rPr>
          <w:rFonts w:eastAsia="Times New Roman"/>
          <w:color w:val="000000"/>
          <w:sz w:val="20"/>
          <w:szCs w:val="20"/>
        </w:rPr>
        <w:t>•AC Lens also distributes contact lenses wholesale to Walmart and Sam’s Club. We incur costs at a higher percentage of sales t</w:t>
      </w:r>
      <w:r>
        <w:rPr>
          <w:rFonts w:eastAsia="Times New Roman"/>
          <w:color w:val="000000"/>
          <w:sz w:val="20"/>
          <w:szCs w:val="20"/>
        </w:rPr>
        <w:t>han other product categories. AC Lens sales associated with Walmart and Sam’s Club contact lenses distribution arrangements represente</w:t>
      </w:r>
      <w:r>
        <w:rPr>
          <w:rFonts w:eastAsia="Times New Roman"/>
          <w:color w:val="000000"/>
          <w:sz w:val="20"/>
          <w:szCs w:val="20"/>
          <w:shd w:val="clear" w:color="auto" w:fill="FFFFFF"/>
        </w:rPr>
        <w:t xml:space="preserve">d </w:t>
      </w:r>
      <w:r>
        <w:rPr>
          <w:rFonts w:eastAsia="Times New Roman"/>
          <w:color w:val="000000"/>
          <w:sz w:val="20"/>
          <w:szCs w:val="20"/>
        </w:rPr>
        <w:t>6.7%</w:t>
      </w:r>
      <w:r>
        <w:rPr>
          <w:rFonts w:eastAsia="Times New Roman"/>
          <w:color w:val="000000"/>
          <w:sz w:val="20"/>
          <w:szCs w:val="20"/>
          <w:shd w:val="clear" w:color="auto" w:fill="FFFFFF"/>
        </w:rPr>
        <w:t xml:space="preserve"> of </w:t>
      </w:r>
      <w:r>
        <w:rPr>
          <w:rFonts w:eastAsia="Times New Roman"/>
          <w:color w:val="000000"/>
          <w:sz w:val="20"/>
          <w:szCs w:val="20"/>
        </w:rPr>
        <w:t>consolidated net revenue.</w:t>
      </w:r>
    </w:p>
    <w:p w14:paraId="1227BE40" w14:textId="77777777" w:rsidR="00000000" w:rsidRDefault="00EE6862">
      <w:pPr>
        <w:ind w:hanging="360"/>
        <w:jc w:val="both"/>
        <w:divId w:val="453450916"/>
        <w:rPr>
          <w:rFonts w:eastAsia="Times New Roman"/>
        </w:rPr>
      </w:pPr>
      <w:r>
        <w:rPr>
          <w:rFonts w:eastAsia="Times New Roman"/>
          <w:color w:val="000000"/>
          <w:sz w:val="20"/>
          <w:szCs w:val="20"/>
        </w:rPr>
        <w:t>•Managed care business conducted by FirstSight, our wholly-owned subsidiary that is li</w:t>
      </w:r>
      <w:r>
        <w:rPr>
          <w:rFonts w:eastAsia="Times New Roman"/>
          <w:color w:val="000000"/>
          <w:sz w:val="20"/>
          <w:szCs w:val="20"/>
        </w:rPr>
        <w:t>censed as a single-service health plan under California law, which arranges for the provision of optometric services at the offices next to certain Walmart stores throughout California, and also issues individual vision plans in connection with our America</w:t>
      </w:r>
      <w:r>
        <w:rPr>
          <w:rFonts w:eastAsia="Times New Roman"/>
          <w:color w:val="000000"/>
          <w:sz w:val="20"/>
          <w:szCs w:val="20"/>
        </w:rPr>
        <w:t>’s Best operations in California.</w:t>
      </w:r>
    </w:p>
    <w:p w14:paraId="19BA57C6" w14:textId="77777777" w:rsidR="00000000" w:rsidRDefault="00EE6862">
      <w:pPr>
        <w:ind w:hanging="360"/>
        <w:jc w:val="both"/>
        <w:divId w:val="1382628003"/>
        <w:rPr>
          <w:rFonts w:eastAsia="Times New Roman"/>
        </w:rPr>
      </w:pPr>
      <w:r>
        <w:rPr>
          <w:rFonts w:eastAsia="Times New Roman"/>
          <w:color w:val="000000"/>
          <w:sz w:val="20"/>
          <w:szCs w:val="20"/>
        </w:rPr>
        <w:t>•Unallocated corporate overhead expenses, which are a component of selling, general and administrative expenses and are comprised of various home office expenses such as payroll, occupancy costs, and consulting and profess</w:t>
      </w:r>
      <w:r>
        <w:rPr>
          <w:rFonts w:eastAsia="Times New Roman"/>
          <w:color w:val="000000"/>
          <w:sz w:val="20"/>
          <w:szCs w:val="20"/>
        </w:rPr>
        <w:t>ional fees. Corporate overhead expenses also include field services fo</w:t>
      </w:r>
      <w:r>
        <w:rPr>
          <w:rFonts w:eastAsia="Times New Roman"/>
          <w:color w:val="000000"/>
          <w:sz w:val="20"/>
          <w:szCs w:val="20"/>
          <w:shd w:val="clear" w:color="auto" w:fill="FFFFFF"/>
        </w:rPr>
        <w:t xml:space="preserve">r our </w:t>
      </w:r>
      <w:r>
        <w:rPr>
          <w:rFonts w:eastAsia="Times New Roman"/>
          <w:color w:val="000000"/>
          <w:sz w:val="20"/>
          <w:szCs w:val="20"/>
        </w:rPr>
        <w:t>five</w:t>
      </w:r>
      <w:r>
        <w:rPr>
          <w:rFonts w:eastAsia="Times New Roman"/>
          <w:color w:val="000000"/>
          <w:sz w:val="20"/>
          <w:szCs w:val="20"/>
          <w:shd w:val="clear" w:color="auto" w:fill="FFFFFF"/>
        </w:rPr>
        <w:t xml:space="preserve"> re</w:t>
      </w:r>
      <w:r>
        <w:rPr>
          <w:rFonts w:eastAsia="Times New Roman"/>
          <w:color w:val="000000"/>
          <w:sz w:val="20"/>
          <w:szCs w:val="20"/>
        </w:rPr>
        <w:t>tail brands.</w:t>
      </w:r>
    </w:p>
    <w:p w14:paraId="1CC5F517" w14:textId="77777777" w:rsidR="00000000" w:rsidRDefault="00EE6862">
      <w:pPr>
        <w:jc w:val="both"/>
        <w:divId w:val="416443823"/>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which are pres</w:t>
      </w:r>
      <w:r>
        <w:rPr>
          <w:rFonts w:eastAsia="Times New Roman"/>
          <w:color w:val="000000"/>
          <w:sz w:val="20"/>
          <w:szCs w:val="20"/>
        </w:rPr>
        <w:t>ented on a cash basis including point of sales for managed care payors and excluding the effects of unearned and deferred revenue, consistent with what our CODM regularly reviews. Reconciliations of segment results to consolidated results include financial</w:t>
      </w:r>
      <w:r>
        <w:rPr>
          <w:rFonts w:eastAsia="Times New Roman"/>
          <w:color w:val="000000"/>
          <w:sz w:val="20"/>
          <w:szCs w:val="20"/>
        </w:rPr>
        <w:t xml:space="preserve"> information necessary to adjust reportable segment revenues to a consolidated basis in accordance with U.S. GAAP, specifically the change in unearned and deferred revenues during the period. There are no revenue transactions between reportable segments, a</w:t>
      </w:r>
      <w:r>
        <w:rPr>
          <w:rFonts w:eastAsia="Times New Roman"/>
          <w:color w:val="000000"/>
          <w:sz w:val="20"/>
          <w:szCs w:val="20"/>
        </w:rPr>
        <w:t>nd there are no other items in the reconciliations other than the effects of unearned and deferred revenue. See Note 10. “Segment Reporting” in our condensed consolidated financial statements included in Part I. Item 1. of this Form 10-Q.</w:t>
      </w:r>
    </w:p>
    <w:p w14:paraId="715822A2" w14:textId="77777777" w:rsidR="00000000" w:rsidRDefault="00EE6862">
      <w:pPr>
        <w:jc w:val="both"/>
        <w:divId w:val="2119713358"/>
        <w:rPr>
          <w:rFonts w:eastAsia="Times New Roman"/>
        </w:rPr>
      </w:pPr>
      <w:r>
        <w:rPr>
          <w:rFonts w:eastAsia="Times New Roman"/>
          <w:color w:val="000000"/>
          <w:sz w:val="20"/>
          <w:szCs w:val="20"/>
        </w:rPr>
        <w:t xml:space="preserve">Deferred revenue </w:t>
      </w:r>
      <w:r>
        <w:rPr>
          <w:rFonts w:eastAsia="Times New Roman"/>
          <w:color w:val="000000"/>
          <w:sz w:val="20"/>
          <w:szCs w:val="20"/>
        </w:rPr>
        <w:t>represents the timing difference of when we collect the cash from the customer and when services related to product protection plans and eye care club memberships are performed. Increases or decreases in deferred revenue during the reporting period represe</w:t>
      </w:r>
      <w:r>
        <w:rPr>
          <w:rFonts w:eastAsia="Times New Roman"/>
          <w:color w:val="000000"/>
          <w:sz w:val="20"/>
          <w:szCs w:val="20"/>
        </w:rPr>
        <w:t>nt cash collections in excess of or below the recognition of previous deferrals. Unearned revenue represents the timing difference of when we collect cash from the customer and delivery/customer acceptance, and includes sales of prescription eyewear during</w:t>
      </w:r>
      <w:r>
        <w:rPr>
          <w:rFonts w:eastAsia="Times New Roman"/>
          <w:color w:val="000000"/>
          <w:sz w:val="20"/>
          <w:szCs w:val="20"/>
        </w:rPr>
        <w:t xml:space="preserve"> approximately the last seven to 10 days of the reporting period.</w:t>
      </w:r>
    </w:p>
    <w:p w14:paraId="5D35924B" w14:textId="77777777" w:rsidR="00000000" w:rsidRDefault="00EE6862">
      <w:pPr>
        <w:jc w:val="both"/>
        <w:divId w:val="929705135"/>
        <w:rPr>
          <w:rFonts w:eastAsia="Times New Roman"/>
        </w:rPr>
      </w:pPr>
      <w:r>
        <w:rPr>
          <w:rFonts w:eastAsia="Times New Roman"/>
          <w:b/>
          <w:bCs/>
          <w:color w:val="000000"/>
          <w:sz w:val="20"/>
          <w:szCs w:val="20"/>
        </w:rPr>
        <w:t>Trends and Other Factors Affecting Our Business</w:t>
      </w:r>
    </w:p>
    <w:p w14:paraId="6B3A2162" w14:textId="77777777" w:rsidR="00000000" w:rsidRDefault="00EE6862">
      <w:pPr>
        <w:jc w:val="both"/>
        <w:divId w:val="1129318464"/>
        <w:rPr>
          <w:rFonts w:eastAsia="Times New Roman"/>
        </w:rPr>
      </w:pPr>
      <w:r>
        <w:rPr>
          <w:rFonts w:eastAsia="Times New Roman"/>
          <w:color w:val="000000"/>
          <w:sz w:val="20"/>
          <w:szCs w:val="20"/>
        </w:rPr>
        <w:t>Various trends and other factors will affect or have affected our operating results, including:</w:t>
      </w:r>
    </w:p>
    <w:p w14:paraId="301F9A26" w14:textId="77777777" w:rsidR="00000000" w:rsidRDefault="00EE6862">
      <w:pPr>
        <w:jc w:val="both"/>
        <w:divId w:val="392316376"/>
        <w:rPr>
          <w:rFonts w:eastAsia="Times New Roman"/>
        </w:rPr>
      </w:pPr>
      <w:r>
        <w:rPr>
          <w:rFonts w:eastAsia="Times New Roman"/>
          <w:i/>
          <w:iCs/>
          <w:color w:val="000000"/>
          <w:sz w:val="20"/>
          <w:szCs w:val="20"/>
        </w:rPr>
        <w:t>Impact of COVID-19</w:t>
      </w:r>
    </w:p>
    <w:p w14:paraId="47696CDC" w14:textId="77777777" w:rsidR="00000000" w:rsidRDefault="00EE6862">
      <w:pPr>
        <w:jc w:val="both"/>
        <w:divId w:val="487326389"/>
        <w:rPr>
          <w:rFonts w:eastAsia="Times New Roman"/>
        </w:rPr>
      </w:pPr>
      <w:r>
        <w:rPr>
          <w:rFonts w:eastAsia="Times New Roman"/>
          <w:color w:val="000000"/>
          <w:sz w:val="20"/>
          <w:szCs w:val="20"/>
        </w:rPr>
        <w:t>The COVID-19 pandemic has h</w:t>
      </w:r>
      <w:r>
        <w:rPr>
          <w:rFonts w:eastAsia="Times New Roman"/>
          <w:color w:val="000000"/>
          <w:sz w:val="20"/>
          <w:szCs w:val="20"/>
        </w:rPr>
        <w:t xml:space="preserve">ad far-reaching impacts, directly and indirectly, on our operations. We continue to monitor the evolving situation as there remain many uncertainties regarding the pandemic and more recent outbreaks of variants, including anticipated duration, vision care </w:t>
      </w:r>
      <w:r>
        <w:rPr>
          <w:rFonts w:eastAsia="Times New Roman"/>
          <w:color w:val="000000"/>
          <w:sz w:val="20"/>
          <w:szCs w:val="20"/>
        </w:rPr>
        <w:t>professional availability, related healthcare authority guidelines and efficacy of vaccination initiatives, including the impact of, and associated risks regarding, federal, state and local vaccination and testing programs. We continue to monitor potential</w:t>
      </w:r>
      <w:r>
        <w:rPr>
          <w:rFonts w:eastAsia="Times New Roman"/>
          <w:color w:val="000000"/>
          <w:sz w:val="20"/>
          <w:szCs w:val="20"/>
        </w:rPr>
        <w:t xml:space="preserve"> impacts on our stores and exam capacity, lab network, and potential disruptions of product and equipment deliveries. To date, we have been able to meet customer demand with operations at our laboratories and our supply chain partners. However, prolonged s</w:t>
      </w:r>
      <w:r>
        <w:rPr>
          <w:rFonts w:eastAsia="Times New Roman"/>
          <w:color w:val="000000"/>
          <w:sz w:val="20"/>
          <w:szCs w:val="20"/>
        </w:rPr>
        <w:t xml:space="preserve">hutdowns in countries which support our supply chain or a deterioration of conditions in such countries and others or increasing strains on international and domestic supply chain infrastructure could result in product and equipment availability delays in </w:t>
      </w:r>
      <w:r>
        <w:rPr>
          <w:rFonts w:eastAsia="Times New Roman"/>
          <w:color w:val="000000"/>
          <w:sz w:val="20"/>
          <w:szCs w:val="20"/>
        </w:rPr>
        <w:t>the future. We could experience further material impacts as a result of COVID-19, including, but not limited to, charges from additional asset impairments and deferred tax valuation allowances. We will continue to evaluate additional measures that we may e</w:t>
      </w:r>
      <w:r>
        <w:rPr>
          <w:rFonts w:eastAsia="Times New Roman"/>
          <w:color w:val="000000"/>
          <w:sz w:val="20"/>
          <w:szCs w:val="20"/>
        </w:rPr>
        <w:t>lect to take as a response to the pandemic, including, where appropriate, future action to reduce store hours and patient appointments, temporarily close stores or make additional forward buys. There can be no assurance whether or when any such measures wi</w:t>
      </w:r>
      <w:r>
        <w:rPr>
          <w:rFonts w:eastAsia="Times New Roman"/>
          <w:color w:val="000000"/>
          <w:sz w:val="20"/>
          <w:szCs w:val="20"/>
        </w:rPr>
        <w:t>ll be adopted. For a discussion of significant risks that have the potential to cause our actual results to differ materially from our expectations, refer to Part II. Item 1A. “Risk Factors” in this Form 10-Q and Part I. Item 1A. “Risk Factors,” included i</w:t>
      </w:r>
      <w:r>
        <w:rPr>
          <w:rFonts w:eastAsia="Times New Roman"/>
          <w:color w:val="000000"/>
          <w:sz w:val="20"/>
          <w:szCs w:val="20"/>
        </w:rPr>
        <w:t>n our 2021 Annual Report on Form 10-K.</w:t>
      </w:r>
    </w:p>
    <w:p w14:paraId="32821195" w14:textId="77777777" w:rsidR="00000000" w:rsidRDefault="00EE6862">
      <w:pPr>
        <w:jc w:val="both"/>
        <w:divId w:val="1408723054"/>
        <w:rPr>
          <w:rFonts w:eastAsia="Times New Roman"/>
        </w:rPr>
      </w:pPr>
    </w:p>
    <w:p w14:paraId="42E95CEB" w14:textId="77777777" w:rsidR="00000000" w:rsidRDefault="00EE6862">
      <w:pPr>
        <w:jc w:val="center"/>
        <w:divId w:val="1591814384"/>
        <w:rPr>
          <w:rFonts w:eastAsia="Times New Roman"/>
        </w:rPr>
      </w:pPr>
      <w:r>
        <w:rPr>
          <w:rFonts w:eastAsia="Times New Roman"/>
          <w:color w:val="000000"/>
          <w:sz w:val="20"/>
          <w:szCs w:val="20"/>
        </w:rPr>
        <w:t>22</w:t>
      </w:r>
    </w:p>
    <w:p w14:paraId="0D9E6A68" w14:textId="77777777" w:rsidR="00000000" w:rsidRDefault="00EE6862">
      <w:pPr>
        <w:rPr>
          <w:rFonts w:eastAsia="Times New Roman"/>
        </w:rPr>
      </w:pPr>
      <w:r>
        <w:rPr>
          <w:rFonts w:eastAsia="Times New Roman"/>
        </w:rPr>
        <w:pict w14:anchorId="313AB29C">
          <v:rect id="_x0000_i1046" style="width:0;height:1.5pt" o:hralign="center" o:hrstd="t" o:hr="t" fillcolor="#a0a0a0" stroked="f"/>
        </w:pict>
      </w:r>
    </w:p>
    <w:p w14:paraId="1164D2C1" w14:textId="77777777" w:rsidR="00000000" w:rsidRDefault="00EE6862">
      <w:pPr>
        <w:divId w:val="693195679"/>
        <w:rPr>
          <w:rFonts w:eastAsia="Times New Roman"/>
        </w:rPr>
      </w:pPr>
      <w:hyperlink w:anchor="ia03f56734b454145a5c17a015421223a_7" w:history="1">
        <w:r>
          <w:rPr>
            <w:rStyle w:val="a3"/>
            <w:rFonts w:eastAsia="Times New Roman"/>
            <w:sz w:val="20"/>
            <w:szCs w:val="20"/>
          </w:rPr>
          <w:t>Table of Contents</w:t>
        </w:r>
      </w:hyperlink>
    </w:p>
    <w:p w14:paraId="63F5E7B7" w14:textId="77777777" w:rsidR="00000000" w:rsidRDefault="00EE6862">
      <w:pPr>
        <w:jc w:val="both"/>
        <w:divId w:val="1448962274"/>
        <w:rPr>
          <w:rFonts w:eastAsia="Times New Roman"/>
        </w:rPr>
      </w:pPr>
      <w:r>
        <w:rPr>
          <w:rFonts w:eastAsia="Times New Roman"/>
          <w:i/>
          <w:iCs/>
          <w:color w:val="000000"/>
          <w:sz w:val="20"/>
          <w:szCs w:val="20"/>
        </w:rPr>
        <w:t>Overall economic trends, consumer preferences and demand</w:t>
      </w:r>
    </w:p>
    <w:p w14:paraId="6BC73AC2" w14:textId="77777777" w:rsidR="00000000" w:rsidRDefault="00EE6862">
      <w:pPr>
        <w:jc w:val="both"/>
        <w:divId w:val="1066949876"/>
        <w:rPr>
          <w:rFonts w:eastAsia="Times New Roman"/>
        </w:rPr>
      </w:pPr>
      <w:r>
        <w:rPr>
          <w:rFonts w:eastAsia="Times New Roman"/>
          <w:color w:val="000000"/>
          <w:sz w:val="20"/>
          <w:szCs w:val="20"/>
        </w:rPr>
        <w:t>Our business depends on consumer demand for</w:t>
      </w:r>
      <w:r>
        <w:rPr>
          <w:rFonts w:eastAsia="Times New Roman"/>
          <w:color w:val="000000"/>
          <w:sz w:val="20"/>
          <w:szCs w:val="20"/>
        </w:rPr>
        <w:t xml:space="preserve"> our products and, consequently, is sensitive to a number of factors that influence consumer confidence and spending, such as general economic conditions, consumer disposable income, energy and fuel prices, recession and fears of recession, unemployment, m</w:t>
      </w:r>
      <w:r>
        <w:rPr>
          <w:rFonts w:eastAsia="Times New Roman"/>
          <w:color w:val="000000"/>
          <w:sz w:val="20"/>
          <w:szCs w:val="20"/>
        </w:rPr>
        <w:t>inimum wages, availability of consumer credit, consumer debt levels, conditions in the housing market, interest rates, tax rates and policies, inflation, consumer confidence in future economic conditions and political conditions, war and fears of war (incl</w:t>
      </w:r>
      <w:r>
        <w:rPr>
          <w:rFonts w:eastAsia="Times New Roman"/>
          <w:color w:val="000000"/>
          <w:sz w:val="20"/>
          <w:szCs w:val="20"/>
        </w:rPr>
        <w:t>uding the recent Russian invasion of Ukraine), inclement weather, natural disasters, terrorism, outbreak of viruses or widespread illness and consumer perceptions of personal well-being and security. Over the past few years, global markets and economic con</w:t>
      </w:r>
      <w:r>
        <w:rPr>
          <w:rFonts w:eastAsia="Times New Roman"/>
          <w:color w:val="000000"/>
          <w:sz w:val="20"/>
          <w:szCs w:val="20"/>
        </w:rPr>
        <w:t>ditions have been challenging, particularly in light of the COVID-19 pandemic. During periods of economic downturn and uncertainty, our customers especially benefit from our low prices. The long-term effects of the COVID-19 pandemic and other macroeconomic</w:t>
      </w:r>
      <w:r>
        <w:rPr>
          <w:rFonts w:eastAsia="Times New Roman"/>
          <w:color w:val="000000"/>
          <w:sz w:val="20"/>
          <w:szCs w:val="20"/>
        </w:rPr>
        <w:t xml:space="preserve"> and geopolitical events on consumer preferences and demand remain uncertain. We believe, but cannot be certain, our business model of providing exceptional value and convenience to customers, enabled by our low-cost operating platform will mitigate these </w:t>
      </w:r>
      <w:r>
        <w:rPr>
          <w:rFonts w:eastAsia="Times New Roman"/>
          <w:color w:val="000000"/>
          <w:sz w:val="20"/>
          <w:szCs w:val="20"/>
        </w:rPr>
        <w:t>impacts to a certain extent; however uncertainties and risk exposures may be exacerbated by the immediate and ongoing impacts of these factors.</w:t>
      </w:r>
    </w:p>
    <w:p w14:paraId="5526182A" w14:textId="77777777" w:rsidR="00000000" w:rsidRDefault="00EE6862">
      <w:pPr>
        <w:jc w:val="both"/>
        <w:divId w:val="297346206"/>
        <w:rPr>
          <w:rFonts w:eastAsia="Times New Roman"/>
        </w:rPr>
      </w:pPr>
      <w:r>
        <w:rPr>
          <w:rFonts w:eastAsia="Times New Roman"/>
          <w:i/>
          <w:iCs/>
          <w:color w:val="000000"/>
          <w:sz w:val="20"/>
          <w:szCs w:val="20"/>
        </w:rPr>
        <w:t>Vision care professional recruitment, coverage, and expanded offerings</w:t>
      </w:r>
    </w:p>
    <w:p w14:paraId="3179EE7B" w14:textId="77777777" w:rsidR="00000000" w:rsidRDefault="00EE6862">
      <w:pPr>
        <w:jc w:val="both"/>
        <w:divId w:val="1369449555"/>
        <w:rPr>
          <w:rFonts w:eastAsia="Times New Roman"/>
        </w:rPr>
      </w:pPr>
      <w:r>
        <w:rPr>
          <w:rFonts w:eastAsia="Times New Roman"/>
          <w:color w:val="000000"/>
          <w:sz w:val="20"/>
          <w:szCs w:val="20"/>
        </w:rPr>
        <w:t>Our ability to continue to attract and retain qualified vision care professionals affect exam capacity and is critical to our operations. Our operations, like those of many of our compe</w:t>
      </w:r>
      <w:r>
        <w:rPr>
          <w:rFonts w:eastAsia="Times New Roman"/>
          <w:color w:val="000000"/>
          <w:sz w:val="20"/>
          <w:szCs w:val="20"/>
        </w:rPr>
        <w:t>titors, depend on our ability to offer both eyewear and eye exams. We compete with other optical retail companies, health systems and group practices for vision care professionals. We, as well as the professional corporations or similar entities that emplo</w:t>
      </w:r>
      <w:r>
        <w:rPr>
          <w:rFonts w:eastAsia="Times New Roman"/>
          <w:color w:val="000000"/>
          <w:sz w:val="20"/>
          <w:szCs w:val="20"/>
        </w:rPr>
        <w:t>y optometrists in certain of our retail locations, could face difficulties attracting and retaining qualified professionals if we or such corporations fail to offer competitive compensation and benefits. Increased compensation for vision care professionals</w:t>
      </w:r>
      <w:r>
        <w:rPr>
          <w:rFonts w:eastAsia="Times New Roman"/>
          <w:color w:val="000000"/>
          <w:sz w:val="20"/>
          <w:szCs w:val="20"/>
        </w:rPr>
        <w:t xml:space="preserve"> could raise our costs and negatively affect our margins.</w:t>
      </w:r>
      <w:r>
        <w:rPr>
          <w:rFonts w:eastAsia="Times New Roman"/>
          <w:color w:val="000000"/>
          <w:sz w:val="20"/>
          <w:szCs w:val="20"/>
          <w:shd w:val="clear" w:color="auto" w:fill="FFFFFF"/>
        </w:rPr>
        <w:t xml:space="preserve"> We believe the impacts of the COVID-19 pandemic on vision care professional availability, including a competitive recruiting market and preferences for adjusted work schedules, and the demand for op</w:t>
      </w:r>
      <w:r>
        <w:rPr>
          <w:rFonts w:eastAsia="Times New Roman"/>
          <w:color w:val="000000"/>
          <w:sz w:val="20"/>
          <w:szCs w:val="20"/>
          <w:shd w:val="clear" w:color="auto" w:fill="FFFFFF"/>
        </w:rPr>
        <w:t xml:space="preserve">tometrists exceeding supply in certain areas in the first quarter of 2022 have caused constraints in exam capacity. Due to these factors the costs to employ or retain optometrists may increase, potentially materially, from current levels. </w:t>
      </w:r>
      <w:r>
        <w:rPr>
          <w:rFonts w:eastAsia="Times New Roman"/>
          <w:color w:val="000000"/>
          <w:sz w:val="20"/>
          <w:szCs w:val="20"/>
        </w:rPr>
        <w:t xml:space="preserve">We are investing </w:t>
      </w:r>
      <w:r>
        <w:rPr>
          <w:rFonts w:eastAsia="Times New Roman"/>
          <w:color w:val="000000"/>
          <w:sz w:val="20"/>
          <w:szCs w:val="20"/>
        </w:rPr>
        <w:t xml:space="preserve">in recruitment and retention initiatives along with continuing our implementation of remote medicine technologies. </w:t>
      </w:r>
    </w:p>
    <w:p w14:paraId="2DBEBBC0" w14:textId="77777777" w:rsidR="00000000" w:rsidRDefault="00EE6862">
      <w:pPr>
        <w:jc w:val="both"/>
        <w:divId w:val="481384912"/>
        <w:rPr>
          <w:rFonts w:eastAsia="Times New Roman"/>
        </w:rPr>
      </w:pPr>
      <w:r>
        <w:rPr>
          <w:rFonts w:eastAsia="Times New Roman"/>
          <w:i/>
          <w:iCs/>
          <w:color w:val="000000"/>
          <w:sz w:val="20"/>
          <w:szCs w:val="20"/>
        </w:rPr>
        <w:t>Pricing strategy</w:t>
      </w:r>
    </w:p>
    <w:p w14:paraId="09359124" w14:textId="77777777" w:rsidR="00000000" w:rsidRDefault="00EE6862">
      <w:pPr>
        <w:jc w:val="both"/>
        <w:divId w:val="297348278"/>
        <w:rPr>
          <w:rFonts w:eastAsia="Times New Roman"/>
        </w:rPr>
      </w:pPr>
      <w:r>
        <w:rPr>
          <w:rFonts w:eastAsia="Times New Roman"/>
          <w:color w:val="000000"/>
          <w:sz w:val="20"/>
          <w:szCs w:val="20"/>
        </w:rPr>
        <w:t>We are committed to providing our products to our customers at low prices. We generally employ a simple low price/high valu</w:t>
      </w:r>
      <w:r>
        <w:rPr>
          <w:rFonts w:eastAsia="Times New Roman"/>
          <w:color w:val="000000"/>
          <w:sz w:val="20"/>
          <w:szCs w:val="20"/>
        </w:rPr>
        <w:t>e strategy that consistently delivers savings to our customers without the need for extensive promotions. Inflationary pressures, including wage investments, consumer confidence and preferences and increased raw material costs, could impact our profitabili</w:t>
      </w:r>
      <w:r>
        <w:rPr>
          <w:rFonts w:eastAsia="Times New Roman"/>
          <w:color w:val="000000"/>
          <w:sz w:val="20"/>
          <w:szCs w:val="20"/>
        </w:rPr>
        <w:t>ty and lead us to attempt to offset such increases through various pricing actions. Effective May 9, 2022 we changed the price of our America’s Best signature offer to “two pairs of eyeglasses for $79.95, including a free eye exam” from its original $69.95</w:t>
      </w:r>
      <w:r>
        <w:rPr>
          <w:rFonts w:eastAsia="Times New Roman"/>
          <w:color w:val="000000"/>
          <w:sz w:val="20"/>
          <w:szCs w:val="20"/>
        </w:rPr>
        <w:t xml:space="preserve"> price. Effective March 14, 2022, we changed the price of our Eyeglass World opening offer to “two pairs of eyeglasses for $89” from its original price of $78. We believe that this change will enable us to continue to offer the best possible value and serv</w:t>
      </w:r>
      <w:r>
        <w:rPr>
          <w:rFonts w:eastAsia="Times New Roman"/>
          <w:color w:val="000000"/>
          <w:sz w:val="20"/>
          <w:szCs w:val="20"/>
        </w:rPr>
        <w:t>ice to our customers at prices that allow us to maintain our brands’ strong value propositions in the marketplace.</w:t>
      </w:r>
    </w:p>
    <w:p w14:paraId="670DC421" w14:textId="77777777" w:rsidR="00000000" w:rsidRDefault="00EE6862">
      <w:pPr>
        <w:jc w:val="both"/>
        <w:divId w:val="1243222630"/>
        <w:rPr>
          <w:rFonts w:eastAsia="Times New Roman"/>
        </w:rPr>
      </w:pPr>
      <w:r>
        <w:rPr>
          <w:rFonts w:eastAsia="Times New Roman"/>
          <w:i/>
          <w:iCs/>
          <w:color w:val="000000"/>
          <w:sz w:val="20"/>
          <w:szCs w:val="20"/>
        </w:rPr>
        <w:t>Comparable store sales growth</w:t>
      </w:r>
    </w:p>
    <w:p w14:paraId="162A0CB8" w14:textId="77777777" w:rsidR="00000000" w:rsidRDefault="00EE6862">
      <w:pPr>
        <w:jc w:val="both"/>
        <w:divId w:val="1471287885"/>
        <w:rPr>
          <w:rFonts w:eastAsia="Times New Roman"/>
        </w:rPr>
      </w:pPr>
      <w:r>
        <w:rPr>
          <w:rFonts w:eastAsia="Times New Roman"/>
          <w:color w:val="000000"/>
          <w:sz w:val="20"/>
          <w:szCs w:val="20"/>
        </w:rPr>
        <w:t xml:space="preserve">Comparable store sales growth is a key driver of our business and our value proposition will continue to drive </w:t>
      </w:r>
      <w:r>
        <w:rPr>
          <w:rFonts w:eastAsia="Times New Roman"/>
          <w:color w:val="000000"/>
          <w:sz w:val="20"/>
          <w:szCs w:val="20"/>
        </w:rPr>
        <w:t>comparable store sales growth as we attract new customers and increase loyalty with existing customers. During the three months ended April 2, 2022 comparable store sales growth was negatively impacted due to the Omicron COVID-19 variant, constraints on ex</w:t>
      </w:r>
      <w:r>
        <w:rPr>
          <w:rFonts w:eastAsia="Times New Roman"/>
          <w:color w:val="000000"/>
          <w:sz w:val="20"/>
          <w:szCs w:val="20"/>
        </w:rPr>
        <w:t xml:space="preserve">am capacity and other overall economic trends impacting consumer preferences and demand. We believe our business model of providing exceptional value and convenience to customers, enabled by our low-cost operating platform will mitigate these impacts to a </w:t>
      </w:r>
      <w:r>
        <w:rPr>
          <w:rFonts w:eastAsia="Times New Roman"/>
          <w:color w:val="000000"/>
          <w:sz w:val="20"/>
          <w:szCs w:val="20"/>
        </w:rPr>
        <w:t xml:space="preserve">certain extent. Our strategies to mitigate these effects include, but are not limited to, investing in recruitment and retention initiatives along with continuing our implementation of remote medicine technologies and optimizing our marketing investments. </w:t>
      </w:r>
      <w:r>
        <w:rPr>
          <w:rFonts w:eastAsia="Times New Roman"/>
          <w:color w:val="000000"/>
          <w:sz w:val="20"/>
          <w:szCs w:val="20"/>
        </w:rPr>
        <w:t>The impact of the COVID-19 pandemic, constraints on exam capacity and macroeconomic factors on our comparable store sales growth remains uncertain, and effects and relevant risk exposures may be exacerbated in the future.</w:t>
      </w:r>
    </w:p>
    <w:p w14:paraId="6636A371" w14:textId="77777777" w:rsidR="00000000" w:rsidRDefault="00EE6862">
      <w:pPr>
        <w:jc w:val="both"/>
        <w:divId w:val="552154603"/>
        <w:rPr>
          <w:rFonts w:eastAsia="Times New Roman"/>
        </w:rPr>
      </w:pPr>
      <w:r>
        <w:rPr>
          <w:rFonts w:eastAsia="Times New Roman"/>
          <w:i/>
          <w:iCs/>
          <w:color w:val="000000"/>
          <w:sz w:val="20"/>
          <w:szCs w:val="20"/>
        </w:rPr>
        <w:t>Interim results and seasonality</w:t>
      </w:r>
    </w:p>
    <w:p w14:paraId="59291385" w14:textId="77777777" w:rsidR="00000000" w:rsidRDefault="00EE6862">
      <w:pPr>
        <w:jc w:val="both"/>
        <w:divId w:val="183641307"/>
        <w:rPr>
          <w:rFonts w:eastAsia="Times New Roman"/>
        </w:rPr>
      </w:pPr>
      <w:r>
        <w:rPr>
          <w:rFonts w:eastAsia="Times New Roman"/>
          <w:color w:val="000000"/>
          <w:sz w:val="20"/>
          <w:szCs w:val="20"/>
        </w:rPr>
        <w:t>Hi</w:t>
      </w:r>
      <w:r>
        <w:rPr>
          <w:rFonts w:eastAsia="Times New Roman"/>
          <w:color w:val="000000"/>
          <w:sz w:val="20"/>
          <w:szCs w:val="20"/>
        </w:rPr>
        <w:t>storically, our business has realized a higher portion of net revenue, operating income, and cash flows from operations in the first half of the fiscal year, and a lower portion of net revenue, operating income, and cash flows from operations in the fourth</w:t>
      </w:r>
      <w:r>
        <w:rPr>
          <w:rFonts w:eastAsia="Times New Roman"/>
          <w:color w:val="000000"/>
          <w:sz w:val="20"/>
          <w:szCs w:val="20"/>
        </w:rPr>
        <w:t xml:space="preserve"> fiscal quarter. Consumer behavior driven by the COVID-19 pandemic, impacts on overall economic trends, consumer preferences and demand has resulted in a departure from seasonal norms we </w:t>
      </w:r>
    </w:p>
    <w:p w14:paraId="17DEBD9F" w14:textId="77777777" w:rsidR="00000000" w:rsidRDefault="00EE6862">
      <w:pPr>
        <w:jc w:val="center"/>
        <w:divId w:val="31392792"/>
        <w:rPr>
          <w:rFonts w:eastAsia="Times New Roman"/>
        </w:rPr>
      </w:pPr>
      <w:r>
        <w:rPr>
          <w:rFonts w:eastAsia="Times New Roman"/>
          <w:color w:val="000000"/>
          <w:sz w:val="20"/>
          <w:szCs w:val="20"/>
        </w:rPr>
        <w:t>23</w:t>
      </w:r>
    </w:p>
    <w:p w14:paraId="571D2A3E" w14:textId="77777777" w:rsidR="00000000" w:rsidRDefault="00EE6862">
      <w:pPr>
        <w:rPr>
          <w:rFonts w:eastAsia="Times New Roman"/>
        </w:rPr>
      </w:pPr>
      <w:r>
        <w:rPr>
          <w:rFonts w:eastAsia="Times New Roman"/>
        </w:rPr>
        <w:pict w14:anchorId="33E2E436">
          <v:rect id="_x0000_i1047" style="width:0;height:1.5pt" o:hralign="center" o:hrstd="t" o:hr="t" fillcolor="#a0a0a0" stroked="f"/>
        </w:pict>
      </w:r>
    </w:p>
    <w:p w14:paraId="14EA702E" w14:textId="77777777" w:rsidR="00000000" w:rsidRDefault="00EE6862">
      <w:pPr>
        <w:divId w:val="622493456"/>
        <w:rPr>
          <w:rFonts w:eastAsia="Times New Roman"/>
        </w:rPr>
      </w:pPr>
      <w:hyperlink w:anchor="ia03f56734b454145a5c17a015421223a_7" w:history="1">
        <w:r>
          <w:rPr>
            <w:rStyle w:val="a3"/>
            <w:rFonts w:eastAsia="Times New Roman"/>
            <w:sz w:val="20"/>
            <w:szCs w:val="20"/>
          </w:rPr>
          <w:t>Table of Contents</w:t>
        </w:r>
      </w:hyperlink>
    </w:p>
    <w:p w14:paraId="00DE5E85" w14:textId="77777777" w:rsidR="00000000" w:rsidRDefault="00EE6862">
      <w:pPr>
        <w:jc w:val="both"/>
        <w:divId w:val="1232961201"/>
        <w:rPr>
          <w:rFonts w:eastAsia="Times New Roman"/>
        </w:rPr>
      </w:pPr>
      <w:r>
        <w:rPr>
          <w:rFonts w:eastAsia="Times New Roman"/>
          <w:color w:val="000000"/>
          <w:sz w:val="20"/>
          <w:szCs w:val="20"/>
        </w:rPr>
        <w:t xml:space="preserve">have experienced in recent years and we expect it will continue to disrupt the historical quarterly cadence of our results of operations for an </w:t>
      </w:r>
      <w:r>
        <w:rPr>
          <w:rFonts w:eastAsia="Times New Roman"/>
          <w:color w:val="000000"/>
          <w:sz w:val="20"/>
          <w:szCs w:val="20"/>
        </w:rPr>
        <w:t>unknown period of time.</w:t>
      </w:r>
    </w:p>
    <w:p w14:paraId="6DDCC491" w14:textId="77777777" w:rsidR="00000000" w:rsidRDefault="00EE6862">
      <w:pPr>
        <w:jc w:val="both"/>
        <w:divId w:val="212274772"/>
        <w:rPr>
          <w:rFonts w:eastAsia="Times New Roman"/>
        </w:rPr>
      </w:pPr>
      <w:r>
        <w:rPr>
          <w:rFonts w:eastAsia="Times New Roman"/>
          <w:i/>
          <w:iCs/>
          <w:color w:val="000000"/>
          <w:sz w:val="20"/>
          <w:szCs w:val="20"/>
        </w:rPr>
        <w:t>Other factors</w:t>
      </w:r>
    </w:p>
    <w:p w14:paraId="496DEDFB" w14:textId="77777777" w:rsidR="00000000" w:rsidRDefault="00EE6862">
      <w:pPr>
        <w:jc w:val="both"/>
        <w:divId w:val="693118228"/>
        <w:rPr>
          <w:rFonts w:eastAsia="Times New Roman"/>
        </w:rPr>
      </w:pPr>
      <w:r>
        <w:rPr>
          <w:rFonts w:eastAsia="Times New Roman"/>
          <w:color w:val="000000"/>
          <w:sz w:val="20"/>
          <w:szCs w:val="20"/>
        </w:rPr>
        <w:t>We remain committed to our long-term vision and continue to position ourselves to make progress against our key initiatives while balancing the near-term challenges and uncertainty presented by the COVID-19 pandemic an</w:t>
      </w:r>
      <w:r>
        <w:rPr>
          <w:rFonts w:eastAsia="Times New Roman"/>
          <w:color w:val="000000"/>
          <w:sz w:val="20"/>
          <w:szCs w:val="20"/>
        </w:rPr>
        <w:t>d other macroeconomic factors. We believe the following factors may continue to influence our short-term and long-term results:</w:t>
      </w:r>
    </w:p>
    <w:p w14:paraId="194F8C94" w14:textId="77777777" w:rsidR="00000000" w:rsidRDefault="00EE6862">
      <w:pPr>
        <w:ind w:hanging="360"/>
        <w:jc w:val="both"/>
        <w:divId w:val="365906477"/>
        <w:rPr>
          <w:rFonts w:eastAsia="Times New Roman"/>
        </w:rPr>
      </w:pPr>
      <w:r>
        <w:rPr>
          <w:rFonts w:eastAsia="Times New Roman"/>
          <w:color w:val="000000"/>
          <w:sz w:val="20"/>
          <w:szCs w:val="20"/>
        </w:rPr>
        <w:t>•New store openings;</w:t>
      </w:r>
    </w:p>
    <w:p w14:paraId="1BD0CDCE" w14:textId="77777777" w:rsidR="00000000" w:rsidRDefault="00EE6862">
      <w:pPr>
        <w:ind w:hanging="360"/>
        <w:jc w:val="both"/>
        <w:divId w:val="1358700097"/>
        <w:rPr>
          <w:rFonts w:eastAsia="Times New Roman"/>
        </w:rPr>
      </w:pPr>
      <w:r>
        <w:rPr>
          <w:rFonts w:eastAsia="Times New Roman"/>
          <w:color w:val="000000"/>
          <w:sz w:val="20"/>
          <w:szCs w:val="20"/>
        </w:rPr>
        <w:t>•Managed care and insurance;</w:t>
      </w:r>
    </w:p>
    <w:p w14:paraId="3474089E" w14:textId="77777777" w:rsidR="00000000" w:rsidRDefault="00EE6862">
      <w:pPr>
        <w:ind w:hanging="360"/>
        <w:jc w:val="both"/>
        <w:divId w:val="886337704"/>
        <w:rPr>
          <w:rFonts w:eastAsia="Times New Roman"/>
        </w:rPr>
      </w:pPr>
      <w:r>
        <w:rPr>
          <w:rFonts w:eastAsia="Times New Roman"/>
          <w:color w:val="000000"/>
          <w:sz w:val="20"/>
          <w:szCs w:val="20"/>
        </w:rPr>
        <w:t>•Inflation;</w:t>
      </w:r>
    </w:p>
    <w:p w14:paraId="627B5263" w14:textId="77777777" w:rsidR="00000000" w:rsidRDefault="00EE6862">
      <w:pPr>
        <w:ind w:hanging="360"/>
        <w:jc w:val="both"/>
        <w:divId w:val="213349559"/>
        <w:rPr>
          <w:rFonts w:eastAsia="Times New Roman"/>
        </w:rPr>
      </w:pPr>
      <w:r>
        <w:rPr>
          <w:rFonts w:eastAsia="Times New Roman"/>
          <w:color w:val="000000"/>
          <w:sz w:val="20"/>
          <w:szCs w:val="20"/>
        </w:rPr>
        <w:t>•Infrastructure investment;</w:t>
      </w:r>
    </w:p>
    <w:p w14:paraId="30149AA0" w14:textId="77777777" w:rsidR="00000000" w:rsidRDefault="00EE6862">
      <w:pPr>
        <w:ind w:hanging="360"/>
        <w:jc w:val="both"/>
        <w:divId w:val="1218128262"/>
        <w:rPr>
          <w:rFonts w:eastAsia="Times New Roman"/>
        </w:rPr>
      </w:pPr>
      <w:r>
        <w:rPr>
          <w:rFonts w:eastAsia="Times New Roman"/>
          <w:color w:val="000000"/>
          <w:sz w:val="20"/>
          <w:szCs w:val="20"/>
        </w:rPr>
        <w:t xml:space="preserve">•Our ability to source and distribute </w:t>
      </w:r>
      <w:r>
        <w:rPr>
          <w:rFonts w:eastAsia="Times New Roman"/>
          <w:color w:val="000000"/>
          <w:sz w:val="20"/>
          <w:szCs w:val="20"/>
        </w:rPr>
        <w:t>products effectively; and</w:t>
      </w:r>
    </w:p>
    <w:p w14:paraId="217CACDE" w14:textId="77777777" w:rsidR="00000000" w:rsidRDefault="00EE6862">
      <w:pPr>
        <w:ind w:hanging="360"/>
        <w:jc w:val="both"/>
        <w:divId w:val="456139751"/>
        <w:rPr>
          <w:rFonts w:eastAsia="Times New Roman"/>
        </w:rPr>
      </w:pPr>
      <w:r>
        <w:rPr>
          <w:rFonts w:eastAsia="Times New Roman"/>
          <w:color w:val="000000"/>
          <w:sz w:val="20"/>
          <w:szCs w:val="20"/>
        </w:rPr>
        <w:t>•Industry competition and consolidation</w:t>
      </w:r>
    </w:p>
    <w:p w14:paraId="470071BA" w14:textId="77777777" w:rsidR="00000000" w:rsidRDefault="00EE6862">
      <w:pPr>
        <w:jc w:val="both"/>
        <w:divId w:val="1742748472"/>
        <w:rPr>
          <w:rFonts w:eastAsia="Times New Roman"/>
        </w:rPr>
      </w:pPr>
      <w:r>
        <w:rPr>
          <w:rFonts w:eastAsia="Times New Roman"/>
          <w:b/>
          <w:bCs/>
          <w:color w:val="000000"/>
          <w:sz w:val="20"/>
          <w:szCs w:val="20"/>
        </w:rPr>
        <w:t>How We Assess the Performance of Our Business</w:t>
      </w:r>
    </w:p>
    <w:p w14:paraId="7717C56F" w14:textId="77777777" w:rsidR="00000000" w:rsidRDefault="00EE6862">
      <w:pPr>
        <w:jc w:val="both"/>
        <w:divId w:val="1620261292"/>
        <w:rPr>
          <w:rFonts w:eastAsia="Times New Roman"/>
        </w:rPr>
      </w:pPr>
      <w:r>
        <w:rPr>
          <w:rFonts w:eastAsia="Times New Roman"/>
          <w:color w:val="000000"/>
          <w:sz w:val="20"/>
          <w:szCs w:val="20"/>
        </w:rPr>
        <w:t>We consider a variety of financial and operating measures in assessing the performance of our business. The key measures we use to determine how</w:t>
      </w:r>
      <w:r>
        <w:rPr>
          <w:rFonts w:eastAsia="Times New Roman"/>
          <w:color w:val="000000"/>
          <w:sz w:val="20"/>
          <w:szCs w:val="20"/>
        </w:rPr>
        <w:t xml:space="preserve"> our consolidated business and operating segments are performing are net revenue, costs applicable to revenue, and selling, general, and administrative expenses. In addition, we also review store growth, Adjusted Comparable Store Sales Growth, Adjusted Ope</w:t>
      </w:r>
      <w:r>
        <w:rPr>
          <w:rFonts w:eastAsia="Times New Roman"/>
          <w:color w:val="000000"/>
          <w:sz w:val="20"/>
          <w:szCs w:val="20"/>
        </w:rPr>
        <w:t>rating Income, Adjusted Operating Margin, Adjusted EBITDA, Adjusted EBITDA Margin and Adjusted Diluted EPS.</w:t>
      </w:r>
    </w:p>
    <w:p w14:paraId="65FE1D7F" w14:textId="77777777" w:rsidR="00000000" w:rsidRDefault="00EE6862">
      <w:pPr>
        <w:jc w:val="both"/>
        <w:divId w:val="265427286"/>
        <w:rPr>
          <w:rFonts w:eastAsia="Times New Roman"/>
        </w:rPr>
      </w:pPr>
      <w:r>
        <w:rPr>
          <w:rFonts w:eastAsia="Times New Roman"/>
          <w:i/>
          <w:iCs/>
          <w:color w:val="000000"/>
          <w:sz w:val="20"/>
          <w:szCs w:val="20"/>
        </w:rPr>
        <w:t>Net Revenue</w:t>
      </w:r>
    </w:p>
    <w:p w14:paraId="60BE79CF" w14:textId="77777777" w:rsidR="00000000" w:rsidRDefault="00EE6862">
      <w:pPr>
        <w:jc w:val="both"/>
        <w:divId w:val="78603669"/>
        <w:rPr>
          <w:rFonts w:eastAsia="Times New Roman"/>
        </w:rPr>
      </w:pPr>
      <w:r>
        <w:rPr>
          <w:rFonts w:eastAsia="Times New Roman"/>
          <w:color w:val="000000"/>
          <w:sz w:val="20"/>
          <w:szCs w:val="20"/>
        </w:rPr>
        <w:t>We report as net revenue amounts generated in transactions with retail customers who are the end users of our products, services, and pl</w:t>
      </w:r>
      <w:r>
        <w:rPr>
          <w:rFonts w:eastAsia="Times New Roman"/>
          <w:color w:val="000000"/>
          <w:sz w:val="20"/>
          <w:szCs w:val="20"/>
        </w:rPr>
        <w:t>ans. Comparable store sales growth and new store openings are key drivers of net revenue and are discussed below. Also, the timing of unearned revenue can affect revenue recognized in a particular period.</w:t>
      </w:r>
    </w:p>
    <w:p w14:paraId="0653F0E4" w14:textId="77777777" w:rsidR="00000000" w:rsidRDefault="00EE6862">
      <w:pPr>
        <w:jc w:val="both"/>
        <w:divId w:val="641236683"/>
        <w:rPr>
          <w:rFonts w:eastAsia="Times New Roman"/>
        </w:rPr>
      </w:pPr>
      <w:r>
        <w:rPr>
          <w:rFonts w:eastAsia="Times New Roman"/>
          <w:i/>
          <w:iCs/>
          <w:color w:val="000000"/>
          <w:sz w:val="20"/>
          <w:szCs w:val="20"/>
        </w:rPr>
        <w:t>Costs Applicable to Revenue</w:t>
      </w:r>
    </w:p>
    <w:p w14:paraId="5D4D0383" w14:textId="77777777" w:rsidR="00000000" w:rsidRDefault="00EE6862">
      <w:pPr>
        <w:jc w:val="both"/>
        <w:divId w:val="1530726595"/>
        <w:rPr>
          <w:rFonts w:eastAsia="Times New Roman"/>
        </w:rPr>
      </w:pPr>
      <w:r>
        <w:rPr>
          <w:rFonts w:eastAsia="Times New Roman"/>
          <w:color w:val="000000"/>
          <w:sz w:val="20"/>
          <w:szCs w:val="20"/>
        </w:rPr>
        <w:t>Customer tastes and pre</w:t>
      </w:r>
      <w:r>
        <w:rPr>
          <w:rFonts w:eastAsia="Times New Roman"/>
          <w:color w:val="000000"/>
          <w:sz w:val="20"/>
          <w:szCs w:val="20"/>
        </w:rPr>
        <w:t>ferences, product mix, changes in technology, significant increases or slowdowns in production, and other factors impact costs applicable to revenue. The components of our costs applicable to revenue may not be comparable to other retailers.</w:t>
      </w:r>
    </w:p>
    <w:p w14:paraId="6E8CAAA1" w14:textId="77777777" w:rsidR="00000000" w:rsidRDefault="00EE6862">
      <w:pPr>
        <w:jc w:val="both"/>
        <w:divId w:val="425342285"/>
        <w:rPr>
          <w:rFonts w:eastAsia="Times New Roman"/>
        </w:rPr>
      </w:pPr>
      <w:r>
        <w:rPr>
          <w:rFonts w:eastAsia="Times New Roman"/>
          <w:i/>
          <w:iCs/>
          <w:color w:val="000000"/>
          <w:sz w:val="20"/>
          <w:szCs w:val="20"/>
        </w:rPr>
        <w:t>Selling, General and Administrative</w:t>
      </w:r>
    </w:p>
    <w:p w14:paraId="257ACDDD" w14:textId="77777777" w:rsidR="00000000" w:rsidRDefault="00EE6862">
      <w:pPr>
        <w:jc w:val="both"/>
        <w:divId w:val="1778253939"/>
        <w:rPr>
          <w:rFonts w:eastAsia="Times New Roman"/>
        </w:rPr>
      </w:pPr>
      <w:r>
        <w:rPr>
          <w:rFonts w:eastAsia="Times New Roman"/>
          <w:color w:val="000000"/>
          <w:sz w:val="20"/>
          <w:szCs w:val="20"/>
        </w:rPr>
        <w:t xml:space="preserve">SG&amp;A generally fluctuates consistently with revenue due to the variable store, field office and corporate support costs; however, some fixed costs slightly improve as a percentage of net revenue as our net revenues grow </w:t>
      </w:r>
      <w:r>
        <w:rPr>
          <w:rFonts w:eastAsia="Times New Roman"/>
          <w:color w:val="000000"/>
          <w:sz w:val="20"/>
          <w:szCs w:val="20"/>
        </w:rPr>
        <w:t>over time.</w:t>
      </w:r>
    </w:p>
    <w:p w14:paraId="733855FF" w14:textId="77777777" w:rsidR="00000000" w:rsidRDefault="00EE6862">
      <w:pPr>
        <w:jc w:val="both"/>
        <w:divId w:val="949243722"/>
        <w:rPr>
          <w:rFonts w:eastAsia="Times New Roman"/>
        </w:rPr>
      </w:pPr>
      <w:r>
        <w:rPr>
          <w:rFonts w:eastAsia="Times New Roman"/>
          <w:i/>
          <w:iCs/>
          <w:color w:val="000000"/>
          <w:sz w:val="20"/>
          <w:szCs w:val="20"/>
        </w:rPr>
        <w:t>New Store Openings</w:t>
      </w:r>
    </w:p>
    <w:p w14:paraId="5348191D" w14:textId="77777777" w:rsidR="00000000" w:rsidRDefault="00EE6862">
      <w:pPr>
        <w:jc w:val="both"/>
        <w:divId w:val="1535535976"/>
        <w:rPr>
          <w:rFonts w:eastAsia="Times New Roman"/>
        </w:rPr>
      </w:pPr>
      <w:r>
        <w:rPr>
          <w:rFonts w:eastAsia="Times New Roman"/>
          <w:color w:val="000000"/>
          <w:sz w:val="20"/>
          <w:szCs w:val="20"/>
        </w:rPr>
        <w:t>The total number of new stores per year and the timing of store openings has, and will continue to have, an impact on our re</w:t>
      </w:r>
      <w:r>
        <w:rPr>
          <w:rFonts w:eastAsia="Times New Roman"/>
          <w:color w:val="000000"/>
          <w:sz w:val="20"/>
          <w:szCs w:val="20"/>
          <w:shd w:val="clear" w:color="auto" w:fill="FFFFFF"/>
        </w:rPr>
        <w:t>sults.</w:t>
      </w:r>
      <w:r>
        <w:rPr>
          <w:rFonts w:eastAsia="Times New Roman"/>
          <w:color w:val="000000"/>
          <w:sz w:val="20"/>
          <w:szCs w:val="20"/>
        </w:rPr>
        <w:t xml:space="preserve"> We expect to open at least 80 stores in the current year. We will continue to monitor and deter</w:t>
      </w:r>
      <w:r>
        <w:rPr>
          <w:rFonts w:eastAsia="Times New Roman"/>
          <w:color w:val="000000"/>
          <w:sz w:val="20"/>
          <w:szCs w:val="20"/>
        </w:rPr>
        <w:t xml:space="preserve">mine our plans for future new store openings based on </w:t>
      </w:r>
      <w:r>
        <w:rPr>
          <w:rFonts w:eastAsia="Times New Roman"/>
          <w:color w:val="000000"/>
          <w:sz w:val="20"/>
          <w:szCs w:val="20"/>
          <w:shd w:val="clear" w:color="auto" w:fill="FFFFFF"/>
        </w:rPr>
        <w:t>health, safety and economic conditions.</w:t>
      </w:r>
    </w:p>
    <w:p w14:paraId="0FF84295" w14:textId="77777777" w:rsidR="00000000" w:rsidRDefault="00EE6862">
      <w:pPr>
        <w:jc w:val="center"/>
        <w:divId w:val="442959904"/>
        <w:rPr>
          <w:rFonts w:eastAsia="Times New Roman"/>
        </w:rPr>
      </w:pPr>
      <w:r>
        <w:rPr>
          <w:rFonts w:eastAsia="Times New Roman"/>
          <w:color w:val="000000"/>
          <w:sz w:val="20"/>
          <w:szCs w:val="20"/>
        </w:rPr>
        <w:t>24</w:t>
      </w:r>
    </w:p>
    <w:p w14:paraId="421F07D3" w14:textId="77777777" w:rsidR="00000000" w:rsidRDefault="00EE6862">
      <w:pPr>
        <w:rPr>
          <w:rFonts w:eastAsia="Times New Roman"/>
        </w:rPr>
      </w:pPr>
      <w:r>
        <w:rPr>
          <w:rFonts w:eastAsia="Times New Roman"/>
        </w:rPr>
        <w:pict w14:anchorId="2259C7C8">
          <v:rect id="_x0000_i1048" style="width:0;height:1.5pt" o:hralign="center" o:hrstd="t" o:hr="t" fillcolor="#a0a0a0" stroked="f"/>
        </w:pict>
      </w:r>
    </w:p>
    <w:p w14:paraId="3B7BFE3F" w14:textId="77777777" w:rsidR="00000000" w:rsidRDefault="00EE6862">
      <w:pPr>
        <w:divId w:val="178277978"/>
        <w:rPr>
          <w:rFonts w:eastAsia="Times New Roman"/>
        </w:rPr>
      </w:pPr>
      <w:hyperlink w:anchor="ia03f56734b454145a5c17a015421223a_7" w:history="1">
        <w:r>
          <w:rPr>
            <w:rStyle w:val="a3"/>
            <w:rFonts w:eastAsia="Times New Roman"/>
            <w:sz w:val="20"/>
            <w:szCs w:val="20"/>
          </w:rPr>
          <w:t>Table of Contents</w:t>
        </w:r>
      </w:hyperlink>
    </w:p>
    <w:p w14:paraId="1ED59380" w14:textId="77777777" w:rsidR="00000000" w:rsidRDefault="00EE6862">
      <w:pPr>
        <w:jc w:val="both"/>
        <w:divId w:val="1732342916"/>
        <w:rPr>
          <w:rFonts w:eastAsia="Times New Roman"/>
        </w:rPr>
      </w:pPr>
      <w:r>
        <w:rPr>
          <w:rFonts w:eastAsia="Times New Roman"/>
          <w:i/>
          <w:iCs/>
          <w:color w:val="000000"/>
          <w:sz w:val="20"/>
          <w:szCs w:val="20"/>
        </w:rPr>
        <w:t>Adjusted Comparable Store Sales Growth</w:t>
      </w:r>
    </w:p>
    <w:p w14:paraId="02885C76" w14:textId="77777777" w:rsidR="00000000" w:rsidRDefault="00EE6862">
      <w:pPr>
        <w:jc w:val="both"/>
        <w:divId w:val="304091121"/>
        <w:rPr>
          <w:rFonts w:eastAsia="Times New Roman"/>
        </w:rPr>
      </w:pPr>
      <w:r>
        <w:rPr>
          <w:rFonts w:eastAsia="Times New Roman"/>
          <w:color w:val="000000"/>
          <w:sz w:val="20"/>
          <w:szCs w:val="20"/>
        </w:rPr>
        <w:t>We meas</w:t>
      </w:r>
      <w:r>
        <w:rPr>
          <w:rFonts w:eastAsia="Times New Roman"/>
          <w:color w:val="000000"/>
          <w:sz w:val="20"/>
          <w:szCs w:val="20"/>
        </w:rPr>
        <w:t>ure Adjusted Comparable Store Sales Growth as the increase or decrease in sales recorded by the comparable store base in any reporting period, compared to sales recorded by the comparable store base in the prior reporting period, which we calculate as foll</w:t>
      </w:r>
      <w:r>
        <w:rPr>
          <w:rFonts w:eastAsia="Times New Roman"/>
          <w:color w:val="000000"/>
          <w:sz w:val="20"/>
          <w:szCs w:val="20"/>
        </w:rPr>
        <w:t>ows: (i) sales are recorded on a cash basis (i.e., when the order is placed and paid for or submitted to a managed care payor, compared to when the order is delivered), utilizing cash basis point of sale information from stores; (ii) stores are added to th</w:t>
      </w:r>
      <w:r>
        <w:rPr>
          <w:rFonts w:eastAsia="Times New Roman"/>
          <w:color w:val="000000"/>
          <w:sz w:val="20"/>
          <w:szCs w:val="20"/>
        </w:rPr>
        <w:t>e calculation during the 13th full fiscal month following the store’s opening; (iii) closed stores are removed from the calculation for time periods that are not comparable; (iv) sales from partial months of operation are excluded when stores do not open o</w:t>
      </w:r>
      <w:r>
        <w:rPr>
          <w:rFonts w:eastAsia="Times New Roman"/>
          <w:color w:val="000000"/>
          <w:sz w:val="20"/>
          <w:szCs w:val="20"/>
        </w:rPr>
        <w:t>r close on the first day of the month; and (v) when applicable, we adjust for the effect of the 53rd week. Quarterly, year-to-date and annual adjusted comparable store sales are aggregated using only sales from all whole months of operation included in bot</w:t>
      </w:r>
      <w:r>
        <w:rPr>
          <w:rFonts w:eastAsia="Times New Roman"/>
          <w:color w:val="000000"/>
          <w:sz w:val="20"/>
          <w:szCs w:val="20"/>
        </w:rPr>
        <w:t>h the current reporting period and the prior reporting period. When a partial month is excluded from the calculation, the corresponding month in the subsequent period is also excluded from the calculation. There may be variations in the way in which some o</w:t>
      </w:r>
      <w:r>
        <w:rPr>
          <w:rFonts w:eastAsia="Times New Roman"/>
          <w:color w:val="000000"/>
          <w:sz w:val="20"/>
          <w:szCs w:val="20"/>
        </w:rPr>
        <w:t>f our competitors and other retailers calculate comparable store sales. As a result, our adjusted comparable store sales may not be comparable to similar data made available by other retailers.</w:t>
      </w:r>
    </w:p>
    <w:p w14:paraId="444FCEDE" w14:textId="77777777" w:rsidR="00000000" w:rsidRDefault="00EE6862">
      <w:pPr>
        <w:jc w:val="both"/>
        <w:divId w:val="682047554"/>
        <w:rPr>
          <w:rFonts w:eastAsia="Times New Roman"/>
        </w:rPr>
      </w:pPr>
      <w:r>
        <w:rPr>
          <w:rFonts w:eastAsia="Times New Roman"/>
          <w:color w:val="000000"/>
          <w:sz w:val="20"/>
          <w:szCs w:val="20"/>
        </w:rPr>
        <w:t>Adjusted Comparable Store Sales Growth is a non-GAAP financial</w:t>
      </w:r>
      <w:r>
        <w:rPr>
          <w:rFonts w:eastAsia="Times New Roman"/>
          <w:color w:val="000000"/>
          <w:sz w:val="20"/>
          <w:szCs w:val="20"/>
        </w:rPr>
        <w:t xml:space="preserve"> measure, which we believe is useful because it provides timely and accurate information relating to the two core metrics of retail sales: number of transactions and value of transactions. We use Adjusted Comparable Store Sales Growth as the basis for key </w:t>
      </w:r>
      <w:r>
        <w:rPr>
          <w:rFonts w:eastAsia="Times New Roman"/>
          <w:color w:val="000000"/>
          <w:sz w:val="20"/>
          <w:szCs w:val="20"/>
        </w:rPr>
        <w:t>operating decisions, such as allocation of advertising to particular markets and implementation of special marketing programs. Accordingly, we believe that Adjusted Comparable Store Sales Growth provides timely and accurate information relating to the oper</w:t>
      </w:r>
      <w:r>
        <w:rPr>
          <w:rFonts w:eastAsia="Times New Roman"/>
          <w:color w:val="000000"/>
          <w:sz w:val="20"/>
          <w:szCs w:val="20"/>
        </w:rPr>
        <w:t>ational health and overall performance of each brand. We also believe that, for the same reasons, investors find our calculation of Adjusted Comparable Stores Sales Growth to be meaningful.</w:t>
      </w:r>
    </w:p>
    <w:p w14:paraId="44BFF6BD" w14:textId="77777777" w:rsidR="00000000" w:rsidRDefault="00EE6862">
      <w:pPr>
        <w:jc w:val="both"/>
        <w:divId w:val="1595284906"/>
        <w:rPr>
          <w:rFonts w:eastAsia="Times New Roman"/>
        </w:rPr>
      </w:pPr>
      <w:r>
        <w:rPr>
          <w:rFonts w:eastAsia="Times New Roman"/>
          <w:i/>
          <w:iCs/>
          <w:color w:val="000000"/>
          <w:sz w:val="20"/>
          <w:szCs w:val="20"/>
        </w:rPr>
        <w:t>Adjusted Operating Income, Adjusted Operating Margin, Adjusted EBITDA, Adjusted EBITDA Margin and Adjusted Diluted EPS (collectively, the “Company Non-GAAP Measures”)</w:t>
      </w:r>
    </w:p>
    <w:p w14:paraId="13698435" w14:textId="77777777" w:rsidR="00000000" w:rsidRDefault="00EE6862">
      <w:pPr>
        <w:jc w:val="both"/>
        <w:divId w:val="137844318"/>
        <w:rPr>
          <w:rFonts w:eastAsia="Times New Roman"/>
        </w:rPr>
      </w:pPr>
      <w:r>
        <w:rPr>
          <w:rFonts w:eastAsia="Times New Roman"/>
          <w:color w:val="000000"/>
          <w:sz w:val="20"/>
          <w:szCs w:val="20"/>
        </w:rPr>
        <w:t>The Company Non-GAAP Measures are key measures used by management to assess our financial</w:t>
      </w:r>
      <w:r>
        <w:rPr>
          <w:rFonts w:eastAsia="Times New Roman"/>
          <w:color w:val="000000"/>
          <w:sz w:val="20"/>
          <w:szCs w:val="20"/>
        </w:rPr>
        <w:t xml:space="preserve"> performance. The Company Non-GAAP Measures are also frequently used by analysts, investors and other interested parties. We use the Company Non-GAAP Measures to supplement U.S. GAAP measures of performance to evaluate the effectiveness of our business str</w:t>
      </w:r>
      <w:r>
        <w:rPr>
          <w:rFonts w:eastAsia="Times New Roman"/>
          <w:color w:val="000000"/>
          <w:sz w:val="20"/>
          <w:szCs w:val="20"/>
        </w:rPr>
        <w:t>ategies, to make budgeting decisions, to establish discretionary annual incentive compensation and to compare our performance against that of other peer companies using similar measures. See “Non-GAAP Financial Measures” for definitions of the Company Non-</w:t>
      </w:r>
      <w:r>
        <w:rPr>
          <w:rFonts w:eastAsia="Times New Roman"/>
          <w:color w:val="000000"/>
          <w:sz w:val="20"/>
          <w:szCs w:val="20"/>
        </w:rPr>
        <w:t>GAAP Measures and for additional information.</w:t>
      </w:r>
    </w:p>
    <w:p w14:paraId="5201AD09" w14:textId="77777777" w:rsidR="00000000" w:rsidRDefault="00EE6862">
      <w:pPr>
        <w:jc w:val="center"/>
        <w:divId w:val="91367139"/>
        <w:rPr>
          <w:rFonts w:eastAsia="Times New Roman"/>
        </w:rPr>
      </w:pPr>
      <w:r>
        <w:rPr>
          <w:rFonts w:eastAsia="Times New Roman"/>
          <w:color w:val="000000"/>
          <w:sz w:val="20"/>
          <w:szCs w:val="20"/>
        </w:rPr>
        <w:t>25</w:t>
      </w:r>
    </w:p>
    <w:p w14:paraId="25580C8F" w14:textId="77777777" w:rsidR="00000000" w:rsidRDefault="00EE6862">
      <w:pPr>
        <w:rPr>
          <w:rFonts w:eastAsia="Times New Roman"/>
        </w:rPr>
      </w:pPr>
      <w:r>
        <w:rPr>
          <w:rFonts w:eastAsia="Times New Roman"/>
        </w:rPr>
        <w:pict w14:anchorId="6952072A">
          <v:rect id="_x0000_i1049" style="width:0;height:1.5pt" o:hralign="center" o:hrstd="t" o:hr="t" fillcolor="#a0a0a0" stroked="f"/>
        </w:pict>
      </w:r>
    </w:p>
    <w:p w14:paraId="3DE69F11" w14:textId="77777777" w:rsidR="00000000" w:rsidRDefault="00EE6862">
      <w:pPr>
        <w:divId w:val="1096250081"/>
        <w:rPr>
          <w:rFonts w:eastAsia="Times New Roman"/>
        </w:rPr>
      </w:pPr>
      <w:hyperlink w:anchor="ia03f56734b454145a5c17a015421223a_7" w:history="1">
        <w:r>
          <w:rPr>
            <w:rStyle w:val="a3"/>
            <w:rFonts w:eastAsia="Times New Roman"/>
            <w:sz w:val="20"/>
            <w:szCs w:val="20"/>
          </w:rPr>
          <w:t>Table of Contents</w:t>
        </w:r>
      </w:hyperlink>
    </w:p>
    <w:p w14:paraId="53713634" w14:textId="77777777" w:rsidR="00000000" w:rsidRDefault="00EE6862">
      <w:pPr>
        <w:jc w:val="both"/>
        <w:divId w:val="528228105"/>
        <w:rPr>
          <w:rFonts w:eastAsia="Times New Roman"/>
        </w:rPr>
      </w:pPr>
      <w:r>
        <w:rPr>
          <w:rFonts w:eastAsia="Times New Roman"/>
          <w:b/>
          <w:bCs/>
          <w:color w:val="000000"/>
          <w:sz w:val="20"/>
          <w:szCs w:val="20"/>
        </w:rPr>
        <w:t>Results of Operations</w:t>
      </w:r>
    </w:p>
    <w:p w14:paraId="3939395D" w14:textId="77777777" w:rsidR="00000000" w:rsidRDefault="00EE6862">
      <w:pPr>
        <w:jc w:val="both"/>
        <w:divId w:val="512497663"/>
        <w:rPr>
          <w:rFonts w:eastAsia="Times New Roman"/>
        </w:rPr>
      </w:pPr>
      <w:r>
        <w:rPr>
          <w:rFonts w:eastAsia="Times New Roman"/>
          <w:color w:val="000000"/>
          <w:sz w:val="20"/>
          <w:szCs w:val="20"/>
        </w:rPr>
        <w:t>The following table summarizes key components of our results of operatio</w:t>
      </w:r>
      <w:r>
        <w:rPr>
          <w:rFonts w:eastAsia="Times New Roman"/>
          <w:color w:val="000000"/>
          <w:sz w:val="20"/>
          <w:szCs w:val="20"/>
        </w:rPr>
        <w:t>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5241"/>
        <w:gridCol w:w="39"/>
        <w:gridCol w:w="36"/>
        <w:gridCol w:w="36"/>
        <w:gridCol w:w="142"/>
        <w:gridCol w:w="141"/>
        <w:gridCol w:w="141"/>
        <w:gridCol w:w="141"/>
        <w:gridCol w:w="121"/>
        <w:gridCol w:w="839"/>
        <w:gridCol w:w="189"/>
        <w:gridCol w:w="36"/>
        <w:gridCol w:w="36"/>
        <w:gridCol w:w="36"/>
        <w:gridCol w:w="121"/>
        <w:gridCol w:w="783"/>
        <w:gridCol w:w="188"/>
      </w:tblGrid>
      <w:tr w:rsidR="00000000" w14:paraId="299EF644" w14:textId="77777777">
        <w:trPr>
          <w:divId w:val="1860973841"/>
        </w:trPr>
        <w:tc>
          <w:tcPr>
            <w:tcW w:w="50" w:type="pct"/>
            <w:vAlign w:val="center"/>
            <w:hideMark/>
          </w:tcPr>
          <w:p w14:paraId="635A81C5" w14:textId="77777777" w:rsidR="00000000" w:rsidRDefault="00EE6862">
            <w:pPr>
              <w:jc w:val="both"/>
              <w:rPr>
                <w:rFonts w:eastAsia="Times New Roman"/>
              </w:rPr>
            </w:pPr>
          </w:p>
        </w:tc>
        <w:tc>
          <w:tcPr>
            <w:tcW w:w="3542" w:type="pct"/>
            <w:vAlign w:val="center"/>
            <w:hideMark/>
          </w:tcPr>
          <w:p w14:paraId="22314C5E" w14:textId="77777777" w:rsidR="00000000" w:rsidRDefault="00EE6862">
            <w:pPr>
              <w:spacing w:after="100"/>
              <w:rPr>
                <w:rFonts w:eastAsia="Times New Roman"/>
                <w:sz w:val="20"/>
                <w:szCs w:val="20"/>
              </w:rPr>
            </w:pPr>
          </w:p>
        </w:tc>
        <w:tc>
          <w:tcPr>
            <w:tcW w:w="5" w:type="pct"/>
            <w:vAlign w:val="center"/>
            <w:hideMark/>
          </w:tcPr>
          <w:p w14:paraId="584B77E8" w14:textId="77777777" w:rsidR="00000000" w:rsidRDefault="00EE6862">
            <w:pPr>
              <w:spacing w:after="100"/>
              <w:rPr>
                <w:rFonts w:eastAsia="Times New Roman"/>
                <w:sz w:val="20"/>
                <w:szCs w:val="20"/>
              </w:rPr>
            </w:pPr>
          </w:p>
        </w:tc>
        <w:tc>
          <w:tcPr>
            <w:tcW w:w="0" w:type="auto"/>
            <w:vAlign w:val="center"/>
            <w:hideMark/>
          </w:tcPr>
          <w:p w14:paraId="6243DD3D" w14:textId="77777777" w:rsidR="00000000" w:rsidRDefault="00EE6862">
            <w:pPr>
              <w:spacing w:after="100"/>
              <w:rPr>
                <w:rFonts w:eastAsia="Times New Roman"/>
                <w:sz w:val="20"/>
                <w:szCs w:val="20"/>
              </w:rPr>
            </w:pPr>
          </w:p>
        </w:tc>
        <w:tc>
          <w:tcPr>
            <w:tcW w:w="0" w:type="auto"/>
            <w:vAlign w:val="center"/>
            <w:hideMark/>
          </w:tcPr>
          <w:p w14:paraId="608B64D2" w14:textId="77777777" w:rsidR="00000000" w:rsidRDefault="00EE6862">
            <w:pPr>
              <w:spacing w:after="100"/>
              <w:rPr>
                <w:rFonts w:eastAsia="Times New Roman"/>
                <w:sz w:val="20"/>
                <w:szCs w:val="20"/>
              </w:rPr>
            </w:pPr>
          </w:p>
        </w:tc>
        <w:tc>
          <w:tcPr>
            <w:tcW w:w="0" w:type="auto"/>
            <w:vAlign w:val="center"/>
            <w:hideMark/>
          </w:tcPr>
          <w:p w14:paraId="5EA7A933" w14:textId="77777777" w:rsidR="00000000" w:rsidRDefault="00EE6862">
            <w:pPr>
              <w:spacing w:after="100"/>
              <w:rPr>
                <w:rFonts w:eastAsia="Times New Roman"/>
                <w:sz w:val="20"/>
                <w:szCs w:val="20"/>
              </w:rPr>
            </w:pPr>
          </w:p>
        </w:tc>
        <w:tc>
          <w:tcPr>
            <w:tcW w:w="0" w:type="auto"/>
            <w:gridSpan w:val="3"/>
            <w:vAlign w:val="center"/>
            <w:hideMark/>
          </w:tcPr>
          <w:p w14:paraId="6112EC5B" w14:textId="77777777" w:rsidR="00000000" w:rsidRDefault="00EE6862">
            <w:pPr>
              <w:spacing w:after="100"/>
              <w:rPr>
                <w:rFonts w:eastAsia="Times New Roman"/>
                <w:sz w:val="20"/>
                <w:szCs w:val="20"/>
              </w:rPr>
            </w:pPr>
          </w:p>
        </w:tc>
        <w:tc>
          <w:tcPr>
            <w:tcW w:w="50" w:type="pct"/>
            <w:vAlign w:val="center"/>
            <w:hideMark/>
          </w:tcPr>
          <w:p w14:paraId="2E024F4D" w14:textId="77777777" w:rsidR="00000000" w:rsidRDefault="00EE6862">
            <w:pPr>
              <w:spacing w:after="100"/>
              <w:rPr>
                <w:rFonts w:eastAsia="Times New Roman"/>
                <w:sz w:val="20"/>
                <w:szCs w:val="20"/>
              </w:rPr>
            </w:pPr>
          </w:p>
        </w:tc>
        <w:tc>
          <w:tcPr>
            <w:tcW w:w="626" w:type="pct"/>
            <w:vAlign w:val="center"/>
            <w:hideMark/>
          </w:tcPr>
          <w:p w14:paraId="29A91A8F" w14:textId="77777777" w:rsidR="00000000" w:rsidRDefault="00EE6862">
            <w:pPr>
              <w:spacing w:after="100"/>
              <w:rPr>
                <w:rFonts w:eastAsia="Times New Roman"/>
                <w:sz w:val="20"/>
                <w:szCs w:val="20"/>
              </w:rPr>
            </w:pPr>
          </w:p>
        </w:tc>
        <w:tc>
          <w:tcPr>
            <w:tcW w:w="5" w:type="pct"/>
            <w:vAlign w:val="center"/>
            <w:hideMark/>
          </w:tcPr>
          <w:p w14:paraId="576CB4C4" w14:textId="77777777" w:rsidR="00000000" w:rsidRDefault="00EE6862">
            <w:pPr>
              <w:spacing w:after="100"/>
              <w:rPr>
                <w:rFonts w:eastAsia="Times New Roman"/>
                <w:sz w:val="20"/>
                <w:szCs w:val="20"/>
              </w:rPr>
            </w:pPr>
          </w:p>
        </w:tc>
        <w:tc>
          <w:tcPr>
            <w:tcW w:w="5" w:type="pct"/>
            <w:vAlign w:val="center"/>
            <w:hideMark/>
          </w:tcPr>
          <w:p w14:paraId="005FB4B9" w14:textId="77777777" w:rsidR="00000000" w:rsidRDefault="00EE6862">
            <w:pPr>
              <w:spacing w:after="100"/>
              <w:rPr>
                <w:rFonts w:eastAsia="Times New Roman"/>
                <w:sz w:val="20"/>
                <w:szCs w:val="20"/>
              </w:rPr>
            </w:pPr>
          </w:p>
        </w:tc>
        <w:tc>
          <w:tcPr>
            <w:tcW w:w="30" w:type="pct"/>
            <w:vAlign w:val="center"/>
            <w:hideMark/>
          </w:tcPr>
          <w:p w14:paraId="72A4D7CC" w14:textId="77777777" w:rsidR="00000000" w:rsidRDefault="00EE6862">
            <w:pPr>
              <w:spacing w:after="100"/>
              <w:rPr>
                <w:rFonts w:eastAsia="Times New Roman"/>
                <w:sz w:val="20"/>
                <w:szCs w:val="20"/>
              </w:rPr>
            </w:pPr>
          </w:p>
        </w:tc>
        <w:tc>
          <w:tcPr>
            <w:tcW w:w="5" w:type="pct"/>
            <w:vAlign w:val="center"/>
            <w:hideMark/>
          </w:tcPr>
          <w:p w14:paraId="38F7AEF6" w14:textId="77777777" w:rsidR="00000000" w:rsidRDefault="00EE6862">
            <w:pPr>
              <w:spacing w:after="100"/>
              <w:rPr>
                <w:rFonts w:eastAsia="Times New Roman"/>
                <w:sz w:val="20"/>
                <w:szCs w:val="20"/>
              </w:rPr>
            </w:pPr>
          </w:p>
        </w:tc>
        <w:tc>
          <w:tcPr>
            <w:tcW w:w="50" w:type="pct"/>
            <w:vAlign w:val="center"/>
            <w:hideMark/>
          </w:tcPr>
          <w:p w14:paraId="10FFF35B" w14:textId="77777777" w:rsidR="00000000" w:rsidRDefault="00EE6862">
            <w:pPr>
              <w:spacing w:after="100"/>
              <w:rPr>
                <w:rFonts w:eastAsia="Times New Roman"/>
                <w:sz w:val="20"/>
                <w:szCs w:val="20"/>
              </w:rPr>
            </w:pPr>
          </w:p>
        </w:tc>
        <w:tc>
          <w:tcPr>
            <w:tcW w:w="626" w:type="pct"/>
            <w:vAlign w:val="center"/>
            <w:hideMark/>
          </w:tcPr>
          <w:p w14:paraId="46279152" w14:textId="77777777" w:rsidR="00000000" w:rsidRDefault="00EE6862">
            <w:pPr>
              <w:spacing w:after="100"/>
              <w:rPr>
                <w:rFonts w:eastAsia="Times New Roman"/>
                <w:sz w:val="20"/>
                <w:szCs w:val="20"/>
              </w:rPr>
            </w:pPr>
          </w:p>
        </w:tc>
        <w:tc>
          <w:tcPr>
            <w:tcW w:w="5" w:type="pct"/>
            <w:vAlign w:val="center"/>
            <w:hideMark/>
          </w:tcPr>
          <w:p w14:paraId="76FED785" w14:textId="77777777" w:rsidR="00000000" w:rsidRDefault="00EE6862">
            <w:pPr>
              <w:spacing w:after="100"/>
              <w:rPr>
                <w:rFonts w:eastAsia="Times New Roman"/>
                <w:sz w:val="20"/>
                <w:szCs w:val="20"/>
              </w:rPr>
            </w:pPr>
          </w:p>
        </w:tc>
      </w:tr>
      <w:tr w:rsidR="00000000" w14:paraId="5C153EF8" w14:textId="77777777">
        <w:trPr>
          <w:divId w:val="1860973841"/>
        </w:trPr>
        <w:tc>
          <w:tcPr>
            <w:tcW w:w="0" w:type="auto"/>
            <w:gridSpan w:val="3"/>
            <w:tcMar>
              <w:top w:w="0" w:type="dxa"/>
              <w:left w:w="20" w:type="dxa"/>
              <w:bottom w:w="0" w:type="dxa"/>
              <w:right w:w="20" w:type="dxa"/>
            </w:tcMar>
            <w:vAlign w:val="center"/>
            <w:hideMark/>
          </w:tcPr>
          <w:p w14:paraId="525A4660" w14:textId="77777777" w:rsidR="00000000" w:rsidRDefault="00EE6862">
            <w:pPr>
              <w:spacing w:after="100"/>
              <w:rPr>
                <w:rFonts w:eastAsia="Times New Roman"/>
                <w:sz w:val="20"/>
                <w:szCs w:val="20"/>
              </w:rPr>
            </w:pPr>
          </w:p>
        </w:tc>
        <w:tc>
          <w:tcPr>
            <w:tcW w:w="0" w:type="auto"/>
            <w:vAlign w:val="center"/>
            <w:hideMark/>
          </w:tcPr>
          <w:p w14:paraId="6C4AA923" w14:textId="77777777" w:rsidR="00000000" w:rsidRDefault="00EE6862">
            <w:pPr>
              <w:spacing w:after="100"/>
              <w:rPr>
                <w:rFonts w:eastAsia="Times New Roman"/>
                <w:sz w:val="20"/>
                <w:szCs w:val="20"/>
              </w:rPr>
            </w:pPr>
          </w:p>
        </w:tc>
        <w:tc>
          <w:tcPr>
            <w:tcW w:w="0" w:type="auto"/>
            <w:vAlign w:val="center"/>
            <w:hideMark/>
          </w:tcPr>
          <w:p w14:paraId="0747A2DF" w14:textId="77777777" w:rsidR="00000000" w:rsidRDefault="00EE6862">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624001ED"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4C96D4C9" w14:textId="77777777" w:rsidR="00000000" w:rsidRDefault="00EE6862">
            <w:pPr>
              <w:spacing w:after="100"/>
              <w:rPr>
                <w:rFonts w:eastAsia="Times New Roman"/>
                <w:sz w:val="20"/>
                <w:szCs w:val="20"/>
              </w:rPr>
            </w:pPr>
          </w:p>
        </w:tc>
        <w:tc>
          <w:tcPr>
            <w:tcW w:w="0" w:type="auto"/>
            <w:vAlign w:val="center"/>
            <w:hideMark/>
          </w:tcPr>
          <w:p w14:paraId="516E0E3E" w14:textId="77777777" w:rsidR="00000000" w:rsidRDefault="00EE6862">
            <w:pPr>
              <w:spacing w:after="100"/>
              <w:rPr>
                <w:rFonts w:eastAsia="Times New Roman"/>
                <w:sz w:val="20"/>
                <w:szCs w:val="20"/>
              </w:rPr>
            </w:pPr>
          </w:p>
        </w:tc>
        <w:tc>
          <w:tcPr>
            <w:tcW w:w="0" w:type="auto"/>
            <w:vAlign w:val="center"/>
            <w:hideMark/>
          </w:tcPr>
          <w:p w14:paraId="06253798" w14:textId="77777777" w:rsidR="00000000" w:rsidRDefault="00EE6862">
            <w:pPr>
              <w:spacing w:after="100"/>
              <w:rPr>
                <w:rFonts w:eastAsia="Times New Roman"/>
                <w:sz w:val="20"/>
                <w:szCs w:val="20"/>
              </w:rPr>
            </w:pPr>
          </w:p>
        </w:tc>
        <w:tc>
          <w:tcPr>
            <w:tcW w:w="0" w:type="auto"/>
            <w:vAlign w:val="center"/>
            <w:hideMark/>
          </w:tcPr>
          <w:p w14:paraId="5CD2783E" w14:textId="77777777" w:rsidR="00000000" w:rsidRDefault="00EE6862">
            <w:pPr>
              <w:spacing w:after="100"/>
              <w:rPr>
                <w:rFonts w:eastAsia="Times New Roman"/>
                <w:sz w:val="20"/>
                <w:szCs w:val="20"/>
              </w:rPr>
            </w:pPr>
          </w:p>
        </w:tc>
        <w:tc>
          <w:tcPr>
            <w:tcW w:w="0" w:type="auto"/>
            <w:vAlign w:val="center"/>
            <w:hideMark/>
          </w:tcPr>
          <w:p w14:paraId="115BBAF1" w14:textId="77777777" w:rsidR="00000000" w:rsidRDefault="00EE6862">
            <w:pPr>
              <w:spacing w:after="100"/>
              <w:rPr>
                <w:rFonts w:eastAsia="Times New Roman"/>
                <w:sz w:val="20"/>
                <w:szCs w:val="20"/>
              </w:rPr>
            </w:pPr>
          </w:p>
        </w:tc>
        <w:tc>
          <w:tcPr>
            <w:tcW w:w="0" w:type="auto"/>
            <w:vAlign w:val="center"/>
            <w:hideMark/>
          </w:tcPr>
          <w:p w14:paraId="071F6FEB" w14:textId="77777777" w:rsidR="00000000" w:rsidRDefault="00EE6862">
            <w:pPr>
              <w:spacing w:after="100"/>
              <w:rPr>
                <w:rFonts w:eastAsia="Times New Roman"/>
                <w:sz w:val="20"/>
                <w:szCs w:val="20"/>
              </w:rPr>
            </w:pPr>
          </w:p>
        </w:tc>
      </w:tr>
      <w:tr w:rsidR="00000000" w14:paraId="372A5AC4" w14:textId="77777777">
        <w:trPr>
          <w:divId w:val="1860973841"/>
        </w:trPr>
        <w:tc>
          <w:tcPr>
            <w:tcW w:w="0" w:type="auto"/>
            <w:gridSpan w:val="3"/>
            <w:tcMar>
              <w:top w:w="30" w:type="dxa"/>
              <w:left w:w="20" w:type="dxa"/>
              <w:bottom w:w="30" w:type="dxa"/>
              <w:right w:w="20" w:type="dxa"/>
            </w:tcMar>
            <w:vAlign w:val="bottom"/>
            <w:hideMark/>
          </w:tcPr>
          <w:p w14:paraId="361D9D91" w14:textId="77777777" w:rsidR="00000000" w:rsidRDefault="00EE6862">
            <w:pPr>
              <w:spacing w:after="100"/>
              <w:rPr>
                <w:rFonts w:eastAsia="Times New Roman"/>
              </w:rPr>
            </w:pPr>
            <w:r>
              <w:rPr>
                <w:rFonts w:eastAsia="Times New Roman"/>
                <w:i/>
                <w:iCs/>
                <w:color w:val="000000"/>
                <w:sz w:val="20"/>
                <w:szCs w:val="20"/>
              </w:rPr>
              <w:t>In thousands, except earnings per share, percentage and store data</w:t>
            </w:r>
          </w:p>
        </w:tc>
        <w:tc>
          <w:tcPr>
            <w:tcW w:w="0" w:type="auto"/>
            <w:vAlign w:val="center"/>
            <w:hideMark/>
          </w:tcPr>
          <w:p w14:paraId="2932859D" w14:textId="77777777" w:rsidR="00000000" w:rsidRDefault="00EE6862">
            <w:pPr>
              <w:spacing w:after="100"/>
              <w:rPr>
                <w:rFonts w:eastAsia="Times New Roman"/>
              </w:rPr>
            </w:pPr>
          </w:p>
        </w:tc>
        <w:tc>
          <w:tcPr>
            <w:tcW w:w="0" w:type="auto"/>
            <w:vAlign w:val="center"/>
            <w:hideMark/>
          </w:tcPr>
          <w:p w14:paraId="123CABE2" w14:textId="77777777" w:rsidR="00000000" w:rsidRDefault="00EE6862">
            <w:pPr>
              <w:spacing w:after="100"/>
              <w:rPr>
                <w:rFonts w:eastAsia="Times New Roman"/>
                <w:sz w:val="20"/>
                <w:szCs w:val="20"/>
              </w:rPr>
            </w:pPr>
          </w:p>
        </w:tc>
        <w:tc>
          <w:tcPr>
            <w:tcW w:w="0" w:type="auto"/>
            <w:vAlign w:val="center"/>
            <w:hideMark/>
          </w:tcPr>
          <w:p w14:paraId="3C9ABA65" w14:textId="77777777" w:rsidR="00000000" w:rsidRDefault="00EE6862">
            <w:pPr>
              <w:spacing w:after="100"/>
              <w:rPr>
                <w:rFonts w:eastAsia="Times New Roman"/>
                <w:sz w:val="20"/>
                <w:szCs w:val="20"/>
              </w:rPr>
            </w:pPr>
          </w:p>
        </w:tc>
        <w:tc>
          <w:tcPr>
            <w:tcW w:w="0" w:type="auto"/>
            <w:gridSpan w:val="3"/>
            <w:vAlign w:val="center"/>
            <w:hideMark/>
          </w:tcPr>
          <w:p w14:paraId="16ED7E80"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01AA4C1"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092F590F"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7838DC"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3201A8EC" w14:textId="77777777">
        <w:trPr>
          <w:divId w:val="1860973841"/>
        </w:trPr>
        <w:tc>
          <w:tcPr>
            <w:tcW w:w="0" w:type="auto"/>
            <w:gridSpan w:val="3"/>
            <w:shd w:val="clear" w:color="auto" w:fill="CCEEFF"/>
            <w:tcMar>
              <w:top w:w="30" w:type="dxa"/>
              <w:left w:w="20" w:type="dxa"/>
              <w:bottom w:w="30" w:type="dxa"/>
              <w:right w:w="20" w:type="dxa"/>
            </w:tcMar>
            <w:vAlign w:val="bottom"/>
            <w:hideMark/>
          </w:tcPr>
          <w:p w14:paraId="6EE8DB01" w14:textId="77777777" w:rsidR="00000000" w:rsidRDefault="00EE6862">
            <w:pPr>
              <w:spacing w:after="100"/>
              <w:rPr>
                <w:rFonts w:eastAsia="Times New Roman"/>
              </w:rPr>
            </w:pPr>
            <w:r>
              <w:rPr>
                <w:rFonts w:eastAsia="Times New Roman"/>
                <w:b/>
                <w:bCs/>
                <w:color w:val="000000"/>
                <w:sz w:val="20"/>
                <w:szCs w:val="20"/>
              </w:rPr>
              <w:t>Revenue:</w:t>
            </w:r>
          </w:p>
        </w:tc>
        <w:tc>
          <w:tcPr>
            <w:tcW w:w="0" w:type="auto"/>
            <w:vAlign w:val="center"/>
            <w:hideMark/>
          </w:tcPr>
          <w:p w14:paraId="7626B257" w14:textId="77777777" w:rsidR="00000000" w:rsidRDefault="00EE6862">
            <w:pPr>
              <w:spacing w:after="100"/>
              <w:rPr>
                <w:rFonts w:eastAsia="Times New Roman"/>
              </w:rPr>
            </w:pPr>
          </w:p>
        </w:tc>
        <w:tc>
          <w:tcPr>
            <w:tcW w:w="0" w:type="auto"/>
            <w:vAlign w:val="center"/>
            <w:hideMark/>
          </w:tcPr>
          <w:p w14:paraId="4594B2E9" w14:textId="77777777" w:rsidR="00000000" w:rsidRDefault="00EE6862">
            <w:pPr>
              <w:spacing w:after="100"/>
              <w:rPr>
                <w:rFonts w:eastAsia="Times New Roman"/>
                <w:sz w:val="20"/>
                <w:szCs w:val="20"/>
              </w:rPr>
            </w:pPr>
          </w:p>
        </w:tc>
        <w:tc>
          <w:tcPr>
            <w:tcW w:w="0" w:type="auto"/>
            <w:vAlign w:val="center"/>
            <w:hideMark/>
          </w:tcPr>
          <w:p w14:paraId="74A05F7F" w14:textId="77777777" w:rsidR="00000000" w:rsidRDefault="00EE6862">
            <w:pPr>
              <w:spacing w:after="100"/>
              <w:rPr>
                <w:rFonts w:eastAsia="Times New Roman"/>
                <w:sz w:val="20"/>
                <w:szCs w:val="20"/>
              </w:rPr>
            </w:pPr>
          </w:p>
        </w:tc>
        <w:tc>
          <w:tcPr>
            <w:tcW w:w="0" w:type="auto"/>
            <w:gridSpan w:val="3"/>
            <w:vAlign w:val="center"/>
            <w:hideMark/>
          </w:tcPr>
          <w:p w14:paraId="477C7695"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DE1E4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3B5B36"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26F7EA" w14:textId="77777777" w:rsidR="00000000" w:rsidRDefault="00EE6862">
            <w:pPr>
              <w:spacing w:after="100"/>
              <w:rPr>
                <w:rFonts w:eastAsia="Times New Roman"/>
                <w:sz w:val="20"/>
                <w:szCs w:val="20"/>
              </w:rPr>
            </w:pPr>
          </w:p>
        </w:tc>
      </w:tr>
      <w:tr w:rsidR="00000000" w14:paraId="2B2C09CD" w14:textId="77777777">
        <w:trPr>
          <w:divId w:val="1860973841"/>
        </w:trPr>
        <w:tc>
          <w:tcPr>
            <w:tcW w:w="0" w:type="auto"/>
            <w:gridSpan w:val="3"/>
            <w:shd w:val="clear" w:color="auto" w:fill="FFFFFF"/>
            <w:tcMar>
              <w:top w:w="30" w:type="dxa"/>
              <w:left w:w="245" w:type="dxa"/>
              <w:bottom w:w="30" w:type="dxa"/>
              <w:right w:w="20" w:type="dxa"/>
            </w:tcMar>
            <w:vAlign w:val="bottom"/>
            <w:hideMark/>
          </w:tcPr>
          <w:p w14:paraId="04BA2235" w14:textId="77777777" w:rsidR="00000000" w:rsidRDefault="00EE6862">
            <w:pPr>
              <w:spacing w:after="100"/>
              <w:rPr>
                <w:rFonts w:eastAsia="Times New Roman"/>
              </w:rPr>
            </w:pPr>
            <w:r>
              <w:rPr>
                <w:rFonts w:eastAsia="Times New Roman"/>
                <w:color w:val="000000"/>
                <w:sz w:val="20"/>
                <w:szCs w:val="20"/>
              </w:rPr>
              <w:t>Net product sales</w:t>
            </w:r>
          </w:p>
        </w:tc>
        <w:tc>
          <w:tcPr>
            <w:tcW w:w="0" w:type="auto"/>
            <w:vAlign w:val="center"/>
            <w:hideMark/>
          </w:tcPr>
          <w:p w14:paraId="73BEEEC4" w14:textId="77777777" w:rsidR="00000000" w:rsidRDefault="00EE6862">
            <w:pPr>
              <w:spacing w:after="100"/>
              <w:rPr>
                <w:rFonts w:eastAsia="Times New Roman"/>
              </w:rPr>
            </w:pPr>
          </w:p>
        </w:tc>
        <w:tc>
          <w:tcPr>
            <w:tcW w:w="0" w:type="auto"/>
            <w:vAlign w:val="center"/>
            <w:hideMark/>
          </w:tcPr>
          <w:p w14:paraId="7EDAD926" w14:textId="77777777" w:rsidR="00000000" w:rsidRDefault="00EE6862">
            <w:pPr>
              <w:spacing w:after="100"/>
              <w:rPr>
                <w:rFonts w:eastAsia="Times New Roman"/>
                <w:sz w:val="20"/>
                <w:szCs w:val="20"/>
              </w:rPr>
            </w:pPr>
          </w:p>
        </w:tc>
        <w:tc>
          <w:tcPr>
            <w:tcW w:w="0" w:type="auto"/>
            <w:vAlign w:val="center"/>
            <w:hideMark/>
          </w:tcPr>
          <w:p w14:paraId="2CC98210" w14:textId="77777777" w:rsidR="00000000" w:rsidRDefault="00EE6862">
            <w:pPr>
              <w:spacing w:after="100"/>
              <w:rPr>
                <w:rFonts w:eastAsia="Times New Roman"/>
                <w:sz w:val="20"/>
                <w:szCs w:val="20"/>
              </w:rPr>
            </w:pPr>
          </w:p>
        </w:tc>
        <w:tc>
          <w:tcPr>
            <w:tcW w:w="0" w:type="auto"/>
            <w:gridSpan w:val="3"/>
            <w:vAlign w:val="center"/>
            <w:hideMark/>
          </w:tcPr>
          <w:p w14:paraId="498F7202"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159A89"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AD62B26" w14:textId="77777777" w:rsidR="00000000" w:rsidRDefault="00EE6862">
            <w:pPr>
              <w:spacing w:after="100"/>
              <w:jc w:val="right"/>
              <w:rPr>
                <w:rFonts w:eastAsia="Times New Roman"/>
              </w:rPr>
            </w:pPr>
            <w:r>
              <w:rPr>
                <w:rFonts w:eastAsia="Times New Roman"/>
                <w:color w:val="000000"/>
                <w:sz w:val="20"/>
                <w:szCs w:val="20"/>
              </w:rPr>
              <w:t>433,253</w:t>
            </w:r>
          </w:p>
        </w:tc>
        <w:tc>
          <w:tcPr>
            <w:tcW w:w="0" w:type="auto"/>
            <w:gridSpan w:val="3"/>
            <w:shd w:val="clear" w:color="auto" w:fill="FFFFFF"/>
            <w:tcMar>
              <w:top w:w="0" w:type="dxa"/>
              <w:left w:w="20" w:type="dxa"/>
              <w:bottom w:w="0" w:type="dxa"/>
              <w:right w:w="20" w:type="dxa"/>
            </w:tcMar>
            <w:vAlign w:val="center"/>
            <w:hideMark/>
          </w:tcPr>
          <w:p w14:paraId="25421F2E" w14:textId="77777777" w:rsidR="00000000" w:rsidRDefault="00EE686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4B30166"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2499028" w14:textId="77777777" w:rsidR="00000000" w:rsidRDefault="00EE6862">
            <w:pPr>
              <w:spacing w:after="100"/>
              <w:jc w:val="right"/>
              <w:rPr>
                <w:rFonts w:eastAsia="Times New Roman"/>
              </w:rPr>
            </w:pPr>
            <w:r>
              <w:rPr>
                <w:rFonts w:eastAsia="Times New Roman"/>
                <w:color w:val="000000"/>
                <w:sz w:val="20"/>
                <w:szCs w:val="20"/>
              </w:rPr>
              <w:t>443,067</w:t>
            </w:r>
          </w:p>
        </w:tc>
      </w:tr>
      <w:tr w:rsidR="00000000" w14:paraId="6CF3FAFC" w14:textId="77777777">
        <w:trPr>
          <w:divId w:val="1860973841"/>
        </w:trPr>
        <w:tc>
          <w:tcPr>
            <w:tcW w:w="0" w:type="auto"/>
            <w:gridSpan w:val="3"/>
            <w:shd w:val="clear" w:color="auto" w:fill="CCEEFF"/>
            <w:tcMar>
              <w:top w:w="30" w:type="dxa"/>
              <w:left w:w="245" w:type="dxa"/>
              <w:bottom w:w="30" w:type="dxa"/>
              <w:right w:w="20" w:type="dxa"/>
            </w:tcMar>
            <w:vAlign w:val="bottom"/>
            <w:hideMark/>
          </w:tcPr>
          <w:p w14:paraId="5380CAF3" w14:textId="77777777" w:rsidR="00000000" w:rsidRDefault="00EE6862">
            <w:pPr>
              <w:spacing w:after="100"/>
              <w:rPr>
                <w:rFonts w:eastAsia="Times New Roman"/>
              </w:rPr>
            </w:pPr>
            <w:r>
              <w:rPr>
                <w:rFonts w:eastAsia="Times New Roman"/>
                <w:color w:val="000000"/>
                <w:sz w:val="20"/>
                <w:szCs w:val="20"/>
              </w:rPr>
              <w:t xml:space="preserve">Net sales of services and plans </w:t>
            </w:r>
          </w:p>
        </w:tc>
        <w:tc>
          <w:tcPr>
            <w:tcW w:w="0" w:type="auto"/>
            <w:vAlign w:val="center"/>
            <w:hideMark/>
          </w:tcPr>
          <w:p w14:paraId="0EF69F14" w14:textId="77777777" w:rsidR="00000000" w:rsidRDefault="00EE6862">
            <w:pPr>
              <w:spacing w:after="100"/>
              <w:rPr>
                <w:rFonts w:eastAsia="Times New Roman"/>
              </w:rPr>
            </w:pPr>
          </w:p>
        </w:tc>
        <w:tc>
          <w:tcPr>
            <w:tcW w:w="0" w:type="auto"/>
            <w:vAlign w:val="center"/>
            <w:hideMark/>
          </w:tcPr>
          <w:p w14:paraId="26416ABB" w14:textId="77777777" w:rsidR="00000000" w:rsidRDefault="00EE6862">
            <w:pPr>
              <w:spacing w:after="100"/>
              <w:rPr>
                <w:rFonts w:eastAsia="Times New Roman"/>
                <w:sz w:val="20"/>
                <w:szCs w:val="20"/>
              </w:rPr>
            </w:pPr>
          </w:p>
        </w:tc>
        <w:tc>
          <w:tcPr>
            <w:tcW w:w="0" w:type="auto"/>
            <w:vAlign w:val="center"/>
            <w:hideMark/>
          </w:tcPr>
          <w:p w14:paraId="36A83EB5" w14:textId="77777777" w:rsidR="00000000" w:rsidRDefault="00EE6862">
            <w:pPr>
              <w:spacing w:after="100"/>
              <w:rPr>
                <w:rFonts w:eastAsia="Times New Roman"/>
                <w:sz w:val="20"/>
                <w:szCs w:val="20"/>
              </w:rPr>
            </w:pPr>
          </w:p>
        </w:tc>
        <w:tc>
          <w:tcPr>
            <w:tcW w:w="0" w:type="auto"/>
            <w:gridSpan w:val="3"/>
            <w:vAlign w:val="center"/>
            <w:hideMark/>
          </w:tcPr>
          <w:p w14:paraId="6F7A7720"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838EA81" w14:textId="77777777" w:rsidR="00000000" w:rsidRDefault="00EE6862">
            <w:pPr>
              <w:spacing w:after="100"/>
              <w:jc w:val="right"/>
              <w:rPr>
                <w:rFonts w:eastAsia="Times New Roman"/>
              </w:rPr>
            </w:pPr>
            <w:r>
              <w:rPr>
                <w:rFonts w:eastAsia="Times New Roman"/>
                <w:color w:val="000000"/>
                <w:sz w:val="20"/>
                <w:szCs w:val="20"/>
              </w:rPr>
              <w:t>94,458</w:t>
            </w:r>
          </w:p>
        </w:tc>
        <w:tc>
          <w:tcPr>
            <w:tcW w:w="0" w:type="auto"/>
            <w:gridSpan w:val="3"/>
            <w:shd w:val="clear" w:color="auto" w:fill="CCEEFF"/>
            <w:tcMar>
              <w:top w:w="0" w:type="dxa"/>
              <w:left w:w="20" w:type="dxa"/>
              <w:bottom w:w="0" w:type="dxa"/>
              <w:right w:w="20" w:type="dxa"/>
            </w:tcMar>
            <w:vAlign w:val="center"/>
            <w:hideMark/>
          </w:tcPr>
          <w:p w14:paraId="4A8935A6"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CDBF288" w14:textId="77777777" w:rsidR="00000000" w:rsidRDefault="00EE6862">
            <w:pPr>
              <w:spacing w:after="100"/>
              <w:jc w:val="right"/>
              <w:rPr>
                <w:rFonts w:eastAsia="Times New Roman"/>
              </w:rPr>
            </w:pPr>
            <w:r>
              <w:rPr>
                <w:rFonts w:eastAsia="Times New Roman"/>
                <w:color w:val="000000"/>
                <w:sz w:val="20"/>
                <w:szCs w:val="20"/>
              </w:rPr>
              <w:t>91,113</w:t>
            </w:r>
          </w:p>
        </w:tc>
      </w:tr>
      <w:tr w:rsidR="00000000" w14:paraId="7D47CA26" w14:textId="77777777">
        <w:trPr>
          <w:divId w:val="1860973841"/>
        </w:trPr>
        <w:tc>
          <w:tcPr>
            <w:tcW w:w="0" w:type="auto"/>
            <w:gridSpan w:val="3"/>
            <w:shd w:val="clear" w:color="auto" w:fill="FFFFFF"/>
            <w:tcMar>
              <w:top w:w="30" w:type="dxa"/>
              <w:left w:w="380" w:type="dxa"/>
              <w:bottom w:w="30" w:type="dxa"/>
              <w:right w:w="20" w:type="dxa"/>
            </w:tcMar>
            <w:vAlign w:val="bottom"/>
            <w:hideMark/>
          </w:tcPr>
          <w:p w14:paraId="66F07C7F" w14:textId="77777777" w:rsidR="00000000" w:rsidRDefault="00EE6862">
            <w:pPr>
              <w:spacing w:after="100"/>
              <w:rPr>
                <w:rFonts w:eastAsia="Times New Roman"/>
              </w:rPr>
            </w:pPr>
            <w:r>
              <w:rPr>
                <w:rFonts w:eastAsia="Times New Roman"/>
                <w:color w:val="000000"/>
                <w:sz w:val="20"/>
                <w:szCs w:val="20"/>
              </w:rPr>
              <w:t>Total net revenue</w:t>
            </w:r>
          </w:p>
        </w:tc>
        <w:tc>
          <w:tcPr>
            <w:tcW w:w="0" w:type="auto"/>
            <w:vAlign w:val="center"/>
            <w:hideMark/>
          </w:tcPr>
          <w:p w14:paraId="32E50428" w14:textId="77777777" w:rsidR="00000000" w:rsidRDefault="00EE6862">
            <w:pPr>
              <w:spacing w:after="100"/>
              <w:rPr>
                <w:rFonts w:eastAsia="Times New Roman"/>
              </w:rPr>
            </w:pPr>
          </w:p>
        </w:tc>
        <w:tc>
          <w:tcPr>
            <w:tcW w:w="0" w:type="auto"/>
            <w:vAlign w:val="center"/>
            <w:hideMark/>
          </w:tcPr>
          <w:p w14:paraId="16DD3B37" w14:textId="77777777" w:rsidR="00000000" w:rsidRDefault="00EE6862">
            <w:pPr>
              <w:spacing w:after="100"/>
              <w:rPr>
                <w:rFonts w:eastAsia="Times New Roman"/>
                <w:sz w:val="20"/>
                <w:szCs w:val="20"/>
              </w:rPr>
            </w:pPr>
          </w:p>
        </w:tc>
        <w:tc>
          <w:tcPr>
            <w:tcW w:w="0" w:type="auto"/>
            <w:vAlign w:val="center"/>
            <w:hideMark/>
          </w:tcPr>
          <w:p w14:paraId="403567CD" w14:textId="77777777" w:rsidR="00000000" w:rsidRDefault="00EE6862">
            <w:pPr>
              <w:spacing w:after="100"/>
              <w:rPr>
                <w:rFonts w:eastAsia="Times New Roman"/>
                <w:sz w:val="20"/>
                <w:szCs w:val="20"/>
              </w:rPr>
            </w:pPr>
          </w:p>
        </w:tc>
        <w:tc>
          <w:tcPr>
            <w:tcW w:w="0" w:type="auto"/>
            <w:gridSpan w:val="3"/>
            <w:vAlign w:val="center"/>
            <w:hideMark/>
          </w:tcPr>
          <w:p w14:paraId="5BDBED80"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F333306" w14:textId="77777777" w:rsidR="00000000" w:rsidRDefault="00EE6862">
            <w:pPr>
              <w:spacing w:after="100"/>
              <w:jc w:val="right"/>
              <w:rPr>
                <w:rFonts w:eastAsia="Times New Roman"/>
              </w:rPr>
            </w:pPr>
            <w:r>
              <w:rPr>
                <w:rFonts w:eastAsia="Times New Roman"/>
                <w:color w:val="000000"/>
                <w:sz w:val="20"/>
                <w:szCs w:val="20"/>
              </w:rPr>
              <w:t>527,711</w:t>
            </w:r>
          </w:p>
        </w:tc>
        <w:tc>
          <w:tcPr>
            <w:tcW w:w="0" w:type="auto"/>
            <w:gridSpan w:val="3"/>
            <w:shd w:val="clear" w:color="auto" w:fill="FFFFFF"/>
            <w:tcMar>
              <w:top w:w="0" w:type="dxa"/>
              <w:left w:w="20" w:type="dxa"/>
              <w:bottom w:w="0" w:type="dxa"/>
              <w:right w:w="20" w:type="dxa"/>
            </w:tcMar>
            <w:vAlign w:val="center"/>
            <w:hideMark/>
          </w:tcPr>
          <w:p w14:paraId="0A3939C3" w14:textId="77777777" w:rsidR="00000000" w:rsidRDefault="00EE686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0699361" w14:textId="77777777" w:rsidR="00000000" w:rsidRDefault="00EE6862">
            <w:pPr>
              <w:spacing w:after="100"/>
              <w:jc w:val="right"/>
              <w:rPr>
                <w:rFonts w:eastAsia="Times New Roman"/>
              </w:rPr>
            </w:pPr>
            <w:r>
              <w:rPr>
                <w:rFonts w:eastAsia="Times New Roman"/>
                <w:color w:val="000000"/>
                <w:sz w:val="20"/>
                <w:szCs w:val="20"/>
              </w:rPr>
              <w:t>534,180</w:t>
            </w:r>
          </w:p>
        </w:tc>
      </w:tr>
      <w:tr w:rsidR="00000000" w14:paraId="1AEF59D8" w14:textId="77777777">
        <w:trPr>
          <w:divId w:val="1860973841"/>
        </w:trPr>
        <w:tc>
          <w:tcPr>
            <w:tcW w:w="0" w:type="auto"/>
            <w:gridSpan w:val="3"/>
            <w:shd w:val="clear" w:color="auto" w:fill="CCEEFF"/>
            <w:tcMar>
              <w:top w:w="30" w:type="dxa"/>
              <w:left w:w="20" w:type="dxa"/>
              <w:bottom w:w="30" w:type="dxa"/>
              <w:right w:w="20" w:type="dxa"/>
            </w:tcMar>
            <w:vAlign w:val="bottom"/>
            <w:hideMark/>
          </w:tcPr>
          <w:p w14:paraId="462312CF" w14:textId="77777777" w:rsidR="00000000" w:rsidRDefault="00EE6862">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vAlign w:val="center"/>
            <w:hideMark/>
          </w:tcPr>
          <w:p w14:paraId="4A95648B" w14:textId="77777777" w:rsidR="00000000" w:rsidRDefault="00EE6862">
            <w:pPr>
              <w:spacing w:after="100"/>
              <w:rPr>
                <w:rFonts w:eastAsia="Times New Roman"/>
              </w:rPr>
            </w:pPr>
          </w:p>
        </w:tc>
        <w:tc>
          <w:tcPr>
            <w:tcW w:w="0" w:type="auto"/>
            <w:vAlign w:val="center"/>
            <w:hideMark/>
          </w:tcPr>
          <w:p w14:paraId="603EFE10" w14:textId="77777777" w:rsidR="00000000" w:rsidRDefault="00EE6862">
            <w:pPr>
              <w:spacing w:after="100"/>
              <w:rPr>
                <w:rFonts w:eastAsia="Times New Roman"/>
                <w:sz w:val="20"/>
                <w:szCs w:val="20"/>
              </w:rPr>
            </w:pPr>
          </w:p>
        </w:tc>
        <w:tc>
          <w:tcPr>
            <w:tcW w:w="0" w:type="auto"/>
            <w:vAlign w:val="center"/>
            <w:hideMark/>
          </w:tcPr>
          <w:p w14:paraId="6BA59649" w14:textId="77777777" w:rsidR="00000000" w:rsidRDefault="00EE6862">
            <w:pPr>
              <w:spacing w:after="100"/>
              <w:rPr>
                <w:rFonts w:eastAsia="Times New Roman"/>
                <w:sz w:val="20"/>
                <w:szCs w:val="20"/>
              </w:rPr>
            </w:pPr>
          </w:p>
        </w:tc>
        <w:tc>
          <w:tcPr>
            <w:tcW w:w="0" w:type="auto"/>
            <w:gridSpan w:val="3"/>
            <w:vAlign w:val="center"/>
            <w:hideMark/>
          </w:tcPr>
          <w:p w14:paraId="4A834CA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1F9BB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A5DCE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760F5" w14:textId="77777777" w:rsidR="00000000" w:rsidRDefault="00EE6862">
            <w:pPr>
              <w:spacing w:after="100"/>
              <w:rPr>
                <w:rFonts w:eastAsia="Times New Roman"/>
                <w:sz w:val="20"/>
                <w:szCs w:val="20"/>
              </w:rPr>
            </w:pPr>
          </w:p>
        </w:tc>
      </w:tr>
      <w:tr w:rsidR="00000000" w14:paraId="514A3B68" w14:textId="77777777">
        <w:trPr>
          <w:divId w:val="1860973841"/>
        </w:trPr>
        <w:tc>
          <w:tcPr>
            <w:tcW w:w="0" w:type="auto"/>
            <w:gridSpan w:val="3"/>
            <w:shd w:val="clear" w:color="auto" w:fill="FFFFFF"/>
            <w:tcMar>
              <w:top w:w="30" w:type="dxa"/>
              <w:left w:w="245" w:type="dxa"/>
              <w:bottom w:w="30" w:type="dxa"/>
              <w:right w:w="20" w:type="dxa"/>
            </w:tcMar>
            <w:vAlign w:val="bottom"/>
            <w:hideMark/>
          </w:tcPr>
          <w:p w14:paraId="6B5667D7" w14:textId="77777777" w:rsidR="00000000" w:rsidRDefault="00EE6862">
            <w:pPr>
              <w:spacing w:after="100"/>
              <w:rPr>
                <w:rFonts w:eastAsia="Times New Roman"/>
              </w:rPr>
            </w:pPr>
            <w:r>
              <w:rPr>
                <w:rFonts w:eastAsia="Times New Roman"/>
                <w:color w:val="000000"/>
                <w:sz w:val="20"/>
                <w:szCs w:val="20"/>
              </w:rPr>
              <w:t>Products</w:t>
            </w:r>
          </w:p>
        </w:tc>
        <w:tc>
          <w:tcPr>
            <w:tcW w:w="0" w:type="auto"/>
            <w:vAlign w:val="center"/>
            <w:hideMark/>
          </w:tcPr>
          <w:p w14:paraId="6CDAA208" w14:textId="77777777" w:rsidR="00000000" w:rsidRDefault="00EE6862">
            <w:pPr>
              <w:spacing w:after="100"/>
              <w:rPr>
                <w:rFonts w:eastAsia="Times New Roman"/>
              </w:rPr>
            </w:pPr>
          </w:p>
        </w:tc>
        <w:tc>
          <w:tcPr>
            <w:tcW w:w="0" w:type="auto"/>
            <w:vAlign w:val="center"/>
            <w:hideMark/>
          </w:tcPr>
          <w:p w14:paraId="1A8701B9" w14:textId="77777777" w:rsidR="00000000" w:rsidRDefault="00EE6862">
            <w:pPr>
              <w:spacing w:after="100"/>
              <w:rPr>
                <w:rFonts w:eastAsia="Times New Roman"/>
                <w:sz w:val="20"/>
                <w:szCs w:val="20"/>
              </w:rPr>
            </w:pPr>
          </w:p>
        </w:tc>
        <w:tc>
          <w:tcPr>
            <w:tcW w:w="0" w:type="auto"/>
            <w:vAlign w:val="center"/>
            <w:hideMark/>
          </w:tcPr>
          <w:p w14:paraId="4859D093" w14:textId="77777777" w:rsidR="00000000" w:rsidRDefault="00EE6862">
            <w:pPr>
              <w:spacing w:after="100"/>
              <w:rPr>
                <w:rFonts w:eastAsia="Times New Roman"/>
                <w:sz w:val="20"/>
                <w:szCs w:val="20"/>
              </w:rPr>
            </w:pPr>
          </w:p>
        </w:tc>
        <w:tc>
          <w:tcPr>
            <w:tcW w:w="0" w:type="auto"/>
            <w:gridSpan w:val="3"/>
            <w:vAlign w:val="center"/>
            <w:hideMark/>
          </w:tcPr>
          <w:p w14:paraId="38A38459"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4192837" w14:textId="77777777" w:rsidR="00000000" w:rsidRDefault="00EE6862">
            <w:pPr>
              <w:spacing w:after="100"/>
              <w:jc w:val="right"/>
              <w:rPr>
                <w:rFonts w:eastAsia="Times New Roman"/>
              </w:rPr>
            </w:pPr>
            <w:r>
              <w:rPr>
                <w:rFonts w:eastAsia="Times New Roman"/>
                <w:color w:val="000000"/>
                <w:sz w:val="20"/>
                <w:szCs w:val="20"/>
              </w:rPr>
              <w:t>164,219</w:t>
            </w:r>
          </w:p>
        </w:tc>
        <w:tc>
          <w:tcPr>
            <w:tcW w:w="0" w:type="auto"/>
            <w:gridSpan w:val="3"/>
            <w:shd w:val="clear" w:color="auto" w:fill="FFFFFF"/>
            <w:tcMar>
              <w:top w:w="0" w:type="dxa"/>
              <w:left w:w="20" w:type="dxa"/>
              <w:bottom w:w="0" w:type="dxa"/>
              <w:right w:w="20" w:type="dxa"/>
            </w:tcMar>
            <w:vAlign w:val="center"/>
            <w:hideMark/>
          </w:tcPr>
          <w:p w14:paraId="0428B6AD"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8F4C585" w14:textId="77777777" w:rsidR="00000000" w:rsidRDefault="00EE6862">
            <w:pPr>
              <w:spacing w:after="100"/>
              <w:jc w:val="right"/>
              <w:rPr>
                <w:rFonts w:eastAsia="Times New Roman"/>
              </w:rPr>
            </w:pPr>
            <w:r>
              <w:rPr>
                <w:rFonts w:eastAsia="Times New Roman"/>
                <w:color w:val="000000"/>
                <w:sz w:val="20"/>
                <w:szCs w:val="20"/>
              </w:rPr>
              <w:t>159,691</w:t>
            </w:r>
          </w:p>
        </w:tc>
      </w:tr>
      <w:tr w:rsidR="00000000" w14:paraId="03378479" w14:textId="77777777">
        <w:trPr>
          <w:divId w:val="1860973841"/>
        </w:trPr>
        <w:tc>
          <w:tcPr>
            <w:tcW w:w="0" w:type="auto"/>
            <w:gridSpan w:val="3"/>
            <w:shd w:val="clear" w:color="auto" w:fill="CCEEFF"/>
            <w:tcMar>
              <w:top w:w="30" w:type="dxa"/>
              <w:left w:w="245" w:type="dxa"/>
              <w:bottom w:w="30" w:type="dxa"/>
              <w:right w:w="20" w:type="dxa"/>
            </w:tcMar>
            <w:vAlign w:val="bottom"/>
            <w:hideMark/>
          </w:tcPr>
          <w:p w14:paraId="27D5F88C" w14:textId="77777777" w:rsidR="00000000" w:rsidRDefault="00EE6862">
            <w:pPr>
              <w:spacing w:after="100"/>
              <w:rPr>
                <w:rFonts w:eastAsia="Times New Roman"/>
              </w:rPr>
            </w:pPr>
            <w:r>
              <w:rPr>
                <w:rFonts w:eastAsia="Times New Roman"/>
                <w:color w:val="000000"/>
                <w:sz w:val="20"/>
                <w:szCs w:val="20"/>
              </w:rPr>
              <w:t>Services and plans</w:t>
            </w:r>
          </w:p>
        </w:tc>
        <w:tc>
          <w:tcPr>
            <w:tcW w:w="0" w:type="auto"/>
            <w:vAlign w:val="center"/>
            <w:hideMark/>
          </w:tcPr>
          <w:p w14:paraId="56ACDEB0" w14:textId="77777777" w:rsidR="00000000" w:rsidRDefault="00EE6862">
            <w:pPr>
              <w:spacing w:after="100"/>
              <w:rPr>
                <w:rFonts w:eastAsia="Times New Roman"/>
              </w:rPr>
            </w:pPr>
          </w:p>
        </w:tc>
        <w:tc>
          <w:tcPr>
            <w:tcW w:w="0" w:type="auto"/>
            <w:vAlign w:val="center"/>
            <w:hideMark/>
          </w:tcPr>
          <w:p w14:paraId="40E7D8E2" w14:textId="77777777" w:rsidR="00000000" w:rsidRDefault="00EE6862">
            <w:pPr>
              <w:spacing w:after="100"/>
              <w:rPr>
                <w:rFonts w:eastAsia="Times New Roman"/>
                <w:sz w:val="20"/>
                <w:szCs w:val="20"/>
              </w:rPr>
            </w:pPr>
          </w:p>
        </w:tc>
        <w:tc>
          <w:tcPr>
            <w:tcW w:w="0" w:type="auto"/>
            <w:vAlign w:val="center"/>
            <w:hideMark/>
          </w:tcPr>
          <w:p w14:paraId="197832DE" w14:textId="77777777" w:rsidR="00000000" w:rsidRDefault="00EE6862">
            <w:pPr>
              <w:spacing w:after="100"/>
              <w:rPr>
                <w:rFonts w:eastAsia="Times New Roman"/>
                <w:sz w:val="20"/>
                <w:szCs w:val="20"/>
              </w:rPr>
            </w:pPr>
          </w:p>
        </w:tc>
        <w:tc>
          <w:tcPr>
            <w:tcW w:w="0" w:type="auto"/>
            <w:gridSpan w:val="3"/>
            <w:vAlign w:val="center"/>
            <w:hideMark/>
          </w:tcPr>
          <w:p w14:paraId="33441D2E"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7203FD5" w14:textId="77777777" w:rsidR="00000000" w:rsidRDefault="00EE6862">
            <w:pPr>
              <w:spacing w:after="100"/>
              <w:jc w:val="right"/>
              <w:rPr>
                <w:rFonts w:eastAsia="Times New Roman"/>
              </w:rPr>
            </w:pPr>
            <w:r>
              <w:rPr>
                <w:rFonts w:eastAsia="Times New Roman"/>
                <w:color w:val="000000"/>
                <w:sz w:val="20"/>
                <w:szCs w:val="20"/>
              </w:rPr>
              <w:t>71,818</w:t>
            </w:r>
          </w:p>
        </w:tc>
        <w:tc>
          <w:tcPr>
            <w:tcW w:w="0" w:type="auto"/>
            <w:gridSpan w:val="3"/>
            <w:shd w:val="clear" w:color="auto" w:fill="CCEEFF"/>
            <w:tcMar>
              <w:top w:w="0" w:type="dxa"/>
              <w:left w:w="20" w:type="dxa"/>
              <w:bottom w:w="0" w:type="dxa"/>
              <w:right w:w="20" w:type="dxa"/>
            </w:tcMar>
            <w:vAlign w:val="center"/>
            <w:hideMark/>
          </w:tcPr>
          <w:p w14:paraId="0B3DAB38"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7DE38D7" w14:textId="77777777" w:rsidR="00000000" w:rsidRDefault="00EE6862">
            <w:pPr>
              <w:spacing w:after="100"/>
              <w:jc w:val="right"/>
              <w:rPr>
                <w:rFonts w:eastAsia="Times New Roman"/>
              </w:rPr>
            </w:pPr>
            <w:r>
              <w:rPr>
                <w:rFonts w:eastAsia="Times New Roman"/>
                <w:color w:val="000000"/>
                <w:sz w:val="20"/>
                <w:szCs w:val="20"/>
              </w:rPr>
              <w:t>64,999</w:t>
            </w:r>
          </w:p>
        </w:tc>
      </w:tr>
      <w:tr w:rsidR="00000000" w14:paraId="53E049D3" w14:textId="77777777">
        <w:trPr>
          <w:divId w:val="1860973841"/>
        </w:trPr>
        <w:tc>
          <w:tcPr>
            <w:tcW w:w="0" w:type="auto"/>
            <w:gridSpan w:val="3"/>
            <w:shd w:val="clear" w:color="auto" w:fill="FFFFFF"/>
            <w:tcMar>
              <w:top w:w="30" w:type="dxa"/>
              <w:left w:w="380" w:type="dxa"/>
              <w:bottom w:w="30" w:type="dxa"/>
              <w:right w:w="20" w:type="dxa"/>
            </w:tcMar>
            <w:vAlign w:val="bottom"/>
            <w:hideMark/>
          </w:tcPr>
          <w:p w14:paraId="03E1CCCF" w14:textId="77777777" w:rsidR="00000000" w:rsidRDefault="00EE6862">
            <w:pPr>
              <w:spacing w:after="100"/>
              <w:rPr>
                <w:rFonts w:eastAsia="Times New Roman"/>
              </w:rPr>
            </w:pPr>
            <w:r>
              <w:rPr>
                <w:rFonts w:eastAsia="Times New Roman"/>
                <w:color w:val="000000"/>
                <w:sz w:val="20"/>
                <w:szCs w:val="20"/>
              </w:rPr>
              <w:t>Total costs applicable to revenue</w:t>
            </w:r>
          </w:p>
        </w:tc>
        <w:tc>
          <w:tcPr>
            <w:tcW w:w="0" w:type="auto"/>
            <w:vAlign w:val="center"/>
            <w:hideMark/>
          </w:tcPr>
          <w:p w14:paraId="087AD32F" w14:textId="77777777" w:rsidR="00000000" w:rsidRDefault="00EE6862">
            <w:pPr>
              <w:spacing w:after="100"/>
              <w:rPr>
                <w:rFonts w:eastAsia="Times New Roman"/>
              </w:rPr>
            </w:pPr>
          </w:p>
        </w:tc>
        <w:tc>
          <w:tcPr>
            <w:tcW w:w="0" w:type="auto"/>
            <w:vAlign w:val="center"/>
            <w:hideMark/>
          </w:tcPr>
          <w:p w14:paraId="6B045C19" w14:textId="77777777" w:rsidR="00000000" w:rsidRDefault="00EE6862">
            <w:pPr>
              <w:spacing w:after="100"/>
              <w:rPr>
                <w:rFonts w:eastAsia="Times New Roman"/>
                <w:sz w:val="20"/>
                <w:szCs w:val="20"/>
              </w:rPr>
            </w:pPr>
          </w:p>
        </w:tc>
        <w:tc>
          <w:tcPr>
            <w:tcW w:w="0" w:type="auto"/>
            <w:vAlign w:val="center"/>
            <w:hideMark/>
          </w:tcPr>
          <w:p w14:paraId="214E1835" w14:textId="77777777" w:rsidR="00000000" w:rsidRDefault="00EE6862">
            <w:pPr>
              <w:spacing w:after="100"/>
              <w:rPr>
                <w:rFonts w:eastAsia="Times New Roman"/>
                <w:sz w:val="20"/>
                <w:szCs w:val="20"/>
              </w:rPr>
            </w:pPr>
          </w:p>
        </w:tc>
        <w:tc>
          <w:tcPr>
            <w:tcW w:w="0" w:type="auto"/>
            <w:gridSpan w:val="3"/>
            <w:vAlign w:val="center"/>
            <w:hideMark/>
          </w:tcPr>
          <w:p w14:paraId="4C037634"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BDA97A3" w14:textId="77777777" w:rsidR="00000000" w:rsidRDefault="00EE6862">
            <w:pPr>
              <w:spacing w:after="100"/>
              <w:jc w:val="right"/>
              <w:rPr>
                <w:rFonts w:eastAsia="Times New Roman"/>
              </w:rPr>
            </w:pPr>
            <w:r>
              <w:rPr>
                <w:rFonts w:eastAsia="Times New Roman"/>
                <w:color w:val="000000"/>
                <w:sz w:val="20"/>
                <w:szCs w:val="20"/>
              </w:rPr>
              <w:t>236,037</w:t>
            </w:r>
          </w:p>
        </w:tc>
        <w:tc>
          <w:tcPr>
            <w:tcW w:w="0" w:type="auto"/>
            <w:gridSpan w:val="3"/>
            <w:shd w:val="clear" w:color="auto" w:fill="FFFFFF"/>
            <w:tcMar>
              <w:top w:w="0" w:type="dxa"/>
              <w:left w:w="20" w:type="dxa"/>
              <w:bottom w:w="0" w:type="dxa"/>
              <w:right w:w="20" w:type="dxa"/>
            </w:tcMar>
            <w:vAlign w:val="center"/>
            <w:hideMark/>
          </w:tcPr>
          <w:p w14:paraId="4BF80D86" w14:textId="77777777" w:rsidR="00000000" w:rsidRDefault="00EE686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62BA832" w14:textId="77777777" w:rsidR="00000000" w:rsidRDefault="00EE6862">
            <w:pPr>
              <w:spacing w:after="100"/>
              <w:jc w:val="right"/>
              <w:rPr>
                <w:rFonts w:eastAsia="Times New Roman"/>
              </w:rPr>
            </w:pPr>
            <w:r>
              <w:rPr>
                <w:rFonts w:eastAsia="Times New Roman"/>
                <w:color w:val="000000"/>
                <w:sz w:val="20"/>
                <w:szCs w:val="20"/>
              </w:rPr>
              <w:t>224,690</w:t>
            </w:r>
          </w:p>
        </w:tc>
      </w:tr>
      <w:tr w:rsidR="00000000" w14:paraId="3F546071" w14:textId="77777777">
        <w:trPr>
          <w:divId w:val="1860973841"/>
        </w:trPr>
        <w:tc>
          <w:tcPr>
            <w:tcW w:w="0" w:type="auto"/>
            <w:gridSpan w:val="3"/>
            <w:shd w:val="clear" w:color="auto" w:fill="CCEEFF"/>
            <w:tcMar>
              <w:top w:w="30" w:type="dxa"/>
              <w:left w:w="20" w:type="dxa"/>
              <w:bottom w:w="30" w:type="dxa"/>
              <w:right w:w="20" w:type="dxa"/>
            </w:tcMar>
            <w:vAlign w:val="bottom"/>
            <w:hideMark/>
          </w:tcPr>
          <w:p w14:paraId="5E7CFE50" w14:textId="77777777" w:rsidR="00000000" w:rsidRDefault="00EE6862">
            <w:pPr>
              <w:spacing w:after="100"/>
              <w:rPr>
                <w:rFonts w:eastAsia="Times New Roman"/>
              </w:rPr>
            </w:pPr>
            <w:r>
              <w:rPr>
                <w:rFonts w:eastAsia="Times New Roman"/>
                <w:b/>
                <w:bCs/>
                <w:color w:val="000000"/>
                <w:sz w:val="20"/>
                <w:szCs w:val="20"/>
              </w:rPr>
              <w:t>Operating expenses:</w:t>
            </w:r>
          </w:p>
        </w:tc>
        <w:tc>
          <w:tcPr>
            <w:tcW w:w="0" w:type="auto"/>
            <w:vAlign w:val="center"/>
            <w:hideMark/>
          </w:tcPr>
          <w:p w14:paraId="7C353B05" w14:textId="77777777" w:rsidR="00000000" w:rsidRDefault="00EE6862">
            <w:pPr>
              <w:spacing w:after="100"/>
              <w:rPr>
                <w:rFonts w:eastAsia="Times New Roman"/>
              </w:rPr>
            </w:pPr>
          </w:p>
        </w:tc>
        <w:tc>
          <w:tcPr>
            <w:tcW w:w="0" w:type="auto"/>
            <w:vAlign w:val="center"/>
            <w:hideMark/>
          </w:tcPr>
          <w:p w14:paraId="2126279A" w14:textId="77777777" w:rsidR="00000000" w:rsidRDefault="00EE6862">
            <w:pPr>
              <w:spacing w:after="100"/>
              <w:rPr>
                <w:rFonts w:eastAsia="Times New Roman"/>
                <w:sz w:val="20"/>
                <w:szCs w:val="20"/>
              </w:rPr>
            </w:pPr>
          </w:p>
        </w:tc>
        <w:tc>
          <w:tcPr>
            <w:tcW w:w="0" w:type="auto"/>
            <w:vAlign w:val="center"/>
            <w:hideMark/>
          </w:tcPr>
          <w:p w14:paraId="4FCA114A" w14:textId="77777777" w:rsidR="00000000" w:rsidRDefault="00EE6862">
            <w:pPr>
              <w:spacing w:after="100"/>
              <w:rPr>
                <w:rFonts w:eastAsia="Times New Roman"/>
                <w:sz w:val="20"/>
                <w:szCs w:val="20"/>
              </w:rPr>
            </w:pPr>
          </w:p>
        </w:tc>
        <w:tc>
          <w:tcPr>
            <w:tcW w:w="0" w:type="auto"/>
            <w:gridSpan w:val="3"/>
            <w:vAlign w:val="center"/>
            <w:hideMark/>
          </w:tcPr>
          <w:p w14:paraId="160635A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40AA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586B4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1748E5" w14:textId="77777777" w:rsidR="00000000" w:rsidRDefault="00EE6862">
            <w:pPr>
              <w:spacing w:after="100"/>
              <w:rPr>
                <w:rFonts w:eastAsia="Times New Roman"/>
                <w:sz w:val="20"/>
                <w:szCs w:val="20"/>
              </w:rPr>
            </w:pPr>
          </w:p>
        </w:tc>
      </w:tr>
      <w:tr w:rsidR="00000000" w14:paraId="611210FA" w14:textId="77777777">
        <w:trPr>
          <w:divId w:val="1860973841"/>
        </w:trPr>
        <w:tc>
          <w:tcPr>
            <w:tcW w:w="0" w:type="auto"/>
            <w:gridSpan w:val="3"/>
            <w:shd w:val="clear" w:color="auto" w:fill="FFFFFF"/>
            <w:tcMar>
              <w:top w:w="30" w:type="dxa"/>
              <w:left w:w="245" w:type="dxa"/>
              <w:bottom w:w="30" w:type="dxa"/>
              <w:right w:w="20" w:type="dxa"/>
            </w:tcMar>
            <w:vAlign w:val="bottom"/>
            <w:hideMark/>
          </w:tcPr>
          <w:p w14:paraId="2304B46E" w14:textId="77777777" w:rsidR="00000000" w:rsidRDefault="00EE6862">
            <w:pPr>
              <w:spacing w:after="100"/>
              <w:rPr>
                <w:rFonts w:eastAsia="Times New Roman"/>
              </w:rPr>
            </w:pPr>
            <w:r>
              <w:rPr>
                <w:rFonts w:eastAsia="Times New Roman"/>
                <w:color w:val="000000"/>
                <w:sz w:val="20"/>
                <w:szCs w:val="20"/>
              </w:rPr>
              <w:t>Selling, general and administrative expenses</w:t>
            </w:r>
          </w:p>
        </w:tc>
        <w:tc>
          <w:tcPr>
            <w:tcW w:w="0" w:type="auto"/>
            <w:vAlign w:val="center"/>
            <w:hideMark/>
          </w:tcPr>
          <w:p w14:paraId="068AB096" w14:textId="77777777" w:rsidR="00000000" w:rsidRDefault="00EE6862">
            <w:pPr>
              <w:spacing w:after="100"/>
              <w:rPr>
                <w:rFonts w:eastAsia="Times New Roman"/>
              </w:rPr>
            </w:pPr>
          </w:p>
        </w:tc>
        <w:tc>
          <w:tcPr>
            <w:tcW w:w="0" w:type="auto"/>
            <w:vAlign w:val="center"/>
            <w:hideMark/>
          </w:tcPr>
          <w:p w14:paraId="11A52F0E" w14:textId="77777777" w:rsidR="00000000" w:rsidRDefault="00EE6862">
            <w:pPr>
              <w:spacing w:after="100"/>
              <w:rPr>
                <w:rFonts w:eastAsia="Times New Roman"/>
                <w:sz w:val="20"/>
                <w:szCs w:val="20"/>
              </w:rPr>
            </w:pPr>
          </w:p>
        </w:tc>
        <w:tc>
          <w:tcPr>
            <w:tcW w:w="0" w:type="auto"/>
            <w:vAlign w:val="center"/>
            <w:hideMark/>
          </w:tcPr>
          <w:p w14:paraId="090AE748" w14:textId="77777777" w:rsidR="00000000" w:rsidRDefault="00EE6862">
            <w:pPr>
              <w:spacing w:after="100"/>
              <w:rPr>
                <w:rFonts w:eastAsia="Times New Roman"/>
                <w:sz w:val="20"/>
                <w:szCs w:val="20"/>
              </w:rPr>
            </w:pPr>
          </w:p>
        </w:tc>
        <w:tc>
          <w:tcPr>
            <w:tcW w:w="0" w:type="auto"/>
            <w:gridSpan w:val="3"/>
            <w:vAlign w:val="center"/>
            <w:hideMark/>
          </w:tcPr>
          <w:p w14:paraId="02577BAB"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12FFFAC" w14:textId="77777777" w:rsidR="00000000" w:rsidRDefault="00EE6862">
            <w:pPr>
              <w:spacing w:after="100"/>
              <w:jc w:val="right"/>
              <w:rPr>
                <w:rFonts w:eastAsia="Times New Roman"/>
              </w:rPr>
            </w:pPr>
            <w:r>
              <w:rPr>
                <w:rFonts w:eastAsia="Times New Roman"/>
                <w:color w:val="000000"/>
                <w:sz w:val="20"/>
                <w:szCs w:val="20"/>
              </w:rPr>
              <w:t>228,554</w:t>
            </w:r>
          </w:p>
        </w:tc>
        <w:tc>
          <w:tcPr>
            <w:tcW w:w="0" w:type="auto"/>
            <w:gridSpan w:val="3"/>
            <w:shd w:val="clear" w:color="auto" w:fill="FFFFFF"/>
            <w:tcMar>
              <w:top w:w="0" w:type="dxa"/>
              <w:left w:w="20" w:type="dxa"/>
              <w:bottom w:w="0" w:type="dxa"/>
              <w:right w:w="20" w:type="dxa"/>
            </w:tcMar>
            <w:vAlign w:val="center"/>
            <w:hideMark/>
          </w:tcPr>
          <w:p w14:paraId="59705E4C"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6DE8145" w14:textId="77777777" w:rsidR="00000000" w:rsidRDefault="00EE6862">
            <w:pPr>
              <w:spacing w:after="100"/>
              <w:jc w:val="right"/>
              <w:rPr>
                <w:rFonts w:eastAsia="Times New Roman"/>
              </w:rPr>
            </w:pPr>
            <w:r>
              <w:rPr>
                <w:rFonts w:eastAsia="Times New Roman"/>
                <w:color w:val="000000"/>
                <w:sz w:val="20"/>
                <w:szCs w:val="20"/>
              </w:rPr>
              <w:t>223,593</w:t>
            </w:r>
          </w:p>
        </w:tc>
      </w:tr>
      <w:tr w:rsidR="00000000" w14:paraId="70094B3E" w14:textId="77777777">
        <w:trPr>
          <w:divId w:val="1860973841"/>
        </w:trPr>
        <w:tc>
          <w:tcPr>
            <w:tcW w:w="0" w:type="auto"/>
            <w:gridSpan w:val="3"/>
            <w:shd w:val="clear" w:color="auto" w:fill="CCEEFF"/>
            <w:tcMar>
              <w:top w:w="30" w:type="dxa"/>
              <w:left w:w="245" w:type="dxa"/>
              <w:bottom w:w="30" w:type="dxa"/>
              <w:right w:w="20" w:type="dxa"/>
            </w:tcMar>
            <w:vAlign w:val="bottom"/>
            <w:hideMark/>
          </w:tcPr>
          <w:p w14:paraId="0D2229A7" w14:textId="77777777" w:rsidR="00000000" w:rsidRDefault="00EE6862">
            <w:pPr>
              <w:spacing w:after="100"/>
              <w:rPr>
                <w:rFonts w:eastAsia="Times New Roman"/>
              </w:rPr>
            </w:pPr>
            <w:r>
              <w:rPr>
                <w:rFonts w:eastAsia="Times New Roman"/>
                <w:color w:val="000000"/>
                <w:sz w:val="20"/>
                <w:szCs w:val="20"/>
              </w:rPr>
              <w:t>Depreciation and amortization</w:t>
            </w:r>
          </w:p>
        </w:tc>
        <w:tc>
          <w:tcPr>
            <w:tcW w:w="0" w:type="auto"/>
            <w:vAlign w:val="center"/>
            <w:hideMark/>
          </w:tcPr>
          <w:p w14:paraId="72A4B58B" w14:textId="77777777" w:rsidR="00000000" w:rsidRDefault="00EE6862">
            <w:pPr>
              <w:spacing w:after="100"/>
              <w:rPr>
                <w:rFonts w:eastAsia="Times New Roman"/>
              </w:rPr>
            </w:pPr>
          </w:p>
        </w:tc>
        <w:tc>
          <w:tcPr>
            <w:tcW w:w="0" w:type="auto"/>
            <w:vAlign w:val="center"/>
            <w:hideMark/>
          </w:tcPr>
          <w:p w14:paraId="33D59972" w14:textId="77777777" w:rsidR="00000000" w:rsidRDefault="00EE6862">
            <w:pPr>
              <w:spacing w:after="100"/>
              <w:rPr>
                <w:rFonts w:eastAsia="Times New Roman"/>
                <w:sz w:val="20"/>
                <w:szCs w:val="20"/>
              </w:rPr>
            </w:pPr>
          </w:p>
        </w:tc>
        <w:tc>
          <w:tcPr>
            <w:tcW w:w="0" w:type="auto"/>
            <w:vAlign w:val="center"/>
            <w:hideMark/>
          </w:tcPr>
          <w:p w14:paraId="246C7F4F" w14:textId="77777777" w:rsidR="00000000" w:rsidRDefault="00EE6862">
            <w:pPr>
              <w:spacing w:after="100"/>
              <w:rPr>
                <w:rFonts w:eastAsia="Times New Roman"/>
                <w:sz w:val="20"/>
                <w:szCs w:val="20"/>
              </w:rPr>
            </w:pPr>
          </w:p>
        </w:tc>
        <w:tc>
          <w:tcPr>
            <w:tcW w:w="0" w:type="auto"/>
            <w:gridSpan w:val="3"/>
            <w:vAlign w:val="center"/>
            <w:hideMark/>
          </w:tcPr>
          <w:p w14:paraId="715CCBD1"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0041421" w14:textId="77777777" w:rsidR="00000000" w:rsidRDefault="00EE6862">
            <w:pPr>
              <w:spacing w:after="100"/>
              <w:jc w:val="right"/>
              <w:rPr>
                <w:rFonts w:eastAsia="Times New Roman"/>
              </w:rPr>
            </w:pPr>
            <w:r>
              <w:rPr>
                <w:rFonts w:eastAsia="Times New Roman"/>
                <w:color w:val="000000"/>
                <w:sz w:val="20"/>
                <w:szCs w:val="20"/>
              </w:rPr>
              <w:t>25,151</w:t>
            </w:r>
          </w:p>
        </w:tc>
        <w:tc>
          <w:tcPr>
            <w:tcW w:w="0" w:type="auto"/>
            <w:gridSpan w:val="3"/>
            <w:shd w:val="clear" w:color="auto" w:fill="CCEEFF"/>
            <w:tcMar>
              <w:top w:w="0" w:type="dxa"/>
              <w:left w:w="20" w:type="dxa"/>
              <w:bottom w:w="0" w:type="dxa"/>
              <w:right w:w="20" w:type="dxa"/>
            </w:tcMar>
            <w:vAlign w:val="center"/>
            <w:hideMark/>
          </w:tcPr>
          <w:p w14:paraId="0784EB91"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14DC849" w14:textId="77777777" w:rsidR="00000000" w:rsidRDefault="00EE6862">
            <w:pPr>
              <w:spacing w:after="100"/>
              <w:jc w:val="right"/>
              <w:rPr>
                <w:rFonts w:eastAsia="Times New Roman"/>
              </w:rPr>
            </w:pPr>
            <w:r>
              <w:rPr>
                <w:rFonts w:eastAsia="Times New Roman"/>
                <w:color w:val="000000"/>
                <w:sz w:val="20"/>
                <w:szCs w:val="20"/>
              </w:rPr>
              <w:t>23,555</w:t>
            </w:r>
          </w:p>
        </w:tc>
      </w:tr>
      <w:tr w:rsidR="00000000" w14:paraId="79AD4552" w14:textId="77777777">
        <w:trPr>
          <w:divId w:val="1860973841"/>
        </w:trPr>
        <w:tc>
          <w:tcPr>
            <w:tcW w:w="0" w:type="auto"/>
            <w:gridSpan w:val="3"/>
            <w:shd w:val="clear" w:color="auto" w:fill="FFFFFF"/>
            <w:tcMar>
              <w:top w:w="30" w:type="dxa"/>
              <w:left w:w="245" w:type="dxa"/>
              <w:bottom w:w="30" w:type="dxa"/>
              <w:right w:w="20" w:type="dxa"/>
            </w:tcMar>
            <w:vAlign w:val="bottom"/>
            <w:hideMark/>
          </w:tcPr>
          <w:p w14:paraId="2F98889A" w14:textId="77777777" w:rsidR="00000000" w:rsidRDefault="00EE6862">
            <w:pPr>
              <w:spacing w:after="100"/>
              <w:rPr>
                <w:rFonts w:eastAsia="Times New Roman"/>
              </w:rPr>
            </w:pPr>
            <w:r>
              <w:rPr>
                <w:rFonts w:eastAsia="Times New Roman"/>
                <w:color w:val="000000"/>
                <w:sz w:val="20"/>
                <w:szCs w:val="20"/>
              </w:rPr>
              <w:t>Asset impairment</w:t>
            </w:r>
          </w:p>
        </w:tc>
        <w:tc>
          <w:tcPr>
            <w:tcW w:w="0" w:type="auto"/>
            <w:vAlign w:val="center"/>
            <w:hideMark/>
          </w:tcPr>
          <w:p w14:paraId="09BD5830" w14:textId="77777777" w:rsidR="00000000" w:rsidRDefault="00EE6862">
            <w:pPr>
              <w:spacing w:after="100"/>
              <w:rPr>
                <w:rFonts w:eastAsia="Times New Roman"/>
              </w:rPr>
            </w:pPr>
          </w:p>
        </w:tc>
        <w:tc>
          <w:tcPr>
            <w:tcW w:w="0" w:type="auto"/>
            <w:vAlign w:val="center"/>
            <w:hideMark/>
          </w:tcPr>
          <w:p w14:paraId="3FECCD8E" w14:textId="77777777" w:rsidR="00000000" w:rsidRDefault="00EE6862">
            <w:pPr>
              <w:spacing w:after="100"/>
              <w:rPr>
                <w:rFonts w:eastAsia="Times New Roman"/>
                <w:sz w:val="20"/>
                <w:szCs w:val="20"/>
              </w:rPr>
            </w:pPr>
          </w:p>
        </w:tc>
        <w:tc>
          <w:tcPr>
            <w:tcW w:w="0" w:type="auto"/>
            <w:vAlign w:val="center"/>
            <w:hideMark/>
          </w:tcPr>
          <w:p w14:paraId="7A968930" w14:textId="77777777" w:rsidR="00000000" w:rsidRDefault="00EE6862">
            <w:pPr>
              <w:spacing w:after="100"/>
              <w:rPr>
                <w:rFonts w:eastAsia="Times New Roman"/>
                <w:sz w:val="20"/>
                <w:szCs w:val="20"/>
              </w:rPr>
            </w:pPr>
          </w:p>
        </w:tc>
        <w:tc>
          <w:tcPr>
            <w:tcW w:w="0" w:type="auto"/>
            <w:gridSpan w:val="3"/>
            <w:vAlign w:val="center"/>
            <w:hideMark/>
          </w:tcPr>
          <w:p w14:paraId="7C19F703"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B26229B" w14:textId="77777777" w:rsidR="00000000" w:rsidRDefault="00EE6862">
            <w:pPr>
              <w:spacing w:after="100"/>
              <w:jc w:val="right"/>
              <w:rPr>
                <w:rFonts w:eastAsia="Times New Roman"/>
              </w:rPr>
            </w:pPr>
            <w:r>
              <w:rPr>
                <w:rFonts w:eastAsia="Times New Roman"/>
                <w:color w:val="000000"/>
                <w:sz w:val="20"/>
                <w:szCs w:val="20"/>
              </w:rPr>
              <w:t>406</w:t>
            </w:r>
          </w:p>
        </w:tc>
        <w:tc>
          <w:tcPr>
            <w:tcW w:w="0" w:type="auto"/>
            <w:gridSpan w:val="3"/>
            <w:shd w:val="clear" w:color="auto" w:fill="FFFFFF"/>
            <w:tcMar>
              <w:top w:w="0" w:type="dxa"/>
              <w:left w:w="20" w:type="dxa"/>
              <w:bottom w:w="0" w:type="dxa"/>
              <w:right w:w="20" w:type="dxa"/>
            </w:tcMar>
            <w:vAlign w:val="center"/>
            <w:hideMark/>
          </w:tcPr>
          <w:p w14:paraId="510A592B"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50B9DB1" w14:textId="77777777" w:rsidR="00000000" w:rsidRDefault="00EE6862">
            <w:pPr>
              <w:spacing w:after="100"/>
              <w:jc w:val="right"/>
              <w:rPr>
                <w:rFonts w:eastAsia="Times New Roman"/>
              </w:rPr>
            </w:pPr>
            <w:r>
              <w:rPr>
                <w:rFonts w:eastAsia="Times New Roman"/>
                <w:color w:val="000000"/>
                <w:sz w:val="20"/>
                <w:szCs w:val="20"/>
              </w:rPr>
              <w:t>959</w:t>
            </w:r>
          </w:p>
        </w:tc>
      </w:tr>
      <w:tr w:rsidR="00000000" w14:paraId="7D61FFBF" w14:textId="77777777">
        <w:trPr>
          <w:divId w:val="1860973841"/>
        </w:trPr>
        <w:tc>
          <w:tcPr>
            <w:tcW w:w="0" w:type="auto"/>
            <w:gridSpan w:val="3"/>
            <w:shd w:val="clear" w:color="auto" w:fill="CCEEFF"/>
            <w:tcMar>
              <w:top w:w="30" w:type="dxa"/>
              <w:left w:w="245" w:type="dxa"/>
              <w:bottom w:w="30" w:type="dxa"/>
              <w:right w:w="20" w:type="dxa"/>
            </w:tcMar>
            <w:vAlign w:val="bottom"/>
            <w:hideMark/>
          </w:tcPr>
          <w:p w14:paraId="07495992" w14:textId="77777777" w:rsidR="00000000" w:rsidRDefault="00EE6862">
            <w:pPr>
              <w:spacing w:after="100"/>
              <w:rPr>
                <w:rFonts w:eastAsia="Times New Roman"/>
              </w:rPr>
            </w:pPr>
            <w:r>
              <w:rPr>
                <w:rFonts w:eastAsia="Times New Roman"/>
                <w:color w:val="000000"/>
                <w:sz w:val="20"/>
                <w:szCs w:val="20"/>
              </w:rPr>
              <w:t>Other expense (income), net</w:t>
            </w:r>
          </w:p>
        </w:tc>
        <w:tc>
          <w:tcPr>
            <w:tcW w:w="0" w:type="auto"/>
            <w:vAlign w:val="center"/>
            <w:hideMark/>
          </w:tcPr>
          <w:p w14:paraId="23FDF668" w14:textId="77777777" w:rsidR="00000000" w:rsidRDefault="00EE6862">
            <w:pPr>
              <w:spacing w:after="100"/>
              <w:rPr>
                <w:rFonts w:eastAsia="Times New Roman"/>
              </w:rPr>
            </w:pPr>
          </w:p>
        </w:tc>
        <w:tc>
          <w:tcPr>
            <w:tcW w:w="0" w:type="auto"/>
            <w:vAlign w:val="center"/>
            <w:hideMark/>
          </w:tcPr>
          <w:p w14:paraId="60E2A861" w14:textId="77777777" w:rsidR="00000000" w:rsidRDefault="00EE6862">
            <w:pPr>
              <w:spacing w:after="100"/>
              <w:rPr>
                <w:rFonts w:eastAsia="Times New Roman"/>
                <w:sz w:val="20"/>
                <w:szCs w:val="20"/>
              </w:rPr>
            </w:pPr>
          </w:p>
        </w:tc>
        <w:tc>
          <w:tcPr>
            <w:tcW w:w="0" w:type="auto"/>
            <w:vAlign w:val="center"/>
            <w:hideMark/>
          </w:tcPr>
          <w:p w14:paraId="72627EB5" w14:textId="77777777" w:rsidR="00000000" w:rsidRDefault="00EE6862">
            <w:pPr>
              <w:spacing w:after="100"/>
              <w:rPr>
                <w:rFonts w:eastAsia="Times New Roman"/>
                <w:sz w:val="20"/>
                <w:szCs w:val="20"/>
              </w:rPr>
            </w:pPr>
          </w:p>
        </w:tc>
        <w:tc>
          <w:tcPr>
            <w:tcW w:w="0" w:type="auto"/>
            <w:gridSpan w:val="3"/>
            <w:vAlign w:val="center"/>
            <w:hideMark/>
          </w:tcPr>
          <w:p w14:paraId="47A3CE0E"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224C2EE" w14:textId="77777777" w:rsidR="00000000" w:rsidRDefault="00EE6862">
            <w:pPr>
              <w:spacing w:after="100"/>
              <w:jc w:val="right"/>
              <w:rPr>
                <w:rFonts w:eastAsia="Times New Roman"/>
              </w:rPr>
            </w:pPr>
            <w:r>
              <w:rPr>
                <w:rFonts w:eastAsia="Times New Roman"/>
                <w:color w:val="000000"/>
                <w:sz w:val="20"/>
                <w:szCs w:val="20"/>
              </w:rPr>
              <w:t>231</w:t>
            </w:r>
          </w:p>
        </w:tc>
        <w:tc>
          <w:tcPr>
            <w:tcW w:w="0" w:type="auto"/>
            <w:gridSpan w:val="3"/>
            <w:shd w:val="clear" w:color="auto" w:fill="CCEEFF"/>
            <w:tcMar>
              <w:top w:w="0" w:type="dxa"/>
              <w:left w:w="20" w:type="dxa"/>
              <w:bottom w:w="0" w:type="dxa"/>
              <w:right w:w="20" w:type="dxa"/>
            </w:tcMar>
            <w:vAlign w:val="center"/>
            <w:hideMark/>
          </w:tcPr>
          <w:p w14:paraId="0757081F"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0DF30DB" w14:textId="77777777" w:rsidR="00000000" w:rsidRDefault="00EE6862">
            <w:pPr>
              <w:spacing w:after="100"/>
              <w:jc w:val="right"/>
              <w:rPr>
                <w:rFonts w:eastAsia="Times New Roman"/>
              </w:rPr>
            </w:pPr>
            <w:r>
              <w:rPr>
                <w:rFonts w:eastAsia="Times New Roman"/>
                <w:color w:val="000000"/>
                <w:sz w:val="20"/>
                <w:szCs w:val="20"/>
              </w:rPr>
              <w:t>(65)</w:t>
            </w:r>
          </w:p>
        </w:tc>
      </w:tr>
      <w:tr w:rsidR="00000000" w14:paraId="326A36FA" w14:textId="77777777">
        <w:trPr>
          <w:divId w:val="1860973841"/>
        </w:trPr>
        <w:tc>
          <w:tcPr>
            <w:tcW w:w="0" w:type="auto"/>
            <w:gridSpan w:val="3"/>
            <w:shd w:val="clear" w:color="auto" w:fill="FFFFFF"/>
            <w:tcMar>
              <w:top w:w="30" w:type="dxa"/>
              <w:left w:w="380" w:type="dxa"/>
              <w:bottom w:w="30" w:type="dxa"/>
              <w:right w:w="20" w:type="dxa"/>
            </w:tcMar>
            <w:vAlign w:val="bottom"/>
            <w:hideMark/>
          </w:tcPr>
          <w:p w14:paraId="339D3973" w14:textId="77777777" w:rsidR="00000000" w:rsidRDefault="00EE6862">
            <w:pPr>
              <w:spacing w:after="100"/>
              <w:rPr>
                <w:rFonts w:eastAsia="Times New Roman"/>
              </w:rPr>
            </w:pPr>
            <w:r>
              <w:rPr>
                <w:rFonts w:eastAsia="Times New Roman"/>
                <w:color w:val="000000"/>
                <w:sz w:val="20"/>
                <w:szCs w:val="20"/>
              </w:rPr>
              <w:t xml:space="preserve">Total operating expenses </w:t>
            </w:r>
          </w:p>
        </w:tc>
        <w:tc>
          <w:tcPr>
            <w:tcW w:w="0" w:type="auto"/>
            <w:vAlign w:val="center"/>
            <w:hideMark/>
          </w:tcPr>
          <w:p w14:paraId="31B1BC62" w14:textId="77777777" w:rsidR="00000000" w:rsidRDefault="00EE6862">
            <w:pPr>
              <w:spacing w:after="100"/>
              <w:rPr>
                <w:rFonts w:eastAsia="Times New Roman"/>
              </w:rPr>
            </w:pPr>
          </w:p>
        </w:tc>
        <w:tc>
          <w:tcPr>
            <w:tcW w:w="0" w:type="auto"/>
            <w:vAlign w:val="center"/>
            <w:hideMark/>
          </w:tcPr>
          <w:p w14:paraId="0A94B9A5" w14:textId="77777777" w:rsidR="00000000" w:rsidRDefault="00EE6862">
            <w:pPr>
              <w:spacing w:after="100"/>
              <w:rPr>
                <w:rFonts w:eastAsia="Times New Roman"/>
                <w:sz w:val="20"/>
                <w:szCs w:val="20"/>
              </w:rPr>
            </w:pPr>
          </w:p>
        </w:tc>
        <w:tc>
          <w:tcPr>
            <w:tcW w:w="0" w:type="auto"/>
            <w:vAlign w:val="center"/>
            <w:hideMark/>
          </w:tcPr>
          <w:p w14:paraId="06A2B1B5" w14:textId="77777777" w:rsidR="00000000" w:rsidRDefault="00EE6862">
            <w:pPr>
              <w:spacing w:after="100"/>
              <w:rPr>
                <w:rFonts w:eastAsia="Times New Roman"/>
                <w:sz w:val="20"/>
                <w:szCs w:val="20"/>
              </w:rPr>
            </w:pPr>
          </w:p>
        </w:tc>
        <w:tc>
          <w:tcPr>
            <w:tcW w:w="0" w:type="auto"/>
            <w:gridSpan w:val="3"/>
            <w:vAlign w:val="center"/>
            <w:hideMark/>
          </w:tcPr>
          <w:p w14:paraId="2A881A29"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2607395" w14:textId="77777777" w:rsidR="00000000" w:rsidRDefault="00EE6862">
            <w:pPr>
              <w:spacing w:after="100"/>
              <w:jc w:val="right"/>
              <w:rPr>
                <w:rFonts w:eastAsia="Times New Roman"/>
              </w:rPr>
            </w:pPr>
            <w:r>
              <w:rPr>
                <w:rFonts w:eastAsia="Times New Roman"/>
                <w:color w:val="000000"/>
                <w:sz w:val="20"/>
                <w:szCs w:val="20"/>
              </w:rPr>
              <w:t>254,342</w:t>
            </w:r>
          </w:p>
        </w:tc>
        <w:tc>
          <w:tcPr>
            <w:tcW w:w="0" w:type="auto"/>
            <w:gridSpan w:val="3"/>
            <w:shd w:val="clear" w:color="auto" w:fill="FFFFFF"/>
            <w:tcMar>
              <w:top w:w="0" w:type="dxa"/>
              <w:left w:w="20" w:type="dxa"/>
              <w:bottom w:w="0" w:type="dxa"/>
              <w:right w:w="20" w:type="dxa"/>
            </w:tcMar>
            <w:vAlign w:val="center"/>
            <w:hideMark/>
          </w:tcPr>
          <w:p w14:paraId="093EE90F" w14:textId="77777777" w:rsidR="00000000" w:rsidRDefault="00EE6862">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D7F9454" w14:textId="77777777" w:rsidR="00000000" w:rsidRDefault="00EE6862">
            <w:pPr>
              <w:spacing w:after="100"/>
              <w:jc w:val="right"/>
              <w:rPr>
                <w:rFonts w:eastAsia="Times New Roman"/>
              </w:rPr>
            </w:pPr>
            <w:r>
              <w:rPr>
                <w:rFonts w:eastAsia="Times New Roman"/>
                <w:color w:val="000000"/>
                <w:sz w:val="20"/>
                <w:szCs w:val="20"/>
              </w:rPr>
              <w:t>248,042</w:t>
            </w:r>
          </w:p>
        </w:tc>
      </w:tr>
      <w:tr w:rsidR="00000000" w14:paraId="0948C1A0" w14:textId="77777777">
        <w:trPr>
          <w:divId w:val="1860973841"/>
        </w:trPr>
        <w:tc>
          <w:tcPr>
            <w:tcW w:w="0" w:type="auto"/>
            <w:gridSpan w:val="3"/>
            <w:shd w:val="clear" w:color="auto" w:fill="CCEEFF"/>
            <w:tcMar>
              <w:top w:w="30" w:type="dxa"/>
              <w:left w:w="20" w:type="dxa"/>
              <w:bottom w:w="30" w:type="dxa"/>
              <w:right w:w="20" w:type="dxa"/>
            </w:tcMar>
            <w:vAlign w:val="bottom"/>
            <w:hideMark/>
          </w:tcPr>
          <w:p w14:paraId="2FCBF435" w14:textId="77777777" w:rsidR="00000000" w:rsidRDefault="00EE6862">
            <w:pPr>
              <w:spacing w:after="100"/>
              <w:rPr>
                <w:rFonts w:eastAsia="Times New Roman"/>
              </w:rPr>
            </w:pPr>
            <w:r>
              <w:rPr>
                <w:rFonts w:eastAsia="Times New Roman"/>
                <w:color w:val="000000"/>
                <w:sz w:val="20"/>
                <w:szCs w:val="20"/>
              </w:rPr>
              <w:t>Income from operations</w:t>
            </w:r>
          </w:p>
        </w:tc>
        <w:tc>
          <w:tcPr>
            <w:tcW w:w="0" w:type="auto"/>
            <w:vAlign w:val="center"/>
            <w:hideMark/>
          </w:tcPr>
          <w:p w14:paraId="3E64517F" w14:textId="77777777" w:rsidR="00000000" w:rsidRDefault="00EE6862">
            <w:pPr>
              <w:spacing w:after="100"/>
              <w:rPr>
                <w:rFonts w:eastAsia="Times New Roman"/>
              </w:rPr>
            </w:pPr>
          </w:p>
        </w:tc>
        <w:tc>
          <w:tcPr>
            <w:tcW w:w="0" w:type="auto"/>
            <w:vAlign w:val="center"/>
            <w:hideMark/>
          </w:tcPr>
          <w:p w14:paraId="2997507A" w14:textId="77777777" w:rsidR="00000000" w:rsidRDefault="00EE6862">
            <w:pPr>
              <w:spacing w:after="100"/>
              <w:rPr>
                <w:rFonts w:eastAsia="Times New Roman"/>
                <w:sz w:val="20"/>
                <w:szCs w:val="20"/>
              </w:rPr>
            </w:pPr>
          </w:p>
        </w:tc>
        <w:tc>
          <w:tcPr>
            <w:tcW w:w="0" w:type="auto"/>
            <w:vAlign w:val="center"/>
            <w:hideMark/>
          </w:tcPr>
          <w:p w14:paraId="2CF71BE8" w14:textId="77777777" w:rsidR="00000000" w:rsidRDefault="00EE6862">
            <w:pPr>
              <w:spacing w:after="100"/>
              <w:rPr>
                <w:rFonts w:eastAsia="Times New Roman"/>
                <w:sz w:val="20"/>
                <w:szCs w:val="20"/>
              </w:rPr>
            </w:pPr>
          </w:p>
        </w:tc>
        <w:tc>
          <w:tcPr>
            <w:tcW w:w="0" w:type="auto"/>
            <w:gridSpan w:val="3"/>
            <w:vAlign w:val="center"/>
            <w:hideMark/>
          </w:tcPr>
          <w:p w14:paraId="1EF666FA"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DD95A89" w14:textId="77777777" w:rsidR="00000000" w:rsidRDefault="00EE6862">
            <w:pPr>
              <w:spacing w:after="100"/>
              <w:jc w:val="right"/>
              <w:rPr>
                <w:rFonts w:eastAsia="Times New Roman"/>
              </w:rPr>
            </w:pPr>
            <w:r>
              <w:rPr>
                <w:rFonts w:eastAsia="Times New Roman"/>
                <w:color w:val="000000"/>
                <w:sz w:val="20"/>
                <w:szCs w:val="20"/>
              </w:rPr>
              <w:t>37,332</w:t>
            </w:r>
          </w:p>
        </w:tc>
        <w:tc>
          <w:tcPr>
            <w:tcW w:w="0" w:type="auto"/>
            <w:gridSpan w:val="3"/>
            <w:shd w:val="clear" w:color="auto" w:fill="CCEEFF"/>
            <w:tcMar>
              <w:top w:w="0" w:type="dxa"/>
              <w:left w:w="20" w:type="dxa"/>
              <w:bottom w:w="0" w:type="dxa"/>
              <w:right w:w="20" w:type="dxa"/>
            </w:tcMar>
            <w:vAlign w:val="center"/>
            <w:hideMark/>
          </w:tcPr>
          <w:p w14:paraId="4673322E" w14:textId="77777777" w:rsidR="00000000" w:rsidRDefault="00EE686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C58E4A7" w14:textId="77777777" w:rsidR="00000000" w:rsidRDefault="00EE6862">
            <w:pPr>
              <w:spacing w:after="100"/>
              <w:jc w:val="right"/>
              <w:rPr>
                <w:rFonts w:eastAsia="Times New Roman"/>
              </w:rPr>
            </w:pPr>
            <w:r>
              <w:rPr>
                <w:rFonts w:eastAsia="Times New Roman"/>
                <w:color w:val="000000"/>
                <w:sz w:val="20"/>
                <w:szCs w:val="20"/>
              </w:rPr>
              <w:t>61,448</w:t>
            </w:r>
          </w:p>
        </w:tc>
      </w:tr>
      <w:tr w:rsidR="00000000" w14:paraId="0AB06E4B" w14:textId="77777777">
        <w:trPr>
          <w:divId w:val="1860973841"/>
        </w:trPr>
        <w:tc>
          <w:tcPr>
            <w:tcW w:w="0" w:type="auto"/>
            <w:gridSpan w:val="3"/>
            <w:shd w:val="clear" w:color="auto" w:fill="FFFFFF"/>
            <w:tcMar>
              <w:top w:w="30" w:type="dxa"/>
              <w:left w:w="245" w:type="dxa"/>
              <w:bottom w:w="30" w:type="dxa"/>
              <w:right w:w="20" w:type="dxa"/>
            </w:tcMar>
            <w:vAlign w:val="bottom"/>
            <w:hideMark/>
          </w:tcPr>
          <w:p w14:paraId="4738BA44" w14:textId="77777777" w:rsidR="00000000" w:rsidRDefault="00EE6862">
            <w:pPr>
              <w:spacing w:after="100"/>
              <w:rPr>
                <w:rFonts w:eastAsia="Times New Roman"/>
              </w:rPr>
            </w:pPr>
            <w:r>
              <w:rPr>
                <w:rFonts w:eastAsia="Times New Roman"/>
                <w:color w:val="000000"/>
                <w:sz w:val="20"/>
                <w:szCs w:val="20"/>
              </w:rPr>
              <w:t>Interest expense (income), net</w:t>
            </w:r>
          </w:p>
        </w:tc>
        <w:tc>
          <w:tcPr>
            <w:tcW w:w="0" w:type="auto"/>
            <w:vAlign w:val="center"/>
            <w:hideMark/>
          </w:tcPr>
          <w:p w14:paraId="664EA3CF" w14:textId="77777777" w:rsidR="00000000" w:rsidRDefault="00EE6862">
            <w:pPr>
              <w:spacing w:after="100"/>
              <w:rPr>
                <w:rFonts w:eastAsia="Times New Roman"/>
              </w:rPr>
            </w:pPr>
          </w:p>
        </w:tc>
        <w:tc>
          <w:tcPr>
            <w:tcW w:w="0" w:type="auto"/>
            <w:vAlign w:val="center"/>
            <w:hideMark/>
          </w:tcPr>
          <w:p w14:paraId="71EF259F" w14:textId="77777777" w:rsidR="00000000" w:rsidRDefault="00EE6862">
            <w:pPr>
              <w:spacing w:after="100"/>
              <w:rPr>
                <w:rFonts w:eastAsia="Times New Roman"/>
                <w:sz w:val="20"/>
                <w:szCs w:val="20"/>
              </w:rPr>
            </w:pPr>
          </w:p>
        </w:tc>
        <w:tc>
          <w:tcPr>
            <w:tcW w:w="0" w:type="auto"/>
            <w:vAlign w:val="center"/>
            <w:hideMark/>
          </w:tcPr>
          <w:p w14:paraId="7E833467" w14:textId="77777777" w:rsidR="00000000" w:rsidRDefault="00EE6862">
            <w:pPr>
              <w:spacing w:after="100"/>
              <w:rPr>
                <w:rFonts w:eastAsia="Times New Roman"/>
                <w:sz w:val="20"/>
                <w:szCs w:val="20"/>
              </w:rPr>
            </w:pPr>
          </w:p>
        </w:tc>
        <w:tc>
          <w:tcPr>
            <w:tcW w:w="0" w:type="auto"/>
            <w:gridSpan w:val="3"/>
            <w:vAlign w:val="center"/>
            <w:hideMark/>
          </w:tcPr>
          <w:p w14:paraId="0A7E4623"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95563CA" w14:textId="77777777" w:rsidR="00000000" w:rsidRDefault="00EE6862">
            <w:pPr>
              <w:spacing w:after="100"/>
              <w:jc w:val="right"/>
              <w:rPr>
                <w:rFonts w:eastAsia="Times New Roman"/>
              </w:rPr>
            </w:pPr>
            <w:r>
              <w:rPr>
                <w:rFonts w:eastAsia="Times New Roman"/>
                <w:color w:val="000000"/>
                <w:sz w:val="20"/>
                <w:szCs w:val="20"/>
              </w:rPr>
              <w:t>(4,144)</w:t>
            </w:r>
          </w:p>
        </w:tc>
        <w:tc>
          <w:tcPr>
            <w:tcW w:w="0" w:type="auto"/>
            <w:gridSpan w:val="3"/>
            <w:shd w:val="clear" w:color="auto" w:fill="FFFFFF"/>
            <w:tcMar>
              <w:top w:w="0" w:type="dxa"/>
              <w:left w:w="20" w:type="dxa"/>
              <w:bottom w:w="0" w:type="dxa"/>
              <w:right w:w="20" w:type="dxa"/>
            </w:tcMar>
            <w:vAlign w:val="center"/>
            <w:hideMark/>
          </w:tcPr>
          <w:p w14:paraId="4BE20344"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8A41B19" w14:textId="77777777" w:rsidR="00000000" w:rsidRDefault="00EE6862">
            <w:pPr>
              <w:spacing w:after="100"/>
              <w:jc w:val="right"/>
              <w:rPr>
                <w:rFonts w:eastAsia="Times New Roman"/>
              </w:rPr>
            </w:pPr>
            <w:r>
              <w:rPr>
                <w:rFonts w:eastAsia="Times New Roman"/>
                <w:color w:val="000000"/>
                <w:sz w:val="20"/>
                <w:szCs w:val="20"/>
              </w:rPr>
              <w:t>6,330</w:t>
            </w:r>
          </w:p>
        </w:tc>
      </w:tr>
      <w:tr w:rsidR="00000000" w14:paraId="0016F732" w14:textId="77777777">
        <w:trPr>
          <w:divId w:val="1860973841"/>
        </w:trPr>
        <w:tc>
          <w:tcPr>
            <w:tcW w:w="0" w:type="auto"/>
            <w:gridSpan w:val="3"/>
            <w:shd w:val="clear" w:color="auto" w:fill="CCEEFF"/>
            <w:tcMar>
              <w:top w:w="30" w:type="dxa"/>
              <w:left w:w="20" w:type="dxa"/>
              <w:bottom w:w="30" w:type="dxa"/>
              <w:right w:w="20" w:type="dxa"/>
            </w:tcMar>
            <w:vAlign w:val="bottom"/>
            <w:hideMark/>
          </w:tcPr>
          <w:p w14:paraId="2D83EF6A" w14:textId="77777777" w:rsidR="00000000" w:rsidRDefault="00EE6862">
            <w:pPr>
              <w:spacing w:after="100"/>
              <w:rPr>
                <w:rFonts w:eastAsia="Times New Roman"/>
              </w:rPr>
            </w:pPr>
            <w:r>
              <w:rPr>
                <w:rFonts w:eastAsia="Times New Roman"/>
                <w:color w:val="000000"/>
                <w:sz w:val="20"/>
                <w:szCs w:val="20"/>
              </w:rPr>
              <w:t>Earnings before income taxes</w:t>
            </w:r>
          </w:p>
        </w:tc>
        <w:tc>
          <w:tcPr>
            <w:tcW w:w="0" w:type="auto"/>
            <w:vAlign w:val="center"/>
            <w:hideMark/>
          </w:tcPr>
          <w:p w14:paraId="398489E1" w14:textId="77777777" w:rsidR="00000000" w:rsidRDefault="00EE6862">
            <w:pPr>
              <w:spacing w:after="100"/>
              <w:rPr>
                <w:rFonts w:eastAsia="Times New Roman"/>
              </w:rPr>
            </w:pPr>
          </w:p>
        </w:tc>
        <w:tc>
          <w:tcPr>
            <w:tcW w:w="0" w:type="auto"/>
            <w:vAlign w:val="center"/>
            <w:hideMark/>
          </w:tcPr>
          <w:p w14:paraId="2CAA4472" w14:textId="77777777" w:rsidR="00000000" w:rsidRDefault="00EE6862">
            <w:pPr>
              <w:spacing w:after="100"/>
              <w:rPr>
                <w:rFonts w:eastAsia="Times New Roman"/>
                <w:sz w:val="20"/>
                <w:szCs w:val="20"/>
              </w:rPr>
            </w:pPr>
          </w:p>
        </w:tc>
        <w:tc>
          <w:tcPr>
            <w:tcW w:w="0" w:type="auto"/>
            <w:vAlign w:val="center"/>
            <w:hideMark/>
          </w:tcPr>
          <w:p w14:paraId="1B109CBD" w14:textId="77777777" w:rsidR="00000000" w:rsidRDefault="00EE6862">
            <w:pPr>
              <w:spacing w:after="100"/>
              <w:rPr>
                <w:rFonts w:eastAsia="Times New Roman"/>
                <w:sz w:val="20"/>
                <w:szCs w:val="20"/>
              </w:rPr>
            </w:pPr>
          </w:p>
        </w:tc>
        <w:tc>
          <w:tcPr>
            <w:tcW w:w="0" w:type="auto"/>
            <w:gridSpan w:val="3"/>
            <w:vAlign w:val="center"/>
            <w:hideMark/>
          </w:tcPr>
          <w:p w14:paraId="6759B189"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76FCBB6B" w14:textId="77777777" w:rsidR="00000000" w:rsidRDefault="00EE6862">
            <w:pPr>
              <w:spacing w:after="100"/>
              <w:jc w:val="right"/>
              <w:rPr>
                <w:rFonts w:eastAsia="Times New Roman"/>
              </w:rPr>
            </w:pPr>
            <w:r>
              <w:rPr>
                <w:rFonts w:eastAsia="Times New Roman"/>
                <w:color w:val="000000"/>
                <w:sz w:val="20"/>
                <w:szCs w:val="20"/>
              </w:rPr>
              <w:t>41,476</w:t>
            </w:r>
          </w:p>
        </w:tc>
        <w:tc>
          <w:tcPr>
            <w:tcW w:w="0" w:type="auto"/>
            <w:gridSpan w:val="3"/>
            <w:shd w:val="clear" w:color="auto" w:fill="CCEEFF"/>
            <w:tcMar>
              <w:top w:w="0" w:type="dxa"/>
              <w:left w:w="20" w:type="dxa"/>
              <w:bottom w:w="0" w:type="dxa"/>
              <w:right w:w="20" w:type="dxa"/>
            </w:tcMar>
            <w:vAlign w:val="center"/>
            <w:hideMark/>
          </w:tcPr>
          <w:p w14:paraId="58AEF23A" w14:textId="77777777" w:rsidR="00000000" w:rsidRDefault="00EE686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A8F8CBC" w14:textId="77777777" w:rsidR="00000000" w:rsidRDefault="00EE6862">
            <w:pPr>
              <w:spacing w:after="100"/>
              <w:jc w:val="right"/>
              <w:rPr>
                <w:rFonts w:eastAsia="Times New Roman"/>
              </w:rPr>
            </w:pPr>
            <w:r>
              <w:rPr>
                <w:rFonts w:eastAsia="Times New Roman"/>
                <w:color w:val="000000"/>
                <w:sz w:val="20"/>
                <w:szCs w:val="20"/>
              </w:rPr>
              <w:t>55,118</w:t>
            </w:r>
          </w:p>
        </w:tc>
      </w:tr>
      <w:tr w:rsidR="00000000" w14:paraId="160034C8" w14:textId="77777777">
        <w:trPr>
          <w:divId w:val="1860973841"/>
        </w:trPr>
        <w:tc>
          <w:tcPr>
            <w:tcW w:w="0" w:type="auto"/>
            <w:gridSpan w:val="3"/>
            <w:shd w:val="clear" w:color="auto" w:fill="FFFFFF"/>
            <w:tcMar>
              <w:top w:w="30" w:type="dxa"/>
              <w:left w:w="20" w:type="dxa"/>
              <w:bottom w:w="30" w:type="dxa"/>
              <w:right w:w="20" w:type="dxa"/>
            </w:tcMar>
            <w:vAlign w:val="bottom"/>
            <w:hideMark/>
          </w:tcPr>
          <w:p w14:paraId="0C15E60D" w14:textId="77777777" w:rsidR="00000000" w:rsidRDefault="00EE6862">
            <w:pPr>
              <w:spacing w:after="100"/>
              <w:rPr>
                <w:rFonts w:eastAsia="Times New Roman"/>
              </w:rPr>
            </w:pPr>
            <w:r>
              <w:rPr>
                <w:rFonts w:eastAsia="Times New Roman"/>
                <w:color w:val="000000"/>
                <w:sz w:val="20"/>
                <w:szCs w:val="20"/>
              </w:rPr>
              <w:t>Income tax provision</w:t>
            </w:r>
          </w:p>
        </w:tc>
        <w:tc>
          <w:tcPr>
            <w:tcW w:w="0" w:type="auto"/>
            <w:vAlign w:val="center"/>
            <w:hideMark/>
          </w:tcPr>
          <w:p w14:paraId="3F272CA2" w14:textId="77777777" w:rsidR="00000000" w:rsidRDefault="00EE6862">
            <w:pPr>
              <w:spacing w:after="100"/>
              <w:rPr>
                <w:rFonts w:eastAsia="Times New Roman"/>
              </w:rPr>
            </w:pPr>
          </w:p>
        </w:tc>
        <w:tc>
          <w:tcPr>
            <w:tcW w:w="0" w:type="auto"/>
            <w:vAlign w:val="center"/>
            <w:hideMark/>
          </w:tcPr>
          <w:p w14:paraId="5CE814EA" w14:textId="77777777" w:rsidR="00000000" w:rsidRDefault="00EE6862">
            <w:pPr>
              <w:spacing w:after="100"/>
              <w:rPr>
                <w:rFonts w:eastAsia="Times New Roman"/>
                <w:sz w:val="20"/>
                <w:szCs w:val="20"/>
              </w:rPr>
            </w:pPr>
          </w:p>
        </w:tc>
        <w:tc>
          <w:tcPr>
            <w:tcW w:w="0" w:type="auto"/>
            <w:vAlign w:val="center"/>
            <w:hideMark/>
          </w:tcPr>
          <w:p w14:paraId="4E77495F" w14:textId="77777777" w:rsidR="00000000" w:rsidRDefault="00EE6862">
            <w:pPr>
              <w:spacing w:after="100"/>
              <w:rPr>
                <w:rFonts w:eastAsia="Times New Roman"/>
                <w:sz w:val="20"/>
                <w:szCs w:val="20"/>
              </w:rPr>
            </w:pPr>
          </w:p>
        </w:tc>
        <w:tc>
          <w:tcPr>
            <w:tcW w:w="0" w:type="auto"/>
            <w:gridSpan w:val="3"/>
            <w:vAlign w:val="center"/>
            <w:hideMark/>
          </w:tcPr>
          <w:p w14:paraId="51469EB9"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D43F78D" w14:textId="77777777" w:rsidR="00000000" w:rsidRDefault="00EE6862">
            <w:pPr>
              <w:spacing w:after="100"/>
              <w:jc w:val="right"/>
              <w:rPr>
                <w:rFonts w:eastAsia="Times New Roman"/>
              </w:rPr>
            </w:pPr>
            <w:r>
              <w:rPr>
                <w:rFonts w:eastAsia="Times New Roman"/>
                <w:color w:val="000000"/>
                <w:sz w:val="20"/>
                <w:szCs w:val="20"/>
              </w:rPr>
              <w:t>11,329</w:t>
            </w:r>
          </w:p>
        </w:tc>
        <w:tc>
          <w:tcPr>
            <w:tcW w:w="0" w:type="auto"/>
            <w:gridSpan w:val="3"/>
            <w:shd w:val="clear" w:color="auto" w:fill="FFFFFF"/>
            <w:tcMar>
              <w:top w:w="0" w:type="dxa"/>
              <w:left w:w="20" w:type="dxa"/>
              <w:bottom w:w="0" w:type="dxa"/>
              <w:right w:w="20" w:type="dxa"/>
            </w:tcMar>
            <w:vAlign w:val="center"/>
            <w:hideMark/>
          </w:tcPr>
          <w:p w14:paraId="537C959E"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D84AD7B" w14:textId="77777777" w:rsidR="00000000" w:rsidRDefault="00EE6862">
            <w:pPr>
              <w:spacing w:after="100"/>
              <w:jc w:val="right"/>
              <w:rPr>
                <w:rFonts w:eastAsia="Times New Roman"/>
              </w:rPr>
            </w:pPr>
            <w:r>
              <w:rPr>
                <w:rFonts w:eastAsia="Times New Roman"/>
                <w:color w:val="000000"/>
                <w:sz w:val="20"/>
                <w:szCs w:val="20"/>
              </w:rPr>
              <w:t>11,686</w:t>
            </w:r>
          </w:p>
        </w:tc>
      </w:tr>
      <w:tr w:rsidR="00000000" w14:paraId="1B7F2069" w14:textId="77777777">
        <w:trPr>
          <w:divId w:val="1860973841"/>
        </w:trPr>
        <w:tc>
          <w:tcPr>
            <w:tcW w:w="0" w:type="auto"/>
            <w:gridSpan w:val="3"/>
            <w:shd w:val="clear" w:color="auto" w:fill="CCEEFF"/>
            <w:tcMar>
              <w:top w:w="30" w:type="dxa"/>
              <w:left w:w="20" w:type="dxa"/>
              <w:bottom w:w="30" w:type="dxa"/>
              <w:right w:w="20" w:type="dxa"/>
            </w:tcMar>
            <w:vAlign w:val="bottom"/>
            <w:hideMark/>
          </w:tcPr>
          <w:p w14:paraId="20F5A21E" w14:textId="77777777" w:rsidR="00000000" w:rsidRDefault="00EE6862">
            <w:pPr>
              <w:spacing w:after="100"/>
              <w:rPr>
                <w:rFonts w:eastAsia="Times New Roman"/>
              </w:rPr>
            </w:pPr>
            <w:r>
              <w:rPr>
                <w:rFonts w:eastAsia="Times New Roman"/>
                <w:color w:val="000000"/>
                <w:sz w:val="20"/>
                <w:szCs w:val="20"/>
              </w:rPr>
              <w:t>Net income</w:t>
            </w:r>
          </w:p>
        </w:tc>
        <w:tc>
          <w:tcPr>
            <w:tcW w:w="0" w:type="auto"/>
            <w:vAlign w:val="center"/>
            <w:hideMark/>
          </w:tcPr>
          <w:p w14:paraId="0A591AFD" w14:textId="77777777" w:rsidR="00000000" w:rsidRDefault="00EE6862">
            <w:pPr>
              <w:spacing w:after="100"/>
              <w:rPr>
                <w:rFonts w:eastAsia="Times New Roman"/>
              </w:rPr>
            </w:pPr>
          </w:p>
        </w:tc>
        <w:tc>
          <w:tcPr>
            <w:tcW w:w="0" w:type="auto"/>
            <w:vAlign w:val="center"/>
            <w:hideMark/>
          </w:tcPr>
          <w:p w14:paraId="176D1755" w14:textId="77777777" w:rsidR="00000000" w:rsidRDefault="00EE6862">
            <w:pPr>
              <w:spacing w:after="100"/>
              <w:rPr>
                <w:rFonts w:eastAsia="Times New Roman"/>
                <w:sz w:val="20"/>
                <w:szCs w:val="20"/>
              </w:rPr>
            </w:pPr>
          </w:p>
        </w:tc>
        <w:tc>
          <w:tcPr>
            <w:tcW w:w="0" w:type="auto"/>
            <w:vAlign w:val="center"/>
            <w:hideMark/>
          </w:tcPr>
          <w:p w14:paraId="4F24CCED" w14:textId="77777777" w:rsidR="00000000" w:rsidRDefault="00EE6862">
            <w:pPr>
              <w:spacing w:after="100"/>
              <w:rPr>
                <w:rFonts w:eastAsia="Times New Roman"/>
                <w:sz w:val="20"/>
                <w:szCs w:val="20"/>
              </w:rPr>
            </w:pPr>
          </w:p>
        </w:tc>
        <w:tc>
          <w:tcPr>
            <w:tcW w:w="0" w:type="auto"/>
            <w:gridSpan w:val="3"/>
            <w:vAlign w:val="center"/>
            <w:hideMark/>
          </w:tcPr>
          <w:p w14:paraId="51D69104"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861607" w14:textId="77777777" w:rsidR="00000000" w:rsidRDefault="00EE686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607E0A3" w14:textId="77777777" w:rsidR="00000000" w:rsidRDefault="00EE6862">
            <w:pPr>
              <w:spacing w:after="100"/>
              <w:jc w:val="right"/>
              <w:rPr>
                <w:rFonts w:eastAsia="Times New Roman"/>
              </w:rPr>
            </w:pPr>
            <w:r>
              <w:rPr>
                <w:rFonts w:eastAsia="Times New Roman"/>
                <w:color w:val="000000"/>
                <w:sz w:val="20"/>
                <w:szCs w:val="20"/>
              </w:rPr>
              <w:t>30,147</w:t>
            </w:r>
          </w:p>
        </w:tc>
        <w:tc>
          <w:tcPr>
            <w:tcW w:w="0" w:type="auto"/>
            <w:gridSpan w:val="3"/>
            <w:shd w:val="clear" w:color="auto" w:fill="CCEEFF"/>
            <w:tcMar>
              <w:top w:w="0" w:type="dxa"/>
              <w:left w:w="20" w:type="dxa"/>
              <w:bottom w:w="0" w:type="dxa"/>
              <w:right w:w="20" w:type="dxa"/>
            </w:tcMar>
            <w:vAlign w:val="center"/>
            <w:hideMark/>
          </w:tcPr>
          <w:p w14:paraId="37419BBE"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008949" w14:textId="77777777" w:rsidR="00000000" w:rsidRDefault="00EE686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E9F9761" w14:textId="77777777" w:rsidR="00000000" w:rsidRDefault="00EE6862">
            <w:pPr>
              <w:spacing w:after="100"/>
              <w:jc w:val="right"/>
              <w:rPr>
                <w:rFonts w:eastAsia="Times New Roman"/>
              </w:rPr>
            </w:pPr>
            <w:r>
              <w:rPr>
                <w:rFonts w:eastAsia="Times New Roman"/>
                <w:color w:val="000000"/>
                <w:sz w:val="20"/>
                <w:szCs w:val="20"/>
              </w:rPr>
              <w:t>43,432</w:t>
            </w:r>
          </w:p>
        </w:tc>
      </w:tr>
      <w:tr w:rsidR="00000000" w14:paraId="0FBB8501" w14:textId="77777777">
        <w:trPr>
          <w:divId w:val="1860973841"/>
          <w:trHeight w:val="180"/>
        </w:trPr>
        <w:tc>
          <w:tcPr>
            <w:tcW w:w="0" w:type="auto"/>
            <w:gridSpan w:val="3"/>
            <w:shd w:val="clear" w:color="auto" w:fill="FFFFFF"/>
            <w:tcMar>
              <w:top w:w="0" w:type="dxa"/>
              <w:left w:w="20" w:type="dxa"/>
              <w:bottom w:w="0" w:type="dxa"/>
              <w:right w:w="20" w:type="dxa"/>
            </w:tcMar>
            <w:vAlign w:val="center"/>
            <w:hideMark/>
          </w:tcPr>
          <w:p w14:paraId="770B0A26" w14:textId="77777777" w:rsidR="00000000" w:rsidRDefault="00EE6862">
            <w:pPr>
              <w:spacing w:after="100"/>
              <w:jc w:val="right"/>
              <w:rPr>
                <w:rFonts w:eastAsia="Times New Roman"/>
              </w:rPr>
            </w:pPr>
          </w:p>
        </w:tc>
        <w:tc>
          <w:tcPr>
            <w:tcW w:w="0" w:type="auto"/>
            <w:vAlign w:val="center"/>
            <w:hideMark/>
          </w:tcPr>
          <w:p w14:paraId="7D9141DF" w14:textId="77777777" w:rsidR="00000000" w:rsidRDefault="00EE6862">
            <w:pPr>
              <w:spacing w:after="100"/>
              <w:rPr>
                <w:rFonts w:eastAsia="Times New Roman"/>
                <w:sz w:val="20"/>
                <w:szCs w:val="20"/>
              </w:rPr>
            </w:pPr>
          </w:p>
        </w:tc>
        <w:tc>
          <w:tcPr>
            <w:tcW w:w="0" w:type="auto"/>
            <w:vAlign w:val="center"/>
            <w:hideMark/>
          </w:tcPr>
          <w:p w14:paraId="489901C5" w14:textId="77777777" w:rsidR="00000000" w:rsidRDefault="00EE6862">
            <w:pPr>
              <w:spacing w:after="100"/>
              <w:rPr>
                <w:rFonts w:eastAsia="Times New Roman"/>
                <w:sz w:val="20"/>
                <w:szCs w:val="20"/>
              </w:rPr>
            </w:pPr>
          </w:p>
        </w:tc>
        <w:tc>
          <w:tcPr>
            <w:tcW w:w="0" w:type="auto"/>
            <w:vAlign w:val="center"/>
            <w:hideMark/>
          </w:tcPr>
          <w:p w14:paraId="30E5C2DA" w14:textId="77777777" w:rsidR="00000000" w:rsidRDefault="00EE6862">
            <w:pPr>
              <w:spacing w:after="100"/>
              <w:rPr>
                <w:rFonts w:eastAsia="Times New Roman"/>
                <w:sz w:val="20"/>
                <w:szCs w:val="20"/>
              </w:rPr>
            </w:pPr>
          </w:p>
        </w:tc>
        <w:tc>
          <w:tcPr>
            <w:tcW w:w="0" w:type="auto"/>
            <w:gridSpan w:val="3"/>
            <w:vAlign w:val="center"/>
            <w:hideMark/>
          </w:tcPr>
          <w:p w14:paraId="7970E854"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8DD520"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361B26"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BC3149" w14:textId="77777777" w:rsidR="00000000" w:rsidRDefault="00EE6862">
            <w:pPr>
              <w:spacing w:after="100"/>
              <w:rPr>
                <w:rFonts w:eastAsia="Times New Roman"/>
                <w:sz w:val="20"/>
                <w:szCs w:val="20"/>
              </w:rPr>
            </w:pPr>
          </w:p>
        </w:tc>
      </w:tr>
      <w:tr w:rsidR="00000000" w14:paraId="6F2F2C1F" w14:textId="77777777">
        <w:trPr>
          <w:divId w:val="1860973841"/>
        </w:trPr>
        <w:tc>
          <w:tcPr>
            <w:tcW w:w="0" w:type="auto"/>
            <w:gridSpan w:val="3"/>
            <w:shd w:val="clear" w:color="auto" w:fill="CCEEFF"/>
            <w:tcMar>
              <w:top w:w="30" w:type="dxa"/>
              <w:left w:w="20" w:type="dxa"/>
              <w:bottom w:w="30" w:type="dxa"/>
              <w:right w:w="20" w:type="dxa"/>
            </w:tcMar>
            <w:vAlign w:val="bottom"/>
            <w:hideMark/>
          </w:tcPr>
          <w:p w14:paraId="27EA35C8" w14:textId="77777777" w:rsidR="00000000" w:rsidRDefault="00EE6862">
            <w:pPr>
              <w:spacing w:after="100"/>
              <w:rPr>
                <w:rFonts w:eastAsia="Times New Roman"/>
              </w:rPr>
            </w:pPr>
            <w:r>
              <w:rPr>
                <w:rFonts w:eastAsia="Times New Roman"/>
                <w:b/>
                <w:bCs/>
                <w:color w:val="000000"/>
                <w:sz w:val="20"/>
                <w:szCs w:val="20"/>
              </w:rPr>
              <w:t>Operating data:</w:t>
            </w:r>
          </w:p>
        </w:tc>
        <w:tc>
          <w:tcPr>
            <w:tcW w:w="0" w:type="auto"/>
            <w:vAlign w:val="center"/>
            <w:hideMark/>
          </w:tcPr>
          <w:p w14:paraId="5F1DF8E5" w14:textId="77777777" w:rsidR="00000000" w:rsidRDefault="00EE6862">
            <w:pPr>
              <w:spacing w:after="100"/>
              <w:rPr>
                <w:rFonts w:eastAsia="Times New Roman"/>
              </w:rPr>
            </w:pPr>
          </w:p>
        </w:tc>
        <w:tc>
          <w:tcPr>
            <w:tcW w:w="0" w:type="auto"/>
            <w:vAlign w:val="center"/>
            <w:hideMark/>
          </w:tcPr>
          <w:p w14:paraId="1BE24EB9" w14:textId="77777777" w:rsidR="00000000" w:rsidRDefault="00EE6862">
            <w:pPr>
              <w:spacing w:after="100"/>
              <w:rPr>
                <w:rFonts w:eastAsia="Times New Roman"/>
                <w:sz w:val="20"/>
                <w:szCs w:val="20"/>
              </w:rPr>
            </w:pPr>
          </w:p>
        </w:tc>
        <w:tc>
          <w:tcPr>
            <w:tcW w:w="0" w:type="auto"/>
            <w:vAlign w:val="center"/>
            <w:hideMark/>
          </w:tcPr>
          <w:p w14:paraId="53F2C767" w14:textId="77777777" w:rsidR="00000000" w:rsidRDefault="00EE6862">
            <w:pPr>
              <w:spacing w:after="100"/>
              <w:rPr>
                <w:rFonts w:eastAsia="Times New Roman"/>
                <w:sz w:val="20"/>
                <w:szCs w:val="20"/>
              </w:rPr>
            </w:pPr>
          </w:p>
        </w:tc>
        <w:tc>
          <w:tcPr>
            <w:tcW w:w="0" w:type="auto"/>
            <w:gridSpan w:val="3"/>
            <w:vAlign w:val="center"/>
            <w:hideMark/>
          </w:tcPr>
          <w:p w14:paraId="23D89D1A"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0FAA63"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087DC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EA8D2" w14:textId="77777777" w:rsidR="00000000" w:rsidRDefault="00EE6862">
            <w:pPr>
              <w:spacing w:after="100"/>
              <w:rPr>
                <w:rFonts w:eastAsia="Times New Roman"/>
                <w:sz w:val="20"/>
                <w:szCs w:val="20"/>
              </w:rPr>
            </w:pPr>
          </w:p>
        </w:tc>
      </w:tr>
      <w:tr w:rsidR="00000000" w14:paraId="216E176A" w14:textId="77777777">
        <w:trPr>
          <w:divId w:val="1860973841"/>
        </w:trPr>
        <w:tc>
          <w:tcPr>
            <w:tcW w:w="0" w:type="auto"/>
            <w:gridSpan w:val="3"/>
            <w:shd w:val="clear" w:color="auto" w:fill="FFFFFF"/>
            <w:tcMar>
              <w:top w:w="30" w:type="dxa"/>
              <w:left w:w="20" w:type="dxa"/>
              <w:bottom w:w="30" w:type="dxa"/>
              <w:right w:w="20" w:type="dxa"/>
            </w:tcMar>
            <w:vAlign w:val="bottom"/>
            <w:hideMark/>
          </w:tcPr>
          <w:p w14:paraId="7FBC8510" w14:textId="77777777" w:rsidR="00000000" w:rsidRDefault="00EE6862">
            <w:pPr>
              <w:spacing w:after="100"/>
              <w:rPr>
                <w:rFonts w:eastAsia="Times New Roman"/>
              </w:rPr>
            </w:pPr>
            <w:r>
              <w:rPr>
                <w:rFonts w:eastAsia="Times New Roman"/>
                <w:color w:val="000000"/>
                <w:sz w:val="20"/>
                <w:szCs w:val="20"/>
              </w:rPr>
              <w:t>Number of stores open at end of period</w:t>
            </w:r>
          </w:p>
        </w:tc>
        <w:tc>
          <w:tcPr>
            <w:tcW w:w="0" w:type="auto"/>
            <w:vAlign w:val="center"/>
            <w:hideMark/>
          </w:tcPr>
          <w:p w14:paraId="7E49B4EA" w14:textId="77777777" w:rsidR="00000000" w:rsidRDefault="00EE6862">
            <w:pPr>
              <w:spacing w:after="100"/>
              <w:rPr>
                <w:rFonts w:eastAsia="Times New Roman"/>
              </w:rPr>
            </w:pPr>
          </w:p>
        </w:tc>
        <w:tc>
          <w:tcPr>
            <w:tcW w:w="0" w:type="auto"/>
            <w:vAlign w:val="center"/>
            <w:hideMark/>
          </w:tcPr>
          <w:p w14:paraId="6CAE69D2" w14:textId="77777777" w:rsidR="00000000" w:rsidRDefault="00EE6862">
            <w:pPr>
              <w:spacing w:after="100"/>
              <w:rPr>
                <w:rFonts w:eastAsia="Times New Roman"/>
                <w:sz w:val="20"/>
                <w:szCs w:val="20"/>
              </w:rPr>
            </w:pPr>
          </w:p>
        </w:tc>
        <w:tc>
          <w:tcPr>
            <w:tcW w:w="0" w:type="auto"/>
            <w:vAlign w:val="center"/>
            <w:hideMark/>
          </w:tcPr>
          <w:p w14:paraId="7A1E7E05" w14:textId="77777777" w:rsidR="00000000" w:rsidRDefault="00EE6862">
            <w:pPr>
              <w:spacing w:after="100"/>
              <w:rPr>
                <w:rFonts w:eastAsia="Times New Roman"/>
                <w:sz w:val="20"/>
                <w:szCs w:val="20"/>
              </w:rPr>
            </w:pPr>
          </w:p>
        </w:tc>
        <w:tc>
          <w:tcPr>
            <w:tcW w:w="0" w:type="auto"/>
            <w:gridSpan w:val="3"/>
            <w:vAlign w:val="center"/>
            <w:hideMark/>
          </w:tcPr>
          <w:p w14:paraId="7ED572D5" w14:textId="77777777" w:rsidR="00000000" w:rsidRDefault="00EE6862">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DA360AB" w14:textId="77777777" w:rsidR="00000000" w:rsidRDefault="00EE6862">
            <w:pPr>
              <w:spacing w:after="100"/>
              <w:jc w:val="right"/>
              <w:rPr>
                <w:rFonts w:eastAsia="Times New Roman"/>
              </w:rPr>
            </w:pPr>
            <w:r>
              <w:rPr>
                <w:rFonts w:eastAsia="Times New Roman"/>
                <w:color w:val="000000"/>
                <w:sz w:val="20"/>
                <w:szCs w:val="20"/>
              </w:rPr>
              <w:t>1,292</w:t>
            </w:r>
          </w:p>
        </w:tc>
        <w:tc>
          <w:tcPr>
            <w:tcW w:w="0" w:type="auto"/>
            <w:gridSpan w:val="3"/>
            <w:shd w:val="clear" w:color="auto" w:fill="FFFFFF"/>
            <w:tcMar>
              <w:top w:w="0" w:type="dxa"/>
              <w:left w:w="20" w:type="dxa"/>
              <w:bottom w:w="0" w:type="dxa"/>
              <w:right w:w="20" w:type="dxa"/>
            </w:tcMar>
            <w:vAlign w:val="center"/>
            <w:hideMark/>
          </w:tcPr>
          <w:p w14:paraId="5FC073BC" w14:textId="77777777" w:rsidR="00000000" w:rsidRDefault="00EE6862">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524D78C" w14:textId="77777777" w:rsidR="00000000" w:rsidRDefault="00EE6862">
            <w:pPr>
              <w:spacing w:after="100"/>
              <w:jc w:val="right"/>
              <w:rPr>
                <w:rFonts w:eastAsia="Times New Roman"/>
              </w:rPr>
            </w:pPr>
            <w:r>
              <w:rPr>
                <w:rFonts w:eastAsia="Times New Roman"/>
                <w:color w:val="000000"/>
                <w:sz w:val="20"/>
                <w:szCs w:val="20"/>
              </w:rPr>
              <w:t>1,230</w:t>
            </w:r>
          </w:p>
        </w:tc>
      </w:tr>
      <w:tr w:rsidR="00000000" w14:paraId="0DC63120" w14:textId="77777777">
        <w:trPr>
          <w:divId w:val="1860973841"/>
        </w:trPr>
        <w:tc>
          <w:tcPr>
            <w:tcW w:w="0" w:type="auto"/>
            <w:gridSpan w:val="3"/>
            <w:shd w:val="clear" w:color="auto" w:fill="CCEEFF"/>
            <w:tcMar>
              <w:top w:w="30" w:type="dxa"/>
              <w:left w:w="20" w:type="dxa"/>
              <w:bottom w:w="30" w:type="dxa"/>
              <w:right w:w="20" w:type="dxa"/>
            </w:tcMar>
            <w:vAlign w:val="bottom"/>
            <w:hideMark/>
          </w:tcPr>
          <w:p w14:paraId="1784F33C" w14:textId="77777777" w:rsidR="00000000" w:rsidRDefault="00EE6862">
            <w:pPr>
              <w:spacing w:after="100"/>
              <w:rPr>
                <w:rFonts w:eastAsia="Times New Roman"/>
              </w:rPr>
            </w:pPr>
            <w:r>
              <w:rPr>
                <w:rFonts w:eastAsia="Times New Roman"/>
                <w:color w:val="000000"/>
                <w:sz w:val="20"/>
                <w:szCs w:val="20"/>
              </w:rPr>
              <w:t>New stores opened during the period</w:t>
            </w:r>
          </w:p>
        </w:tc>
        <w:tc>
          <w:tcPr>
            <w:tcW w:w="0" w:type="auto"/>
            <w:vAlign w:val="center"/>
            <w:hideMark/>
          </w:tcPr>
          <w:p w14:paraId="62740156" w14:textId="77777777" w:rsidR="00000000" w:rsidRDefault="00EE6862">
            <w:pPr>
              <w:spacing w:after="100"/>
              <w:rPr>
                <w:rFonts w:eastAsia="Times New Roman"/>
              </w:rPr>
            </w:pPr>
          </w:p>
        </w:tc>
        <w:tc>
          <w:tcPr>
            <w:tcW w:w="0" w:type="auto"/>
            <w:vAlign w:val="center"/>
            <w:hideMark/>
          </w:tcPr>
          <w:p w14:paraId="17643775" w14:textId="77777777" w:rsidR="00000000" w:rsidRDefault="00EE6862">
            <w:pPr>
              <w:spacing w:after="100"/>
              <w:rPr>
                <w:rFonts w:eastAsia="Times New Roman"/>
                <w:sz w:val="20"/>
                <w:szCs w:val="20"/>
              </w:rPr>
            </w:pPr>
          </w:p>
        </w:tc>
        <w:tc>
          <w:tcPr>
            <w:tcW w:w="0" w:type="auto"/>
            <w:vAlign w:val="center"/>
            <w:hideMark/>
          </w:tcPr>
          <w:p w14:paraId="7AB0369A" w14:textId="77777777" w:rsidR="00000000" w:rsidRDefault="00EE6862">
            <w:pPr>
              <w:spacing w:after="100"/>
              <w:rPr>
                <w:rFonts w:eastAsia="Times New Roman"/>
                <w:sz w:val="20"/>
                <w:szCs w:val="20"/>
              </w:rPr>
            </w:pPr>
          </w:p>
        </w:tc>
        <w:tc>
          <w:tcPr>
            <w:tcW w:w="0" w:type="auto"/>
            <w:gridSpan w:val="3"/>
            <w:vAlign w:val="center"/>
            <w:hideMark/>
          </w:tcPr>
          <w:p w14:paraId="552BAD80" w14:textId="77777777" w:rsidR="00000000" w:rsidRDefault="00EE6862">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07ABF593" w14:textId="77777777" w:rsidR="00000000" w:rsidRDefault="00EE6862">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14:paraId="6AF8B55B"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25263A9" w14:textId="77777777" w:rsidR="00000000" w:rsidRDefault="00EE6862">
            <w:pPr>
              <w:spacing w:after="100"/>
              <w:jc w:val="right"/>
              <w:rPr>
                <w:rFonts w:eastAsia="Times New Roman"/>
              </w:rPr>
            </w:pPr>
            <w:r>
              <w:rPr>
                <w:rFonts w:eastAsia="Times New Roman"/>
                <w:color w:val="000000"/>
                <w:sz w:val="20"/>
                <w:szCs w:val="20"/>
              </w:rPr>
              <w:t>25</w:t>
            </w:r>
          </w:p>
        </w:tc>
      </w:tr>
      <w:tr w:rsidR="00000000" w14:paraId="4E20720E" w14:textId="77777777">
        <w:trPr>
          <w:divId w:val="1860973841"/>
        </w:trPr>
        <w:tc>
          <w:tcPr>
            <w:tcW w:w="0" w:type="auto"/>
            <w:gridSpan w:val="3"/>
            <w:shd w:val="clear" w:color="auto" w:fill="FFFFFF"/>
            <w:tcMar>
              <w:top w:w="30" w:type="dxa"/>
              <w:left w:w="20" w:type="dxa"/>
              <w:bottom w:w="30" w:type="dxa"/>
              <w:right w:w="20" w:type="dxa"/>
            </w:tcMar>
            <w:vAlign w:val="bottom"/>
            <w:hideMark/>
          </w:tcPr>
          <w:p w14:paraId="07574D3A" w14:textId="77777777" w:rsidR="00000000" w:rsidRDefault="00EE6862">
            <w:pPr>
              <w:spacing w:after="100"/>
              <w:rPr>
                <w:rFonts w:eastAsia="Times New Roman"/>
              </w:rPr>
            </w:pPr>
            <w:r>
              <w:rPr>
                <w:rFonts w:eastAsia="Times New Roman"/>
                <w:color w:val="000000"/>
                <w:sz w:val="20"/>
                <w:szCs w:val="20"/>
              </w:rPr>
              <w:t>Adjusted Operating Income</w:t>
            </w:r>
          </w:p>
        </w:tc>
        <w:tc>
          <w:tcPr>
            <w:tcW w:w="0" w:type="auto"/>
            <w:vAlign w:val="center"/>
            <w:hideMark/>
          </w:tcPr>
          <w:p w14:paraId="3B3A712E" w14:textId="77777777" w:rsidR="00000000" w:rsidRDefault="00EE6862">
            <w:pPr>
              <w:spacing w:after="100"/>
              <w:rPr>
                <w:rFonts w:eastAsia="Times New Roman"/>
              </w:rPr>
            </w:pPr>
          </w:p>
        </w:tc>
        <w:tc>
          <w:tcPr>
            <w:tcW w:w="0" w:type="auto"/>
            <w:vAlign w:val="center"/>
            <w:hideMark/>
          </w:tcPr>
          <w:p w14:paraId="4C14B3A6" w14:textId="77777777" w:rsidR="00000000" w:rsidRDefault="00EE6862">
            <w:pPr>
              <w:spacing w:after="100"/>
              <w:rPr>
                <w:rFonts w:eastAsia="Times New Roman"/>
                <w:sz w:val="20"/>
                <w:szCs w:val="20"/>
              </w:rPr>
            </w:pPr>
          </w:p>
        </w:tc>
        <w:tc>
          <w:tcPr>
            <w:tcW w:w="0" w:type="auto"/>
            <w:vAlign w:val="center"/>
            <w:hideMark/>
          </w:tcPr>
          <w:p w14:paraId="513CBB26" w14:textId="77777777" w:rsidR="00000000" w:rsidRDefault="00EE6862">
            <w:pPr>
              <w:spacing w:after="100"/>
              <w:rPr>
                <w:rFonts w:eastAsia="Times New Roman"/>
                <w:sz w:val="20"/>
                <w:szCs w:val="20"/>
              </w:rPr>
            </w:pPr>
          </w:p>
        </w:tc>
        <w:tc>
          <w:tcPr>
            <w:tcW w:w="0" w:type="auto"/>
            <w:gridSpan w:val="3"/>
            <w:vAlign w:val="center"/>
            <w:hideMark/>
          </w:tcPr>
          <w:p w14:paraId="21E48476"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BA6CAC"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8E7D91A" w14:textId="77777777" w:rsidR="00000000" w:rsidRDefault="00EE6862">
            <w:pPr>
              <w:spacing w:after="100"/>
              <w:jc w:val="right"/>
              <w:rPr>
                <w:rFonts w:eastAsia="Times New Roman"/>
              </w:rPr>
            </w:pPr>
            <w:r>
              <w:rPr>
                <w:rFonts w:eastAsia="Times New Roman"/>
                <w:color w:val="000000"/>
                <w:sz w:val="20"/>
                <w:szCs w:val="20"/>
              </w:rPr>
              <w:t>45,304</w:t>
            </w:r>
          </w:p>
        </w:tc>
        <w:tc>
          <w:tcPr>
            <w:tcW w:w="0" w:type="auto"/>
            <w:gridSpan w:val="3"/>
            <w:shd w:val="clear" w:color="auto" w:fill="FFFFFF"/>
            <w:tcMar>
              <w:top w:w="0" w:type="dxa"/>
              <w:left w:w="20" w:type="dxa"/>
              <w:bottom w:w="0" w:type="dxa"/>
              <w:right w:w="20" w:type="dxa"/>
            </w:tcMar>
            <w:vAlign w:val="center"/>
            <w:hideMark/>
          </w:tcPr>
          <w:p w14:paraId="01809364" w14:textId="77777777" w:rsidR="00000000" w:rsidRDefault="00EE686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CA307BE"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56CE881" w14:textId="77777777" w:rsidR="00000000" w:rsidRDefault="00EE6862">
            <w:pPr>
              <w:spacing w:after="100"/>
              <w:jc w:val="right"/>
              <w:rPr>
                <w:rFonts w:eastAsia="Times New Roman"/>
              </w:rPr>
            </w:pPr>
            <w:r>
              <w:rPr>
                <w:rFonts w:eastAsia="Times New Roman"/>
                <w:color w:val="000000"/>
                <w:sz w:val="20"/>
                <w:szCs w:val="20"/>
              </w:rPr>
              <w:t>67,668</w:t>
            </w:r>
          </w:p>
        </w:tc>
      </w:tr>
      <w:tr w:rsidR="00000000" w14:paraId="75A78619" w14:textId="77777777">
        <w:trPr>
          <w:divId w:val="1860973841"/>
        </w:trPr>
        <w:tc>
          <w:tcPr>
            <w:tcW w:w="0" w:type="auto"/>
            <w:gridSpan w:val="3"/>
            <w:shd w:val="clear" w:color="auto" w:fill="CCEEFF"/>
            <w:tcMar>
              <w:top w:w="30" w:type="dxa"/>
              <w:left w:w="20" w:type="dxa"/>
              <w:bottom w:w="30" w:type="dxa"/>
              <w:right w:w="20" w:type="dxa"/>
            </w:tcMar>
            <w:vAlign w:val="bottom"/>
            <w:hideMark/>
          </w:tcPr>
          <w:p w14:paraId="4DC47115" w14:textId="77777777" w:rsidR="00000000" w:rsidRDefault="00EE6862">
            <w:pPr>
              <w:spacing w:after="100"/>
              <w:rPr>
                <w:rFonts w:eastAsia="Times New Roman"/>
              </w:rPr>
            </w:pPr>
            <w:r>
              <w:rPr>
                <w:rFonts w:eastAsia="Times New Roman"/>
                <w:color w:val="000000"/>
                <w:sz w:val="20"/>
                <w:szCs w:val="20"/>
              </w:rPr>
              <w:t>Diluted EPS</w:t>
            </w:r>
          </w:p>
        </w:tc>
        <w:tc>
          <w:tcPr>
            <w:tcW w:w="0" w:type="auto"/>
            <w:vAlign w:val="center"/>
            <w:hideMark/>
          </w:tcPr>
          <w:p w14:paraId="0432FEFC" w14:textId="77777777" w:rsidR="00000000" w:rsidRDefault="00EE6862">
            <w:pPr>
              <w:spacing w:after="100"/>
              <w:rPr>
                <w:rFonts w:eastAsia="Times New Roman"/>
              </w:rPr>
            </w:pPr>
          </w:p>
        </w:tc>
        <w:tc>
          <w:tcPr>
            <w:tcW w:w="0" w:type="auto"/>
            <w:vAlign w:val="center"/>
            <w:hideMark/>
          </w:tcPr>
          <w:p w14:paraId="336CC08C" w14:textId="77777777" w:rsidR="00000000" w:rsidRDefault="00EE6862">
            <w:pPr>
              <w:spacing w:after="100"/>
              <w:rPr>
                <w:rFonts w:eastAsia="Times New Roman"/>
                <w:sz w:val="20"/>
                <w:szCs w:val="20"/>
              </w:rPr>
            </w:pPr>
          </w:p>
        </w:tc>
        <w:tc>
          <w:tcPr>
            <w:tcW w:w="0" w:type="auto"/>
            <w:vAlign w:val="center"/>
            <w:hideMark/>
          </w:tcPr>
          <w:p w14:paraId="6E237AC5" w14:textId="77777777" w:rsidR="00000000" w:rsidRDefault="00EE6862">
            <w:pPr>
              <w:spacing w:after="100"/>
              <w:rPr>
                <w:rFonts w:eastAsia="Times New Roman"/>
                <w:sz w:val="20"/>
                <w:szCs w:val="20"/>
              </w:rPr>
            </w:pPr>
          </w:p>
        </w:tc>
        <w:tc>
          <w:tcPr>
            <w:tcW w:w="0" w:type="auto"/>
            <w:gridSpan w:val="3"/>
            <w:vAlign w:val="center"/>
            <w:hideMark/>
          </w:tcPr>
          <w:p w14:paraId="6229D572"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EE563E"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76F94F0" w14:textId="77777777" w:rsidR="00000000" w:rsidRDefault="00EE6862">
            <w:pPr>
              <w:spacing w:after="100"/>
              <w:jc w:val="right"/>
              <w:rPr>
                <w:rFonts w:eastAsia="Times New Roman"/>
              </w:rPr>
            </w:pPr>
            <w:r>
              <w:rPr>
                <w:rFonts w:eastAsia="Times New Roman"/>
                <w:color w:val="000000"/>
                <w:sz w:val="20"/>
                <w:szCs w:val="20"/>
              </w:rPr>
              <w:t>0.34</w:t>
            </w:r>
          </w:p>
        </w:tc>
        <w:tc>
          <w:tcPr>
            <w:tcW w:w="0" w:type="auto"/>
            <w:gridSpan w:val="3"/>
            <w:shd w:val="clear" w:color="auto" w:fill="CCEEFF"/>
            <w:tcMar>
              <w:top w:w="0" w:type="dxa"/>
              <w:left w:w="20" w:type="dxa"/>
              <w:bottom w:w="0" w:type="dxa"/>
              <w:right w:w="20" w:type="dxa"/>
            </w:tcMar>
            <w:vAlign w:val="center"/>
            <w:hideMark/>
          </w:tcPr>
          <w:p w14:paraId="1EB1A450" w14:textId="77777777" w:rsidR="00000000" w:rsidRDefault="00EE686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FF964D6"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D9E1C11" w14:textId="77777777" w:rsidR="00000000" w:rsidRDefault="00EE6862">
            <w:pPr>
              <w:spacing w:after="100"/>
              <w:jc w:val="right"/>
              <w:rPr>
                <w:rFonts w:eastAsia="Times New Roman"/>
              </w:rPr>
            </w:pPr>
            <w:r>
              <w:rPr>
                <w:rFonts w:eastAsia="Times New Roman"/>
                <w:color w:val="000000"/>
                <w:sz w:val="20"/>
                <w:szCs w:val="20"/>
              </w:rPr>
              <w:t>0.48</w:t>
            </w:r>
          </w:p>
        </w:tc>
      </w:tr>
      <w:tr w:rsidR="00000000" w14:paraId="22949E8C" w14:textId="77777777">
        <w:trPr>
          <w:divId w:val="1860973841"/>
        </w:trPr>
        <w:tc>
          <w:tcPr>
            <w:tcW w:w="0" w:type="auto"/>
            <w:gridSpan w:val="3"/>
            <w:shd w:val="clear" w:color="auto" w:fill="FFFFFF"/>
            <w:tcMar>
              <w:top w:w="30" w:type="dxa"/>
              <w:left w:w="20" w:type="dxa"/>
              <w:bottom w:w="30" w:type="dxa"/>
              <w:right w:w="20" w:type="dxa"/>
            </w:tcMar>
            <w:vAlign w:val="bottom"/>
            <w:hideMark/>
          </w:tcPr>
          <w:p w14:paraId="36D069B0" w14:textId="77777777" w:rsidR="00000000" w:rsidRDefault="00EE6862">
            <w:pPr>
              <w:spacing w:after="100"/>
              <w:rPr>
                <w:rFonts w:eastAsia="Times New Roman"/>
              </w:rPr>
            </w:pPr>
            <w:r>
              <w:rPr>
                <w:rFonts w:eastAsia="Times New Roman"/>
                <w:color w:val="000000"/>
                <w:sz w:val="20"/>
                <w:szCs w:val="20"/>
              </w:rPr>
              <w:t>Adjusted Diluted EPS</w:t>
            </w:r>
          </w:p>
        </w:tc>
        <w:tc>
          <w:tcPr>
            <w:tcW w:w="0" w:type="auto"/>
            <w:vAlign w:val="center"/>
            <w:hideMark/>
          </w:tcPr>
          <w:p w14:paraId="74736179" w14:textId="77777777" w:rsidR="00000000" w:rsidRDefault="00EE6862">
            <w:pPr>
              <w:spacing w:after="100"/>
              <w:rPr>
                <w:rFonts w:eastAsia="Times New Roman"/>
              </w:rPr>
            </w:pPr>
          </w:p>
        </w:tc>
        <w:tc>
          <w:tcPr>
            <w:tcW w:w="0" w:type="auto"/>
            <w:vAlign w:val="center"/>
            <w:hideMark/>
          </w:tcPr>
          <w:p w14:paraId="096F4550" w14:textId="77777777" w:rsidR="00000000" w:rsidRDefault="00EE6862">
            <w:pPr>
              <w:spacing w:after="100"/>
              <w:rPr>
                <w:rFonts w:eastAsia="Times New Roman"/>
                <w:sz w:val="20"/>
                <w:szCs w:val="20"/>
              </w:rPr>
            </w:pPr>
          </w:p>
        </w:tc>
        <w:tc>
          <w:tcPr>
            <w:tcW w:w="0" w:type="auto"/>
            <w:vAlign w:val="center"/>
            <w:hideMark/>
          </w:tcPr>
          <w:p w14:paraId="0CC2C656" w14:textId="77777777" w:rsidR="00000000" w:rsidRDefault="00EE6862">
            <w:pPr>
              <w:spacing w:after="100"/>
              <w:rPr>
                <w:rFonts w:eastAsia="Times New Roman"/>
                <w:sz w:val="20"/>
                <w:szCs w:val="20"/>
              </w:rPr>
            </w:pPr>
          </w:p>
        </w:tc>
        <w:tc>
          <w:tcPr>
            <w:tcW w:w="0" w:type="auto"/>
            <w:gridSpan w:val="3"/>
            <w:vAlign w:val="center"/>
            <w:hideMark/>
          </w:tcPr>
          <w:p w14:paraId="273F9488" w14:textId="77777777" w:rsidR="00000000" w:rsidRDefault="00EE686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31DD3A"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D00E047" w14:textId="77777777" w:rsidR="00000000" w:rsidRDefault="00EE6862">
            <w:pPr>
              <w:spacing w:after="100"/>
              <w:jc w:val="right"/>
              <w:rPr>
                <w:rFonts w:eastAsia="Times New Roman"/>
              </w:rPr>
            </w:pPr>
            <w:r>
              <w:rPr>
                <w:rFonts w:eastAsia="Times New Roman"/>
                <w:color w:val="000000"/>
                <w:sz w:val="20"/>
                <w:szCs w:val="20"/>
              </w:rPr>
              <w:t>0.33</w:t>
            </w:r>
          </w:p>
        </w:tc>
        <w:tc>
          <w:tcPr>
            <w:tcW w:w="0" w:type="auto"/>
            <w:gridSpan w:val="3"/>
            <w:shd w:val="clear" w:color="auto" w:fill="FFFFFF"/>
            <w:tcMar>
              <w:top w:w="0" w:type="dxa"/>
              <w:left w:w="20" w:type="dxa"/>
              <w:bottom w:w="0" w:type="dxa"/>
              <w:right w:w="20" w:type="dxa"/>
            </w:tcMar>
            <w:vAlign w:val="center"/>
            <w:hideMark/>
          </w:tcPr>
          <w:p w14:paraId="75A8ADFA" w14:textId="77777777" w:rsidR="00000000" w:rsidRDefault="00EE686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32733C6"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1FA18C1" w14:textId="77777777" w:rsidR="00000000" w:rsidRDefault="00EE6862">
            <w:pPr>
              <w:spacing w:after="100"/>
              <w:jc w:val="right"/>
              <w:rPr>
                <w:rFonts w:eastAsia="Times New Roman"/>
              </w:rPr>
            </w:pPr>
            <w:r>
              <w:rPr>
                <w:rFonts w:eastAsia="Times New Roman"/>
                <w:color w:val="000000"/>
                <w:sz w:val="20"/>
                <w:szCs w:val="20"/>
              </w:rPr>
              <w:t>0.48</w:t>
            </w:r>
          </w:p>
        </w:tc>
      </w:tr>
      <w:tr w:rsidR="00000000" w14:paraId="6B5DC58B" w14:textId="77777777">
        <w:trPr>
          <w:divId w:val="1860973841"/>
        </w:trPr>
        <w:tc>
          <w:tcPr>
            <w:tcW w:w="0" w:type="auto"/>
            <w:gridSpan w:val="3"/>
            <w:shd w:val="clear" w:color="auto" w:fill="CCEEFF"/>
            <w:tcMar>
              <w:top w:w="30" w:type="dxa"/>
              <w:left w:w="20" w:type="dxa"/>
              <w:bottom w:w="30" w:type="dxa"/>
              <w:right w:w="20" w:type="dxa"/>
            </w:tcMar>
            <w:vAlign w:val="bottom"/>
            <w:hideMark/>
          </w:tcPr>
          <w:p w14:paraId="3A933335" w14:textId="77777777" w:rsidR="00000000" w:rsidRDefault="00EE6862">
            <w:pPr>
              <w:spacing w:after="100"/>
              <w:rPr>
                <w:rFonts w:eastAsia="Times New Roman"/>
              </w:rPr>
            </w:pPr>
            <w:r>
              <w:rPr>
                <w:rFonts w:eastAsia="Times New Roman"/>
                <w:color w:val="000000"/>
                <w:sz w:val="20"/>
                <w:szCs w:val="20"/>
              </w:rPr>
              <w:t xml:space="preserve">Adjusted EBITDA </w:t>
            </w:r>
          </w:p>
        </w:tc>
        <w:tc>
          <w:tcPr>
            <w:tcW w:w="0" w:type="auto"/>
            <w:vAlign w:val="center"/>
            <w:hideMark/>
          </w:tcPr>
          <w:p w14:paraId="3C2043A2" w14:textId="77777777" w:rsidR="00000000" w:rsidRDefault="00EE6862">
            <w:pPr>
              <w:spacing w:after="100"/>
              <w:rPr>
                <w:rFonts w:eastAsia="Times New Roman"/>
              </w:rPr>
            </w:pPr>
          </w:p>
        </w:tc>
        <w:tc>
          <w:tcPr>
            <w:tcW w:w="0" w:type="auto"/>
            <w:vAlign w:val="center"/>
            <w:hideMark/>
          </w:tcPr>
          <w:p w14:paraId="3CCF6D5A" w14:textId="77777777" w:rsidR="00000000" w:rsidRDefault="00EE6862">
            <w:pPr>
              <w:spacing w:after="100"/>
              <w:rPr>
                <w:rFonts w:eastAsia="Times New Roman"/>
                <w:sz w:val="20"/>
                <w:szCs w:val="20"/>
              </w:rPr>
            </w:pPr>
          </w:p>
        </w:tc>
        <w:tc>
          <w:tcPr>
            <w:tcW w:w="0" w:type="auto"/>
            <w:vAlign w:val="center"/>
            <w:hideMark/>
          </w:tcPr>
          <w:p w14:paraId="7CA2E4D1" w14:textId="77777777" w:rsidR="00000000" w:rsidRDefault="00EE6862">
            <w:pPr>
              <w:spacing w:after="100"/>
              <w:rPr>
                <w:rFonts w:eastAsia="Times New Roman"/>
                <w:sz w:val="20"/>
                <w:szCs w:val="20"/>
              </w:rPr>
            </w:pPr>
          </w:p>
        </w:tc>
        <w:tc>
          <w:tcPr>
            <w:tcW w:w="0" w:type="auto"/>
            <w:gridSpan w:val="3"/>
            <w:vAlign w:val="center"/>
            <w:hideMark/>
          </w:tcPr>
          <w:p w14:paraId="10311EF0" w14:textId="77777777" w:rsidR="00000000" w:rsidRDefault="00EE686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7C9E26"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2CC0427" w14:textId="77777777" w:rsidR="00000000" w:rsidRDefault="00EE6862">
            <w:pPr>
              <w:spacing w:after="100"/>
              <w:jc w:val="right"/>
              <w:rPr>
                <w:rFonts w:eastAsia="Times New Roman"/>
              </w:rPr>
            </w:pPr>
            <w:r>
              <w:rPr>
                <w:rFonts w:eastAsia="Times New Roman"/>
                <w:color w:val="000000"/>
                <w:sz w:val="20"/>
                <w:szCs w:val="20"/>
              </w:rPr>
              <w:t>68,583</w:t>
            </w:r>
          </w:p>
        </w:tc>
        <w:tc>
          <w:tcPr>
            <w:tcW w:w="0" w:type="auto"/>
            <w:gridSpan w:val="3"/>
            <w:shd w:val="clear" w:color="auto" w:fill="CCEEFF"/>
            <w:tcMar>
              <w:top w:w="0" w:type="dxa"/>
              <w:left w:w="20" w:type="dxa"/>
              <w:bottom w:w="0" w:type="dxa"/>
              <w:right w:w="20" w:type="dxa"/>
            </w:tcMar>
            <w:vAlign w:val="center"/>
            <w:hideMark/>
          </w:tcPr>
          <w:p w14:paraId="37C818AC" w14:textId="77777777" w:rsidR="00000000" w:rsidRDefault="00EE6862">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267436C" w14:textId="77777777" w:rsidR="00000000" w:rsidRDefault="00EE6862">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E923DE9" w14:textId="77777777" w:rsidR="00000000" w:rsidRDefault="00EE6862">
            <w:pPr>
              <w:spacing w:after="100"/>
              <w:jc w:val="right"/>
              <w:rPr>
                <w:rFonts w:eastAsia="Times New Roman"/>
              </w:rPr>
            </w:pPr>
            <w:r>
              <w:rPr>
                <w:rFonts w:eastAsia="Times New Roman"/>
                <w:color w:val="000000"/>
                <w:sz w:val="20"/>
                <w:szCs w:val="20"/>
              </w:rPr>
              <w:t>89,350</w:t>
            </w:r>
          </w:p>
        </w:tc>
      </w:tr>
      <w:tr w:rsidR="00000000" w14:paraId="6EAFFA39" w14:textId="77777777">
        <w:trPr>
          <w:divId w:val="1860973841"/>
          <w:trHeight w:val="300"/>
        </w:trPr>
        <w:tc>
          <w:tcPr>
            <w:tcW w:w="0" w:type="auto"/>
            <w:gridSpan w:val="6"/>
            <w:tcMar>
              <w:top w:w="0" w:type="dxa"/>
              <w:left w:w="20" w:type="dxa"/>
              <w:bottom w:w="0" w:type="dxa"/>
              <w:right w:w="20" w:type="dxa"/>
            </w:tcMar>
            <w:vAlign w:val="center"/>
            <w:hideMark/>
          </w:tcPr>
          <w:p w14:paraId="077064A7" w14:textId="77777777" w:rsidR="00000000" w:rsidRDefault="00EE6862">
            <w:pPr>
              <w:spacing w:after="100"/>
              <w:divId w:val="258415402"/>
              <w:rPr>
                <w:rFonts w:eastAsia="Times New Roman"/>
              </w:rPr>
            </w:pPr>
          </w:p>
        </w:tc>
        <w:tc>
          <w:tcPr>
            <w:tcW w:w="0" w:type="auto"/>
            <w:vAlign w:val="center"/>
            <w:hideMark/>
          </w:tcPr>
          <w:p w14:paraId="7DD21795" w14:textId="77777777" w:rsidR="00000000" w:rsidRDefault="00EE6862">
            <w:pPr>
              <w:spacing w:after="100"/>
              <w:rPr>
                <w:rFonts w:eastAsia="Times New Roman"/>
                <w:sz w:val="20"/>
                <w:szCs w:val="20"/>
              </w:rPr>
            </w:pPr>
          </w:p>
        </w:tc>
        <w:tc>
          <w:tcPr>
            <w:tcW w:w="0" w:type="auto"/>
            <w:vAlign w:val="center"/>
            <w:hideMark/>
          </w:tcPr>
          <w:p w14:paraId="7FDFA2D1" w14:textId="77777777" w:rsidR="00000000" w:rsidRDefault="00EE6862">
            <w:pPr>
              <w:spacing w:after="100"/>
              <w:rPr>
                <w:rFonts w:eastAsia="Times New Roman"/>
                <w:sz w:val="20"/>
                <w:szCs w:val="20"/>
              </w:rPr>
            </w:pPr>
          </w:p>
        </w:tc>
        <w:tc>
          <w:tcPr>
            <w:tcW w:w="0" w:type="auto"/>
            <w:vAlign w:val="center"/>
            <w:hideMark/>
          </w:tcPr>
          <w:p w14:paraId="41761726" w14:textId="77777777" w:rsidR="00000000" w:rsidRDefault="00EE6862">
            <w:pPr>
              <w:spacing w:after="100"/>
              <w:rPr>
                <w:rFonts w:eastAsia="Times New Roman"/>
                <w:sz w:val="20"/>
                <w:szCs w:val="20"/>
              </w:rPr>
            </w:pPr>
          </w:p>
        </w:tc>
        <w:tc>
          <w:tcPr>
            <w:tcW w:w="0" w:type="auto"/>
            <w:vAlign w:val="center"/>
            <w:hideMark/>
          </w:tcPr>
          <w:p w14:paraId="6A62E3F2" w14:textId="77777777" w:rsidR="00000000" w:rsidRDefault="00EE6862">
            <w:pPr>
              <w:spacing w:after="100"/>
              <w:rPr>
                <w:rFonts w:eastAsia="Times New Roman"/>
                <w:sz w:val="20"/>
                <w:szCs w:val="20"/>
              </w:rPr>
            </w:pPr>
          </w:p>
        </w:tc>
        <w:tc>
          <w:tcPr>
            <w:tcW w:w="0" w:type="auto"/>
            <w:vAlign w:val="center"/>
            <w:hideMark/>
          </w:tcPr>
          <w:p w14:paraId="6ECF9E44" w14:textId="77777777" w:rsidR="00000000" w:rsidRDefault="00EE6862">
            <w:pPr>
              <w:spacing w:after="100"/>
              <w:rPr>
                <w:rFonts w:eastAsia="Times New Roman"/>
                <w:sz w:val="20"/>
                <w:szCs w:val="20"/>
              </w:rPr>
            </w:pPr>
          </w:p>
        </w:tc>
        <w:tc>
          <w:tcPr>
            <w:tcW w:w="0" w:type="auto"/>
            <w:vAlign w:val="center"/>
            <w:hideMark/>
          </w:tcPr>
          <w:p w14:paraId="2DF7915D" w14:textId="77777777" w:rsidR="00000000" w:rsidRDefault="00EE6862">
            <w:pPr>
              <w:spacing w:after="100"/>
              <w:rPr>
                <w:rFonts w:eastAsia="Times New Roman"/>
                <w:sz w:val="20"/>
                <w:szCs w:val="20"/>
              </w:rPr>
            </w:pPr>
          </w:p>
        </w:tc>
        <w:tc>
          <w:tcPr>
            <w:tcW w:w="0" w:type="auto"/>
            <w:vAlign w:val="center"/>
            <w:hideMark/>
          </w:tcPr>
          <w:p w14:paraId="0D905D9A" w14:textId="77777777" w:rsidR="00000000" w:rsidRDefault="00EE6862">
            <w:pPr>
              <w:spacing w:after="100"/>
              <w:rPr>
                <w:rFonts w:eastAsia="Times New Roman"/>
                <w:sz w:val="20"/>
                <w:szCs w:val="20"/>
              </w:rPr>
            </w:pPr>
          </w:p>
        </w:tc>
        <w:tc>
          <w:tcPr>
            <w:tcW w:w="0" w:type="auto"/>
            <w:vAlign w:val="center"/>
            <w:hideMark/>
          </w:tcPr>
          <w:p w14:paraId="766394FD" w14:textId="77777777" w:rsidR="00000000" w:rsidRDefault="00EE6862">
            <w:pPr>
              <w:spacing w:after="100"/>
              <w:rPr>
                <w:rFonts w:eastAsia="Times New Roman"/>
                <w:sz w:val="20"/>
                <w:szCs w:val="20"/>
              </w:rPr>
            </w:pPr>
          </w:p>
        </w:tc>
        <w:tc>
          <w:tcPr>
            <w:tcW w:w="0" w:type="auto"/>
            <w:vAlign w:val="center"/>
            <w:hideMark/>
          </w:tcPr>
          <w:p w14:paraId="6557A904" w14:textId="77777777" w:rsidR="00000000" w:rsidRDefault="00EE6862">
            <w:pPr>
              <w:spacing w:after="100"/>
              <w:rPr>
                <w:rFonts w:eastAsia="Times New Roman"/>
                <w:sz w:val="20"/>
                <w:szCs w:val="20"/>
              </w:rPr>
            </w:pPr>
          </w:p>
        </w:tc>
        <w:tc>
          <w:tcPr>
            <w:tcW w:w="0" w:type="auto"/>
            <w:vAlign w:val="center"/>
            <w:hideMark/>
          </w:tcPr>
          <w:p w14:paraId="6EFBE913" w14:textId="77777777" w:rsidR="00000000" w:rsidRDefault="00EE6862">
            <w:pPr>
              <w:spacing w:after="100"/>
              <w:rPr>
                <w:rFonts w:eastAsia="Times New Roman"/>
                <w:sz w:val="20"/>
                <w:szCs w:val="20"/>
              </w:rPr>
            </w:pPr>
          </w:p>
        </w:tc>
        <w:tc>
          <w:tcPr>
            <w:tcW w:w="0" w:type="auto"/>
            <w:vAlign w:val="center"/>
            <w:hideMark/>
          </w:tcPr>
          <w:p w14:paraId="512969F3" w14:textId="77777777" w:rsidR="00000000" w:rsidRDefault="00EE6862">
            <w:pPr>
              <w:spacing w:after="100"/>
              <w:rPr>
                <w:rFonts w:eastAsia="Times New Roman"/>
                <w:sz w:val="20"/>
                <w:szCs w:val="20"/>
              </w:rPr>
            </w:pPr>
          </w:p>
        </w:tc>
        <w:tc>
          <w:tcPr>
            <w:tcW w:w="0" w:type="auto"/>
            <w:vAlign w:val="center"/>
            <w:hideMark/>
          </w:tcPr>
          <w:p w14:paraId="3CD2666B" w14:textId="77777777" w:rsidR="00000000" w:rsidRDefault="00EE6862">
            <w:pPr>
              <w:spacing w:after="100"/>
              <w:rPr>
                <w:rFonts w:eastAsia="Times New Roman"/>
                <w:sz w:val="20"/>
                <w:szCs w:val="20"/>
              </w:rPr>
            </w:pPr>
          </w:p>
        </w:tc>
      </w:tr>
      <w:tr w:rsidR="00000000" w14:paraId="57EF572D" w14:textId="77777777">
        <w:trPr>
          <w:divId w:val="1860973841"/>
          <w:trHeight w:val="300"/>
        </w:trPr>
        <w:tc>
          <w:tcPr>
            <w:tcW w:w="0" w:type="auto"/>
            <w:gridSpan w:val="3"/>
            <w:tcMar>
              <w:top w:w="0" w:type="dxa"/>
              <w:left w:w="20" w:type="dxa"/>
              <w:bottom w:w="0" w:type="dxa"/>
              <w:right w:w="20" w:type="dxa"/>
            </w:tcMar>
            <w:vAlign w:val="center"/>
            <w:hideMark/>
          </w:tcPr>
          <w:p w14:paraId="701F575D" w14:textId="77777777" w:rsidR="00000000" w:rsidRDefault="00EE6862">
            <w:pPr>
              <w:spacing w:after="100"/>
              <w:rPr>
                <w:rFonts w:eastAsia="Times New Roman"/>
              </w:rPr>
            </w:pPr>
          </w:p>
        </w:tc>
        <w:tc>
          <w:tcPr>
            <w:tcW w:w="0" w:type="auto"/>
            <w:vAlign w:val="center"/>
            <w:hideMark/>
          </w:tcPr>
          <w:p w14:paraId="7D6771F5" w14:textId="77777777" w:rsidR="00000000" w:rsidRDefault="00EE6862">
            <w:pPr>
              <w:spacing w:after="100"/>
              <w:rPr>
                <w:rFonts w:eastAsia="Times New Roman"/>
                <w:sz w:val="20"/>
                <w:szCs w:val="20"/>
              </w:rPr>
            </w:pPr>
          </w:p>
        </w:tc>
        <w:tc>
          <w:tcPr>
            <w:tcW w:w="0" w:type="auto"/>
            <w:vAlign w:val="center"/>
            <w:hideMark/>
          </w:tcPr>
          <w:p w14:paraId="048BC8DB" w14:textId="77777777" w:rsidR="00000000" w:rsidRDefault="00EE6862">
            <w:pPr>
              <w:spacing w:after="100"/>
              <w:rPr>
                <w:rFonts w:eastAsia="Times New Roman"/>
                <w:sz w:val="20"/>
                <w:szCs w:val="20"/>
              </w:rPr>
            </w:pPr>
          </w:p>
        </w:tc>
        <w:tc>
          <w:tcPr>
            <w:tcW w:w="0" w:type="auto"/>
            <w:vAlign w:val="center"/>
            <w:hideMark/>
          </w:tcPr>
          <w:p w14:paraId="01A52EFD" w14:textId="77777777" w:rsidR="00000000" w:rsidRDefault="00EE6862">
            <w:pPr>
              <w:spacing w:after="100"/>
              <w:rPr>
                <w:rFonts w:eastAsia="Times New Roman"/>
                <w:sz w:val="20"/>
                <w:szCs w:val="20"/>
              </w:rPr>
            </w:pPr>
          </w:p>
        </w:tc>
        <w:tc>
          <w:tcPr>
            <w:tcW w:w="0" w:type="auto"/>
            <w:gridSpan w:val="3"/>
            <w:vAlign w:val="center"/>
            <w:hideMark/>
          </w:tcPr>
          <w:p w14:paraId="39084094"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A24F1A"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C15583"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FA5DDB" w14:textId="77777777" w:rsidR="00000000" w:rsidRDefault="00EE6862">
            <w:pPr>
              <w:spacing w:after="100"/>
              <w:rPr>
                <w:rFonts w:eastAsia="Times New Roman"/>
                <w:sz w:val="20"/>
                <w:szCs w:val="20"/>
              </w:rPr>
            </w:pPr>
          </w:p>
        </w:tc>
      </w:tr>
      <w:tr w:rsidR="00000000" w14:paraId="269C40BB" w14:textId="77777777">
        <w:trPr>
          <w:divId w:val="1860973841"/>
        </w:trPr>
        <w:tc>
          <w:tcPr>
            <w:tcW w:w="0" w:type="auto"/>
            <w:gridSpan w:val="3"/>
            <w:shd w:val="clear" w:color="auto" w:fill="CCEEFF"/>
            <w:tcMar>
              <w:top w:w="30" w:type="dxa"/>
              <w:left w:w="20" w:type="dxa"/>
              <w:bottom w:w="30" w:type="dxa"/>
              <w:right w:w="20" w:type="dxa"/>
            </w:tcMar>
            <w:vAlign w:val="bottom"/>
            <w:hideMark/>
          </w:tcPr>
          <w:p w14:paraId="13F0312B" w14:textId="77777777" w:rsidR="00000000" w:rsidRDefault="00EE6862">
            <w:pPr>
              <w:spacing w:after="100"/>
              <w:rPr>
                <w:rFonts w:eastAsia="Times New Roman"/>
              </w:rPr>
            </w:pPr>
            <w:r>
              <w:rPr>
                <w:rFonts w:eastAsia="Times New Roman"/>
                <w:b/>
                <w:bCs/>
                <w:color w:val="000000"/>
                <w:sz w:val="20"/>
                <w:szCs w:val="20"/>
              </w:rPr>
              <w:t>Percentage of net revenue:</w:t>
            </w:r>
          </w:p>
        </w:tc>
        <w:tc>
          <w:tcPr>
            <w:tcW w:w="0" w:type="auto"/>
            <w:vAlign w:val="center"/>
            <w:hideMark/>
          </w:tcPr>
          <w:p w14:paraId="009AED9B" w14:textId="77777777" w:rsidR="00000000" w:rsidRDefault="00EE6862">
            <w:pPr>
              <w:spacing w:after="100"/>
              <w:rPr>
                <w:rFonts w:eastAsia="Times New Roman"/>
              </w:rPr>
            </w:pPr>
          </w:p>
        </w:tc>
        <w:tc>
          <w:tcPr>
            <w:tcW w:w="0" w:type="auto"/>
            <w:vAlign w:val="center"/>
            <w:hideMark/>
          </w:tcPr>
          <w:p w14:paraId="529A0283" w14:textId="77777777" w:rsidR="00000000" w:rsidRDefault="00EE6862">
            <w:pPr>
              <w:spacing w:after="100"/>
              <w:rPr>
                <w:rFonts w:eastAsia="Times New Roman"/>
                <w:sz w:val="20"/>
                <w:szCs w:val="20"/>
              </w:rPr>
            </w:pPr>
          </w:p>
        </w:tc>
        <w:tc>
          <w:tcPr>
            <w:tcW w:w="0" w:type="auto"/>
            <w:vAlign w:val="center"/>
            <w:hideMark/>
          </w:tcPr>
          <w:p w14:paraId="795F4610" w14:textId="77777777" w:rsidR="00000000" w:rsidRDefault="00EE6862">
            <w:pPr>
              <w:spacing w:after="100"/>
              <w:rPr>
                <w:rFonts w:eastAsia="Times New Roman"/>
                <w:sz w:val="20"/>
                <w:szCs w:val="20"/>
              </w:rPr>
            </w:pPr>
          </w:p>
        </w:tc>
        <w:tc>
          <w:tcPr>
            <w:tcW w:w="0" w:type="auto"/>
            <w:gridSpan w:val="3"/>
            <w:vAlign w:val="center"/>
            <w:hideMark/>
          </w:tcPr>
          <w:p w14:paraId="570FBD63"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E15642"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6ECE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B4C55" w14:textId="77777777" w:rsidR="00000000" w:rsidRDefault="00EE6862">
            <w:pPr>
              <w:spacing w:after="100"/>
              <w:rPr>
                <w:rFonts w:eastAsia="Times New Roman"/>
                <w:sz w:val="20"/>
                <w:szCs w:val="20"/>
              </w:rPr>
            </w:pPr>
          </w:p>
        </w:tc>
      </w:tr>
      <w:tr w:rsidR="00000000" w14:paraId="1893E381" w14:textId="77777777">
        <w:trPr>
          <w:divId w:val="1860973841"/>
        </w:trPr>
        <w:tc>
          <w:tcPr>
            <w:tcW w:w="0" w:type="auto"/>
            <w:gridSpan w:val="3"/>
            <w:shd w:val="clear" w:color="auto" w:fill="FFFFFF"/>
            <w:tcMar>
              <w:top w:w="30" w:type="dxa"/>
              <w:left w:w="20" w:type="dxa"/>
              <w:bottom w:w="30" w:type="dxa"/>
              <w:right w:w="20" w:type="dxa"/>
            </w:tcMar>
            <w:vAlign w:val="bottom"/>
            <w:hideMark/>
          </w:tcPr>
          <w:p w14:paraId="536C1655" w14:textId="77777777" w:rsidR="00000000" w:rsidRDefault="00EE6862">
            <w:pPr>
              <w:spacing w:after="100"/>
              <w:rPr>
                <w:rFonts w:eastAsia="Times New Roman"/>
              </w:rPr>
            </w:pPr>
            <w:r>
              <w:rPr>
                <w:rFonts w:eastAsia="Times New Roman"/>
                <w:color w:val="000000"/>
                <w:sz w:val="20"/>
                <w:szCs w:val="20"/>
              </w:rPr>
              <w:t>Total costs applicable to revenue</w:t>
            </w:r>
          </w:p>
        </w:tc>
        <w:tc>
          <w:tcPr>
            <w:tcW w:w="0" w:type="auto"/>
            <w:vAlign w:val="center"/>
            <w:hideMark/>
          </w:tcPr>
          <w:p w14:paraId="74A190E5" w14:textId="77777777" w:rsidR="00000000" w:rsidRDefault="00EE6862">
            <w:pPr>
              <w:spacing w:after="100"/>
              <w:rPr>
                <w:rFonts w:eastAsia="Times New Roman"/>
              </w:rPr>
            </w:pPr>
          </w:p>
        </w:tc>
        <w:tc>
          <w:tcPr>
            <w:tcW w:w="0" w:type="auto"/>
            <w:vAlign w:val="center"/>
            <w:hideMark/>
          </w:tcPr>
          <w:p w14:paraId="75408F1C" w14:textId="77777777" w:rsidR="00000000" w:rsidRDefault="00EE6862">
            <w:pPr>
              <w:spacing w:after="100"/>
              <w:rPr>
                <w:rFonts w:eastAsia="Times New Roman"/>
                <w:sz w:val="20"/>
                <w:szCs w:val="20"/>
              </w:rPr>
            </w:pPr>
          </w:p>
        </w:tc>
        <w:tc>
          <w:tcPr>
            <w:tcW w:w="0" w:type="auto"/>
            <w:vAlign w:val="center"/>
            <w:hideMark/>
          </w:tcPr>
          <w:p w14:paraId="48BF10FE" w14:textId="77777777" w:rsidR="00000000" w:rsidRDefault="00EE6862">
            <w:pPr>
              <w:spacing w:after="100"/>
              <w:rPr>
                <w:rFonts w:eastAsia="Times New Roman"/>
                <w:sz w:val="20"/>
                <w:szCs w:val="20"/>
              </w:rPr>
            </w:pPr>
          </w:p>
        </w:tc>
        <w:tc>
          <w:tcPr>
            <w:tcW w:w="0" w:type="auto"/>
            <w:gridSpan w:val="3"/>
            <w:vAlign w:val="center"/>
            <w:hideMark/>
          </w:tcPr>
          <w:p w14:paraId="64FBC8C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322DC" w14:textId="77777777" w:rsidR="00000000" w:rsidRDefault="00EE6862">
            <w:pPr>
              <w:spacing w:after="100"/>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14:paraId="526D2936"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D2EDE9"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FDCFB2" w14:textId="77777777" w:rsidR="00000000" w:rsidRDefault="00EE6862">
            <w:pPr>
              <w:spacing w:after="100"/>
              <w:jc w:val="right"/>
              <w:rPr>
                <w:rFonts w:eastAsia="Times New Roman"/>
              </w:rPr>
            </w:pPr>
            <w:r>
              <w:rPr>
                <w:rFonts w:eastAsia="Times New Roman"/>
                <w:color w:val="000000"/>
                <w:sz w:val="20"/>
                <w:szCs w:val="20"/>
              </w:rPr>
              <w:t>42.1 </w:t>
            </w:r>
          </w:p>
        </w:tc>
        <w:tc>
          <w:tcPr>
            <w:tcW w:w="0" w:type="auto"/>
            <w:shd w:val="clear" w:color="auto" w:fill="FFFFFF"/>
            <w:tcMar>
              <w:top w:w="30" w:type="dxa"/>
              <w:left w:w="0" w:type="dxa"/>
              <w:bottom w:w="30" w:type="dxa"/>
              <w:right w:w="20" w:type="dxa"/>
            </w:tcMar>
            <w:vAlign w:val="bottom"/>
            <w:hideMark/>
          </w:tcPr>
          <w:p w14:paraId="0215C785" w14:textId="77777777" w:rsidR="00000000" w:rsidRDefault="00EE6862">
            <w:pPr>
              <w:spacing w:after="100"/>
              <w:jc w:val="right"/>
              <w:rPr>
                <w:rFonts w:eastAsia="Times New Roman"/>
              </w:rPr>
            </w:pPr>
            <w:r>
              <w:rPr>
                <w:rFonts w:eastAsia="Times New Roman"/>
                <w:color w:val="000000"/>
                <w:sz w:val="20"/>
                <w:szCs w:val="20"/>
              </w:rPr>
              <w:t>%</w:t>
            </w:r>
          </w:p>
        </w:tc>
      </w:tr>
      <w:tr w:rsidR="00000000" w14:paraId="4B38A07B" w14:textId="77777777">
        <w:trPr>
          <w:divId w:val="1860973841"/>
        </w:trPr>
        <w:tc>
          <w:tcPr>
            <w:tcW w:w="0" w:type="auto"/>
            <w:gridSpan w:val="3"/>
            <w:shd w:val="clear" w:color="auto" w:fill="CCEEFF"/>
            <w:tcMar>
              <w:top w:w="30" w:type="dxa"/>
              <w:left w:w="20" w:type="dxa"/>
              <w:bottom w:w="30" w:type="dxa"/>
              <w:right w:w="20" w:type="dxa"/>
            </w:tcMar>
            <w:vAlign w:val="bottom"/>
            <w:hideMark/>
          </w:tcPr>
          <w:p w14:paraId="7C8B8974" w14:textId="77777777" w:rsidR="00000000" w:rsidRDefault="00EE6862">
            <w:pPr>
              <w:spacing w:after="100"/>
              <w:rPr>
                <w:rFonts w:eastAsia="Times New Roman"/>
              </w:rPr>
            </w:pPr>
            <w:r>
              <w:rPr>
                <w:rFonts w:eastAsia="Times New Roman"/>
                <w:color w:val="000000"/>
                <w:sz w:val="20"/>
                <w:szCs w:val="20"/>
              </w:rPr>
              <w:t>Selling, general and administrative</w:t>
            </w:r>
          </w:p>
        </w:tc>
        <w:tc>
          <w:tcPr>
            <w:tcW w:w="0" w:type="auto"/>
            <w:vAlign w:val="center"/>
            <w:hideMark/>
          </w:tcPr>
          <w:p w14:paraId="102523D3" w14:textId="77777777" w:rsidR="00000000" w:rsidRDefault="00EE6862">
            <w:pPr>
              <w:spacing w:after="100"/>
              <w:rPr>
                <w:rFonts w:eastAsia="Times New Roman"/>
              </w:rPr>
            </w:pPr>
          </w:p>
        </w:tc>
        <w:tc>
          <w:tcPr>
            <w:tcW w:w="0" w:type="auto"/>
            <w:vAlign w:val="center"/>
            <w:hideMark/>
          </w:tcPr>
          <w:p w14:paraId="7BDC12B7" w14:textId="77777777" w:rsidR="00000000" w:rsidRDefault="00EE6862">
            <w:pPr>
              <w:spacing w:after="100"/>
              <w:rPr>
                <w:rFonts w:eastAsia="Times New Roman"/>
                <w:sz w:val="20"/>
                <w:szCs w:val="20"/>
              </w:rPr>
            </w:pPr>
          </w:p>
        </w:tc>
        <w:tc>
          <w:tcPr>
            <w:tcW w:w="0" w:type="auto"/>
            <w:vAlign w:val="center"/>
            <w:hideMark/>
          </w:tcPr>
          <w:p w14:paraId="44C6F81B" w14:textId="77777777" w:rsidR="00000000" w:rsidRDefault="00EE6862">
            <w:pPr>
              <w:spacing w:after="100"/>
              <w:rPr>
                <w:rFonts w:eastAsia="Times New Roman"/>
                <w:sz w:val="20"/>
                <w:szCs w:val="20"/>
              </w:rPr>
            </w:pPr>
          </w:p>
        </w:tc>
        <w:tc>
          <w:tcPr>
            <w:tcW w:w="0" w:type="auto"/>
            <w:gridSpan w:val="3"/>
            <w:vAlign w:val="center"/>
            <w:hideMark/>
          </w:tcPr>
          <w:p w14:paraId="202906F1"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C0AF0" w14:textId="77777777" w:rsidR="00000000" w:rsidRDefault="00EE6862">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14:paraId="403C8CA7"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ECB8FC"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817EFA" w14:textId="77777777" w:rsidR="00000000" w:rsidRDefault="00EE6862">
            <w:pPr>
              <w:spacing w:after="100"/>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14:paraId="5BF11828" w14:textId="77777777" w:rsidR="00000000" w:rsidRDefault="00EE6862">
            <w:pPr>
              <w:spacing w:after="100"/>
              <w:jc w:val="right"/>
              <w:rPr>
                <w:rFonts w:eastAsia="Times New Roman"/>
              </w:rPr>
            </w:pPr>
            <w:r>
              <w:rPr>
                <w:rFonts w:eastAsia="Times New Roman"/>
                <w:color w:val="000000"/>
                <w:sz w:val="20"/>
                <w:szCs w:val="20"/>
              </w:rPr>
              <w:t>%</w:t>
            </w:r>
          </w:p>
        </w:tc>
      </w:tr>
      <w:tr w:rsidR="00000000" w14:paraId="7B786599" w14:textId="77777777">
        <w:trPr>
          <w:divId w:val="1860973841"/>
        </w:trPr>
        <w:tc>
          <w:tcPr>
            <w:tcW w:w="0" w:type="auto"/>
            <w:gridSpan w:val="3"/>
            <w:shd w:val="clear" w:color="auto" w:fill="FFFFFF"/>
            <w:tcMar>
              <w:top w:w="30" w:type="dxa"/>
              <w:left w:w="20" w:type="dxa"/>
              <w:bottom w:w="30" w:type="dxa"/>
              <w:right w:w="20" w:type="dxa"/>
            </w:tcMar>
            <w:vAlign w:val="bottom"/>
            <w:hideMark/>
          </w:tcPr>
          <w:p w14:paraId="56716261" w14:textId="77777777" w:rsidR="00000000" w:rsidRDefault="00EE6862">
            <w:pPr>
              <w:spacing w:after="100"/>
              <w:rPr>
                <w:rFonts w:eastAsia="Times New Roman"/>
              </w:rPr>
            </w:pPr>
            <w:r>
              <w:rPr>
                <w:rFonts w:eastAsia="Times New Roman"/>
                <w:color w:val="000000"/>
                <w:sz w:val="20"/>
                <w:szCs w:val="20"/>
              </w:rPr>
              <w:t>Total operating expenses</w:t>
            </w:r>
          </w:p>
        </w:tc>
        <w:tc>
          <w:tcPr>
            <w:tcW w:w="0" w:type="auto"/>
            <w:vAlign w:val="center"/>
            <w:hideMark/>
          </w:tcPr>
          <w:p w14:paraId="56D7F8F5" w14:textId="77777777" w:rsidR="00000000" w:rsidRDefault="00EE6862">
            <w:pPr>
              <w:spacing w:after="100"/>
              <w:rPr>
                <w:rFonts w:eastAsia="Times New Roman"/>
              </w:rPr>
            </w:pPr>
          </w:p>
        </w:tc>
        <w:tc>
          <w:tcPr>
            <w:tcW w:w="0" w:type="auto"/>
            <w:vAlign w:val="center"/>
            <w:hideMark/>
          </w:tcPr>
          <w:p w14:paraId="3676A10D" w14:textId="77777777" w:rsidR="00000000" w:rsidRDefault="00EE6862">
            <w:pPr>
              <w:spacing w:after="100"/>
              <w:rPr>
                <w:rFonts w:eastAsia="Times New Roman"/>
                <w:sz w:val="20"/>
                <w:szCs w:val="20"/>
              </w:rPr>
            </w:pPr>
          </w:p>
        </w:tc>
        <w:tc>
          <w:tcPr>
            <w:tcW w:w="0" w:type="auto"/>
            <w:vAlign w:val="center"/>
            <w:hideMark/>
          </w:tcPr>
          <w:p w14:paraId="000D4598" w14:textId="77777777" w:rsidR="00000000" w:rsidRDefault="00EE6862">
            <w:pPr>
              <w:spacing w:after="100"/>
              <w:rPr>
                <w:rFonts w:eastAsia="Times New Roman"/>
                <w:sz w:val="20"/>
                <w:szCs w:val="20"/>
              </w:rPr>
            </w:pPr>
          </w:p>
        </w:tc>
        <w:tc>
          <w:tcPr>
            <w:tcW w:w="0" w:type="auto"/>
            <w:gridSpan w:val="3"/>
            <w:vAlign w:val="center"/>
            <w:hideMark/>
          </w:tcPr>
          <w:p w14:paraId="183391D7"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EB2BC" w14:textId="77777777" w:rsidR="00000000" w:rsidRDefault="00EE6862">
            <w:pPr>
              <w:spacing w:after="100"/>
              <w:jc w:val="right"/>
              <w:rPr>
                <w:rFonts w:eastAsia="Times New Roman"/>
              </w:rPr>
            </w:pPr>
            <w:r>
              <w:rPr>
                <w:rFonts w:eastAsia="Times New Roman"/>
                <w:color w:val="000000"/>
                <w:sz w:val="20"/>
                <w:szCs w:val="20"/>
              </w:rPr>
              <w:t>48.2 </w:t>
            </w:r>
          </w:p>
        </w:tc>
        <w:tc>
          <w:tcPr>
            <w:tcW w:w="0" w:type="auto"/>
            <w:shd w:val="clear" w:color="auto" w:fill="FFFFFF"/>
            <w:tcMar>
              <w:top w:w="30" w:type="dxa"/>
              <w:left w:w="0" w:type="dxa"/>
              <w:bottom w:w="30" w:type="dxa"/>
              <w:right w:w="20" w:type="dxa"/>
            </w:tcMar>
            <w:vAlign w:val="bottom"/>
            <w:hideMark/>
          </w:tcPr>
          <w:p w14:paraId="6ACB9E52"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859723"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03D7FB" w14:textId="77777777" w:rsidR="00000000" w:rsidRDefault="00EE6862">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14:paraId="6E818FD9" w14:textId="77777777" w:rsidR="00000000" w:rsidRDefault="00EE6862">
            <w:pPr>
              <w:spacing w:after="100"/>
              <w:jc w:val="right"/>
              <w:rPr>
                <w:rFonts w:eastAsia="Times New Roman"/>
              </w:rPr>
            </w:pPr>
            <w:r>
              <w:rPr>
                <w:rFonts w:eastAsia="Times New Roman"/>
                <w:color w:val="000000"/>
                <w:sz w:val="20"/>
                <w:szCs w:val="20"/>
              </w:rPr>
              <w:t>%</w:t>
            </w:r>
          </w:p>
        </w:tc>
      </w:tr>
      <w:tr w:rsidR="00000000" w14:paraId="640D17D9" w14:textId="77777777">
        <w:trPr>
          <w:divId w:val="1860973841"/>
        </w:trPr>
        <w:tc>
          <w:tcPr>
            <w:tcW w:w="0" w:type="auto"/>
            <w:gridSpan w:val="3"/>
            <w:shd w:val="clear" w:color="auto" w:fill="CCEEFF"/>
            <w:tcMar>
              <w:top w:w="30" w:type="dxa"/>
              <w:left w:w="20" w:type="dxa"/>
              <w:bottom w:w="30" w:type="dxa"/>
              <w:right w:w="20" w:type="dxa"/>
            </w:tcMar>
            <w:vAlign w:val="bottom"/>
            <w:hideMark/>
          </w:tcPr>
          <w:p w14:paraId="54DEA2D4" w14:textId="77777777" w:rsidR="00000000" w:rsidRDefault="00EE6862">
            <w:pPr>
              <w:spacing w:after="100"/>
              <w:rPr>
                <w:rFonts w:eastAsia="Times New Roman"/>
              </w:rPr>
            </w:pPr>
            <w:r>
              <w:rPr>
                <w:rFonts w:eastAsia="Times New Roman"/>
                <w:color w:val="000000"/>
                <w:sz w:val="20"/>
                <w:szCs w:val="20"/>
              </w:rPr>
              <w:t>Income from operations</w:t>
            </w:r>
          </w:p>
        </w:tc>
        <w:tc>
          <w:tcPr>
            <w:tcW w:w="0" w:type="auto"/>
            <w:vAlign w:val="center"/>
            <w:hideMark/>
          </w:tcPr>
          <w:p w14:paraId="7C198FC8" w14:textId="77777777" w:rsidR="00000000" w:rsidRDefault="00EE6862">
            <w:pPr>
              <w:spacing w:after="100"/>
              <w:rPr>
                <w:rFonts w:eastAsia="Times New Roman"/>
              </w:rPr>
            </w:pPr>
          </w:p>
        </w:tc>
        <w:tc>
          <w:tcPr>
            <w:tcW w:w="0" w:type="auto"/>
            <w:vAlign w:val="center"/>
            <w:hideMark/>
          </w:tcPr>
          <w:p w14:paraId="7BADD3A7" w14:textId="77777777" w:rsidR="00000000" w:rsidRDefault="00EE6862">
            <w:pPr>
              <w:spacing w:after="100"/>
              <w:rPr>
                <w:rFonts w:eastAsia="Times New Roman"/>
                <w:sz w:val="20"/>
                <w:szCs w:val="20"/>
              </w:rPr>
            </w:pPr>
          </w:p>
        </w:tc>
        <w:tc>
          <w:tcPr>
            <w:tcW w:w="0" w:type="auto"/>
            <w:vAlign w:val="center"/>
            <w:hideMark/>
          </w:tcPr>
          <w:p w14:paraId="569DB25D" w14:textId="77777777" w:rsidR="00000000" w:rsidRDefault="00EE6862">
            <w:pPr>
              <w:spacing w:after="100"/>
              <w:rPr>
                <w:rFonts w:eastAsia="Times New Roman"/>
                <w:sz w:val="20"/>
                <w:szCs w:val="20"/>
              </w:rPr>
            </w:pPr>
          </w:p>
        </w:tc>
        <w:tc>
          <w:tcPr>
            <w:tcW w:w="0" w:type="auto"/>
            <w:gridSpan w:val="3"/>
            <w:vAlign w:val="center"/>
            <w:hideMark/>
          </w:tcPr>
          <w:p w14:paraId="7AD08DFF"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46547" w14:textId="77777777" w:rsidR="00000000" w:rsidRDefault="00EE6862">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2E0E0F2A"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C6884D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D09FF" w14:textId="77777777" w:rsidR="00000000" w:rsidRDefault="00EE6862">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6F351FAD" w14:textId="77777777" w:rsidR="00000000" w:rsidRDefault="00EE6862">
            <w:pPr>
              <w:spacing w:after="100"/>
              <w:jc w:val="right"/>
              <w:rPr>
                <w:rFonts w:eastAsia="Times New Roman"/>
              </w:rPr>
            </w:pPr>
            <w:r>
              <w:rPr>
                <w:rFonts w:eastAsia="Times New Roman"/>
                <w:color w:val="000000"/>
                <w:sz w:val="20"/>
                <w:szCs w:val="20"/>
              </w:rPr>
              <w:t>%</w:t>
            </w:r>
          </w:p>
        </w:tc>
      </w:tr>
      <w:tr w:rsidR="00000000" w14:paraId="4A284ACE" w14:textId="77777777">
        <w:trPr>
          <w:divId w:val="1860973841"/>
        </w:trPr>
        <w:tc>
          <w:tcPr>
            <w:tcW w:w="0" w:type="auto"/>
            <w:gridSpan w:val="3"/>
            <w:shd w:val="clear" w:color="auto" w:fill="FFFFFF"/>
            <w:tcMar>
              <w:top w:w="30" w:type="dxa"/>
              <w:left w:w="20" w:type="dxa"/>
              <w:bottom w:w="30" w:type="dxa"/>
              <w:right w:w="20" w:type="dxa"/>
            </w:tcMar>
            <w:vAlign w:val="bottom"/>
            <w:hideMark/>
          </w:tcPr>
          <w:p w14:paraId="6558C9B4" w14:textId="77777777" w:rsidR="00000000" w:rsidRDefault="00EE6862">
            <w:pPr>
              <w:spacing w:after="100"/>
              <w:rPr>
                <w:rFonts w:eastAsia="Times New Roman"/>
              </w:rPr>
            </w:pPr>
            <w:r>
              <w:rPr>
                <w:rFonts w:eastAsia="Times New Roman"/>
                <w:color w:val="000000"/>
                <w:sz w:val="20"/>
                <w:szCs w:val="20"/>
              </w:rPr>
              <w:t>Net income</w:t>
            </w:r>
          </w:p>
        </w:tc>
        <w:tc>
          <w:tcPr>
            <w:tcW w:w="0" w:type="auto"/>
            <w:vAlign w:val="center"/>
            <w:hideMark/>
          </w:tcPr>
          <w:p w14:paraId="1A3EF17C" w14:textId="77777777" w:rsidR="00000000" w:rsidRDefault="00EE6862">
            <w:pPr>
              <w:spacing w:after="100"/>
              <w:rPr>
                <w:rFonts w:eastAsia="Times New Roman"/>
              </w:rPr>
            </w:pPr>
          </w:p>
        </w:tc>
        <w:tc>
          <w:tcPr>
            <w:tcW w:w="0" w:type="auto"/>
            <w:vAlign w:val="center"/>
            <w:hideMark/>
          </w:tcPr>
          <w:p w14:paraId="7BC2D585" w14:textId="77777777" w:rsidR="00000000" w:rsidRDefault="00EE6862">
            <w:pPr>
              <w:spacing w:after="100"/>
              <w:rPr>
                <w:rFonts w:eastAsia="Times New Roman"/>
                <w:sz w:val="20"/>
                <w:szCs w:val="20"/>
              </w:rPr>
            </w:pPr>
          </w:p>
        </w:tc>
        <w:tc>
          <w:tcPr>
            <w:tcW w:w="0" w:type="auto"/>
            <w:vAlign w:val="center"/>
            <w:hideMark/>
          </w:tcPr>
          <w:p w14:paraId="7C864759" w14:textId="77777777" w:rsidR="00000000" w:rsidRDefault="00EE6862">
            <w:pPr>
              <w:spacing w:after="100"/>
              <w:rPr>
                <w:rFonts w:eastAsia="Times New Roman"/>
                <w:sz w:val="20"/>
                <w:szCs w:val="20"/>
              </w:rPr>
            </w:pPr>
          </w:p>
        </w:tc>
        <w:tc>
          <w:tcPr>
            <w:tcW w:w="0" w:type="auto"/>
            <w:gridSpan w:val="3"/>
            <w:vAlign w:val="center"/>
            <w:hideMark/>
          </w:tcPr>
          <w:p w14:paraId="466C213C"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3D709" w14:textId="77777777" w:rsidR="00000000" w:rsidRDefault="00EE6862">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6E9D3EBF"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7D145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82C159" w14:textId="77777777" w:rsidR="00000000" w:rsidRDefault="00EE6862">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14:paraId="71404873" w14:textId="77777777" w:rsidR="00000000" w:rsidRDefault="00EE6862">
            <w:pPr>
              <w:spacing w:after="100"/>
              <w:jc w:val="right"/>
              <w:rPr>
                <w:rFonts w:eastAsia="Times New Roman"/>
              </w:rPr>
            </w:pPr>
            <w:r>
              <w:rPr>
                <w:rFonts w:eastAsia="Times New Roman"/>
                <w:color w:val="000000"/>
                <w:sz w:val="20"/>
                <w:szCs w:val="20"/>
              </w:rPr>
              <w:t>%</w:t>
            </w:r>
          </w:p>
        </w:tc>
      </w:tr>
      <w:tr w:rsidR="00000000" w14:paraId="7EB4263B" w14:textId="77777777">
        <w:trPr>
          <w:divId w:val="1860973841"/>
        </w:trPr>
        <w:tc>
          <w:tcPr>
            <w:tcW w:w="0" w:type="auto"/>
            <w:gridSpan w:val="3"/>
            <w:shd w:val="clear" w:color="auto" w:fill="CCEEFF"/>
            <w:tcMar>
              <w:top w:w="30" w:type="dxa"/>
              <w:left w:w="20" w:type="dxa"/>
              <w:bottom w:w="30" w:type="dxa"/>
              <w:right w:w="20" w:type="dxa"/>
            </w:tcMar>
            <w:vAlign w:val="bottom"/>
            <w:hideMark/>
          </w:tcPr>
          <w:p w14:paraId="06CA9163" w14:textId="77777777" w:rsidR="00000000" w:rsidRDefault="00EE6862">
            <w:pPr>
              <w:spacing w:after="100"/>
              <w:rPr>
                <w:rFonts w:eastAsia="Times New Roman"/>
              </w:rPr>
            </w:pPr>
            <w:r>
              <w:rPr>
                <w:rFonts w:eastAsia="Times New Roman"/>
                <w:color w:val="000000"/>
                <w:sz w:val="20"/>
                <w:szCs w:val="20"/>
              </w:rPr>
              <w:t>Adjusted Operating Income</w:t>
            </w:r>
          </w:p>
        </w:tc>
        <w:tc>
          <w:tcPr>
            <w:tcW w:w="0" w:type="auto"/>
            <w:vAlign w:val="center"/>
            <w:hideMark/>
          </w:tcPr>
          <w:p w14:paraId="2438408F" w14:textId="77777777" w:rsidR="00000000" w:rsidRDefault="00EE6862">
            <w:pPr>
              <w:spacing w:after="100"/>
              <w:rPr>
                <w:rFonts w:eastAsia="Times New Roman"/>
              </w:rPr>
            </w:pPr>
          </w:p>
        </w:tc>
        <w:tc>
          <w:tcPr>
            <w:tcW w:w="0" w:type="auto"/>
            <w:vAlign w:val="center"/>
            <w:hideMark/>
          </w:tcPr>
          <w:p w14:paraId="1D116D44" w14:textId="77777777" w:rsidR="00000000" w:rsidRDefault="00EE6862">
            <w:pPr>
              <w:spacing w:after="100"/>
              <w:rPr>
                <w:rFonts w:eastAsia="Times New Roman"/>
                <w:sz w:val="20"/>
                <w:szCs w:val="20"/>
              </w:rPr>
            </w:pPr>
          </w:p>
        </w:tc>
        <w:tc>
          <w:tcPr>
            <w:tcW w:w="0" w:type="auto"/>
            <w:vAlign w:val="center"/>
            <w:hideMark/>
          </w:tcPr>
          <w:p w14:paraId="40998FD6" w14:textId="77777777" w:rsidR="00000000" w:rsidRDefault="00EE6862">
            <w:pPr>
              <w:spacing w:after="100"/>
              <w:rPr>
                <w:rFonts w:eastAsia="Times New Roman"/>
                <w:sz w:val="20"/>
                <w:szCs w:val="20"/>
              </w:rPr>
            </w:pPr>
          </w:p>
        </w:tc>
        <w:tc>
          <w:tcPr>
            <w:tcW w:w="0" w:type="auto"/>
            <w:gridSpan w:val="3"/>
            <w:vAlign w:val="center"/>
            <w:hideMark/>
          </w:tcPr>
          <w:p w14:paraId="5E2FDF2E"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91CAC4" w14:textId="77777777" w:rsidR="00000000" w:rsidRDefault="00EE6862">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14:paraId="0D1C9FFE"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E327E3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20942B" w14:textId="77777777" w:rsidR="00000000" w:rsidRDefault="00EE6862">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14:paraId="06E0F218" w14:textId="77777777" w:rsidR="00000000" w:rsidRDefault="00EE6862">
            <w:pPr>
              <w:spacing w:after="100"/>
              <w:jc w:val="right"/>
              <w:rPr>
                <w:rFonts w:eastAsia="Times New Roman"/>
              </w:rPr>
            </w:pPr>
            <w:r>
              <w:rPr>
                <w:rFonts w:eastAsia="Times New Roman"/>
                <w:color w:val="000000"/>
                <w:sz w:val="20"/>
                <w:szCs w:val="20"/>
              </w:rPr>
              <w:t>%</w:t>
            </w:r>
          </w:p>
        </w:tc>
      </w:tr>
      <w:tr w:rsidR="00000000" w14:paraId="666F2279" w14:textId="77777777">
        <w:trPr>
          <w:divId w:val="1860973841"/>
        </w:trPr>
        <w:tc>
          <w:tcPr>
            <w:tcW w:w="0" w:type="auto"/>
            <w:gridSpan w:val="3"/>
            <w:shd w:val="clear" w:color="auto" w:fill="FFFFFF"/>
            <w:tcMar>
              <w:top w:w="30" w:type="dxa"/>
              <w:left w:w="20" w:type="dxa"/>
              <w:bottom w:w="30" w:type="dxa"/>
              <w:right w:w="20" w:type="dxa"/>
            </w:tcMar>
            <w:vAlign w:val="bottom"/>
            <w:hideMark/>
          </w:tcPr>
          <w:p w14:paraId="602BA961" w14:textId="77777777" w:rsidR="00000000" w:rsidRDefault="00EE6862">
            <w:pPr>
              <w:spacing w:after="100"/>
              <w:rPr>
                <w:rFonts w:eastAsia="Times New Roman"/>
              </w:rPr>
            </w:pPr>
            <w:r>
              <w:rPr>
                <w:rFonts w:eastAsia="Times New Roman"/>
                <w:color w:val="000000"/>
                <w:sz w:val="20"/>
                <w:szCs w:val="20"/>
              </w:rPr>
              <w:t>Adjusted EBITDA</w:t>
            </w:r>
          </w:p>
        </w:tc>
        <w:tc>
          <w:tcPr>
            <w:tcW w:w="0" w:type="auto"/>
            <w:vAlign w:val="center"/>
            <w:hideMark/>
          </w:tcPr>
          <w:p w14:paraId="060DE980" w14:textId="77777777" w:rsidR="00000000" w:rsidRDefault="00EE6862">
            <w:pPr>
              <w:spacing w:after="100"/>
              <w:rPr>
                <w:rFonts w:eastAsia="Times New Roman"/>
              </w:rPr>
            </w:pPr>
          </w:p>
        </w:tc>
        <w:tc>
          <w:tcPr>
            <w:tcW w:w="0" w:type="auto"/>
            <w:vAlign w:val="center"/>
            <w:hideMark/>
          </w:tcPr>
          <w:p w14:paraId="5EC37F42" w14:textId="77777777" w:rsidR="00000000" w:rsidRDefault="00EE6862">
            <w:pPr>
              <w:spacing w:after="100"/>
              <w:rPr>
                <w:rFonts w:eastAsia="Times New Roman"/>
                <w:sz w:val="20"/>
                <w:szCs w:val="20"/>
              </w:rPr>
            </w:pPr>
          </w:p>
        </w:tc>
        <w:tc>
          <w:tcPr>
            <w:tcW w:w="0" w:type="auto"/>
            <w:vAlign w:val="center"/>
            <w:hideMark/>
          </w:tcPr>
          <w:p w14:paraId="0CF5E3D1" w14:textId="77777777" w:rsidR="00000000" w:rsidRDefault="00EE6862">
            <w:pPr>
              <w:spacing w:after="100"/>
              <w:rPr>
                <w:rFonts w:eastAsia="Times New Roman"/>
                <w:sz w:val="20"/>
                <w:szCs w:val="20"/>
              </w:rPr>
            </w:pPr>
          </w:p>
        </w:tc>
        <w:tc>
          <w:tcPr>
            <w:tcW w:w="0" w:type="auto"/>
            <w:gridSpan w:val="3"/>
            <w:vAlign w:val="center"/>
            <w:hideMark/>
          </w:tcPr>
          <w:p w14:paraId="50317E6D"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BE99A" w14:textId="77777777" w:rsidR="00000000" w:rsidRDefault="00EE6862">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4ACD6FCB"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469716"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1F06C1" w14:textId="77777777" w:rsidR="00000000" w:rsidRDefault="00EE6862">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4A52D2D5" w14:textId="77777777" w:rsidR="00000000" w:rsidRDefault="00EE6862">
            <w:pPr>
              <w:spacing w:after="100"/>
              <w:jc w:val="right"/>
              <w:rPr>
                <w:rFonts w:eastAsia="Times New Roman"/>
              </w:rPr>
            </w:pPr>
            <w:r>
              <w:rPr>
                <w:rFonts w:eastAsia="Times New Roman"/>
                <w:color w:val="000000"/>
                <w:sz w:val="20"/>
                <w:szCs w:val="20"/>
              </w:rPr>
              <w:t>%</w:t>
            </w:r>
          </w:p>
        </w:tc>
      </w:tr>
    </w:tbl>
    <w:p w14:paraId="508A67C7" w14:textId="77777777" w:rsidR="00000000" w:rsidRDefault="00EE6862">
      <w:pPr>
        <w:jc w:val="center"/>
        <w:divId w:val="1495607528"/>
        <w:rPr>
          <w:rFonts w:eastAsia="Times New Roman"/>
        </w:rPr>
      </w:pPr>
      <w:r>
        <w:rPr>
          <w:rFonts w:eastAsia="Times New Roman"/>
          <w:color w:val="000000"/>
          <w:sz w:val="20"/>
          <w:szCs w:val="20"/>
        </w:rPr>
        <w:t>26</w:t>
      </w:r>
    </w:p>
    <w:p w14:paraId="68BC25BE" w14:textId="77777777" w:rsidR="00000000" w:rsidRDefault="00EE6862">
      <w:pPr>
        <w:rPr>
          <w:rFonts w:eastAsia="Times New Roman"/>
        </w:rPr>
      </w:pPr>
      <w:r>
        <w:rPr>
          <w:rFonts w:eastAsia="Times New Roman"/>
        </w:rPr>
        <w:pict w14:anchorId="0AE9C95A">
          <v:rect id="_x0000_i1050" style="width:0;height:1.5pt" o:hralign="center" o:hrstd="t" o:hr="t" fillcolor="#a0a0a0" stroked="f"/>
        </w:pict>
      </w:r>
    </w:p>
    <w:p w14:paraId="1500CBCF" w14:textId="77777777" w:rsidR="00000000" w:rsidRDefault="00EE6862">
      <w:pPr>
        <w:divId w:val="1866165228"/>
        <w:rPr>
          <w:rFonts w:eastAsia="Times New Roman"/>
        </w:rPr>
      </w:pPr>
      <w:hyperlink w:anchor="ia03f56734b454145a5c17a015421223a_7" w:history="1">
        <w:r>
          <w:rPr>
            <w:rStyle w:val="a3"/>
            <w:rFonts w:eastAsia="Times New Roman"/>
            <w:sz w:val="20"/>
            <w:szCs w:val="20"/>
          </w:rPr>
          <w:t>Table of Contents</w:t>
        </w:r>
      </w:hyperlink>
    </w:p>
    <w:p w14:paraId="5A97793F" w14:textId="77777777" w:rsidR="00000000" w:rsidRDefault="00EE6862">
      <w:pPr>
        <w:jc w:val="both"/>
        <w:divId w:val="1003313693"/>
        <w:rPr>
          <w:rFonts w:eastAsia="Times New Roman"/>
        </w:rPr>
      </w:pPr>
      <w:r>
        <w:rPr>
          <w:rFonts w:eastAsia="Times New Roman"/>
          <w:b/>
          <w:bCs/>
          <w:color w:val="000000"/>
          <w:sz w:val="20"/>
          <w:szCs w:val="20"/>
        </w:rPr>
        <w:t>Three Months Ended April 2, 2022 compared to Three Months Ended April 3, 2021</w:t>
      </w:r>
    </w:p>
    <w:p w14:paraId="001356CF" w14:textId="77777777" w:rsidR="00000000" w:rsidRDefault="00EE6862">
      <w:pPr>
        <w:jc w:val="both"/>
        <w:divId w:val="941574144"/>
        <w:rPr>
          <w:rFonts w:eastAsia="Times New Roman"/>
        </w:rPr>
      </w:pPr>
      <w:r>
        <w:rPr>
          <w:rFonts w:eastAsia="Times New Roman"/>
          <w:i/>
          <w:iCs/>
          <w:color w:val="000000"/>
          <w:sz w:val="20"/>
          <w:szCs w:val="20"/>
        </w:rPr>
        <w:t>Net revenue</w:t>
      </w:r>
    </w:p>
    <w:p w14:paraId="00F5EC6A" w14:textId="77777777" w:rsidR="00000000" w:rsidRDefault="00EE6862">
      <w:pPr>
        <w:jc w:val="both"/>
        <w:divId w:val="1121417751"/>
        <w:rPr>
          <w:rFonts w:eastAsia="Times New Roman"/>
        </w:rPr>
      </w:pPr>
      <w:r>
        <w:rPr>
          <w:rFonts w:eastAsia="Times New Roman"/>
          <w:color w:val="000000"/>
          <w:sz w:val="20"/>
          <w:szCs w:val="20"/>
        </w:rPr>
        <w:t>The following presents, by segment and by brand, comparable store sales growth, stores open at the end of the period and net revenue for the three months ended April 2, 2022 compared to the three months ended April 3,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695"/>
        <w:gridCol w:w="37"/>
        <w:gridCol w:w="36"/>
        <w:gridCol w:w="36"/>
        <w:gridCol w:w="36"/>
        <w:gridCol w:w="45"/>
        <w:gridCol w:w="604"/>
        <w:gridCol w:w="163"/>
        <w:gridCol w:w="36"/>
        <w:gridCol w:w="36"/>
        <w:gridCol w:w="36"/>
        <w:gridCol w:w="44"/>
        <w:gridCol w:w="605"/>
        <w:gridCol w:w="162"/>
        <w:gridCol w:w="36"/>
        <w:gridCol w:w="36"/>
        <w:gridCol w:w="36"/>
        <w:gridCol w:w="50"/>
        <w:gridCol w:w="559"/>
        <w:gridCol w:w="38"/>
        <w:gridCol w:w="37"/>
        <w:gridCol w:w="36"/>
        <w:gridCol w:w="36"/>
        <w:gridCol w:w="50"/>
        <w:gridCol w:w="559"/>
        <w:gridCol w:w="37"/>
        <w:gridCol w:w="36"/>
        <w:gridCol w:w="36"/>
        <w:gridCol w:w="36"/>
        <w:gridCol w:w="105"/>
        <w:gridCol w:w="605"/>
        <w:gridCol w:w="36"/>
        <w:gridCol w:w="56"/>
        <w:gridCol w:w="511"/>
        <w:gridCol w:w="162"/>
        <w:gridCol w:w="36"/>
        <w:gridCol w:w="36"/>
        <w:gridCol w:w="36"/>
        <w:gridCol w:w="105"/>
        <w:gridCol w:w="607"/>
        <w:gridCol w:w="36"/>
        <w:gridCol w:w="56"/>
        <w:gridCol w:w="511"/>
        <w:gridCol w:w="162"/>
      </w:tblGrid>
      <w:tr w:rsidR="00000000" w14:paraId="4AF124E1" w14:textId="77777777">
        <w:trPr>
          <w:divId w:val="506940641"/>
          <w:jc w:val="center"/>
        </w:trPr>
        <w:tc>
          <w:tcPr>
            <w:tcW w:w="50" w:type="pct"/>
            <w:vAlign w:val="center"/>
            <w:hideMark/>
          </w:tcPr>
          <w:p w14:paraId="757B4E3C" w14:textId="77777777" w:rsidR="00000000" w:rsidRDefault="00EE6862">
            <w:pPr>
              <w:jc w:val="both"/>
              <w:rPr>
                <w:rFonts w:eastAsia="Times New Roman"/>
              </w:rPr>
            </w:pPr>
          </w:p>
        </w:tc>
        <w:tc>
          <w:tcPr>
            <w:tcW w:w="1066" w:type="pct"/>
            <w:vAlign w:val="center"/>
            <w:hideMark/>
          </w:tcPr>
          <w:p w14:paraId="16755658" w14:textId="77777777" w:rsidR="00000000" w:rsidRDefault="00EE6862">
            <w:pPr>
              <w:spacing w:after="100"/>
              <w:rPr>
                <w:rFonts w:eastAsia="Times New Roman"/>
                <w:sz w:val="20"/>
                <w:szCs w:val="20"/>
              </w:rPr>
            </w:pPr>
          </w:p>
        </w:tc>
        <w:tc>
          <w:tcPr>
            <w:tcW w:w="5" w:type="pct"/>
            <w:vAlign w:val="center"/>
            <w:hideMark/>
          </w:tcPr>
          <w:p w14:paraId="2E7E1E26" w14:textId="77777777" w:rsidR="00000000" w:rsidRDefault="00EE6862">
            <w:pPr>
              <w:spacing w:after="100"/>
              <w:rPr>
                <w:rFonts w:eastAsia="Times New Roman"/>
                <w:sz w:val="20"/>
                <w:szCs w:val="20"/>
              </w:rPr>
            </w:pPr>
          </w:p>
        </w:tc>
        <w:tc>
          <w:tcPr>
            <w:tcW w:w="5" w:type="pct"/>
            <w:vAlign w:val="center"/>
            <w:hideMark/>
          </w:tcPr>
          <w:p w14:paraId="375769C7" w14:textId="77777777" w:rsidR="00000000" w:rsidRDefault="00EE6862">
            <w:pPr>
              <w:spacing w:after="100"/>
              <w:rPr>
                <w:rFonts w:eastAsia="Times New Roman"/>
                <w:sz w:val="20"/>
                <w:szCs w:val="20"/>
              </w:rPr>
            </w:pPr>
          </w:p>
        </w:tc>
        <w:tc>
          <w:tcPr>
            <w:tcW w:w="22" w:type="pct"/>
            <w:vAlign w:val="center"/>
            <w:hideMark/>
          </w:tcPr>
          <w:p w14:paraId="2F81C632" w14:textId="77777777" w:rsidR="00000000" w:rsidRDefault="00EE6862">
            <w:pPr>
              <w:spacing w:after="100"/>
              <w:rPr>
                <w:rFonts w:eastAsia="Times New Roman"/>
                <w:sz w:val="20"/>
                <w:szCs w:val="20"/>
              </w:rPr>
            </w:pPr>
          </w:p>
        </w:tc>
        <w:tc>
          <w:tcPr>
            <w:tcW w:w="5" w:type="pct"/>
            <w:vAlign w:val="center"/>
            <w:hideMark/>
          </w:tcPr>
          <w:p w14:paraId="209D29E8" w14:textId="77777777" w:rsidR="00000000" w:rsidRDefault="00EE6862">
            <w:pPr>
              <w:spacing w:after="100"/>
              <w:rPr>
                <w:rFonts w:eastAsia="Times New Roman"/>
                <w:sz w:val="20"/>
                <w:szCs w:val="20"/>
              </w:rPr>
            </w:pPr>
          </w:p>
        </w:tc>
        <w:tc>
          <w:tcPr>
            <w:tcW w:w="50" w:type="pct"/>
            <w:vAlign w:val="center"/>
            <w:hideMark/>
          </w:tcPr>
          <w:p w14:paraId="485D7688" w14:textId="77777777" w:rsidR="00000000" w:rsidRDefault="00EE6862">
            <w:pPr>
              <w:spacing w:after="100"/>
              <w:rPr>
                <w:rFonts w:eastAsia="Times New Roman"/>
                <w:sz w:val="20"/>
                <w:szCs w:val="20"/>
              </w:rPr>
            </w:pPr>
          </w:p>
        </w:tc>
        <w:tc>
          <w:tcPr>
            <w:tcW w:w="433" w:type="pct"/>
            <w:vAlign w:val="center"/>
            <w:hideMark/>
          </w:tcPr>
          <w:p w14:paraId="449923A9" w14:textId="77777777" w:rsidR="00000000" w:rsidRDefault="00EE6862">
            <w:pPr>
              <w:spacing w:after="100"/>
              <w:rPr>
                <w:rFonts w:eastAsia="Times New Roman"/>
                <w:sz w:val="20"/>
                <w:szCs w:val="20"/>
              </w:rPr>
            </w:pPr>
          </w:p>
        </w:tc>
        <w:tc>
          <w:tcPr>
            <w:tcW w:w="5" w:type="pct"/>
            <w:vAlign w:val="center"/>
            <w:hideMark/>
          </w:tcPr>
          <w:p w14:paraId="41F9E595" w14:textId="77777777" w:rsidR="00000000" w:rsidRDefault="00EE6862">
            <w:pPr>
              <w:spacing w:after="100"/>
              <w:rPr>
                <w:rFonts w:eastAsia="Times New Roman"/>
                <w:sz w:val="20"/>
                <w:szCs w:val="20"/>
              </w:rPr>
            </w:pPr>
          </w:p>
        </w:tc>
        <w:tc>
          <w:tcPr>
            <w:tcW w:w="5" w:type="pct"/>
            <w:vAlign w:val="center"/>
            <w:hideMark/>
          </w:tcPr>
          <w:p w14:paraId="2AE96124" w14:textId="77777777" w:rsidR="00000000" w:rsidRDefault="00EE6862">
            <w:pPr>
              <w:spacing w:after="100"/>
              <w:rPr>
                <w:rFonts w:eastAsia="Times New Roman"/>
                <w:sz w:val="20"/>
                <w:szCs w:val="20"/>
              </w:rPr>
            </w:pPr>
          </w:p>
        </w:tc>
        <w:tc>
          <w:tcPr>
            <w:tcW w:w="22" w:type="pct"/>
            <w:vAlign w:val="center"/>
            <w:hideMark/>
          </w:tcPr>
          <w:p w14:paraId="56407E04" w14:textId="77777777" w:rsidR="00000000" w:rsidRDefault="00EE6862">
            <w:pPr>
              <w:spacing w:after="100"/>
              <w:rPr>
                <w:rFonts w:eastAsia="Times New Roman"/>
                <w:sz w:val="20"/>
                <w:szCs w:val="20"/>
              </w:rPr>
            </w:pPr>
          </w:p>
        </w:tc>
        <w:tc>
          <w:tcPr>
            <w:tcW w:w="5" w:type="pct"/>
            <w:vAlign w:val="center"/>
            <w:hideMark/>
          </w:tcPr>
          <w:p w14:paraId="032F346D" w14:textId="77777777" w:rsidR="00000000" w:rsidRDefault="00EE6862">
            <w:pPr>
              <w:spacing w:after="100"/>
              <w:rPr>
                <w:rFonts w:eastAsia="Times New Roman"/>
                <w:sz w:val="20"/>
                <w:szCs w:val="20"/>
              </w:rPr>
            </w:pPr>
          </w:p>
        </w:tc>
        <w:tc>
          <w:tcPr>
            <w:tcW w:w="50" w:type="pct"/>
            <w:vAlign w:val="center"/>
            <w:hideMark/>
          </w:tcPr>
          <w:p w14:paraId="44FAEC53" w14:textId="77777777" w:rsidR="00000000" w:rsidRDefault="00EE6862">
            <w:pPr>
              <w:spacing w:after="100"/>
              <w:rPr>
                <w:rFonts w:eastAsia="Times New Roman"/>
                <w:sz w:val="20"/>
                <w:szCs w:val="20"/>
              </w:rPr>
            </w:pPr>
          </w:p>
        </w:tc>
        <w:tc>
          <w:tcPr>
            <w:tcW w:w="433" w:type="pct"/>
            <w:vAlign w:val="center"/>
            <w:hideMark/>
          </w:tcPr>
          <w:p w14:paraId="694904DE" w14:textId="77777777" w:rsidR="00000000" w:rsidRDefault="00EE6862">
            <w:pPr>
              <w:spacing w:after="100"/>
              <w:rPr>
                <w:rFonts w:eastAsia="Times New Roman"/>
                <w:sz w:val="20"/>
                <w:szCs w:val="20"/>
              </w:rPr>
            </w:pPr>
          </w:p>
        </w:tc>
        <w:tc>
          <w:tcPr>
            <w:tcW w:w="5" w:type="pct"/>
            <w:vAlign w:val="center"/>
            <w:hideMark/>
          </w:tcPr>
          <w:p w14:paraId="314CABE4" w14:textId="77777777" w:rsidR="00000000" w:rsidRDefault="00EE6862">
            <w:pPr>
              <w:spacing w:after="100"/>
              <w:rPr>
                <w:rFonts w:eastAsia="Times New Roman"/>
                <w:sz w:val="20"/>
                <w:szCs w:val="20"/>
              </w:rPr>
            </w:pPr>
          </w:p>
        </w:tc>
        <w:tc>
          <w:tcPr>
            <w:tcW w:w="5" w:type="pct"/>
            <w:vAlign w:val="center"/>
            <w:hideMark/>
          </w:tcPr>
          <w:p w14:paraId="656B0B3D" w14:textId="77777777" w:rsidR="00000000" w:rsidRDefault="00EE6862">
            <w:pPr>
              <w:spacing w:after="100"/>
              <w:rPr>
                <w:rFonts w:eastAsia="Times New Roman"/>
                <w:sz w:val="20"/>
                <w:szCs w:val="20"/>
              </w:rPr>
            </w:pPr>
          </w:p>
        </w:tc>
        <w:tc>
          <w:tcPr>
            <w:tcW w:w="30" w:type="pct"/>
            <w:vAlign w:val="center"/>
            <w:hideMark/>
          </w:tcPr>
          <w:p w14:paraId="569B12F4" w14:textId="77777777" w:rsidR="00000000" w:rsidRDefault="00EE6862">
            <w:pPr>
              <w:spacing w:after="100"/>
              <w:rPr>
                <w:rFonts w:eastAsia="Times New Roman"/>
                <w:sz w:val="20"/>
                <w:szCs w:val="20"/>
              </w:rPr>
            </w:pPr>
          </w:p>
        </w:tc>
        <w:tc>
          <w:tcPr>
            <w:tcW w:w="5" w:type="pct"/>
            <w:vAlign w:val="center"/>
            <w:hideMark/>
          </w:tcPr>
          <w:p w14:paraId="1632F4C8" w14:textId="77777777" w:rsidR="00000000" w:rsidRDefault="00EE6862">
            <w:pPr>
              <w:spacing w:after="100"/>
              <w:rPr>
                <w:rFonts w:eastAsia="Times New Roman"/>
                <w:sz w:val="20"/>
                <w:szCs w:val="20"/>
              </w:rPr>
            </w:pPr>
          </w:p>
        </w:tc>
        <w:tc>
          <w:tcPr>
            <w:tcW w:w="50" w:type="pct"/>
            <w:vAlign w:val="center"/>
            <w:hideMark/>
          </w:tcPr>
          <w:p w14:paraId="3BE563D7" w14:textId="77777777" w:rsidR="00000000" w:rsidRDefault="00EE6862">
            <w:pPr>
              <w:spacing w:after="100"/>
              <w:rPr>
                <w:rFonts w:eastAsia="Times New Roman"/>
                <w:sz w:val="20"/>
                <w:szCs w:val="20"/>
              </w:rPr>
            </w:pPr>
          </w:p>
        </w:tc>
        <w:tc>
          <w:tcPr>
            <w:tcW w:w="401" w:type="pct"/>
            <w:vAlign w:val="center"/>
            <w:hideMark/>
          </w:tcPr>
          <w:p w14:paraId="6A33F802" w14:textId="77777777" w:rsidR="00000000" w:rsidRDefault="00EE6862">
            <w:pPr>
              <w:spacing w:after="100"/>
              <w:rPr>
                <w:rFonts w:eastAsia="Times New Roman"/>
                <w:sz w:val="20"/>
                <w:szCs w:val="20"/>
              </w:rPr>
            </w:pPr>
          </w:p>
        </w:tc>
        <w:tc>
          <w:tcPr>
            <w:tcW w:w="5" w:type="pct"/>
            <w:vAlign w:val="center"/>
            <w:hideMark/>
          </w:tcPr>
          <w:p w14:paraId="66BE5AD0" w14:textId="77777777" w:rsidR="00000000" w:rsidRDefault="00EE6862">
            <w:pPr>
              <w:spacing w:after="100"/>
              <w:rPr>
                <w:rFonts w:eastAsia="Times New Roman"/>
                <w:sz w:val="20"/>
                <w:szCs w:val="20"/>
              </w:rPr>
            </w:pPr>
          </w:p>
        </w:tc>
        <w:tc>
          <w:tcPr>
            <w:tcW w:w="5" w:type="pct"/>
            <w:vAlign w:val="center"/>
            <w:hideMark/>
          </w:tcPr>
          <w:p w14:paraId="2FAEC198" w14:textId="77777777" w:rsidR="00000000" w:rsidRDefault="00EE6862">
            <w:pPr>
              <w:spacing w:after="100"/>
              <w:rPr>
                <w:rFonts w:eastAsia="Times New Roman"/>
                <w:sz w:val="20"/>
                <w:szCs w:val="20"/>
              </w:rPr>
            </w:pPr>
          </w:p>
        </w:tc>
        <w:tc>
          <w:tcPr>
            <w:tcW w:w="30" w:type="pct"/>
            <w:vAlign w:val="center"/>
            <w:hideMark/>
          </w:tcPr>
          <w:p w14:paraId="5E45AA80" w14:textId="77777777" w:rsidR="00000000" w:rsidRDefault="00EE6862">
            <w:pPr>
              <w:spacing w:after="100"/>
              <w:rPr>
                <w:rFonts w:eastAsia="Times New Roman"/>
                <w:sz w:val="20"/>
                <w:szCs w:val="20"/>
              </w:rPr>
            </w:pPr>
          </w:p>
        </w:tc>
        <w:tc>
          <w:tcPr>
            <w:tcW w:w="5" w:type="pct"/>
            <w:vAlign w:val="center"/>
            <w:hideMark/>
          </w:tcPr>
          <w:p w14:paraId="31AAD8E0" w14:textId="77777777" w:rsidR="00000000" w:rsidRDefault="00EE6862">
            <w:pPr>
              <w:spacing w:after="100"/>
              <w:rPr>
                <w:rFonts w:eastAsia="Times New Roman"/>
                <w:sz w:val="20"/>
                <w:szCs w:val="20"/>
              </w:rPr>
            </w:pPr>
          </w:p>
        </w:tc>
        <w:tc>
          <w:tcPr>
            <w:tcW w:w="50" w:type="pct"/>
            <w:vAlign w:val="center"/>
            <w:hideMark/>
          </w:tcPr>
          <w:p w14:paraId="024EE431" w14:textId="77777777" w:rsidR="00000000" w:rsidRDefault="00EE6862">
            <w:pPr>
              <w:spacing w:after="100"/>
              <w:rPr>
                <w:rFonts w:eastAsia="Times New Roman"/>
                <w:sz w:val="20"/>
                <w:szCs w:val="20"/>
              </w:rPr>
            </w:pPr>
          </w:p>
        </w:tc>
        <w:tc>
          <w:tcPr>
            <w:tcW w:w="401" w:type="pct"/>
            <w:vAlign w:val="center"/>
            <w:hideMark/>
          </w:tcPr>
          <w:p w14:paraId="2794E4F9" w14:textId="77777777" w:rsidR="00000000" w:rsidRDefault="00EE6862">
            <w:pPr>
              <w:spacing w:after="100"/>
              <w:rPr>
                <w:rFonts w:eastAsia="Times New Roman"/>
                <w:sz w:val="20"/>
                <w:szCs w:val="20"/>
              </w:rPr>
            </w:pPr>
          </w:p>
        </w:tc>
        <w:tc>
          <w:tcPr>
            <w:tcW w:w="5" w:type="pct"/>
            <w:vAlign w:val="center"/>
            <w:hideMark/>
          </w:tcPr>
          <w:p w14:paraId="1620EEA4" w14:textId="77777777" w:rsidR="00000000" w:rsidRDefault="00EE6862">
            <w:pPr>
              <w:spacing w:after="100"/>
              <w:rPr>
                <w:rFonts w:eastAsia="Times New Roman"/>
                <w:sz w:val="20"/>
                <w:szCs w:val="20"/>
              </w:rPr>
            </w:pPr>
          </w:p>
        </w:tc>
        <w:tc>
          <w:tcPr>
            <w:tcW w:w="5" w:type="pct"/>
            <w:vAlign w:val="center"/>
            <w:hideMark/>
          </w:tcPr>
          <w:p w14:paraId="086FCD51" w14:textId="77777777" w:rsidR="00000000" w:rsidRDefault="00EE6862">
            <w:pPr>
              <w:spacing w:after="100"/>
              <w:rPr>
                <w:rFonts w:eastAsia="Times New Roman"/>
                <w:sz w:val="20"/>
                <w:szCs w:val="20"/>
              </w:rPr>
            </w:pPr>
          </w:p>
        </w:tc>
        <w:tc>
          <w:tcPr>
            <w:tcW w:w="22" w:type="pct"/>
            <w:vAlign w:val="center"/>
            <w:hideMark/>
          </w:tcPr>
          <w:p w14:paraId="442457B2" w14:textId="77777777" w:rsidR="00000000" w:rsidRDefault="00EE6862">
            <w:pPr>
              <w:spacing w:after="100"/>
              <w:rPr>
                <w:rFonts w:eastAsia="Times New Roman"/>
                <w:sz w:val="20"/>
                <w:szCs w:val="20"/>
              </w:rPr>
            </w:pPr>
          </w:p>
        </w:tc>
        <w:tc>
          <w:tcPr>
            <w:tcW w:w="5" w:type="pct"/>
            <w:vAlign w:val="center"/>
            <w:hideMark/>
          </w:tcPr>
          <w:p w14:paraId="41451524" w14:textId="77777777" w:rsidR="00000000" w:rsidRDefault="00EE6862">
            <w:pPr>
              <w:spacing w:after="100"/>
              <w:rPr>
                <w:rFonts w:eastAsia="Times New Roman"/>
                <w:sz w:val="20"/>
                <w:szCs w:val="20"/>
              </w:rPr>
            </w:pPr>
          </w:p>
        </w:tc>
        <w:tc>
          <w:tcPr>
            <w:tcW w:w="50" w:type="pct"/>
            <w:vAlign w:val="center"/>
            <w:hideMark/>
          </w:tcPr>
          <w:p w14:paraId="1248D8E1" w14:textId="77777777" w:rsidR="00000000" w:rsidRDefault="00EE6862">
            <w:pPr>
              <w:spacing w:after="100"/>
              <w:rPr>
                <w:rFonts w:eastAsia="Times New Roman"/>
                <w:sz w:val="20"/>
                <w:szCs w:val="20"/>
              </w:rPr>
            </w:pPr>
          </w:p>
        </w:tc>
        <w:tc>
          <w:tcPr>
            <w:tcW w:w="425" w:type="pct"/>
            <w:vAlign w:val="center"/>
            <w:hideMark/>
          </w:tcPr>
          <w:p w14:paraId="0FB4D834" w14:textId="77777777" w:rsidR="00000000" w:rsidRDefault="00EE6862">
            <w:pPr>
              <w:spacing w:after="100"/>
              <w:rPr>
                <w:rFonts w:eastAsia="Times New Roman"/>
                <w:sz w:val="20"/>
                <w:szCs w:val="20"/>
              </w:rPr>
            </w:pPr>
          </w:p>
        </w:tc>
        <w:tc>
          <w:tcPr>
            <w:tcW w:w="5" w:type="pct"/>
            <w:vAlign w:val="center"/>
            <w:hideMark/>
          </w:tcPr>
          <w:p w14:paraId="27D6F9AA" w14:textId="77777777" w:rsidR="00000000" w:rsidRDefault="00EE6862">
            <w:pPr>
              <w:spacing w:after="100"/>
              <w:rPr>
                <w:rFonts w:eastAsia="Times New Roman"/>
                <w:sz w:val="20"/>
                <w:szCs w:val="20"/>
              </w:rPr>
            </w:pPr>
          </w:p>
        </w:tc>
        <w:tc>
          <w:tcPr>
            <w:tcW w:w="50" w:type="pct"/>
            <w:vAlign w:val="center"/>
            <w:hideMark/>
          </w:tcPr>
          <w:p w14:paraId="7D34C020" w14:textId="77777777" w:rsidR="00000000" w:rsidRDefault="00EE6862">
            <w:pPr>
              <w:spacing w:after="100"/>
              <w:rPr>
                <w:rFonts w:eastAsia="Times New Roman"/>
                <w:sz w:val="20"/>
                <w:szCs w:val="20"/>
              </w:rPr>
            </w:pPr>
          </w:p>
        </w:tc>
        <w:tc>
          <w:tcPr>
            <w:tcW w:w="353" w:type="pct"/>
            <w:vAlign w:val="center"/>
            <w:hideMark/>
          </w:tcPr>
          <w:p w14:paraId="6BBB95DE" w14:textId="77777777" w:rsidR="00000000" w:rsidRDefault="00EE6862">
            <w:pPr>
              <w:spacing w:after="100"/>
              <w:rPr>
                <w:rFonts w:eastAsia="Times New Roman"/>
                <w:sz w:val="20"/>
                <w:szCs w:val="20"/>
              </w:rPr>
            </w:pPr>
          </w:p>
        </w:tc>
        <w:tc>
          <w:tcPr>
            <w:tcW w:w="5" w:type="pct"/>
            <w:vAlign w:val="center"/>
            <w:hideMark/>
          </w:tcPr>
          <w:p w14:paraId="16714470" w14:textId="77777777" w:rsidR="00000000" w:rsidRDefault="00EE6862">
            <w:pPr>
              <w:spacing w:after="100"/>
              <w:rPr>
                <w:rFonts w:eastAsia="Times New Roman"/>
                <w:sz w:val="20"/>
                <w:szCs w:val="20"/>
              </w:rPr>
            </w:pPr>
          </w:p>
        </w:tc>
        <w:tc>
          <w:tcPr>
            <w:tcW w:w="5" w:type="pct"/>
            <w:vAlign w:val="center"/>
            <w:hideMark/>
          </w:tcPr>
          <w:p w14:paraId="125B27A0" w14:textId="77777777" w:rsidR="00000000" w:rsidRDefault="00EE6862">
            <w:pPr>
              <w:spacing w:after="100"/>
              <w:rPr>
                <w:rFonts w:eastAsia="Times New Roman"/>
                <w:sz w:val="20"/>
                <w:szCs w:val="20"/>
              </w:rPr>
            </w:pPr>
          </w:p>
        </w:tc>
        <w:tc>
          <w:tcPr>
            <w:tcW w:w="22" w:type="pct"/>
            <w:vAlign w:val="center"/>
            <w:hideMark/>
          </w:tcPr>
          <w:p w14:paraId="4E0BDBAC" w14:textId="77777777" w:rsidR="00000000" w:rsidRDefault="00EE6862">
            <w:pPr>
              <w:spacing w:after="100"/>
              <w:rPr>
                <w:rFonts w:eastAsia="Times New Roman"/>
                <w:sz w:val="20"/>
                <w:szCs w:val="20"/>
              </w:rPr>
            </w:pPr>
          </w:p>
        </w:tc>
        <w:tc>
          <w:tcPr>
            <w:tcW w:w="5" w:type="pct"/>
            <w:vAlign w:val="center"/>
            <w:hideMark/>
          </w:tcPr>
          <w:p w14:paraId="37F73851" w14:textId="77777777" w:rsidR="00000000" w:rsidRDefault="00EE6862">
            <w:pPr>
              <w:spacing w:after="100"/>
              <w:rPr>
                <w:rFonts w:eastAsia="Times New Roman"/>
                <w:sz w:val="20"/>
                <w:szCs w:val="20"/>
              </w:rPr>
            </w:pPr>
          </w:p>
        </w:tc>
        <w:tc>
          <w:tcPr>
            <w:tcW w:w="50" w:type="pct"/>
            <w:vAlign w:val="center"/>
            <w:hideMark/>
          </w:tcPr>
          <w:p w14:paraId="2238454F" w14:textId="77777777" w:rsidR="00000000" w:rsidRDefault="00EE6862">
            <w:pPr>
              <w:spacing w:after="100"/>
              <w:rPr>
                <w:rFonts w:eastAsia="Times New Roman"/>
                <w:sz w:val="20"/>
                <w:szCs w:val="20"/>
              </w:rPr>
            </w:pPr>
          </w:p>
        </w:tc>
        <w:tc>
          <w:tcPr>
            <w:tcW w:w="425" w:type="pct"/>
            <w:vAlign w:val="center"/>
            <w:hideMark/>
          </w:tcPr>
          <w:p w14:paraId="63C79EEB" w14:textId="77777777" w:rsidR="00000000" w:rsidRDefault="00EE6862">
            <w:pPr>
              <w:spacing w:after="100"/>
              <w:rPr>
                <w:rFonts w:eastAsia="Times New Roman"/>
                <w:sz w:val="20"/>
                <w:szCs w:val="20"/>
              </w:rPr>
            </w:pPr>
          </w:p>
        </w:tc>
        <w:tc>
          <w:tcPr>
            <w:tcW w:w="5" w:type="pct"/>
            <w:vAlign w:val="center"/>
            <w:hideMark/>
          </w:tcPr>
          <w:p w14:paraId="7C28988D" w14:textId="77777777" w:rsidR="00000000" w:rsidRDefault="00EE6862">
            <w:pPr>
              <w:spacing w:after="100"/>
              <w:rPr>
                <w:rFonts w:eastAsia="Times New Roman"/>
                <w:sz w:val="20"/>
                <w:szCs w:val="20"/>
              </w:rPr>
            </w:pPr>
          </w:p>
        </w:tc>
        <w:tc>
          <w:tcPr>
            <w:tcW w:w="50" w:type="pct"/>
            <w:vAlign w:val="center"/>
            <w:hideMark/>
          </w:tcPr>
          <w:p w14:paraId="3C714ABD" w14:textId="77777777" w:rsidR="00000000" w:rsidRDefault="00EE6862">
            <w:pPr>
              <w:spacing w:after="100"/>
              <w:rPr>
                <w:rFonts w:eastAsia="Times New Roman"/>
                <w:sz w:val="20"/>
                <w:szCs w:val="20"/>
              </w:rPr>
            </w:pPr>
          </w:p>
        </w:tc>
        <w:tc>
          <w:tcPr>
            <w:tcW w:w="353" w:type="pct"/>
            <w:vAlign w:val="center"/>
            <w:hideMark/>
          </w:tcPr>
          <w:p w14:paraId="614D15B1" w14:textId="77777777" w:rsidR="00000000" w:rsidRDefault="00EE6862">
            <w:pPr>
              <w:spacing w:after="100"/>
              <w:rPr>
                <w:rFonts w:eastAsia="Times New Roman"/>
                <w:sz w:val="20"/>
                <w:szCs w:val="20"/>
              </w:rPr>
            </w:pPr>
          </w:p>
        </w:tc>
        <w:tc>
          <w:tcPr>
            <w:tcW w:w="5" w:type="pct"/>
            <w:vAlign w:val="center"/>
            <w:hideMark/>
          </w:tcPr>
          <w:p w14:paraId="654609C1" w14:textId="77777777" w:rsidR="00000000" w:rsidRDefault="00EE6862">
            <w:pPr>
              <w:spacing w:after="100"/>
              <w:rPr>
                <w:rFonts w:eastAsia="Times New Roman"/>
                <w:sz w:val="20"/>
                <w:szCs w:val="20"/>
              </w:rPr>
            </w:pPr>
          </w:p>
        </w:tc>
      </w:tr>
      <w:tr w:rsidR="00000000" w14:paraId="394334EE" w14:textId="77777777">
        <w:trPr>
          <w:divId w:val="506940641"/>
          <w:jc w:val="center"/>
        </w:trPr>
        <w:tc>
          <w:tcPr>
            <w:tcW w:w="0" w:type="auto"/>
            <w:gridSpan w:val="3"/>
            <w:tcMar>
              <w:top w:w="0" w:type="dxa"/>
              <w:left w:w="20" w:type="dxa"/>
              <w:bottom w:w="0" w:type="dxa"/>
              <w:right w:w="20" w:type="dxa"/>
            </w:tcMar>
            <w:vAlign w:val="center"/>
            <w:hideMark/>
          </w:tcPr>
          <w:p w14:paraId="20209791" w14:textId="77777777" w:rsidR="00000000" w:rsidRDefault="00EE68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6368A0" w14:textId="77777777" w:rsidR="00000000" w:rsidRDefault="00EE68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9B17887" w14:textId="77777777" w:rsidR="00000000" w:rsidRDefault="00EE6862">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8698192" w14:textId="77777777" w:rsidR="00000000" w:rsidRDefault="00EE6862">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29CB687" w14:textId="77777777" w:rsidR="00000000" w:rsidRDefault="00EE6862">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14:paraId="51130F84" w14:textId="77777777" w:rsidR="00000000" w:rsidRDefault="00EE686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634716D1" w14:textId="77777777" w:rsidR="00000000" w:rsidRDefault="00EE6862">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14:paraId="07E695DE" w14:textId="77777777">
        <w:trPr>
          <w:divId w:val="506940641"/>
          <w:jc w:val="center"/>
        </w:trPr>
        <w:tc>
          <w:tcPr>
            <w:tcW w:w="0" w:type="auto"/>
            <w:gridSpan w:val="3"/>
            <w:tcMar>
              <w:top w:w="30" w:type="dxa"/>
              <w:left w:w="20" w:type="dxa"/>
              <w:bottom w:w="30" w:type="dxa"/>
              <w:right w:w="20" w:type="dxa"/>
            </w:tcMar>
            <w:vAlign w:val="bottom"/>
            <w:hideMark/>
          </w:tcPr>
          <w:p w14:paraId="6252629B" w14:textId="77777777" w:rsidR="00000000" w:rsidRDefault="00EE6862">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14:paraId="0D9DAD7A" w14:textId="77777777" w:rsidR="00000000" w:rsidRDefault="00EE686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14DAA3" w14:textId="77777777" w:rsidR="00000000" w:rsidRDefault="00EE68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2, 2022</w:t>
            </w:r>
          </w:p>
        </w:tc>
        <w:tc>
          <w:tcPr>
            <w:tcW w:w="0" w:type="auto"/>
            <w:gridSpan w:val="3"/>
            <w:tcBorders>
              <w:top w:val="single" w:sz="8" w:space="0" w:color="000000"/>
            </w:tcBorders>
            <w:tcMar>
              <w:top w:w="0" w:type="dxa"/>
              <w:left w:w="20" w:type="dxa"/>
              <w:bottom w:w="0" w:type="dxa"/>
              <w:right w:w="20" w:type="dxa"/>
            </w:tcMar>
            <w:vAlign w:val="center"/>
            <w:hideMark/>
          </w:tcPr>
          <w:p w14:paraId="3C149DB2"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F28084" w14:textId="77777777" w:rsidR="00000000" w:rsidRDefault="00EE68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3, 2021</w:t>
            </w:r>
          </w:p>
        </w:tc>
        <w:tc>
          <w:tcPr>
            <w:tcW w:w="0" w:type="auto"/>
            <w:gridSpan w:val="3"/>
            <w:tcMar>
              <w:top w:w="0" w:type="dxa"/>
              <w:left w:w="20" w:type="dxa"/>
              <w:bottom w:w="0" w:type="dxa"/>
              <w:right w:w="20" w:type="dxa"/>
            </w:tcMar>
            <w:vAlign w:val="center"/>
            <w:hideMark/>
          </w:tcPr>
          <w:p w14:paraId="5B393366"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75BC2D" w14:textId="77777777" w:rsidR="00000000" w:rsidRDefault="00EE6862">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0BC0E850"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CF000" w14:textId="77777777" w:rsidR="00000000" w:rsidRDefault="00EE6862">
            <w:pPr>
              <w:spacing w:after="100"/>
              <w:jc w:val="center"/>
              <w:rPr>
                <w:rFonts w:eastAsia="Times New Roman"/>
              </w:rPr>
            </w:pPr>
            <w:r>
              <w:rPr>
                <w:rFonts w:eastAsia="Times New Roman"/>
                <w:b/>
                <w:bCs/>
                <w:color w:val="000000"/>
                <w:sz w:val="16"/>
                <w:szCs w:val="16"/>
              </w:rPr>
              <w:t>April 3, 2021</w:t>
            </w:r>
          </w:p>
        </w:tc>
        <w:tc>
          <w:tcPr>
            <w:tcW w:w="0" w:type="auto"/>
            <w:gridSpan w:val="3"/>
            <w:tcMar>
              <w:top w:w="0" w:type="dxa"/>
              <w:left w:w="20" w:type="dxa"/>
              <w:bottom w:w="0" w:type="dxa"/>
              <w:right w:w="20" w:type="dxa"/>
            </w:tcMar>
            <w:vAlign w:val="center"/>
            <w:hideMark/>
          </w:tcPr>
          <w:p w14:paraId="59AFE68C"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4C2C6BB1" w14:textId="77777777" w:rsidR="00000000" w:rsidRDefault="00EE68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2, 2022</w:t>
            </w:r>
          </w:p>
        </w:tc>
        <w:tc>
          <w:tcPr>
            <w:tcW w:w="0" w:type="auto"/>
            <w:gridSpan w:val="3"/>
            <w:tcBorders>
              <w:top w:val="single" w:sz="8" w:space="0" w:color="000000"/>
            </w:tcBorders>
            <w:tcMar>
              <w:top w:w="0" w:type="dxa"/>
              <w:left w:w="20" w:type="dxa"/>
              <w:bottom w:w="0" w:type="dxa"/>
              <w:right w:w="20" w:type="dxa"/>
            </w:tcMar>
            <w:vAlign w:val="center"/>
            <w:hideMark/>
          </w:tcPr>
          <w:p w14:paraId="5F2C462E"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408D4D98" w14:textId="77777777" w:rsidR="00000000" w:rsidRDefault="00EE68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3, 2021</w:t>
            </w:r>
          </w:p>
        </w:tc>
      </w:tr>
      <w:tr w:rsidR="00000000" w14:paraId="41C479FC" w14:textId="77777777">
        <w:trPr>
          <w:divId w:val="50694064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100A5D" w14:textId="77777777" w:rsidR="00000000" w:rsidRDefault="00EE6862">
            <w:pPr>
              <w:spacing w:after="100"/>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14:paraId="666A6BC6" w14:textId="77777777" w:rsidR="00000000" w:rsidRDefault="00EE686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B56A8A"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50148"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CEF622"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C53B0F"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779DF2"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F30B2F"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00BB6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213FA6"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937AC1"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D90179"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A641C"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7F6868"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D51648" w14:textId="77777777" w:rsidR="00000000" w:rsidRDefault="00EE6862">
            <w:pPr>
              <w:spacing w:after="100"/>
              <w:rPr>
                <w:rFonts w:eastAsia="Times New Roman"/>
                <w:sz w:val="20"/>
                <w:szCs w:val="20"/>
              </w:rPr>
            </w:pPr>
          </w:p>
        </w:tc>
      </w:tr>
      <w:tr w:rsidR="00000000" w14:paraId="2A20E393" w14:textId="77777777">
        <w:trPr>
          <w:divId w:val="506940641"/>
          <w:jc w:val="center"/>
        </w:trPr>
        <w:tc>
          <w:tcPr>
            <w:tcW w:w="0" w:type="auto"/>
            <w:gridSpan w:val="3"/>
            <w:shd w:val="clear" w:color="auto" w:fill="FFFFFF"/>
            <w:tcMar>
              <w:top w:w="30" w:type="dxa"/>
              <w:left w:w="20" w:type="dxa"/>
              <w:bottom w:w="30" w:type="dxa"/>
              <w:right w:w="20" w:type="dxa"/>
            </w:tcMar>
            <w:vAlign w:val="bottom"/>
            <w:hideMark/>
          </w:tcPr>
          <w:p w14:paraId="29888A5F" w14:textId="77777777" w:rsidR="00000000" w:rsidRDefault="00EE6862">
            <w:pPr>
              <w:spacing w:after="100"/>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14:paraId="76311F79"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91514D" w14:textId="77777777" w:rsidR="00000000" w:rsidRDefault="00EE6862">
            <w:pPr>
              <w:spacing w:after="100"/>
              <w:jc w:val="right"/>
              <w:rPr>
                <w:rFonts w:eastAsia="Times New Roman"/>
              </w:rPr>
            </w:pPr>
            <w:r>
              <w:rPr>
                <w:rFonts w:eastAsia="Times New Roman"/>
                <w:color w:val="000000"/>
                <w:sz w:val="17"/>
                <w:szCs w:val="17"/>
              </w:rPr>
              <w:t>(7.3)</w:t>
            </w:r>
          </w:p>
        </w:tc>
        <w:tc>
          <w:tcPr>
            <w:tcW w:w="0" w:type="auto"/>
            <w:shd w:val="clear" w:color="auto" w:fill="FFFFFF"/>
            <w:tcMar>
              <w:top w:w="30" w:type="dxa"/>
              <w:left w:w="0" w:type="dxa"/>
              <w:bottom w:w="30" w:type="dxa"/>
              <w:right w:w="20" w:type="dxa"/>
            </w:tcMar>
            <w:vAlign w:val="bottom"/>
            <w:hideMark/>
          </w:tcPr>
          <w:p w14:paraId="42E8E9FD"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7C6561C7"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650B73" w14:textId="77777777" w:rsidR="00000000" w:rsidRDefault="00EE6862">
            <w:pPr>
              <w:spacing w:after="100"/>
              <w:jc w:val="right"/>
              <w:rPr>
                <w:rFonts w:eastAsia="Times New Roman"/>
              </w:rPr>
            </w:pPr>
            <w:r>
              <w:rPr>
                <w:rFonts w:eastAsia="Times New Roman"/>
                <w:color w:val="000000"/>
                <w:sz w:val="17"/>
                <w:szCs w:val="17"/>
              </w:rPr>
              <w:t>35.3 </w:t>
            </w:r>
          </w:p>
        </w:tc>
        <w:tc>
          <w:tcPr>
            <w:tcW w:w="0" w:type="auto"/>
            <w:shd w:val="clear" w:color="auto" w:fill="FFFFFF"/>
            <w:tcMar>
              <w:top w:w="30" w:type="dxa"/>
              <w:left w:w="0" w:type="dxa"/>
              <w:bottom w:w="30" w:type="dxa"/>
              <w:right w:w="20" w:type="dxa"/>
            </w:tcMar>
            <w:vAlign w:val="bottom"/>
            <w:hideMark/>
          </w:tcPr>
          <w:p w14:paraId="377513DE"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2188045E"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1C4005" w14:textId="77777777" w:rsidR="00000000" w:rsidRDefault="00EE6862">
            <w:pPr>
              <w:spacing w:after="100"/>
              <w:jc w:val="right"/>
              <w:rPr>
                <w:rFonts w:eastAsia="Times New Roman"/>
              </w:rPr>
            </w:pPr>
            <w:r>
              <w:rPr>
                <w:rFonts w:eastAsia="Times New Roman"/>
                <w:color w:val="000000"/>
                <w:sz w:val="17"/>
                <w:szCs w:val="17"/>
              </w:rPr>
              <w:t>852 </w:t>
            </w:r>
          </w:p>
        </w:tc>
        <w:tc>
          <w:tcPr>
            <w:tcW w:w="0" w:type="auto"/>
            <w:shd w:val="clear" w:color="auto" w:fill="FFFFFF"/>
            <w:tcMar>
              <w:top w:w="30" w:type="dxa"/>
              <w:left w:w="0" w:type="dxa"/>
              <w:bottom w:w="30" w:type="dxa"/>
              <w:right w:w="20" w:type="dxa"/>
            </w:tcMar>
            <w:vAlign w:val="bottom"/>
            <w:hideMark/>
          </w:tcPr>
          <w:p w14:paraId="28D0F0A9"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D4C26"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F35F4" w14:textId="77777777" w:rsidR="00000000" w:rsidRDefault="00EE6862">
            <w:pPr>
              <w:spacing w:after="100"/>
              <w:jc w:val="right"/>
              <w:rPr>
                <w:rFonts w:eastAsia="Times New Roman"/>
              </w:rPr>
            </w:pPr>
            <w:r>
              <w:rPr>
                <w:rFonts w:eastAsia="Times New Roman"/>
                <w:color w:val="000000"/>
                <w:sz w:val="17"/>
                <w:szCs w:val="17"/>
              </w:rPr>
              <w:t>796 </w:t>
            </w:r>
          </w:p>
        </w:tc>
        <w:tc>
          <w:tcPr>
            <w:tcW w:w="0" w:type="auto"/>
            <w:shd w:val="clear" w:color="auto" w:fill="FFFFFF"/>
            <w:tcMar>
              <w:top w:w="30" w:type="dxa"/>
              <w:left w:w="0" w:type="dxa"/>
              <w:bottom w:w="30" w:type="dxa"/>
              <w:right w:w="20" w:type="dxa"/>
            </w:tcMar>
            <w:vAlign w:val="bottom"/>
            <w:hideMark/>
          </w:tcPr>
          <w:p w14:paraId="62D5BE0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93F5C"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307434" w14:textId="77777777" w:rsidR="00000000" w:rsidRDefault="00EE6862">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14:paraId="6CE6C92D" w14:textId="77777777" w:rsidR="00000000" w:rsidRDefault="00EE6862">
            <w:pPr>
              <w:spacing w:after="100"/>
              <w:jc w:val="right"/>
              <w:rPr>
                <w:rFonts w:eastAsia="Times New Roman"/>
              </w:rPr>
            </w:pPr>
            <w:r>
              <w:rPr>
                <w:rFonts w:eastAsia="Times New Roman"/>
                <w:color w:val="000000"/>
                <w:sz w:val="17"/>
                <w:szCs w:val="17"/>
              </w:rPr>
              <w:t>370,038 </w:t>
            </w:r>
          </w:p>
        </w:tc>
        <w:tc>
          <w:tcPr>
            <w:tcW w:w="0" w:type="auto"/>
            <w:shd w:val="clear" w:color="auto" w:fill="FFFFFF"/>
            <w:tcMar>
              <w:top w:w="30" w:type="dxa"/>
              <w:left w:w="0" w:type="dxa"/>
              <w:bottom w:w="30" w:type="dxa"/>
              <w:right w:w="20" w:type="dxa"/>
            </w:tcMar>
            <w:vAlign w:val="bottom"/>
            <w:hideMark/>
          </w:tcPr>
          <w:p w14:paraId="6CC0BED4"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65B20B" w14:textId="77777777" w:rsidR="00000000" w:rsidRDefault="00EE6862">
            <w:pPr>
              <w:spacing w:after="100"/>
              <w:jc w:val="right"/>
              <w:rPr>
                <w:rFonts w:eastAsia="Times New Roman"/>
              </w:rPr>
            </w:pPr>
            <w:r>
              <w:rPr>
                <w:rFonts w:eastAsia="Times New Roman"/>
                <w:color w:val="000000"/>
                <w:sz w:val="17"/>
                <w:szCs w:val="17"/>
              </w:rPr>
              <w:t>70.1 </w:t>
            </w:r>
          </w:p>
        </w:tc>
        <w:tc>
          <w:tcPr>
            <w:tcW w:w="0" w:type="auto"/>
            <w:shd w:val="clear" w:color="auto" w:fill="FFFFFF"/>
            <w:tcMar>
              <w:top w:w="30" w:type="dxa"/>
              <w:left w:w="0" w:type="dxa"/>
              <w:bottom w:w="30" w:type="dxa"/>
              <w:right w:w="20" w:type="dxa"/>
            </w:tcMar>
            <w:vAlign w:val="bottom"/>
            <w:hideMark/>
          </w:tcPr>
          <w:p w14:paraId="0D6C208C"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08295874" w14:textId="77777777" w:rsidR="00000000" w:rsidRDefault="00EE6862">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5331975" w14:textId="77777777" w:rsidR="00000000" w:rsidRDefault="00EE6862">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14:paraId="046463A4" w14:textId="77777777" w:rsidR="00000000" w:rsidRDefault="00EE6862">
            <w:pPr>
              <w:spacing w:after="100"/>
              <w:jc w:val="right"/>
              <w:rPr>
                <w:rFonts w:eastAsia="Times New Roman"/>
              </w:rPr>
            </w:pPr>
            <w:r>
              <w:rPr>
                <w:rFonts w:eastAsia="Times New Roman"/>
                <w:color w:val="000000"/>
                <w:sz w:val="17"/>
                <w:szCs w:val="17"/>
              </w:rPr>
              <w:t>382,356 </w:t>
            </w:r>
          </w:p>
        </w:tc>
        <w:tc>
          <w:tcPr>
            <w:tcW w:w="0" w:type="auto"/>
            <w:shd w:val="clear" w:color="auto" w:fill="FFFFFF"/>
            <w:tcMar>
              <w:top w:w="30" w:type="dxa"/>
              <w:left w:w="0" w:type="dxa"/>
              <w:bottom w:w="30" w:type="dxa"/>
              <w:right w:w="20" w:type="dxa"/>
            </w:tcMar>
            <w:vAlign w:val="bottom"/>
            <w:hideMark/>
          </w:tcPr>
          <w:p w14:paraId="1A4F3EA8"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236FB9" w14:textId="77777777" w:rsidR="00000000" w:rsidRDefault="00EE6862">
            <w:pPr>
              <w:spacing w:after="100"/>
              <w:jc w:val="right"/>
              <w:rPr>
                <w:rFonts w:eastAsia="Times New Roman"/>
              </w:rPr>
            </w:pPr>
            <w:r>
              <w:rPr>
                <w:rFonts w:eastAsia="Times New Roman"/>
                <w:color w:val="000000"/>
                <w:sz w:val="17"/>
                <w:szCs w:val="17"/>
              </w:rPr>
              <w:t>71.6 </w:t>
            </w:r>
          </w:p>
        </w:tc>
        <w:tc>
          <w:tcPr>
            <w:tcW w:w="0" w:type="auto"/>
            <w:shd w:val="clear" w:color="auto" w:fill="FFFFFF"/>
            <w:tcMar>
              <w:top w:w="30" w:type="dxa"/>
              <w:left w:w="0" w:type="dxa"/>
              <w:bottom w:w="30" w:type="dxa"/>
              <w:right w:w="20" w:type="dxa"/>
            </w:tcMar>
            <w:vAlign w:val="bottom"/>
            <w:hideMark/>
          </w:tcPr>
          <w:p w14:paraId="0381EAFF" w14:textId="77777777" w:rsidR="00000000" w:rsidRDefault="00EE6862">
            <w:pPr>
              <w:spacing w:after="100"/>
              <w:jc w:val="right"/>
              <w:rPr>
                <w:rFonts w:eastAsia="Times New Roman"/>
              </w:rPr>
            </w:pPr>
            <w:r>
              <w:rPr>
                <w:rFonts w:eastAsia="Times New Roman"/>
                <w:color w:val="000000"/>
                <w:sz w:val="17"/>
                <w:szCs w:val="17"/>
              </w:rPr>
              <w:t>%</w:t>
            </w:r>
          </w:p>
        </w:tc>
      </w:tr>
      <w:tr w:rsidR="00000000" w14:paraId="631AEEC1" w14:textId="77777777">
        <w:trPr>
          <w:divId w:val="506940641"/>
          <w:jc w:val="center"/>
        </w:trPr>
        <w:tc>
          <w:tcPr>
            <w:tcW w:w="0" w:type="auto"/>
            <w:gridSpan w:val="3"/>
            <w:shd w:val="clear" w:color="auto" w:fill="CCEEFF"/>
            <w:tcMar>
              <w:top w:w="30" w:type="dxa"/>
              <w:left w:w="20" w:type="dxa"/>
              <w:bottom w:w="30" w:type="dxa"/>
              <w:right w:w="20" w:type="dxa"/>
            </w:tcMar>
            <w:vAlign w:val="bottom"/>
            <w:hideMark/>
          </w:tcPr>
          <w:p w14:paraId="4AC734F3" w14:textId="77777777" w:rsidR="00000000" w:rsidRDefault="00EE6862">
            <w:pPr>
              <w:spacing w:after="100"/>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14:paraId="5747311B"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33C90D" w14:textId="77777777" w:rsidR="00000000" w:rsidRDefault="00EE6862">
            <w:pPr>
              <w:spacing w:after="100"/>
              <w:jc w:val="right"/>
              <w:rPr>
                <w:rFonts w:eastAsia="Times New Roman"/>
              </w:rPr>
            </w:pPr>
            <w:r>
              <w:rPr>
                <w:rFonts w:eastAsia="Times New Roman"/>
                <w:color w:val="000000"/>
                <w:sz w:val="17"/>
                <w:szCs w:val="17"/>
              </w:rPr>
              <w:t>(6.3)</w:t>
            </w:r>
          </w:p>
        </w:tc>
        <w:tc>
          <w:tcPr>
            <w:tcW w:w="0" w:type="auto"/>
            <w:shd w:val="clear" w:color="auto" w:fill="CCEEFF"/>
            <w:tcMar>
              <w:top w:w="30" w:type="dxa"/>
              <w:left w:w="0" w:type="dxa"/>
              <w:bottom w:w="30" w:type="dxa"/>
              <w:right w:w="20" w:type="dxa"/>
            </w:tcMar>
            <w:vAlign w:val="bottom"/>
            <w:hideMark/>
          </w:tcPr>
          <w:p w14:paraId="1AB4D550"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26680C8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51579" w14:textId="77777777" w:rsidR="00000000" w:rsidRDefault="00EE6862">
            <w:pPr>
              <w:spacing w:after="100"/>
              <w:jc w:val="right"/>
              <w:rPr>
                <w:rFonts w:eastAsia="Times New Roman"/>
              </w:rPr>
            </w:pPr>
            <w:r>
              <w:rPr>
                <w:rFonts w:eastAsia="Times New Roman"/>
                <w:color w:val="000000"/>
                <w:sz w:val="17"/>
                <w:szCs w:val="17"/>
              </w:rPr>
              <w:t>48.3 </w:t>
            </w:r>
          </w:p>
        </w:tc>
        <w:tc>
          <w:tcPr>
            <w:tcW w:w="0" w:type="auto"/>
            <w:shd w:val="clear" w:color="auto" w:fill="CCEEFF"/>
            <w:tcMar>
              <w:top w:w="30" w:type="dxa"/>
              <w:left w:w="0" w:type="dxa"/>
              <w:bottom w:w="30" w:type="dxa"/>
              <w:right w:w="20" w:type="dxa"/>
            </w:tcMar>
            <w:vAlign w:val="bottom"/>
            <w:hideMark/>
          </w:tcPr>
          <w:p w14:paraId="3E057D8D"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73AE65B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80D41B" w14:textId="77777777" w:rsidR="00000000" w:rsidRDefault="00EE6862">
            <w:pPr>
              <w:spacing w:after="100"/>
              <w:jc w:val="right"/>
              <w:rPr>
                <w:rFonts w:eastAsia="Times New Roman"/>
              </w:rPr>
            </w:pPr>
            <w:r>
              <w:rPr>
                <w:rFonts w:eastAsia="Times New Roman"/>
                <w:color w:val="000000"/>
                <w:sz w:val="17"/>
                <w:szCs w:val="17"/>
              </w:rPr>
              <w:t>127 </w:t>
            </w:r>
          </w:p>
        </w:tc>
        <w:tc>
          <w:tcPr>
            <w:tcW w:w="0" w:type="auto"/>
            <w:shd w:val="clear" w:color="auto" w:fill="CCEEFF"/>
            <w:tcMar>
              <w:top w:w="30" w:type="dxa"/>
              <w:left w:w="0" w:type="dxa"/>
              <w:bottom w:w="30" w:type="dxa"/>
              <w:right w:w="20" w:type="dxa"/>
            </w:tcMar>
            <w:vAlign w:val="bottom"/>
            <w:hideMark/>
          </w:tcPr>
          <w:p w14:paraId="5D55D351"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8BD84"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B4ACB" w14:textId="77777777" w:rsidR="00000000" w:rsidRDefault="00EE6862">
            <w:pPr>
              <w:spacing w:after="100"/>
              <w:jc w:val="right"/>
              <w:rPr>
                <w:rFonts w:eastAsia="Times New Roman"/>
              </w:rPr>
            </w:pPr>
            <w:r>
              <w:rPr>
                <w:rFonts w:eastAsia="Times New Roman"/>
                <w:color w:val="000000"/>
                <w:sz w:val="17"/>
                <w:szCs w:val="17"/>
              </w:rPr>
              <w:t>121 </w:t>
            </w:r>
          </w:p>
        </w:tc>
        <w:tc>
          <w:tcPr>
            <w:tcW w:w="0" w:type="auto"/>
            <w:shd w:val="clear" w:color="auto" w:fill="CCEEFF"/>
            <w:tcMar>
              <w:top w:w="30" w:type="dxa"/>
              <w:left w:w="0" w:type="dxa"/>
              <w:bottom w:w="30" w:type="dxa"/>
              <w:right w:w="20" w:type="dxa"/>
            </w:tcMar>
            <w:vAlign w:val="bottom"/>
            <w:hideMark/>
          </w:tcPr>
          <w:p w14:paraId="4C611F6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F254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454992" w14:textId="77777777" w:rsidR="00000000" w:rsidRDefault="00EE6862">
            <w:pPr>
              <w:spacing w:after="100"/>
              <w:jc w:val="right"/>
              <w:rPr>
                <w:rFonts w:eastAsia="Times New Roman"/>
              </w:rPr>
            </w:pPr>
            <w:r>
              <w:rPr>
                <w:rFonts w:eastAsia="Times New Roman"/>
                <w:color w:val="000000"/>
                <w:sz w:val="17"/>
                <w:szCs w:val="17"/>
              </w:rPr>
              <w:t>58,774 </w:t>
            </w:r>
          </w:p>
        </w:tc>
        <w:tc>
          <w:tcPr>
            <w:tcW w:w="0" w:type="auto"/>
            <w:shd w:val="clear" w:color="auto" w:fill="CCEEFF"/>
            <w:tcMar>
              <w:top w:w="30" w:type="dxa"/>
              <w:left w:w="0" w:type="dxa"/>
              <w:bottom w:w="30" w:type="dxa"/>
              <w:right w:w="20" w:type="dxa"/>
            </w:tcMar>
            <w:vAlign w:val="bottom"/>
            <w:hideMark/>
          </w:tcPr>
          <w:p w14:paraId="7C240B6D"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D746F1" w14:textId="77777777" w:rsidR="00000000" w:rsidRDefault="00EE6862">
            <w:pPr>
              <w:spacing w:after="100"/>
              <w:jc w:val="right"/>
              <w:rPr>
                <w:rFonts w:eastAsia="Times New Roman"/>
              </w:rPr>
            </w:pPr>
            <w:r>
              <w:rPr>
                <w:rFonts w:eastAsia="Times New Roman"/>
                <w:color w:val="000000"/>
                <w:sz w:val="17"/>
                <w:szCs w:val="17"/>
              </w:rPr>
              <w:t>11.1 </w:t>
            </w:r>
          </w:p>
        </w:tc>
        <w:tc>
          <w:tcPr>
            <w:tcW w:w="0" w:type="auto"/>
            <w:shd w:val="clear" w:color="auto" w:fill="CCEEFF"/>
            <w:tcMar>
              <w:top w:w="30" w:type="dxa"/>
              <w:left w:w="0" w:type="dxa"/>
              <w:bottom w:w="30" w:type="dxa"/>
              <w:right w:w="20" w:type="dxa"/>
            </w:tcMar>
            <w:vAlign w:val="bottom"/>
            <w:hideMark/>
          </w:tcPr>
          <w:p w14:paraId="16C94639"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4297B4CD"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FFE9DF" w14:textId="77777777" w:rsidR="00000000" w:rsidRDefault="00EE6862">
            <w:pPr>
              <w:spacing w:after="100"/>
              <w:jc w:val="right"/>
              <w:rPr>
                <w:rFonts w:eastAsia="Times New Roman"/>
              </w:rPr>
            </w:pPr>
            <w:r>
              <w:rPr>
                <w:rFonts w:eastAsia="Times New Roman"/>
                <w:color w:val="000000"/>
                <w:sz w:val="17"/>
                <w:szCs w:val="17"/>
              </w:rPr>
              <w:t>60,775 </w:t>
            </w:r>
          </w:p>
        </w:tc>
        <w:tc>
          <w:tcPr>
            <w:tcW w:w="0" w:type="auto"/>
            <w:shd w:val="clear" w:color="auto" w:fill="CCEEFF"/>
            <w:tcMar>
              <w:top w:w="30" w:type="dxa"/>
              <w:left w:w="0" w:type="dxa"/>
              <w:bottom w:w="30" w:type="dxa"/>
              <w:right w:w="20" w:type="dxa"/>
            </w:tcMar>
            <w:vAlign w:val="bottom"/>
            <w:hideMark/>
          </w:tcPr>
          <w:p w14:paraId="04BC023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D57D6" w14:textId="77777777" w:rsidR="00000000" w:rsidRDefault="00EE6862">
            <w:pPr>
              <w:spacing w:after="100"/>
              <w:jc w:val="right"/>
              <w:rPr>
                <w:rFonts w:eastAsia="Times New Roman"/>
              </w:rPr>
            </w:pPr>
            <w:r>
              <w:rPr>
                <w:rFonts w:eastAsia="Times New Roman"/>
                <w:color w:val="000000"/>
                <w:sz w:val="17"/>
                <w:szCs w:val="17"/>
              </w:rPr>
              <w:t>11.4 </w:t>
            </w:r>
          </w:p>
        </w:tc>
        <w:tc>
          <w:tcPr>
            <w:tcW w:w="0" w:type="auto"/>
            <w:shd w:val="clear" w:color="auto" w:fill="CCEEFF"/>
            <w:tcMar>
              <w:top w:w="30" w:type="dxa"/>
              <w:left w:w="0" w:type="dxa"/>
              <w:bottom w:w="30" w:type="dxa"/>
              <w:right w:w="20" w:type="dxa"/>
            </w:tcMar>
            <w:vAlign w:val="bottom"/>
            <w:hideMark/>
          </w:tcPr>
          <w:p w14:paraId="040F8982" w14:textId="77777777" w:rsidR="00000000" w:rsidRDefault="00EE6862">
            <w:pPr>
              <w:spacing w:after="100"/>
              <w:jc w:val="right"/>
              <w:rPr>
                <w:rFonts w:eastAsia="Times New Roman"/>
              </w:rPr>
            </w:pPr>
            <w:r>
              <w:rPr>
                <w:rFonts w:eastAsia="Times New Roman"/>
                <w:color w:val="000000"/>
                <w:sz w:val="17"/>
                <w:szCs w:val="17"/>
              </w:rPr>
              <w:t>%</w:t>
            </w:r>
          </w:p>
        </w:tc>
      </w:tr>
      <w:tr w:rsidR="00000000" w14:paraId="711119A1" w14:textId="77777777">
        <w:trPr>
          <w:divId w:val="506940641"/>
          <w:jc w:val="center"/>
        </w:trPr>
        <w:tc>
          <w:tcPr>
            <w:tcW w:w="0" w:type="auto"/>
            <w:gridSpan w:val="3"/>
            <w:shd w:val="clear" w:color="auto" w:fill="FFFFFF"/>
            <w:tcMar>
              <w:top w:w="30" w:type="dxa"/>
              <w:left w:w="20" w:type="dxa"/>
              <w:bottom w:w="30" w:type="dxa"/>
              <w:right w:w="20" w:type="dxa"/>
            </w:tcMar>
            <w:vAlign w:val="bottom"/>
            <w:hideMark/>
          </w:tcPr>
          <w:p w14:paraId="1B465A9A" w14:textId="77777777" w:rsidR="00000000" w:rsidRDefault="00EE6862">
            <w:pPr>
              <w:spacing w:after="100"/>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14:paraId="750E7C6A"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C7F0BC" w14:textId="77777777" w:rsidR="00000000" w:rsidRDefault="00EE6862">
            <w:pPr>
              <w:spacing w:after="100"/>
              <w:jc w:val="right"/>
              <w:rPr>
                <w:rFonts w:eastAsia="Times New Roman"/>
              </w:rPr>
            </w:pPr>
            <w:r>
              <w:rPr>
                <w:rFonts w:eastAsia="Times New Roman"/>
                <w:color w:val="000000"/>
                <w:sz w:val="17"/>
                <w:szCs w:val="17"/>
              </w:rPr>
              <w:t>(4.1)</w:t>
            </w:r>
          </w:p>
        </w:tc>
        <w:tc>
          <w:tcPr>
            <w:tcW w:w="0" w:type="auto"/>
            <w:shd w:val="clear" w:color="auto" w:fill="FFFFFF"/>
            <w:tcMar>
              <w:top w:w="30" w:type="dxa"/>
              <w:left w:w="0" w:type="dxa"/>
              <w:bottom w:w="30" w:type="dxa"/>
              <w:right w:w="20" w:type="dxa"/>
            </w:tcMar>
            <w:vAlign w:val="bottom"/>
            <w:hideMark/>
          </w:tcPr>
          <w:p w14:paraId="5C6B2A72"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16484290"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2E5E69" w14:textId="77777777" w:rsidR="00000000" w:rsidRDefault="00EE6862">
            <w:pPr>
              <w:spacing w:after="100"/>
              <w:jc w:val="right"/>
              <w:rPr>
                <w:rFonts w:eastAsia="Times New Roman"/>
              </w:rPr>
            </w:pPr>
            <w:r>
              <w:rPr>
                <w:rFonts w:eastAsia="Times New Roman"/>
                <w:color w:val="000000"/>
                <w:sz w:val="17"/>
                <w:szCs w:val="17"/>
              </w:rPr>
              <w:t>19.4 </w:t>
            </w:r>
          </w:p>
        </w:tc>
        <w:tc>
          <w:tcPr>
            <w:tcW w:w="0" w:type="auto"/>
            <w:shd w:val="clear" w:color="auto" w:fill="FFFFFF"/>
            <w:tcMar>
              <w:top w:w="30" w:type="dxa"/>
              <w:left w:w="0" w:type="dxa"/>
              <w:bottom w:w="30" w:type="dxa"/>
              <w:right w:w="20" w:type="dxa"/>
            </w:tcMar>
            <w:vAlign w:val="bottom"/>
            <w:hideMark/>
          </w:tcPr>
          <w:p w14:paraId="26E8C2A7"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4A8058B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D80201" w14:textId="77777777" w:rsidR="00000000" w:rsidRDefault="00EE6862">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14:paraId="51D1A99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30B4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44FFA" w14:textId="77777777" w:rsidR="00000000" w:rsidRDefault="00EE6862">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14:paraId="556CF1A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05B1B"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33EBCF" w14:textId="77777777" w:rsidR="00000000" w:rsidRDefault="00EE6862">
            <w:pPr>
              <w:spacing w:after="100"/>
              <w:jc w:val="right"/>
              <w:rPr>
                <w:rFonts w:eastAsia="Times New Roman"/>
              </w:rPr>
            </w:pPr>
            <w:r>
              <w:rPr>
                <w:rFonts w:eastAsia="Times New Roman"/>
                <w:color w:val="000000"/>
                <w:sz w:val="17"/>
                <w:szCs w:val="17"/>
              </w:rPr>
              <w:t>5,985 </w:t>
            </w:r>
          </w:p>
        </w:tc>
        <w:tc>
          <w:tcPr>
            <w:tcW w:w="0" w:type="auto"/>
            <w:shd w:val="clear" w:color="auto" w:fill="FFFFFF"/>
            <w:tcMar>
              <w:top w:w="30" w:type="dxa"/>
              <w:left w:w="0" w:type="dxa"/>
              <w:bottom w:w="30" w:type="dxa"/>
              <w:right w:w="20" w:type="dxa"/>
            </w:tcMar>
            <w:vAlign w:val="bottom"/>
            <w:hideMark/>
          </w:tcPr>
          <w:p w14:paraId="04EA253E"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A3621D" w14:textId="77777777" w:rsidR="00000000" w:rsidRDefault="00EE6862">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14:paraId="07F7BAEB"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45CA8EAE"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D083BA" w14:textId="77777777" w:rsidR="00000000" w:rsidRDefault="00EE6862">
            <w:pPr>
              <w:spacing w:after="100"/>
              <w:jc w:val="right"/>
              <w:rPr>
                <w:rFonts w:eastAsia="Times New Roman"/>
              </w:rPr>
            </w:pPr>
            <w:r>
              <w:rPr>
                <w:rFonts w:eastAsia="Times New Roman"/>
                <w:color w:val="000000"/>
                <w:sz w:val="17"/>
                <w:szCs w:val="17"/>
              </w:rPr>
              <w:t>6,239 </w:t>
            </w:r>
          </w:p>
        </w:tc>
        <w:tc>
          <w:tcPr>
            <w:tcW w:w="0" w:type="auto"/>
            <w:shd w:val="clear" w:color="auto" w:fill="FFFFFF"/>
            <w:tcMar>
              <w:top w:w="30" w:type="dxa"/>
              <w:left w:w="0" w:type="dxa"/>
              <w:bottom w:w="30" w:type="dxa"/>
              <w:right w:w="20" w:type="dxa"/>
            </w:tcMar>
            <w:vAlign w:val="bottom"/>
            <w:hideMark/>
          </w:tcPr>
          <w:p w14:paraId="085A3A3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78C41A" w14:textId="77777777" w:rsidR="00000000" w:rsidRDefault="00EE6862">
            <w:pPr>
              <w:spacing w:after="100"/>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14:paraId="1C07C4AE" w14:textId="77777777" w:rsidR="00000000" w:rsidRDefault="00EE6862">
            <w:pPr>
              <w:spacing w:after="100"/>
              <w:jc w:val="right"/>
              <w:rPr>
                <w:rFonts w:eastAsia="Times New Roman"/>
              </w:rPr>
            </w:pPr>
            <w:r>
              <w:rPr>
                <w:rFonts w:eastAsia="Times New Roman"/>
                <w:color w:val="000000"/>
                <w:sz w:val="17"/>
                <w:szCs w:val="17"/>
              </w:rPr>
              <w:t>%</w:t>
            </w:r>
          </w:p>
        </w:tc>
      </w:tr>
      <w:tr w:rsidR="00000000" w14:paraId="3A748DBD" w14:textId="77777777">
        <w:trPr>
          <w:divId w:val="506940641"/>
          <w:jc w:val="center"/>
        </w:trPr>
        <w:tc>
          <w:tcPr>
            <w:tcW w:w="0" w:type="auto"/>
            <w:gridSpan w:val="3"/>
            <w:shd w:val="clear" w:color="auto" w:fill="CCEEFF"/>
            <w:tcMar>
              <w:top w:w="30" w:type="dxa"/>
              <w:left w:w="20" w:type="dxa"/>
              <w:bottom w:w="30" w:type="dxa"/>
              <w:right w:w="20" w:type="dxa"/>
            </w:tcMar>
            <w:vAlign w:val="bottom"/>
            <w:hideMark/>
          </w:tcPr>
          <w:p w14:paraId="38112E33" w14:textId="77777777" w:rsidR="00000000" w:rsidRDefault="00EE6862">
            <w:pPr>
              <w:spacing w:after="100"/>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14:paraId="062625FC"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8BE4A8" w14:textId="77777777" w:rsidR="00000000" w:rsidRDefault="00EE6862">
            <w:pPr>
              <w:spacing w:after="100"/>
              <w:jc w:val="right"/>
              <w:rPr>
                <w:rFonts w:eastAsia="Times New Roman"/>
              </w:rPr>
            </w:pPr>
            <w:r>
              <w:rPr>
                <w:rFonts w:eastAsia="Times New Roman"/>
                <w:color w:val="000000"/>
                <w:sz w:val="17"/>
                <w:szCs w:val="17"/>
              </w:rPr>
              <w:t>1.4 </w:t>
            </w:r>
          </w:p>
        </w:tc>
        <w:tc>
          <w:tcPr>
            <w:tcW w:w="0" w:type="auto"/>
            <w:shd w:val="clear" w:color="auto" w:fill="CCEEFF"/>
            <w:tcMar>
              <w:top w:w="30" w:type="dxa"/>
              <w:left w:w="0" w:type="dxa"/>
              <w:bottom w:w="30" w:type="dxa"/>
              <w:right w:w="20" w:type="dxa"/>
            </w:tcMar>
            <w:vAlign w:val="bottom"/>
            <w:hideMark/>
          </w:tcPr>
          <w:p w14:paraId="11CFA5AD"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66138A8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B56619" w14:textId="77777777" w:rsidR="00000000" w:rsidRDefault="00EE6862">
            <w:pPr>
              <w:spacing w:after="100"/>
              <w:jc w:val="right"/>
              <w:rPr>
                <w:rFonts w:eastAsia="Times New Roman"/>
              </w:rPr>
            </w:pPr>
            <w:r>
              <w:rPr>
                <w:rFonts w:eastAsia="Times New Roman"/>
                <w:color w:val="000000"/>
                <w:sz w:val="17"/>
                <w:szCs w:val="17"/>
              </w:rPr>
              <w:t>17.0 </w:t>
            </w:r>
          </w:p>
        </w:tc>
        <w:tc>
          <w:tcPr>
            <w:tcW w:w="0" w:type="auto"/>
            <w:shd w:val="clear" w:color="auto" w:fill="CCEEFF"/>
            <w:tcMar>
              <w:top w:w="30" w:type="dxa"/>
              <w:left w:w="0" w:type="dxa"/>
              <w:bottom w:w="30" w:type="dxa"/>
              <w:right w:w="20" w:type="dxa"/>
            </w:tcMar>
            <w:vAlign w:val="bottom"/>
            <w:hideMark/>
          </w:tcPr>
          <w:p w14:paraId="481A862D"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C9A55EC"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DF15F4" w14:textId="77777777" w:rsidR="00000000" w:rsidRDefault="00EE6862">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14:paraId="1459F59B"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FE51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5975F" w14:textId="77777777" w:rsidR="00000000" w:rsidRDefault="00EE6862">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14:paraId="0C3D11C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0835F"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C9932" w14:textId="77777777" w:rsidR="00000000" w:rsidRDefault="00EE6862">
            <w:pPr>
              <w:spacing w:after="100"/>
              <w:jc w:val="right"/>
              <w:rPr>
                <w:rFonts w:eastAsia="Times New Roman"/>
              </w:rPr>
            </w:pPr>
            <w:r>
              <w:rPr>
                <w:rFonts w:eastAsia="Times New Roman"/>
                <w:color w:val="000000"/>
                <w:sz w:val="17"/>
                <w:szCs w:val="17"/>
              </w:rPr>
              <w:t>3,122 </w:t>
            </w:r>
          </w:p>
        </w:tc>
        <w:tc>
          <w:tcPr>
            <w:tcW w:w="0" w:type="auto"/>
            <w:shd w:val="clear" w:color="auto" w:fill="CCEEFF"/>
            <w:tcMar>
              <w:top w:w="30" w:type="dxa"/>
              <w:left w:w="0" w:type="dxa"/>
              <w:bottom w:w="30" w:type="dxa"/>
              <w:right w:w="20" w:type="dxa"/>
            </w:tcMar>
            <w:vAlign w:val="bottom"/>
            <w:hideMark/>
          </w:tcPr>
          <w:p w14:paraId="692DEA2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7CD5F4" w14:textId="77777777" w:rsidR="00000000" w:rsidRDefault="00EE6862">
            <w:pPr>
              <w:spacing w:after="100"/>
              <w:jc w:val="right"/>
              <w:rPr>
                <w:rFonts w:eastAsia="Times New Roman"/>
              </w:rPr>
            </w:pPr>
            <w:r>
              <w:rPr>
                <w:rFonts w:eastAsia="Times New Roman"/>
                <w:color w:val="000000"/>
                <w:sz w:val="17"/>
                <w:szCs w:val="17"/>
              </w:rPr>
              <w:t>0.7 </w:t>
            </w:r>
          </w:p>
        </w:tc>
        <w:tc>
          <w:tcPr>
            <w:tcW w:w="0" w:type="auto"/>
            <w:shd w:val="clear" w:color="auto" w:fill="CCEEFF"/>
            <w:tcMar>
              <w:top w:w="30" w:type="dxa"/>
              <w:left w:w="0" w:type="dxa"/>
              <w:bottom w:w="30" w:type="dxa"/>
              <w:right w:w="20" w:type="dxa"/>
            </w:tcMar>
            <w:vAlign w:val="bottom"/>
            <w:hideMark/>
          </w:tcPr>
          <w:p w14:paraId="4D28A7D0"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2BBABCEB"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EE3B7E" w14:textId="77777777" w:rsidR="00000000" w:rsidRDefault="00EE6862">
            <w:pPr>
              <w:spacing w:after="100"/>
              <w:jc w:val="right"/>
              <w:rPr>
                <w:rFonts w:eastAsia="Times New Roman"/>
              </w:rPr>
            </w:pPr>
            <w:r>
              <w:rPr>
                <w:rFonts w:eastAsia="Times New Roman"/>
                <w:color w:val="000000"/>
                <w:sz w:val="17"/>
                <w:szCs w:val="17"/>
              </w:rPr>
              <w:t>3,077 </w:t>
            </w:r>
          </w:p>
        </w:tc>
        <w:tc>
          <w:tcPr>
            <w:tcW w:w="0" w:type="auto"/>
            <w:shd w:val="clear" w:color="auto" w:fill="CCEEFF"/>
            <w:tcMar>
              <w:top w:w="30" w:type="dxa"/>
              <w:left w:w="0" w:type="dxa"/>
              <w:bottom w:w="30" w:type="dxa"/>
              <w:right w:w="20" w:type="dxa"/>
            </w:tcMar>
            <w:vAlign w:val="bottom"/>
            <w:hideMark/>
          </w:tcPr>
          <w:p w14:paraId="0F6D2C7D"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507779" w14:textId="77777777" w:rsidR="00000000" w:rsidRDefault="00EE6862">
            <w:pPr>
              <w:spacing w:after="100"/>
              <w:jc w:val="right"/>
              <w:rPr>
                <w:rFonts w:eastAsia="Times New Roman"/>
              </w:rPr>
            </w:pPr>
            <w:r>
              <w:rPr>
                <w:rFonts w:eastAsia="Times New Roman"/>
                <w:color w:val="000000"/>
                <w:sz w:val="17"/>
                <w:szCs w:val="17"/>
              </w:rPr>
              <w:t>0.5 </w:t>
            </w:r>
          </w:p>
        </w:tc>
        <w:tc>
          <w:tcPr>
            <w:tcW w:w="0" w:type="auto"/>
            <w:shd w:val="clear" w:color="auto" w:fill="CCEEFF"/>
            <w:tcMar>
              <w:top w:w="30" w:type="dxa"/>
              <w:left w:w="0" w:type="dxa"/>
              <w:bottom w:w="30" w:type="dxa"/>
              <w:right w:w="20" w:type="dxa"/>
            </w:tcMar>
            <w:vAlign w:val="bottom"/>
            <w:hideMark/>
          </w:tcPr>
          <w:p w14:paraId="2C044269" w14:textId="77777777" w:rsidR="00000000" w:rsidRDefault="00EE6862">
            <w:pPr>
              <w:spacing w:after="100"/>
              <w:jc w:val="right"/>
              <w:rPr>
                <w:rFonts w:eastAsia="Times New Roman"/>
              </w:rPr>
            </w:pPr>
            <w:r>
              <w:rPr>
                <w:rFonts w:eastAsia="Times New Roman"/>
                <w:color w:val="000000"/>
                <w:sz w:val="17"/>
                <w:szCs w:val="17"/>
              </w:rPr>
              <w:t>%</w:t>
            </w:r>
          </w:p>
        </w:tc>
      </w:tr>
      <w:tr w:rsidR="00000000" w14:paraId="541BE306" w14:textId="77777777">
        <w:trPr>
          <w:divId w:val="506940641"/>
          <w:jc w:val="center"/>
        </w:trPr>
        <w:tc>
          <w:tcPr>
            <w:tcW w:w="0" w:type="auto"/>
            <w:gridSpan w:val="3"/>
            <w:shd w:val="clear" w:color="auto" w:fill="FFFFFF"/>
            <w:tcMar>
              <w:top w:w="30" w:type="dxa"/>
              <w:left w:w="20" w:type="dxa"/>
              <w:bottom w:w="30" w:type="dxa"/>
              <w:right w:w="20" w:type="dxa"/>
            </w:tcMar>
            <w:vAlign w:val="bottom"/>
            <w:hideMark/>
          </w:tcPr>
          <w:p w14:paraId="246E4C1A" w14:textId="77777777" w:rsidR="00000000" w:rsidRDefault="00EE6862">
            <w:pPr>
              <w:spacing w:after="100"/>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14:paraId="366A3D04" w14:textId="77777777" w:rsidR="00000000" w:rsidRDefault="00EE68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38571"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3025D"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E7A1B"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F5339"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187D76" w14:textId="77777777" w:rsidR="00000000" w:rsidRDefault="00EE6862">
            <w:pPr>
              <w:spacing w:after="100"/>
              <w:jc w:val="right"/>
              <w:rPr>
                <w:rFonts w:eastAsia="Times New Roman"/>
              </w:rPr>
            </w:pPr>
            <w:r>
              <w:rPr>
                <w:rFonts w:eastAsia="Times New Roman"/>
                <w:color w:val="000000"/>
                <w:sz w:val="17"/>
                <w:szCs w:val="17"/>
              </w:rPr>
              <w:t>1,062 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91E3D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EB659"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066F38" w14:textId="77777777" w:rsidR="00000000" w:rsidRDefault="00EE6862">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E5669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ED333"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194C08" w14:textId="77777777" w:rsidR="00000000" w:rsidRDefault="00EE686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86962A" w14:textId="77777777" w:rsidR="00000000" w:rsidRDefault="00EE6862">
            <w:pPr>
              <w:spacing w:after="100"/>
              <w:jc w:val="right"/>
              <w:rPr>
                <w:rFonts w:eastAsia="Times New Roman"/>
              </w:rPr>
            </w:pPr>
            <w:r>
              <w:rPr>
                <w:rFonts w:eastAsia="Times New Roman"/>
                <w:color w:val="000000"/>
                <w:sz w:val="17"/>
                <w:szCs w:val="17"/>
              </w:rPr>
              <w:t>437,919 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B9921"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6E78F4" w14:textId="77777777" w:rsidR="00000000" w:rsidRDefault="00EE6862">
            <w:pPr>
              <w:spacing w:after="100"/>
              <w:jc w:val="right"/>
              <w:rPr>
                <w:rFonts w:eastAsia="Times New Roman"/>
              </w:rPr>
            </w:pPr>
            <w:r>
              <w:rPr>
                <w:rFonts w:eastAsia="Times New Roman"/>
                <w:color w:val="000000"/>
                <w:sz w:val="17"/>
                <w:szCs w:val="17"/>
              </w:rPr>
              <w:t>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230D0B"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5CB8481E" w14:textId="77777777" w:rsidR="00000000" w:rsidRDefault="00EE686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B3A11C" w14:textId="77777777" w:rsidR="00000000" w:rsidRDefault="00EE686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386C77" w14:textId="77777777" w:rsidR="00000000" w:rsidRDefault="00EE6862">
            <w:pPr>
              <w:spacing w:after="100"/>
              <w:jc w:val="right"/>
              <w:rPr>
                <w:rFonts w:eastAsia="Times New Roman"/>
              </w:rPr>
            </w:pPr>
            <w:r>
              <w:rPr>
                <w:rFonts w:eastAsia="Times New Roman"/>
                <w:color w:val="000000"/>
                <w:sz w:val="17"/>
                <w:szCs w:val="17"/>
              </w:rPr>
              <w:t>452,447 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A5DB0A"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D0BEE3" w14:textId="77777777" w:rsidR="00000000" w:rsidRDefault="00EE6862">
            <w:pPr>
              <w:spacing w:after="100"/>
              <w:jc w:val="right"/>
              <w:rPr>
                <w:rFonts w:eastAsia="Times New Roman"/>
              </w:rPr>
            </w:pPr>
            <w:r>
              <w:rPr>
                <w:rFonts w:eastAsia="Times New Roman"/>
                <w:color w:val="000000"/>
                <w:sz w:val="17"/>
                <w:szCs w:val="17"/>
              </w:rPr>
              <w:t>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37E368" w14:textId="77777777" w:rsidR="00000000" w:rsidRDefault="00EE6862">
            <w:pPr>
              <w:spacing w:after="100"/>
              <w:jc w:val="right"/>
              <w:rPr>
                <w:rFonts w:eastAsia="Times New Roman"/>
              </w:rPr>
            </w:pPr>
            <w:r>
              <w:rPr>
                <w:rFonts w:eastAsia="Times New Roman"/>
                <w:color w:val="000000"/>
                <w:sz w:val="17"/>
                <w:szCs w:val="17"/>
              </w:rPr>
              <w:t>%</w:t>
            </w:r>
          </w:p>
        </w:tc>
      </w:tr>
      <w:tr w:rsidR="00000000" w14:paraId="017D489E" w14:textId="77777777">
        <w:trPr>
          <w:divId w:val="506940641"/>
          <w:jc w:val="center"/>
        </w:trPr>
        <w:tc>
          <w:tcPr>
            <w:tcW w:w="0" w:type="auto"/>
            <w:gridSpan w:val="3"/>
            <w:shd w:val="clear" w:color="auto" w:fill="CCEEFF"/>
            <w:tcMar>
              <w:top w:w="30" w:type="dxa"/>
              <w:left w:w="20" w:type="dxa"/>
              <w:bottom w:w="30" w:type="dxa"/>
              <w:right w:w="20" w:type="dxa"/>
            </w:tcMar>
            <w:vAlign w:val="bottom"/>
            <w:hideMark/>
          </w:tcPr>
          <w:p w14:paraId="4CE139A4" w14:textId="77777777" w:rsidR="00000000" w:rsidRDefault="00EE6862">
            <w:pPr>
              <w:spacing w:after="100"/>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14:paraId="776D27F5"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2EAF9" w14:textId="77777777" w:rsidR="00000000" w:rsidRDefault="00EE6862">
            <w:pPr>
              <w:spacing w:after="100"/>
              <w:jc w:val="right"/>
              <w:rPr>
                <w:rFonts w:eastAsia="Times New Roman"/>
              </w:rPr>
            </w:pPr>
            <w:r>
              <w:rPr>
                <w:rFonts w:eastAsia="Times New Roman"/>
                <w:color w:val="000000"/>
                <w:sz w:val="17"/>
                <w:szCs w:val="17"/>
              </w:rPr>
              <w:t>(4.3)</w:t>
            </w:r>
          </w:p>
        </w:tc>
        <w:tc>
          <w:tcPr>
            <w:tcW w:w="0" w:type="auto"/>
            <w:shd w:val="clear" w:color="auto" w:fill="CCEEFF"/>
            <w:tcMar>
              <w:top w:w="30" w:type="dxa"/>
              <w:left w:w="0" w:type="dxa"/>
              <w:bottom w:w="30" w:type="dxa"/>
              <w:right w:w="20" w:type="dxa"/>
            </w:tcMar>
            <w:vAlign w:val="bottom"/>
            <w:hideMark/>
          </w:tcPr>
          <w:p w14:paraId="521D2DCB"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4472AEB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A4B65B" w14:textId="77777777" w:rsidR="00000000" w:rsidRDefault="00EE6862">
            <w:pPr>
              <w:spacing w:after="100"/>
              <w:jc w:val="right"/>
              <w:rPr>
                <w:rFonts w:eastAsia="Times New Roman"/>
              </w:rPr>
            </w:pPr>
            <w:r>
              <w:rPr>
                <w:rFonts w:eastAsia="Times New Roman"/>
                <w:color w:val="000000"/>
                <w:sz w:val="17"/>
                <w:szCs w:val="17"/>
              </w:rPr>
              <w:t>29.8 </w:t>
            </w:r>
          </w:p>
        </w:tc>
        <w:tc>
          <w:tcPr>
            <w:tcW w:w="0" w:type="auto"/>
            <w:shd w:val="clear" w:color="auto" w:fill="CCEEFF"/>
            <w:tcMar>
              <w:top w:w="30" w:type="dxa"/>
              <w:left w:w="0" w:type="dxa"/>
              <w:bottom w:w="30" w:type="dxa"/>
              <w:right w:w="20" w:type="dxa"/>
            </w:tcMar>
            <w:vAlign w:val="bottom"/>
            <w:hideMark/>
          </w:tcPr>
          <w:p w14:paraId="0FF4BD25"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B08E020"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8B017E" w14:textId="77777777" w:rsidR="00000000" w:rsidRDefault="00EE6862">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14:paraId="15C51EC2"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9C61A"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1B42E" w14:textId="77777777" w:rsidR="00000000" w:rsidRDefault="00EE6862">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14:paraId="721A0F4A"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98E21"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E78C2" w14:textId="77777777" w:rsidR="00000000" w:rsidRDefault="00EE6862">
            <w:pPr>
              <w:spacing w:after="100"/>
              <w:jc w:val="right"/>
              <w:rPr>
                <w:rFonts w:eastAsia="Times New Roman"/>
              </w:rPr>
            </w:pPr>
            <w:r>
              <w:rPr>
                <w:rFonts w:eastAsia="Times New Roman"/>
                <w:color w:val="000000"/>
                <w:sz w:val="17"/>
                <w:szCs w:val="17"/>
              </w:rPr>
              <w:t>42,158 </w:t>
            </w:r>
          </w:p>
        </w:tc>
        <w:tc>
          <w:tcPr>
            <w:tcW w:w="0" w:type="auto"/>
            <w:shd w:val="clear" w:color="auto" w:fill="CCEEFF"/>
            <w:tcMar>
              <w:top w:w="30" w:type="dxa"/>
              <w:left w:w="0" w:type="dxa"/>
              <w:bottom w:w="30" w:type="dxa"/>
              <w:right w:w="20" w:type="dxa"/>
            </w:tcMar>
            <w:vAlign w:val="bottom"/>
            <w:hideMark/>
          </w:tcPr>
          <w:p w14:paraId="424B6C30"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8252BD" w14:textId="77777777" w:rsidR="00000000" w:rsidRDefault="00EE6862">
            <w:pPr>
              <w:spacing w:after="100"/>
              <w:jc w:val="right"/>
              <w:rPr>
                <w:rFonts w:eastAsia="Times New Roman"/>
              </w:rPr>
            </w:pPr>
            <w:r>
              <w:rPr>
                <w:rFonts w:eastAsia="Times New Roman"/>
                <w:color w:val="000000"/>
                <w:sz w:val="17"/>
                <w:szCs w:val="17"/>
              </w:rPr>
              <w:t>8.0 </w:t>
            </w:r>
          </w:p>
        </w:tc>
        <w:tc>
          <w:tcPr>
            <w:tcW w:w="0" w:type="auto"/>
            <w:shd w:val="clear" w:color="auto" w:fill="CCEEFF"/>
            <w:tcMar>
              <w:top w:w="30" w:type="dxa"/>
              <w:left w:w="0" w:type="dxa"/>
              <w:bottom w:w="30" w:type="dxa"/>
              <w:right w:w="20" w:type="dxa"/>
            </w:tcMar>
            <w:vAlign w:val="bottom"/>
            <w:hideMark/>
          </w:tcPr>
          <w:p w14:paraId="3CAD0CAE"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55CC37E4"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890703" w14:textId="77777777" w:rsidR="00000000" w:rsidRDefault="00EE6862">
            <w:pPr>
              <w:spacing w:after="100"/>
              <w:jc w:val="right"/>
              <w:rPr>
                <w:rFonts w:eastAsia="Times New Roman"/>
              </w:rPr>
            </w:pPr>
            <w:r>
              <w:rPr>
                <w:rFonts w:eastAsia="Times New Roman"/>
                <w:color w:val="000000"/>
                <w:sz w:val="17"/>
                <w:szCs w:val="17"/>
              </w:rPr>
              <w:t>43,582 </w:t>
            </w:r>
          </w:p>
        </w:tc>
        <w:tc>
          <w:tcPr>
            <w:tcW w:w="0" w:type="auto"/>
            <w:shd w:val="clear" w:color="auto" w:fill="CCEEFF"/>
            <w:tcMar>
              <w:top w:w="30" w:type="dxa"/>
              <w:left w:w="0" w:type="dxa"/>
              <w:bottom w:w="30" w:type="dxa"/>
              <w:right w:w="20" w:type="dxa"/>
            </w:tcMar>
            <w:vAlign w:val="bottom"/>
            <w:hideMark/>
          </w:tcPr>
          <w:p w14:paraId="21DEC81F"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B0126B" w14:textId="77777777" w:rsidR="00000000" w:rsidRDefault="00EE6862">
            <w:pPr>
              <w:spacing w:after="100"/>
              <w:jc w:val="right"/>
              <w:rPr>
                <w:rFonts w:eastAsia="Times New Roman"/>
              </w:rPr>
            </w:pPr>
            <w:r>
              <w:rPr>
                <w:rFonts w:eastAsia="Times New Roman"/>
                <w:color w:val="000000"/>
                <w:sz w:val="17"/>
                <w:szCs w:val="17"/>
              </w:rPr>
              <w:t>8.2 </w:t>
            </w:r>
          </w:p>
        </w:tc>
        <w:tc>
          <w:tcPr>
            <w:tcW w:w="0" w:type="auto"/>
            <w:shd w:val="clear" w:color="auto" w:fill="CCEEFF"/>
            <w:tcMar>
              <w:top w:w="30" w:type="dxa"/>
              <w:left w:w="0" w:type="dxa"/>
              <w:bottom w:w="30" w:type="dxa"/>
              <w:right w:w="20" w:type="dxa"/>
            </w:tcMar>
            <w:vAlign w:val="bottom"/>
            <w:hideMark/>
          </w:tcPr>
          <w:p w14:paraId="4FBF85CF" w14:textId="77777777" w:rsidR="00000000" w:rsidRDefault="00EE6862">
            <w:pPr>
              <w:spacing w:after="100"/>
              <w:jc w:val="right"/>
              <w:rPr>
                <w:rFonts w:eastAsia="Times New Roman"/>
              </w:rPr>
            </w:pPr>
            <w:r>
              <w:rPr>
                <w:rFonts w:eastAsia="Times New Roman"/>
                <w:color w:val="000000"/>
                <w:sz w:val="17"/>
                <w:szCs w:val="17"/>
              </w:rPr>
              <w:t>%</w:t>
            </w:r>
          </w:p>
        </w:tc>
      </w:tr>
      <w:tr w:rsidR="00000000" w14:paraId="6CDD6803" w14:textId="77777777">
        <w:trPr>
          <w:divId w:val="506940641"/>
          <w:jc w:val="center"/>
        </w:trPr>
        <w:tc>
          <w:tcPr>
            <w:tcW w:w="0" w:type="auto"/>
            <w:gridSpan w:val="3"/>
            <w:shd w:val="clear" w:color="auto" w:fill="FFFFFF"/>
            <w:tcMar>
              <w:top w:w="30" w:type="dxa"/>
              <w:left w:w="20" w:type="dxa"/>
              <w:bottom w:w="30" w:type="dxa"/>
              <w:right w:w="20" w:type="dxa"/>
            </w:tcMar>
            <w:vAlign w:val="bottom"/>
            <w:hideMark/>
          </w:tcPr>
          <w:p w14:paraId="3E5796E3" w14:textId="77777777" w:rsidR="00000000" w:rsidRDefault="00EE6862">
            <w:pPr>
              <w:spacing w:after="100"/>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14:paraId="414452DD"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2BC9C4"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2BE84A1B"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FC8DA"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8FAE9"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5C3E7A75"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CD516"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78D21"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0FADE031"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E69EE"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296CB"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364FC097"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C2857"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45004" w14:textId="77777777" w:rsidR="00000000" w:rsidRDefault="00EE6862">
            <w:pPr>
              <w:spacing w:after="100"/>
              <w:jc w:val="right"/>
              <w:rPr>
                <w:rFonts w:eastAsia="Times New Roman"/>
              </w:rPr>
            </w:pPr>
            <w:r>
              <w:rPr>
                <w:rFonts w:eastAsia="Times New Roman"/>
                <w:color w:val="000000"/>
                <w:sz w:val="17"/>
                <w:szCs w:val="17"/>
              </w:rPr>
              <w:t>61,697 </w:t>
            </w:r>
          </w:p>
        </w:tc>
        <w:tc>
          <w:tcPr>
            <w:tcW w:w="0" w:type="auto"/>
            <w:shd w:val="clear" w:color="auto" w:fill="FFFFFF"/>
            <w:tcMar>
              <w:top w:w="30" w:type="dxa"/>
              <w:left w:w="0" w:type="dxa"/>
              <w:bottom w:w="30" w:type="dxa"/>
              <w:right w:w="20" w:type="dxa"/>
            </w:tcMar>
            <w:vAlign w:val="bottom"/>
            <w:hideMark/>
          </w:tcPr>
          <w:p w14:paraId="6F3EB56B"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C2AF66" w14:textId="77777777" w:rsidR="00000000" w:rsidRDefault="00EE6862">
            <w:pPr>
              <w:spacing w:after="100"/>
              <w:jc w:val="right"/>
              <w:rPr>
                <w:rFonts w:eastAsia="Times New Roman"/>
              </w:rPr>
            </w:pPr>
            <w:r>
              <w:rPr>
                <w:rFonts w:eastAsia="Times New Roman"/>
                <w:color w:val="000000"/>
                <w:sz w:val="17"/>
                <w:szCs w:val="17"/>
              </w:rPr>
              <w:t>11.7 </w:t>
            </w:r>
          </w:p>
        </w:tc>
        <w:tc>
          <w:tcPr>
            <w:tcW w:w="0" w:type="auto"/>
            <w:shd w:val="clear" w:color="auto" w:fill="FFFFFF"/>
            <w:tcMar>
              <w:top w:w="30" w:type="dxa"/>
              <w:left w:w="0" w:type="dxa"/>
              <w:bottom w:w="30" w:type="dxa"/>
              <w:right w:w="20" w:type="dxa"/>
            </w:tcMar>
            <w:vAlign w:val="bottom"/>
            <w:hideMark/>
          </w:tcPr>
          <w:p w14:paraId="6ECFBAB0"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3239DB96"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A9E7D3" w14:textId="77777777" w:rsidR="00000000" w:rsidRDefault="00EE6862">
            <w:pPr>
              <w:spacing w:after="100"/>
              <w:jc w:val="right"/>
              <w:rPr>
                <w:rFonts w:eastAsia="Times New Roman"/>
              </w:rPr>
            </w:pPr>
            <w:r>
              <w:rPr>
                <w:rFonts w:eastAsia="Times New Roman"/>
                <w:color w:val="000000"/>
                <w:sz w:val="17"/>
                <w:szCs w:val="17"/>
              </w:rPr>
              <w:t>61,218 </w:t>
            </w:r>
          </w:p>
        </w:tc>
        <w:tc>
          <w:tcPr>
            <w:tcW w:w="0" w:type="auto"/>
            <w:shd w:val="clear" w:color="auto" w:fill="FFFFFF"/>
            <w:tcMar>
              <w:top w:w="30" w:type="dxa"/>
              <w:left w:w="0" w:type="dxa"/>
              <w:bottom w:w="30" w:type="dxa"/>
              <w:right w:w="20" w:type="dxa"/>
            </w:tcMar>
            <w:vAlign w:val="bottom"/>
            <w:hideMark/>
          </w:tcPr>
          <w:p w14:paraId="412F7DCB"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F99D33" w14:textId="77777777" w:rsidR="00000000" w:rsidRDefault="00EE6862">
            <w:pPr>
              <w:spacing w:after="100"/>
              <w:jc w:val="right"/>
              <w:rPr>
                <w:rFonts w:eastAsia="Times New Roman"/>
              </w:rPr>
            </w:pPr>
            <w:r>
              <w:rPr>
                <w:rFonts w:eastAsia="Times New Roman"/>
                <w:color w:val="000000"/>
                <w:sz w:val="17"/>
                <w:szCs w:val="17"/>
              </w:rPr>
              <w:t>11.5 </w:t>
            </w:r>
          </w:p>
        </w:tc>
        <w:tc>
          <w:tcPr>
            <w:tcW w:w="0" w:type="auto"/>
            <w:shd w:val="clear" w:color="auto" w:fill="FFFFFF"/>
            <w:tcMar>
              <w:top w:w="30" w:type="dxa"/>
              <w:left w:w="0" w:type="dxa"/>
              <w:bottom w:w="30" w:type="dxa"/>
              <w:right w:w="20" w:type="dxa"/>
            </w:tcMar>
            <w:vAlign w:val="bottom"/>
            <w:hideMark/>
          </w:tcPr>
          <w:p w14:paraId="6410A02A" w14:textId="77777777" w:rsidR="00000000" w:rsidRDefault="00EE6862">
            <w:pPr>
              <w:spacing w:after="100"/>
              <w:jc w:val="right"/>
              <w:rPr>
                <w:rFonts w:eastAsia="Times New Roman"/>
              </w:rPr>
            </w:pPr>
            <w:r>
              <w:rPr>
                <w:rFonts w:eastAsia="Times New Roman"/>
                <w:color w:val="000000"/>
                <w:sz w:val="17"/>
                <w:szCs w:val="17"/>
              </w:rPr>
              <w:t>%</w:t>
            </w:r>
          </w:p>
        </w:tc>
      </w:tr>
      <w:tr w:rsidR="00000000" w14:paraId="285F0EF1" w14:textId="77777777">
        <w:trPr>
          <w:divId w:val="506940641"/>
          <w:jc w:val="center"/>
        </w:trPr>
        <w:tc>
          <w:tcPr>
            <w:tcW w:w="0" w:type="auto"/>
            <w:gridSpan w:val="3"/>
            <w:shd w:val="clear" w:color="auto" w:fill="CCEEFF"/>
            <w:tcMar>
              <w:top w:w="30" w:type="dxa"/>
              <w:left w:w="20" w:type="dxa"/>
              <w:bottom w:w="30" w:type="dxa"/>
              <w:right w:w="20" w:type="dxa"/>
            </w:tcMar>
            <w:vAlign w:val="bottom"/>
            <w:hideMark/>
          </w:tcPr>
          <w:p w14:paraId="04EC257E" w14:textId="77777777" w:rsidR="00000000" w:rsidRDefault="00EE6862">
            <w:pPr>
              <w:spacing w:after="100"/>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14:paraId="7267038D"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001B93"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202ED136"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CD35E"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59351"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35515FE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99DE1"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A7C9A"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0BDB252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DBAF5"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A4F21" w14:textId="77777777" w:rsidR="00000000" w:rsidRDefault="00EE6862">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436A5DD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F9597"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3ABC71" w14:textId="77777777" w:rsidR="00000000" w:rsidRDefault="00EE6862">
            <w:pPr>
              <w:spacing w:after="100"/>
              <w:jc w:val="right"/>
              <w:rPr>
                <w:rFonts w:eastAsia="Times New Roman"/>
              </w:rPr>
            </w:pPr>
            <w:r>
              <w:rPr>
                <w:rFonts w:eastAsia="Times New Roman"/>
                <w:color w:val="000000"/>
                <w:sz w:val="17"/>
                <w:szCs w:val="17"/>
              </w:rPr>
              <w:t>(14,063)</w:t>
            </w:r>
          </w:p>
        </w:tc>
        <w:tc>
          <w:tcPr>
            <w:tcW w:w="0" w:type="auto"/>
            <w:shd w:val="clear" w:color="auto" w:fill="CCEEFF"/>
            <w:tcMar>
              <w:top w:w="30" w:type="dxa"/>
              <w:left w:w="0" w:type="dxa"/>
              <w:bottom w:w="30" w:type="dxa"/>
              <w:right w:w="20" w:type="dxa"/>
            </w:tcMar>
            <w:vAlign w:val="bottom"/>
            <w:hideMark/>
          </w:tcPr>
          <w:p w14:paraId="2B5BF4D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CBF7DB" w14:textId="77777777" w:rsidR="00000000" w:rsidRDefault="00EE6862">
            <w:pPr>
              <w:spacing w:after="100"/>
              <w:jc w:val="right"/>
              <w:rPr>
                <w:rFonts w:eastAsia="Times New Roman"/>
              </w:rPr>
            </w:pPr>
            <w:r>
              <w:rPr>
                <w:rFonts w:eastAsia="Times New Roman"/>
                <w:color w:val="000000"/>
                <w:sz w:val="17"/>
                <w:szCs w:val="17"/>
              </w:rPr>
              <w:t>(2.7)</w:t>
            </w:r>
          </w:p>
        </w:tc>
        <w:tc>
          <w:tcPr>
            <w:tcW w:w="0" w:type="auto"/>
            <w:shd w:val="clear" w:color="auto" w:fill="CCEEFF"/>
            <w:tcMar>
              <w:top w:w="30" w:type="dxa"/>
              <w:left w:w="0" w:type="dxa"/>
              <w:bottom w:w="30" w:type="dxa"/>
              <w:right w:w="20" w:type="dxa"/>
            </w:tcMar>
            <w:vAlign w:val="bottom"/>
            <w:hideMark/>
          </w:tcPr>
          <w:p w14:paraId="08F03EB0"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03A1AD4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811DE6" w14:textId="77777777" w:rsidR="00000000" w:rsidRDefault="00EE6862">
            <w:pPr>
              <w:spacing w:after="100"/>
              <w:jc w:val="right"/>
              <w:rPr>
                <w:rFonts w:eastAsia="Times New Roman"/>
              </w:rPr>
            </w:pPr>
            <w:r>
              <w:rPr>
                <w:rFonts w:eastAsia="Times New Roman"/>
                <w:color w:val="000000"/>
                <w:sz w:val="17"/>
                <w:szCs w:val="17"/>
              </w:rPr>
              <w:t>(23,067)</w:t>
            </w:r>
          </w:p>
        </w:tc>
        <w:tc>
          <w:tcPr>
            <w:tcW w:w="0" w:type="auto"/>
            <w:shd w:val="clear" w:color="auto" w:fill="CCEEFF"/>
            <w:tcMar>
              <w:top w:w="30" w:type="dxa"/>
              <w:left w:w="0" w:type="dxa"/>
              <w:bottom w:w="30" w:type="dxa"/>
              <w:right w:w="20" w:type="dxa"/>
            </w:tcMar>
            <w:vAlign w:val="bottom"/>
            <w:hideMark/>
          </w:tcPr>
          <w:p w14:paraId="3064FC7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353F9D" w14:textId="77777777" w:rsidR="00000000" w:rsidRDefault="00EE6862">
            <w:pPr>
              <w:spacing w:after="100"/>
              <w:jc w:val="right"/>
              <w:rPr>
                <w:rFonts w:eastAsia="Times New Roman"/>
              </w:rPr>
            </w:pPr>
            <w:r>
              <w:rPr>
                <w:rFonts w:eastAsia="Times New Roman"/>
                <w:color w:val="000000"/>
                <w:sz w:val="17"/>
                <w:szCs w:val="17"/>
              </w:rPr>
              <w:t>(4.4)</w:t>
            </w:r>
          </w:p>
        </w:tc>
        <w:tc>
          <w:tcPr>
            <w:tcW w:w="0" w:type="auto"/>
            <w:shd w:val="clear" w:color="auto" w:fill="CCEEFF"/>
            <w:tcMar>
              <w:top w:w="30" w:type="dxa"/>
              <w:left w:w="0" w:type="dxa"/>
              <w:bottom w:w="30" w:type="dxa"/>
              <w:right w:w="20" w:type="dxa"/>
            </w:tcMar>
            <w:vAlign w:val="bottom"/>
            <w:hideMark/>
          </w:tcPr>
          <w:p w14:paraId="6ED6253A" w14:textId="77777777" w:rsidR="00000000" w:rsidRDefault="00EE6862">
            <w:pPr>
              <w:spacing w:after="100"/>
              <w:jc w:val="right"/>
              <w:rPr>
                <w:rFonts w:eastAsia="Times New Roman"/>
              </w:rPr>
            </w:pPr>
            <w:r>
              <w:rPr>
                <w:rFonts w:eastAsia="Times New Roman"/>
                <w:color w:val="000000"/>
                <w:sz w:val="17"/>
                <w:szCs w:val="17"/>
              </w:rPr>
              <w:t>%</w:t>
            </w:r>
          </w:p>
        </w:tc>
      </w:tr>
      <w:tr w:rsidR="00000000" w14:paraId="2A784658" w14:textId="77777777">
        <w:trPr>
          <w:divId w:val="506940641"/>
          <w:jc w:val="center"/>
        </w:trPr>
        <w:tc>
          <w:tcPr>
            <w:tcW w:w="0" w:type="auto"/>
            <w:gridSpan w:val="3"/>
            <w:shd w:val="clear" w:color="auto" w:fill="FFFFFF"/>
            <w:tcMar>
              <w:top w:w="30" w:type="dxa"/>
              <w:left w:w="20" w:type="dxa"/>
              <w:bottom w:w="30" w:type="dxa"/>
              <w:right w:w="20" w:type="dxa"/>
            </w:tcMar>
            <w:vAlign w:val="bottom"/>
            <w:hideMark/>
          </w:tcPr>
          <w:p w14:paraId="61CD0A8A" w14:textId="77777777" w:rsidR="00000000" w:rsidRDefault="00EE6862">
            <w:pPr>
              <w:spacing w:after="100"/>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14:paraId="121A4BEB" w14:textId="77777777" w:rsidR="00000000" w:rsidRDefault="00EE686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DF2C8C" w14:textId="77777777" w:rsidR="00000000" w:rsidRDefault="00EE6862">
            <w:pPr>
              <w:spacing w:after="100"/>
              <w:jc w:val="right"/>
              <w:rPr>
                <w:rFonts w:eastAsia="Times New Roman"/>
              </w:rPr>
            </w:pPr>
            <w:r>
              <w:rPr>
                <w:rFonts w:eastAsia="Times New Roman"/>
                <w:color w:val="000000"/>
                <w:sz w:val="17"/>
                <w:szCs w:val="17"/>
              </w:rPr>
              <w:t>(4.9)</w:t>
            </w:r>
          </w:p>
        </w:tc>
        <w:tc>
          <w:tcPr>
            <w:tcW w:w="0" w:type="auto"/>
            <w:shd w:val="clear" w:color="auto" w:fill="FFFFFF"/>
            <w:tcMar>
              <w:top w:w="30" w:type="dxa"/>
              <w:left w:w="0" w:type="dxa"/>
              <w:bottom w:w="30" w:type="dxa"/>
              <w:right w:w="20" w:type="dxa"/>
            </w:tcMar>
            <w:vAlign w:val="bottom"/>
            <w:hideMark/>
          </w:tcPr>
          <w:p w14:paraId="2DBCB6D9"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3BBF8151"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D0DC23" w14:textId="77777777" w:rsidR="00000000" w:rsidRDefault="00EE6862">
            <w:pPr>
              <w:spacing w:after="100"/>
              <w:jc w:val="right"/>
              <w:rPr>
                <w:rFonts w:eastAsia="Times New Roman"/>
              </w:rPr>
            </w:pPr>
            <w:r>
              <w:rPr>
                <w:rFonts w:eastAsia="Times New Roman"/>
                <w:color w:val="000000"/>
                <w:sz w:val="17"/>
                <w:szCs w:val="17"/>
              </w:rPr>
              <w:t>18.2 </w:t>
            </w:r>
          </w:p>
        </w:tc>
        <w:tc>
          <w:tcPr>
            <w:tcW w:w="0" w:type="auto"/>
            <w:shd w:val="clear" w:color="auto" w:fill="FFFFFF"/>
            <w:tcMar>
              <w:top w:w="30" w:type="dxa"/>
              <w:left w:w="0" w:type="dxa"/>
              <w:bottom w:w="30" w:type="dxa"/>
              <w:right w:w="20" w:type="dxa"/>
            </w:tcMar>
            <w:vAlign w:val="bottom"/>
            <w:hideMark/>
          </w:tcPr>
          <w:p w14:paraId="339A1125"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38907788"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467400" w14:textId="77777777" w:rsidR="00000000" w:rsidRDefault="00EE6862">
            <w:pPr>
              <w:spacing w:after="100"/>
              <w:jc w:val="right"/>
              <w:rPr>
                <w:rFonts w:eastAsia="Times New Roman"/>
              </w:rPr>
            </w:pPr>
            <w:r>
              <w:rPr>
                <w:rFonts w:eastAsia="Times New Roman"/>
                <w:color w:val="000000"/>
                <w:sz w:val="17"/>
                <w:szCs w:val="17"/>
              </w:rPr>
              <w:t>1,292 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DCE47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47E9F" w14:textId="77777777" w:rsidR="00000000" w:rsidRDefault="00EE68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EA5CBF" w14:textId="77777777" w:rsidR="00000000" w:rsidRDefault="00EE6862">
            <w:pPr>
              <w:spacing w:after="100"/>
              <w:jc w:val="right"/>
              <w:rPr>
                <w:rFonts w:eastAsia="Times New Roman"/>
              </w:rPr>
            </w:pPr>
            <w:r>
              <w:rPr>
                <w:rFonts w:eastAsia="Times New Roman"/>
                <w:color w:val="000000"/>
                <w:sz w:val="17"/>
                <w:szCs w:val="17"/>
              </w:rPr>
              <w:t>1,230 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F4F410"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3DA22"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143FC4" w14:textId="77777777" w:rsidR="00000000" w:rsidRDefault="00EE686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DF0DE2" w14:textId="77777777" w:rsidR="00000000" w:rsidRDefault="00EE6862">
            <w:pPr>
              <w:spacing w:after="100"/>
              <w:jc w:val="right"/>
              <w:rPr>
                <w:rFonts w:eastAsia="Times New Roman"/>
              </w:rPr>
            </w:pPr>
            <w:r>
              <w:rPr>
                <w:rFonts w:eastAsia="Times New Roman"/>
                <w:color w:val="000000"/>
                <w:sz w:val="17"/>
                <w:szCs w:val="17"/>
              </w:rPr>
              <w:t>527,711 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245C1D"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E832C" w14:textId="77777777" w:rsidR="00000000" w:rsidRDefault="00EE6862">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2B297E"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69E3A003" w14:textId="77777777" w:rsidR="00000000" w:rsidRDefault="00EE686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7E79BD" w14:textId="77777777" w:rsidR="00000000" w:rsidRDefault="00EE6862">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114204" w14:textId="77777777" w:rsidR="00000000" w:rsidRDefault="00EE6862">
            <w:pPr>
              <w:spacing w:after="100"/>
              <w:jc w:val="right"/>
              <w:rPr>
                <w:rFonts w:eastAsia="Times New Roman"/>
              </w:rPr>
            </w:pPr>
            <w:r>
              <w:rPr>
                <w:rFonts w:eastAsia="Times New Roman"/>
                <w:color w:val="000000"/>
                <w:sz w:val="17"/>
                <w:szCs w:val="17"/>
              </w:rPr>
              <w:t>534,180 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1E850B"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E2DEED" w14:textId="77777777" w:rsidR="00000000" w:rsidRDefault="00EE6862">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8EDB1A" w14:textId="77777777" w:rsidR="00000000" w:rsidRDefault="00EE6862">
            <w:pPr>
              <w:spacing w:after="100"/>
              <w:jc w:val="right"/>
              <w:rPr>
                <w:rFonts w:eastAsia="Times New Roman"/>
              </w:rPr>
            </w:pPr>
            <w:r>
              <w:rPr>
                <w:rFonts w:eastAsia="Times New Roman"/>
                <w:color w:val="000000"/>
                <w:sz w:val="17"/>
                <w:szCs w:val="17"/>
              </w:rPr>
              <w:t>%</w:t>
            </w:r>
          </w:p>
        </w:tc>
      </w:tr>
      <w:tr w:rsidR="00000000" w14:paraId="1765EDE2" w14:textId="77777777">
        <w:trPr>
          <w:divId w:val="506940641"/>
          <w:jc w:val="center"/>
        </w:trPr>
        <w:tc>
          <w:tcPr>
            <w:tcW w:w="0" w:type="auto"/>
            <w:gridSpan w:val="3"/>
            <w:shd w:val="clear" w:color="auto" w:fill="CCEEFF"/>
            <w:tcMar>
              <w:top w:w="30" w:type="dxa"/>
              <w:left w:w="20" w:type="dxa"/>
              <w:bottom w:w="30" w:type="dxa"/>
              <w:right w:w="20" w:type="dxa"/>
            </w:tcMar>
            <w:vAlign w:val="bottom"/>
            <w:hideMark/>
          </w:tcPr>
          <w:p w14:paraId="632F65E6" w14:textId="77777777" w:rsidR="00000000" w:rsidRDefault="00EE6862">
            <w:pPr>
              <w:spacing w:after="100"/>
              <w:divId w:val="45221763"/>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14:paraId="2C6510C8" w14:textId="77777777" w:rsidR="00000000" w:rsidRDefault="00EE686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419589" w14:textId="77777777" w:rsidR="00000000" w:rsidRDefault="00EE6862">
            <w:pPr>
              <w:spacing w:after="100"/>
              <w:jc w:val="right"/>
              <w:rPr>
                <w:rFonts w:eastAsia="Times New Roman"/>
              </w:rPr>
            </w:pPr>
            <w:r>
              <w:rPr>
                <w:rFonts w:eastAsia="Times New Roman"/>
                <w:color w:val="000000"/>
                <w:sz w:val="17"/>
                <w:szCs w:val="17"/>
              </w:rPr>
              <w:t>(6.8)</w:t>
            </w:r>
          </w:p>
        </w:tc>
        <w:tc>
          <w:tcPr>
            <w:tcW w:w="0" w:type="auto"/>
            <w:shd w:val="clear" w:color="auto" w:fill="CCEEFF"/>
            <w:tcMar>
              <w:top w:w="30" w:type="dxa"/>
              <w:left w:w="0" w:type="dxa"/>
              <w:bottom w:w="30" w:type="dxa"/>
              <w:right w:w="20" w:type="dxa"/>
            </w:tcMar>
            <w:vAlign w:val="bottom"/>
            <w:hideMark/>
          </w:tcPr>
          <w:p w14:paraId="3B126A2F"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4C805681"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836D00" w14:textId="77777777" w:rsidR="00000000" w:rsidRDefault="00EE6862">
            <w:pPr>
              <w:spacing w:after="100"/>
              <w:jc w:val="right"/>
              <w:rPr>
                <w:rFonts w:eastAsia="Times New Roman"/>
              </w:rPr>
            </w:pPr>
            <w:r>
              <w:rPr>
                <w:rFonts w:eastAsia="Times New Roman"/>
                <w:color w:val="000000"/>
                <w:sz w:val="17"/>
                <w:szCs w:val="17"/>
              </w:rPr>
              <w:t>35.8 </w:t>
            </w:r>
          </w:p>
        </w:tc>
        <w:tc>
          <w:tcPr>
            <w:tcW w:w="0" w:type="auto"/>
            <w:shd w:val="clear" w:color="auto" w:fill="CCEEFF"/>
            <w:tcMar>
              <w:top w:w="30" w:type="dxa"/>
              <w:left w:w="0" w:type="dxa"/>
              <w:bottom w:w="30" w:type="dxa"/>
              <w:right w:w="20" w:type="dxa"/>
            </w:tcMar>
            <w:vAlign w:val="bottom"/>
            <w:hideMark/>
          </w:tcPr>
          <w:p w14:paraId="36F9868C" w14:textId="77777777" w:rsidR="00000000" w:rsidRDefault="00EE6862">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1DAB71EB" w14:textId="77777777" w:rsidR="00000000" w:rsidRDefault="00EE6862">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3DFBAB"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CAAE9"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6573AE"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3952F"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84EDDAD"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9B1921"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1FD451"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20EC4A"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F158397" w14:textId="77777777" w:rsidR="00000000" w:rsidRDefault="00EE6862">
            <w:pPr>
              <w:spacing w:after="100"/>
              <w:rPr>
                <w:rFonts w:eastAsia="Times New Roman"/>
                <w:sz w:val="20"/>
                <w:szCs w:val="20"/>
              </w:rPr>
            </w:pPr>
          </w:p>
        </w:tc>
      </w:tr>
    </w:tbl>
    <w:p w14:paraId="3C63A927" w14:textId="77777777" w:rsidR="00000000" w:rsidRDefault="00EE6862">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14:paraId="565D23E5" w14:textId="77777777" w:rsidR="00000000" w:rsidRDefault="00EE6862">
      <w:pPr>
        <w:ind w:hanging="360"/>
        <w:jc w:val="both"/>
        <w:rPr>
          <w:rFonts w:eastAsia="Times New Roman"/>
        </w:rPr>
      </w:pPr>
      <w:r>
        <w:rPr>
          <w:rFonts w:eastAsia="Times New Roman"/>
          <w:color w:val="000000"/>
          <w:sz w:val="16"/>
          <w:szCs w:val="16"/>
        </w:rPr>
        <w:t>(2)Percentages reflect line item as a percentage of net revenue, adjusted for rounding.</w:t>
      </w:r>
    </w:p>
    <w:p w14:paraId="4E36E327" w14:textId="77777777" w:rsidR="00000000" w:rsidRDefault="00EE6862">
      <w:pPr>
        <w:ind w:hanging="360"/>
        <w:jc w:val="both"/>
        <w:divId w:val="2048604692"/>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 decrease of 1.8% and an increase of 13.8% from total comparable store sales growth based on consolidated net revenue for the three months ended April 2, 2022 and April 3, 2021, respectively, and (ii</w:t>
      </w:r>
      <w:r>
        <w:rPr>
          <w:rFonts w:eastAsia="Times New Roman"/>
          <w:color w:val="000000"/>
          <w:sz w:val="16"/>
          <w:szCs w:val="16"/>
        </w:rPr>
        <w:t>) Adjusted Comparable Store Sales Growth includes retail sales to the Legacy partner’s customers (rather than the revenues recognized consistent with the management &amp; services agreement with the Legacy partner), resulting in a decrease of 0.1% and an incre</w:t>
      </w:r>
      <w:r>
        <w:rPr>
          <w:rFonts w:eastAsia="Times New Roman"/>
          <w:color w:val="000000"/>
          <w:sz w:val="16"/>
          <w:szCs w:val="16"/>
        </w:rPr>
        <w:t>ase of 3.8% from total comparable store sales growth based on consolidated net revenue for the three months ended April 2, 2022 and April 3, 2021, respectively.</w:t>
      </w:r>
    </w:p>
    <w:p w14:paraId="2AB53CA4" w14:textId="77777777" w:rsidR="00000000" w:rsidRDefault="00EE6862">
      <w:pPr>
        <w:jc w:val="both"/>
        <w:divId w:val="965621328"/>
        <w:rPr>
          <w:rFonts w:eastAsia="Times New Roman"/>
        </w:rPr>
      </w:pPr>
      <w:r>
        <w:rPr>
          <w:rFonts w:eastAsia="Times New Roman"/>
          <w:color w:val="000000"/>
          <w:sz w:val="20"/>
          <w:szCs w:val="20"/>
        </w:rPr>
        <w:t>Total net revenue of $527.7 million for the three months ended April 2, 2022 decreased $6.5 mil</w:t>
      </w:r>
      <w:r>
        <w:rPr>
          <w:rFonts w:eastAsia="Times New Roman"/>
          <w:color w:val="000000"/>
          <w:sz w:val="20"/>
          <w:szCs w:val="20"/>
        </w:rPr>
        <w:t>lion, or 1.2%, from $534.2 million for the three months ended April 3, 2021. The decrease was driven primarily by reduced comparable store sales growth, partially offset by growth from new store sales and recognition of deferred revenue.</w:t>
      </w:r>
    </w:p>
    <w:p w14:paraId="05E42185" w14:textId="77777777" w:rsidR="00000000" w:rsidRDefault="00EE6862">
      <w:pPr>
        <w:jc w:val="both"/>
        <w:divId w:val="1123187770"/>
        <w:rPr>
          <w:rFonts w:eastAsia="Times New Roman"/>
        </w:rPr>
      </w:pPr>
      <w:r>
        <w:rPr>
          <w:rFonts w:eastAsia="Times New Roman"/>
          <w:color w:val="000000"/>
          <w:sz w:val="20"/>
          <w:szCs w:val="20"/>
        </w:rPr>
        <w:t>In the three month</w:t>
      </w:r>
      <w:r>
        <w:rPr>
          <w:rFonts w:eastAsia="Times New Roman"/>
          <w:color w:val="000000"/>
          <w:sz w:val="20"/>
          <w:szCs w:val="20"/>
        </w:rPr>
        <w:t>s ended April 2, 2022, we opened 15 new America’s Best stores and two Eyeglass World stores and closed three America’s Best stores; Overall, store count grew 5.0% from April 3, 2021 to April 2, 2022 (56, and six net new America’s Best and Eyeglass World st</w:t>
      </w:r>
      <w:r>
        <w:rPr>
          <w:rFonts w:eastAsia="Times New Roman"/>
          <w:color w:val="000000"/>
          <w:sz w:val="20"/>
          <w:szCs w:val="20"/>
        </w:rPr>
        <w:t xml:space="preserve">ores were added, respectively). </w:t>
      </w:r>
    </w:p>
    <w:p w14:paraId="1BE698CD" w14:textId="77777777" w:rsidR="00000000" w:rsidRDefault="00EE6862">
      <w:pPr>
        <w:jc w:val="both"/>
        <w:divId w:val="1724060310"/>
        <w:rPr>
          <w:rFonts w:eastAsia="Times New Roman"/>
        </w:rPr>
      </w:pPr>
      <w:r>
        <w:rPr>
          <w:rFonts w:eastAsia="Times New Roman"/>
          <w:color w:val="000000"/>
          <w:sz w:val="20"/>
          <w:szCs w:val="20"/>
        </w:rPr>
        <w:t>Comparable store sales growth and Adjusted Comparable Store Sales Growth for the three months ended April 2, 2022 were (4.9)% and (6.8)%, respectively, primarily due to a decrease in customer transactions and, to a lesser e</w:t>
      </w:r>
      <w:r>
        <w:rPr>
          <w:rFonts w:eastAsia="Times New Roman"/>
          <w:color w:val="000000"/>
          <w:sz w:val="20"/>
          <w:szCs w:val="20"/>
        </w:rPr>
        <w:t>xtent, lower average ticket. Comparable store sales growth and Adjusted Comparable Store Sales Growth were negative during the three months ended April 2, 2022 due to the Omicron COVID-19 variant impacting customer transactions, emerging constraints affect</w:t>
      </w:r>
      <w:r>
        <w:rPr>
          <w:rFonts w:eastAsia="Times New Roman"/>
          <w:color w:val="000000"/>
          <w:sz w:val="20"/>
          <w:szCs w:val="20"/>
        </w:rPr>
        <w:t xml:space="preserve">ing exam capacity and other overall economic trends impacting customer demand. </w:t>
      </w:r>
    </w:p>
    <w:p w14:paraId="7880ADC3" w14:textId="77777777" w:rsidR="00000000" w:rsidRDefault="00EE6862">
      <w:pPr>
        <w:jc w:val="both"/>
        <w:divId w:val="137847741"/>
        <w:rPr>
          <w:rFonts w:eastAsia="Times New Roman"/>
        </w:rPr>
      </w:pPr>
      <w:r>
        <w:rPr>
          <w:rFonts w:eastAsia="Times New Roman"/>
          <w:color w:val="000000"/>
          <w:sz w:val="20"/>
          <w:szCs w:val="20"/>
        </w:rPr>
        <w:t>Net product sales comprised 82.1% and 82.9% of total net revenue for the three months ended April 2, 2022 and April 3, 2021, respectively. Net product sales decreased $9.8 mill</w:t>
      </w:r>
      <w:r>
        <w:rPr>
          <w:rFonts w:eastAsia="Times New Roman"/>
          <w:color w:val="000000"/>
          <w:sz w:val="20"/>
          <w:szCs w:val="20"/>
        </w:rPr>
        <w:t>ion, or 2.2%, in the three months ended April 2, 2022 compared to the three months ended April 3, 2021, primarily due to a $12.8 million, or 4.1% decrease in eyeglass sales which was partially offset by a $2.2 million, or 2.3% increase in contact lens sale</w:t>
      </w:r>
      <w:r>
        <w:rPr>
          <w:rFonts w:eastAsia="Times New Roman"/>
          <w:color w:val="000000"/>
          <w:sz w:val="20"/>
          <w:szCs w:val="20"/>
        </w:rPr>
        <w:t xml:space="preserve">s. </w:t>
      </w:r>
    </w:p>
    <w:p w14:paraId="7B970201" w14:textId="77777777" w:rsidR="00000000" w:rsidRDefault="00EE6862">
      <w:pPr>
        <w:jc w:val="both"/>
        <w:divId w:val="1574008668"/>
        <w:rPr>
          <w:rFonts w:eastAsia="Times New Roman"/>
        </w:rPr>
      </w:pPr>
      <w:r>
        <w:rPr>
          <w:rFonts w:eastAsia="Times New Roman"/>
          <w:color w:val="000000"/>
          <w:sz w:val="20"/>
          <w:szCs w:val="20"/>
        </w:rPr>
        <w:t>Net sales of services and plans increased $3.3 million, or 3.7%, driven by a $3.7 million, or 22.7% increase in product protection plan revenue and a $1.5 million, or 2.9% increase in eye exam revenue that were partially offset by lower management fees</w:t>
      </w:r>
      <w:r>
        <w:rPr>
          <w:rFonts w:eastAsia="Times New Roman"/>
          <w:color w:val="000000"/>
          <w:sz w:val="20"/>
          <w:szCs w:val="20"/>
        </w:rPr>
        <w:t xml:space="preserve"> from our Legacy partner.</w:t>
      </w:r>
    </w:p>
    <w:p w14:paraId="6B34DD6B" w14:textId="77777777" w:rsidR="00000000" w:rsidRDefault="00EE6862">
      <w:pPr>
        <w:jc w:val="center"/>
        <w:divId w:val="1125124559"/>
        <w:rPr>
          <w:rFonts w:eastAsia="Times New Roman"/>
        </w:rPr>
      </w:pPr>
      <w:r>
        <w:rPr>
          <w:rFonts w:eastAsia="Times New Roman"/>
          <w:color w:val="000000"/>
          <w:sz w:val="20"/>
          <w:szCs w:val="20"/>
        </w:rPr>
        <w:t>27</w:t>
      </w:r>
    </w:p>
    <w:p w14:paraId="661F31DA" w14:textId="77777777" w:rsidR="00000000" w:rsidRDefault="00EE6862">
      <w:pPr>
        <w:rPr>
          <w:rFonts w:eastAsia="Times New Roman"/>
        </w:rPr>
      </w:pPr>
      <w:r>
        <w:rPr>
          <w:rFonts w:eastAsia="Times New Roman"/>
        </w:rPr>
        <w:pict w14:anchorId="45DE352C">
          <v:rect id="_x0000_i1051" style="width:0;height:1.5pt" o:hralign="center" o:hrstd="t" o:hr="t" fillcolor="#a0a0a0" stroked="f"/>
        </w:pict>
      </w:r>
    </w:p>
    <w:p w14:paraId="55C86C42" w14:textId="77777777" w:rsidR="00000000" w:rsidRDefault="00EE6862">
      <w:pPr>
        <w:divId w:val="132722739"/>
        <w:rPr>
          <w:rFonts w:eastAsia="Times New Roman"/>
        </w:rPr>
      </w:pPr>
      <w:hyperlink w:anchor="ia03f56734b454145a5c17a015421223a_7" w:history="1">
        <w:r>
          <w:rPr>
            <w:rStyle w:val="a3"/>
            <w:rFonts w:eastAsia="Times New Roman"/>
            <w:sz w:val="20"/>
            <w:szCs w:val="20"/>
          </w:rPr>
          <w:t>Table of Contents</w:t>
        </w:r>
      </w:hyperlink>
    </w:p>
    <w:p w14:paraId="04EE07AE" w14:textId="77777777" w:rsidR="00000000" w:rsidRDefault="00EE6862">
      <w:pPr>
        <w:jc w:val="both"/>
        <w:divId w:val="1649161839"/>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decreased $14.5 million, or 3.2%, driven primarily by negative compa</w:t>
      </w:r>
      <w:r>
        <w:rPr>
          <w:rFonts w:eastAsia="Times New Roman"/>
          <w:color w:val="000000"/>
          <w:sz w:val="20"/>
          <w:szCs w:val="20"/>
        </w:rPr>
        <w:t>rable store sales growth partially offset by new store openings.</w:t>
      </w:r>
    </w:p>
    <w:p w14:paraId="3AA960AC" w14:textId="77777777" w:rsidR="00000000" w:rsidRDefault="00EE6862">
      <w:pPr>
        <w:jc w:val="both"/>
        <w:divId w:val="1781408944"/>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decreased $1.4 million, or 3.3%, driven by negative comparable store sales growth.</w:t>
      </w:r>
    </w:p>
    <w:p w14:paraId="0EEE84BF" w14:textId="77777777" w:rsidR="00000000" w:rsidRDefault="00EE6862">
      <w:pPr>
        <w:jc w:val="both"/>
        <w:divId w:val="22558092"/>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$0.5 million, or 0.8%, due to increases in wholesale fulfillment.</w:t>
      </w:r>
    </w:p>
    <w:p w14:paraId="6F675A31" w14:textId="77777777" w:rsidR="00000000" w:rsidRDefault="00EE6862">
      <w:pPr>
        <w:jc w:val="both"/>
        <w:divId w:val="1317103426"/>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w:t>
      </w:r>
      <w:r>
        <w:rPr>
          <w:rFonts w:eastAsia="Times New Roman"/>
          <w:color w:val="000000"/>
          <w:sz w:val="20"/>
          <w:szCs w:val="20"/>
        </w:rPr>
        <w:t xml:space="preserve">act of reconciliations positively impacted net revenue by $9.0 million in the three months ended April 2, 2022 compared to the three months ended April 3, 2021. Net revenue was positively impacted by $1.0 million due to the timing of unearned revenue. Net </w:t>
      </w:r>
      <w:r>
        <w:rPr>
          <w:rFonts w:eastAsia="Times New Roman"/>
          <w:color w:val="000000"/>
          <w:sz w:val="20"/>
          <w:szCs w:val="20"/>
        </w:rPr>
        <w:t>revenue was positively impacted by $8.0 million due to lower sales of product protection plan and club memberships in the three months ended April 2, 2022.</w:t>
      </w:r>
    </w:p>
    <w:p w14:paraId="6AFBFC97" w14:textId="77777777" w:rsidR="00000000" w:rsidRDefault="00EE6862">
      <w:pPr>
        <w:jc w:val="both"/>
        <w:divId w:val="1858881210"/>
        <w:rPr>
          <w:rFonts w:eastAsia="Times New Roman"/>
        </w:rPr>
      </w:pPr>
      <w:r>
        <w:rPr>
          <w:rFonts w:eastAsia="Times New Roman"/>
          <w:i/>
          <w:iCs/>
          <w:color w:val="000000"/>
          <w:sz w:val="20"/>
          <w:szCs w:val="20"/>
        </w:rPr>
        <w:t>Costs applicable to revenue</w:t>
      </w:r>
    </w:p>
    <w:p w14:paraId="6016112F" w14:textId="77777777" w:rsidR="00000000" w:rsidRDefault="00EE6862">
      <w:pPr>
        <w:jc w:val="both"/>
        <w:divId w:val="1962685011"/>
        <w:rPr>
          <w:rFonts w:eastAsia="Times New Roman"/>
        </w:rPr>
      </w:pPr>
      <w:r>
        <w:rPr>
          <w:rFonts w:eastAsia="Times New Roman"/>
          <w:color w:val="000000"/>
          <w:sz w:val="20"/>
          <w:szCs w:val="20"/>
        </w:rPr>
        <w:t>Costs applicable to revenue of $236.0 million for the three months ended</w:t>
      </w:r>
      <w:r>
        <w:rPr>
          <w:rFonts w:eastAsia="Times New Roman"/>
          <w:color w:val="000000"/>
          <w:sz w:val="20"/>
          <w:szCs w:val="20"/>
        </w:rPr>
        <w:t xml:space="preserve"> April 2, 2022 increased $11.3 million, or 5.1%, from $224.7 million for the three months ended April 3, 2021. As a percentage of net revenue, costs applicable to revenue increased from 42.1% for the three months ended April 3, 2021 to 44.7% for the three </w:t>
      </w:r>
      <w:r>
        <w:rPr>
          <w:rFonts w:eastAsia="Times New Roman"/>
          <w:color w:val="000000"/>
          <w:sz w:val="20"/>
          <w:szCs w:val="20"/>
        </w:rPr>
        <w:t>months ended April 2, 2022. This increase as a percentage of net revenue was primarily driven by higher optometrist-related costs, lower eyeglass margin and reduced eyeglass mix.</w:t>
      </w:r>
    </w:p>
    <w:p w14:paraId="499E1A4E" w14:textId="77777777" w:rsidR="00000000" w:rsidRDefault="00EE6862">
      <w:pPr>
        <w:jc w:val="both"/>
        <w:divId w:val="1015114217"/>
        <w:rPr>
          <w:rFonts w:eastAsia="Times New Roman"/>
        </w:rPr>
      </w:pPr>
      <w:r>
        <w:rPr>
          <w:rFonts w:eastAsia="Times New Roman"/>
          <w:color w:val="000000"/>
          <w:sz w:val="20"/>
          <w:szCs w:val="20"/>
        </w:rPr>
        <w:t>Costs of products as a percentage of net product sales increased from 36.0% f</w:t>
      </w:r>
      <w:r>
        <w:rPr>
          <w:rFonts w:eastAsia="Times New Roman"/>
          <w:color w:val="000000"/>
          <w:sz w:val="20"/>
          <w:szCs w:val="20"/>
        </w:rPr>
        <w:t>or the three months ended April 3, 2021 to 37.9% for the three months ended April 2, 2022, primarily driven</w:t>
      </w:r>
      <w:r>
        <w:rPr>
          <w:rFonts w:eastAsia="Times New Roman"/>
          <w:color w:val="FF0000"/>
          <w:sz w:val="20"/>
          <w:szCs w:val="20"/>
        </w:rPr>
        <w:t xml:space="preserve"> </w:t>
      </w:r>
      <w:r>
        <w:rPr>
          <w:rFonts w:eastAsia="Times New Roman"/>
          <w:color w:val="000000"/>
          <w:sz w:val="20"/>
          <w:szCs w:val="20"/>
        </w:rPr>
        <w:t>by lower eyeglass margin and reduced eyeglass mix.</w:t>
      </w:r>
    </w:p>
    <w:p w14:paraId="51640132" w14:textId="77777777" w:rsidR="00000000" w:rsidRDefault="00EE6862">
      <w:pPr>
        <w:jc w:val="both"/>
        <w:divId w:val="1139811087"/>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increased from 26.3% for the three months ended April 3, 2021 to 28.2% for the three months ended April 2, 2022 driven by lower eyeglass margin and reduced eyeglass mix.</w:t>
      </w:r>
    </w:p>
    <w:p w14:paraId="048EB35C" w14:textId="77777777" w:rsidR="00000000" w:rsidRDefault="00EE6862">
      <w:pPr>
        <w:jc w:val="both"/>
        <w:divId w:val="2041860453"/>
        <w:rPr>
          <w:rFonts w:eastAsia="Times New Roman"/>
        </w:rPr>
      </w:pPr>
      <w:r>
        <w:rPr>
          <w:rFonts w:eastAsia="Times New Roman"/>
          <w:i/>
          <w:iCs/>
          <w:color w:val="000000"/>
          <w:sz w:val="20"/>
          <w:szCs w:val="20"/>
        </w:rPr>
        <w:t>Legacy segment costs of product</w:t>
      </w:r>
      <w:r>
        <w:rPr>
          <w:rFonts w:eastAsia="Times New Roman"/>
          <w:i/>
          <w:iCs/>
          <w:color w:val="000000"/>
          <w:sz w:val="20"/>
          <w:szCs w:val="20"/>
        </w:rPr>
        <w:t xml:space="preserve">s. </w:t>
      </w:r>
      <w:r>
        <w:rPr>
          <w:rFonts w:eastAsia="Times New Roman"/>
          <w:color w:val="000000"/>
          <w:sz w:val="20"/>
          <w:szCs w:val="20"/>
        </w:rPr>
        <w:t>Costs of products as a percentage of net product sales decreased from 46.9% for the three months ended April 3, 2021 to 46.7% for the three months ended April 2, 2022. The decrease was primarily driven by a higher mix of managed care customer transactio</w:t>
      </w:r>
      <w:r>
        <w:rPr>
          <w:rFonts w:eastAsia="Times New Roman"/>
          <w:color w:val="000000"/>
          <w:sz w:val="20"/>
          <w:szCs w:val="20"/>
        </w:rPr>
        <w:t>ns versus non-managed care customer transactions. Legacy segment managed care net product revenue is recorded in net product sales while revenue associated with servicing non-managed care customers is recorded in net sales of services and plans. Eyeglass a</w:t>
      </w:r>
      <w:r>
        <w:rPr>
          <w:rFonts w:eastAsia="Times New Roman"/>
          <w:color w:val="000000"/>
          <w:sz w:val="20"/>
          <w:szCs w:val="20"/>
        </w:rPr>
        <w:t>nd contact lens product costs for both managed care and non-managed care net revenue are recorded in costs of products. Increases in managed care mix decrease costs of products as a percentage of net product sales and have a corresponding negative impact o</w:t>
      </w:r>
      <w:r>
        <w:rPr>
          <w:rFonts w:eastAsia="Times New Roman"/>
          <w:color w:val="000000"/>
          <w:sz w:val="20"/>
          <w:szCs w:val="20"/>
        </w:rPr>
        <w:t>n costs of services as a percentage of net sales of services and plans in our Legacy segment.</w:t>
      </w:r>
    </w:p>
    <w:p w14:paraId="71837BE1" w14:textId="77777777" w:rsidR="00000000" w:rsidRDefault="00EE6862">
      <w:pPr>
        <w:jc w:val="both"/>
        <w:divId w:val="484856535"/>
        <w:rPr>
          <w:rFonts w:eastAsia="Times New Roman"/>
        </w:rPr>
      </w:pPr>
      <w:r>
        <w:rPr>
          <w:rFonts w:eastAsia="Times New Roman"/>
          <w:color w:val="000000"/>
          <w:sz w:val="20"/>
          <w:szCs w:val="20"/>
        </w:rPr>
        <w:t>Costs of services and plans as a percentage of net sales of services and plans increased from 71.3% for the three months ended April 3, 2021 to 76.0% for the thre</w:t>
      </w:r>
      <w:r>
        <w:rPr>
          <w:rFonts w:eastAsia="Times New Roman"/>
          <w:color w:val="000000"/>
          <w:sz w:val="20"/>
          <w:szCs w:val="20"/>
        </w:rPr>
        <w:t>e months ended April 2, 2022. The increase was primarily driven by higher growth in optometrist-related costs which were partially offset by higher eye exam revenue.</w:t>
      </w:r>
    </w:p>
    <w:p w14:paraId="5C344E10" w14:textId="77777777" w:rsidR="00000000" w:rsidRDefault="00EE6862">
      <w:pPr>
        <w:jc w:val="both"/>
        <w:divId w:val="894505593"/>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w:t>
      </w:r>
      <w:r>
        <w:rPr>
          <w:rFonts w:eastAsia="Times New Roman"/>
          <w:color w:val="000000"/>
          <w:sz w:val="20"/>
          <w:szCs w:val="20"/>
        </w:rPr>
        <w:t>age of net sales of services and plans increased from 70.8% for the three months ended April 3, 2021 to 82.0% for the three months ended April 2, 2022. The increase was primarily driven by higher optometrist-related costs which were partially offset by hig</w:t>
      </w:r>
      <w:r>
        <w:rPr>
          <w:rFonts w:eastAsia="Times New Roman"/>
          <w:color w:val="000000"/>
          <w:sz w:val="20"/>
          <w:szCs w:val="20"/>
        </w:rPr>
        <w:t>her eye exam revenue.</w:t>
      </w:r>
    </w:p>
    <w:p w14:paraId="5DA3A83B" w14:textId="77777777" w:rsidR="00000000" w:rsidRDefault="00EE6862">
      <w:pPr>
        <w:jc w:val="both"/>
        <w:divId w:val="693964485"/>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services and plans as a percentage of net sales of services and plans increased from 38.3% for the three months ended April 3, 2021 to 42.8% for the three months ended April 2, 2022</w:t>
      </w:r>
      <w:r>
        <w:rPr>
          <w:rFonts w:eastAsia="Times New Roman"/>
          <w:color w:val="000000"/>
          <w:sz w:val="20"/>
          <w:szCs w:val="20"/>
        </w:rPr>
        <w:t>. The increase was primarily driven by higher growth in optometrist-related costs.</w:t>
      </w:r>
    </w:p>
    <w:p w14:paraId="6A79D944" w14:textId="77777777" w:rsidR="00000000" w:rsidRDefault="00EE6862">
      <w:pPr>
        <w:jc w:val="both"/>
        <w:divId w:val="465587736"/>
        <w:rPr>
          <w:rFonts w:eastAsia="Times New Roman"/>
        </w:rPr>
      </w:pPr>
      <w:r>
        <w:rPr>
          <w:rFonts w:eastAsia="Times New Roman"/>
          <w:i/>
          <w:iCs/>
          <w:color w:val="000000"/>
          <w:sz w:val="20"/>
          <w:szCs w:val="20"/>
        </w:rPr>
        <w:t>Selling, general and administrative</w:t>
      </w:r>
    </w:p>
    <w:p w14:paraId="5F90ECE1" w14:textId="77777777" w:rsidR="00000000" w:rsidRDefault="00EE6862">
      <w:pPr>
        <w:jc w:val="both"/>
        <w:divId w:val="96798628"/>
        <w:rPr>
          <w:rFonts w:eastAsia="Times New Roman"/>
        </w:rPr>
      </w:pPr>
      <w:r>
        <w:rPr>
          <w:rFonts w:eastAsia="Times New Roman"/>
          <w:color w:val="000000"/>
          <w:sz w:val="20"/>
          <w:szCs w:val="20"/>
        </w:rPr>
        <w:t>SG&amp;A of $228.6 million for the three months ended April 2, 2022 increased $5.0 million, or 2.2%, from the three months ended April 3, 202</w:t>
      </w:r>
      <w:r>
        <w:rPr>
          <w:rFonts w:eastAsia="Times New Roman"/>
          <w:color w:val="000000"/>
          <w:sz w:val="20"/>
          <w:szCs w:val="20"/>
        </w:rPr>
        <w:t>1. As a percentage of net revenue, SG&amp;A increased from 41.9% for the three months ended April 3, 2021 to 43.3% for the three months ended April 2, 2022. The increase in SG&amp;A as a percentage of net revenue was primarily driven by higher advertising, store p</w:t>
      </w:r>
      <w:r>
        <w:rPr>
          <w:rFonts w:eastAsia="Times New Roman"/>
          <w:color w:val="000000"/>
          <w:sz w:val="20"/>
          <w:szCs w:val="20"/>
        </w:rPr>
        <w:t>ayroll and occupancy expenses, partially offset by lower performance-based incentive compensation. S</w:t>
      </w:r>
      <w:r>
        <w:rPr>
          <w:rFonts w:eastAsia="Times New Roman"/>
          <w:color w:val="000000"/>
          <w:sz w:val="20"/>
          <w:szCs w:val="20"/>
          <w:shd w:val="clear" w:color="auto" w:fill="FFFFFF"/>
        </w:rPr>
        <w:t>G&amp;A for the three months ended April 2, 2022 and April 3, 2021 includes</w:t>
      </w:r>
      <w:r>
        <w:rPr>
          <w:rFonts w:eastAsia="Times New Roman"/>
          <w:color w:val="000000"/>
          <w:sz w:val="20"/>
          <w:szCs w:val="20"/>
        </w:rPr>
        <w:t xml:space="preserve"> $0.2 million and $0.4 million, respectively, of incremental costs directly related t</w:t>
      </w:r>
      <w:r>
        <w:rPr>
          <w:rFonts w:eastAsia="Times New Roman"/>
          <w:color w:val="000000"/>
          <w:sz w:val="20"/>
          <w:szCs w:val="20"/>
        </w:rPr>
        <w:t>o adapting the Company’s operations during the COVID-19 pandemic.</w:t>
      </w:r>
    </w:p>
    <w:p w14:paraId="55DC5226" w14:textId="77777777" w:rsidR="00000000" w:rsidRDefault="00EE6862">
      <w:pPr>
        <w:jc w:val="both"/>
        <w:divId w:val="993337822"/>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increased from 33.1% for the three months ended April 3, 2021 to 36.0% for the three months ended April 2, 2022, driven primarily by hi</w:t>
      </w:r>
      <w:r>
        <w:rPr>
          <w:rFonts w:eastAsia="Times New Roman"/>
          <w:color w:val="000000"/>
          <w:sz w:val="20"/>
          <w:szCs w:val="20"/>
        </w:rPr>
        <w:t>gher advertising, occupancy and store payroll expenses.</w:t>
      </w:r>
    </w:p>
    <w:p w14:paraId="0048508E" w14:textId="77777777" w:rsidR="00000000" w:rsidRDefault="00EE6862">
      <w:pPr>
        <w:jc w:val="center"/>
        <w:divId w:val="1121341945"/>
        <w:rPr>
          <w:rFonts w:eastAsia="Times New Roman"/>
        </w:rPr>
      </w:pPr>
      <w:r>
        <w:rPr>
          <w:rFonts w:eastAsia="Times New Roman"/>
          <w:color w:val="000000"/>
          <w:sz w:val="20"/>
          <w:szCs w:val="20"/>
        </w:rPr>
        <w:t>28</w:t>
      </w:r>
    </w:p>
    <w:p w14:paraId="7146F568" w14:textId="77777777" w:rsidR="00000000" w:rsidRDefault="00EE6862">
      <w:pPr>
        <w:rPr>
          <w:rFonts w:eastAsia="Times New Roman"/>
        </w:rPr>
      </w:pPr>
      <w:r>
        <w:rPr>
          <w:rFonts w:eastAsia="Times New Roman"/>
        </w:rPr>
        <w:pict w14:anchorId="78AAAAA7">
          <v:rect id="_x0000_i1052" style="width:0;height:1.5pt" o:hralign="center" o:hrstd="t" o:hr="t" fillcolor="#a0a0a0" stroked="f"/>
        </w:pict>
      </w:r>
    </w:p>
    <w:p w14:paraId="4A417BDC" w14:textId="77777777" w:rsidR="00000000" w:rsidRDefault="00EE6862">
      <w:pPr>
        <w:divId w:val="661661884"/>
        <w:rPr>
          <w:rFonts w:eastAsia="Times New Roman"/>
        </w:rPr>
      </w:pPr>
      <w:hyperlink w:anchor="ia03f56734b454145a5c17a015421223a_7" w:history="1">
        <w:r>
          <w:rPr>
            <w:rStyle w:val="a3"/>
            <w:rFonts w:eastAsia="Times New Roman"/>
            <w:sz w:val="20"/>
            <w:szCs w:val="20"/>
          </w:rPr>
          <w:t>Table of Contents</w:t>
        </w:r>
      </w:hyperlink>
    </w:p>
    <w:p w14:paraId="4D39907F" w14:textId="77777777" w:rsidR="00000000" w:rsidRDefault="00EE6862">
      <w:pPr>
        <w:jc w:val="both"/>
        <w:divId w:val="496312891"/>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increased from 32.8% for th</w:t>
      </w:r>
      <w:r>
        <w:rPr>
          <w:rFonts w:eastAsia="Times New Roman"/>
          <w:color w:val="000000"/>
          <w:sz w:val="20"/>
          <w:szCs w:val="20"/>
        </w:rPr>
        <w:t>e three months ended April 3, 2021 to 35.8% for the three months ended April 2, 2022 driven primarily by higher payroll expenses.</w:t>
      </w:r>
    </w:p>
    <w:p w14:paraId="34692F5B" w14:textId="77777777" w:rsidR="00000000" w:rsidRDefault="00EE6862">
      <w:pPr>
        <w:jc w:val="both"/>
        <w:divId w:val="1427070347"/>
        <w:rPr>
          <w:rFonts w:eastAsia="Times New Roman"/>
        </w:rPr>
      </w:pPr>
      <w:r>
        <w:rPr>
          <w:rFonts w:eastAsia="Times New Roman"/>
          <w:i/>
          <w:iCs/>
          <w:color w:val="000000"/>
          <w:sz w:val="20"/>
          <w:szCs w:val="20"/>
        </w:rPr>
        <w:t>Depreciation and amortization</w:t>
      </w:r>
    </w:p>
    <w:p w14:paraId="424A7A05" w14:textId="77777777" w:rsidR="00000000" w:rsidRDefault="00EE6862">
      <w:pPr>
        <w:jc w:val="both"/>
        <w:divId w:val="1042945282"/>
        <w:rPr>
          <w:rFonts w:eastAsia="Times New Roman"/>
        </w:rPr>
      </w:pPr>
      <w:r>
        <w:rPr>
          <w:rFonts w:eastAsia="Times New Roman"/>
          <w:color w:val="000000"/>
          <w:sz w:val="20"/>
          <w:szCs w:val="20"/>
        </w:rPr>
        <w:t xml:space="preserve">Depreciation and amortization expense of $25.2 million for the three months ended April 2, 2022 </w:t>
      </w:r>
      <w:r>
        <w:rPr>
          <w:rFonts w:eastAsia="Times New Roman"/>
          <w:color w:val="000000"/>
          <w:sz w:val="20"/>
          <w:szCs w:val="20"/>
        </w:rPr>
        <w:t xml:space="preserve">increased $1.6 million, or 6.8%, from $23.6 million for the three months ended April 3, 2021 primarily driven by new store openings. </w:t>
      </w:r>
    </w:p>
    <w:p w14:paraId="3E37E1FD" w14:textId="77777777" w:rsidR="00000000" w:rsidRDefault="00EE6862">
      <w:pPr>
        <w:jc w:val="both"/>
        <w:divId w:val="1764108083"/>
        <w:rPr>
          <w:rFonts w:eastAsia="Times New Roman"/>
        </w:rPr>
      </w:pPr>
      <w:r>
        <w:rPr>
          <w:rFonts w:eastAsia="Times New Roman"/>
          <w:i/>
          <w:iCs/>
          <w:color w:val="000000"/>
          <w:sz w:val="20"/>
          <w:szCs w:val="20"/>
        </w:rPr>
        <w:t>Asset impairment</w:t>
      </w:r>
    </w:p>
    <w:p w14:paraId="00E58E64" w14:textId="77777777" w:rsidR="00000000" w:rsidRDefault="00EE6862">
      <w:pPr>
        <w:jc w:val="both"/>
        <w:divId w:val="1609118934"/>
        <w:rPr>
          <w:rFonts w:eastAsia="Times New Roman"/>
        </w:rPr>
      </w:pPr>
      <w:r>
        <w:rPr>
          <w:rFonts w:eastAsia="Times New Roman"/>
          <w:color w:val="000000"/>
          <w:sz w:val="20"/>
          <w:szCs w:val="20"/>
        </w:rPr>
        <w:t>We recognized $0.4 million for impairment of tangible long-lived assets and ROU assets associated with ou</w:t>
      </w:r>
      <w:r>
        <w:rPr>
          <w:rFonts w:eastAsia="Times New Roman"/>
          <w:color w:val="000000"/>
          <w:sz w:val="20"/>
          <w:szCs w:val="20"/>
        </w:rPr>
        <w:t>r retail stores during the three months ended April 2, 2022 compared to $1.0 million recognized during the three months ended April 3, 2021. The store asset impairment charge is primarily related to our Owned &amp; Host segment and is driven by lower than proj</w:t>
      </w:r>
      <w:r>
        <w:rPr>
          <w:rFonts w:eastAsia="Times New Roman"/>
          <w:color w:val="000000"/>
          <w:sz w:val="20"/>
          <w:szCs w:val="20"/>
        </w:rPr>
        <w:t>ected customer sales volume in certain stores, and other entity-specific assumptions. We considered multiple factors including, but not limited to: forecasted scenarios related to store performance and the likelihood that these scenarios would be ultimatel</w:t>
      </w:r>
      <w:r>
        <w:rPr>
          <w:rFonts w:eastAsia="Times New Roman"/>
          <w:color w:val="000000"/>
          <w:sz w:val="20"/>
          <w:szCs w:val="20"/>
        </w:rPr>
        <w:t>y realized; and the remaining useful lives of the assets. Asset impairment expenses were recognized in Corporate/Other.</w:t>
      </w:r>
    </w:p>
    <w:p w14:paraId="01943FE3" w14:textId="77777777" w:rsidR="00000000" w:rsidRDefault="00EE6862">
      <w:pPr>
        <w:jc w:val="both"/>
        <w:divId w:val="407309092"/>
        <w:rPr>
          <w:rFonts w:eastAsia="Times New Roman"/>
        </w:rPr>
      </w:pPr>
      <w:r>
        <w:rPr>
          <w:rFonts w:eastAsia="Times New Roman"/>
          <w:i/>
          <w:iCs/>
          <w:color w:val="000000"/>
          <w:sz w:val="20"/>
          <w:szCs w:val="20"/>
        </w:rPr>
        <w:t>Interest expense (income), net</w:t>
      </w:r>
    </w:p>
    <w:p w14:paraId="2F63ABBA" w14:textId="77777777" w:rsidR="00000000" w:rsidRDefault="00EE6862">
      <w:pPr>
        <w:jc w:val="both"/>
        <w:divId w:val="1693724765"/>
        <w:rPr>
          <w:rFonts w:eastAsia="Times New Roman"/>
        </w:rPr>
      </w:pPr>
      <w:r>
        <w:rPr>
          <w:rFonts w:eastAsia="Times New Roman"/>
          <w:color w:val="000000"/>
          <w:sz w:val="20"/>
          <w:szCs w:val="20"/>
        </w:rPr>
        <w:t>Interest expense (income), net was $(4.1) million for the three months ended April 2, 2022, compared to $</w:t>
      </w:r>
      <w:r>
        <w:rPr>
          <w:rFonts w:eastAsia="Times New Roman"/>
          <w:color w:val="000000"/>
          <w:sz w:val="20"/>
          <w:szCs w:val="20"/>
        </w:rPr>
        <w:t>6.3 million for the three months ended April 3, 2021. The change was primarily driven by gains on our interest rate collar as a result of increasing interest rates.</w:t>
      </w:r>
    </w:p>
    <w:p w14:paraId="1DBFCFC1" w14:textId="77777777" w:rsidR="00000000" w:rsidRDefault="00EE6862">
      <w:pPr>
        <w:divId w:val="1863014107"/>
        <w:rPr>
          <w:rFonts w:eastAsia="Times New Roman"/>
        </w:rPr>
      </w:pPr>
      <w:r>
        <w:rPr>
          <w:rFonts w:eastAsia="Times New Roman"/>
          <w:i/>
          <w:iCs/>
          <w:color w:val="000000"/>
          <w:sz w:val="20"/>
          <w:szCs w:val="20"/>
        </w:rPr>
        <w:t>Income tax provision</w:t>
      </w:r>
    </w:p>
    <w:p w14:paraId="6291EDC0" w14:textId="77777777" w:rsidR="00000000" w:rsidRDefault="00EE6862">
      <w:pPr>
        <w:jc w:val="both"/>
        <w:rPr>
          <w:rFonts w:eastAsia="Times New Roman"/>
        </w:rPr>
      </w:pPr>
      <w:r>
        <w:rPr>
          <w:rFonts w:eastAsia="Times New Roman"/>
          <w:color w:val="000000"/>
          <w:sz w:val="20"/>
          <w:szCs w:val="20"/>
        </w:rPr>
        <w:t>Our effective tax rates for the three months ended April 2, 2022 and A</w:t>
      </w:r>
      <w:r>
        <w:rPr>
          <w:rFonts w:eastAsia="Times New Roman"/>
          <w:color w:val="000000"/>
          <w:sz w:val="20"/>
          <w:szCs w:val="20"/>
        </w:rPr>
        <w:t>pril 3, 2021 were 27.3% and 21.2%, respectively, reflecting our statutory federal and state rate of 25.5% and effects of other permanent items as well as a stranded tax effect of $2.1 million associated with our matured interest rate swaps during the three</w:t>
      </w:r>
      <w:r>
        <w:rPr>
          <w:rFonts w:eastAsia="Times New Roman"/>
          <w:color w:val="000000"/>
          <w:sz w:val="20"/>
          <w:szCs w:val="20"/>
        </w:rPr>
        <w:t xml:space="preserve"> months ended April 3, 2021.</w:t>
      </w:r>
    </w:p>
    <w:p w14:paraId="135ABDA6" w14:textId="77777777" w:rsidR="00000000" w:rsidRDefault="00EE6862">
      <w:pPr>
        <w:jc w:val="both"/>
        <w:rPr>
          <w:rFonts w:eastAsia="Times New Roman"/>
        </w:rPr>
      </w:pPr>
    </w:p>
    <w:p w14:paraId="1B2A51D6" w14:textId="77777777" w:rsidR="00000000" w:rsidRDefault="00EE6862">
      <w:pPr>
        <w:jc w:val="both"/>
        <w:divId w:val="1044257984"/>
        <w:rPr>
          <w:rFonts w:eastAsia="Times New Roman"/>
        </w:rPr>
      </w:pPr>
      <w:r>
        <w:rPr>
          <w:rFonts w:eastAsia="Times New Roman"/>
          <w:b/>
          <w:bCs/>
          <w:color w:val="000000"/>
          <w:sz w:val="20"/>
          <w:szCs w:val="20"/>
        </w:rPr>
        <w:t>Non-GAAP Financial Measures</w:t>
      </w:r>
    </w:p>
    <w:p w14:paraId="419251FD" w14:textId="77777777" w:rsidR="00000000" w:rsidRDefault="00EE6862">
      <w:pPr>
        <w:jc w:val="both"/>
        <w:divId w:val="1910385608"/>
        <w:rPr>
          <w:rFonts w:eastAsia="Times New Roman"/>
        </w:rPr>
      </w:pPr>
      <w:r>
        <w:rPr>
          <w:rFonts w:eastAsia="Times New Roman"/>
          <w:i/>
          <w:iCs/>
          <w:color w:val="000000"/>
          <w:sz w:val="20"/>
          <w:szCs w:val="20"/>
        </w:rPr>
        <w:t>Adjusted Operating Income, Adjusted Operating Margin, EBITDA, Adjusted EBITDA, Adjusted EBITDA Margin and Adjusted Diluted EPS</w:t>
      </w:r>
    </w:p>
    <w:p w14:paraId="2560292F" w14:textId="77777777" w:rsidR="00000000" w:rsidRDefault="00EE6862">
      <w:pPr>
        <w:jc w:val="both"/>
        <w:divId w:val="858735835"/>
        <w:rPr>
          <w:rFonts w:eastAsia="Times New Roman"/>
        </w:rPr>
      </w:pPr>
      <w:r>
        <w:rPr>
          <w:rFonts w:eastAsia="Times New Roman"/>
          <w:color w:val="000000"/>
          <w:sz w:val="20"/>
          <w:szCs w:val="20"/>
        </w:rPr>
        <w:t>We define Adjusted Operating Income as net income, plus interest expense (income), net and income tax provision (benefit), furthe</w:t>
      </w:r>
      <w:r>
        <w:rPr>
          <w:rFonts w:eastAsia="Times New Roman"/>
          <w:color w:val="000000"/>
          <w:sz w:val="20"/>
          <w:szCs w:val="20"/>
        </w:rPr>
        <w:t>r adjusted to exclude stock compensation expense, loss on extinguishment of debt, asset impairment, litigation settlement, secondary offering expenses, management realignment expenses, long-term incentive plan expenses, amortization of acquisition intangib</w:t>
      </w:r>
      <w:r>
        <w:rPr>
          <w:rFonts w:eastAsia="Times New Roman"/>
          <w:color w:val="000000"/>
          <w:sz w:val="20"/>
          <w:szCs w:val="20"/>
        </w:rPr>
        <w:t>les, and certain other expenses. We define Adjusted Operating Margin as Adjusted Operating Income as a percentage of net revenue. We define EBITDA as net income, plus interest expense (income), net, income tax provision (benefit) and depreciation and amort</w:t>
      </w:r>
      <w:r>
        <w:rPr>
          <w:rFonts w:eastAsia="Times New Roman"/>
          <w:color w:val="000000"/>
          <w:sz w:val="20"/>
          <w:szCs w:val="20"/>
        </w:rPr>
        <w:t>ization. We define Adjusted EBITDA as net income, plus interest expense (income), net, income tax provision (benefit) and depreciation and amortization, further adjusted to exclude stock compensation expense, loss on extinguishment of debt, asset impairmen</w:t>
      </w:r>
      <w:r>
        <w:rPr>
          <w:rFonts w:eastAsia="Times New Roman"/>
          <w:color w:val="000000"/>
          <w:sz w:val="20"/>
          <w:szCs w:val="20"/>
        </w:rPr>
        <w:t>t, litigation settlement, secondary offering expenses, management realignment expenses, long-term incentive plan expenses, and certain other expenses. We define Adjusted EBITDA Margin as Adjusted EBITDA as a percentage of net revenue. We define Adjusted Di</w:t>
      </w:r>
      <w:r>
        <w:rPr>
          <w:rFonts w:eastAsia="Times New Roman"/>
          <w:color w:val="000000"/>
          <w:sz w:val="20"/>
          <w:szCs w:val="20"/>
        </w:rPr>
        <w:t>luted EPS as diluted earnings per share, adjusted for the per share impact of stock compensation expense, loss on extinguishment of debt, asset impairment, litigation settlement, secondary offering expenses, management realignment expenses, long-term incen</w:t>
      </w:r>
      <w:r>
        <w:rPr>
          <w:rFonts w:eastAsia="Times New Roman"/>
          <w:color w:val="000000"/>
          <w:sz w:val="20"/>
          <w:szCs w:val="20"/>
        </w:rPr>
        <w:t>tive plan expenses, amortization of acquisition intangibles, amortization of debt discounts and deferred financing costs of our term loan borrowings, amortization of the conversion feature and deferred financing costs related to our 2025 Notes when not req</w:t>
      </w:r>
      <w:r>
        <w:rPr>
          <w:rFonts w:eastAsia="Times New Roman"/>
          <w:color w:val="000000"/>
          <w:sz w:val="20"/>
          <w:szCs w:val="20"/>
        </w:rPr>
        <w:t>uired under U.S. GAAP to be added back for diluted earnings per share, losses (gains) on change in fair value of derivatives, certain other expenses, and tax benefit of stock option exercises, less the tax effect of these adjustments. We adjust for amortiz</w:t>
      </w:r>
      <w:r>
        <w:rPr>
          <w:rFonts w:eastAsia="Times New Roman"/>
          <w:color w:val="000000"/>
          <w:sz w:val="20"/>
          <w:szCs w:val="20"/>
        </w:rPr>
        <w:t>ation of costs related to the 2025 Notes only when adjustment for these costs is not required in the calculation of diluted earnings per share according to U.S. GAAP.</w:t>
      </w:r>
    </w:p>
    <w:p w14:paraId="7518B47B" w14:textId="77777777" w:rsidR="00000000" w:rsidRDefault="00EE6862">
      <w:pPr>
        <w:jc w:val="both"/>
        <w:divId w:val="530191117"/>
        <w:rPr>
          <w:rFonts w:eastAsia="Times New Roman"/>
        </w:rPr>
      </w:pPr>
      <w:r>
        <w:rPr>
          <w:rFonts w:eastAsia="Times New Roman"/>
          <w:color w:val="000000"/>
          <w:sz w:val="20"/>
          <w:szCs w:val="20"/>
        </w:rPr>
        <w:t>EBITDA and the Company Non-GAAP Measures can vary substantially in size from one period t</w:t>
      </w:r>
      <w:r>
        <w:rPr>
          <w:rFonts w:eastAsia="Times New Roman"/>
          <w:color w:val="000000"/>
          <w:sz w:val="20"/>
          <w:szCs w:val="20"/>
        </w:rPr>
        <w:t>o the next, and certain types of expenses are non-recurring in nature and consequently may not have been incurred in any of the periods presented below.</w:t>
      </w:r>
    </w:p>
    <w:p w14:paraId="4FD0CCAB" w14:textId="77777777" w:rsidR="00000000" w:rsidRDefault="00EE6862">
      <w:pPr>
        <w:jc w:val="center"/>
        <w:divId w:val="1433011694"/>
        <w:rPr>
          <w:rFonts w:eastAsia="Times New Roman"/>
        </w:rPr>
      </w:pPr>
      <w:r>
        <w:rPr>
          <w:rFonts w:eastAsia="Times New Roman"/>
          <w:color w:val="000000"/>
          <w:sz w:val="20"/>
          <w:szCs w:val="20"/>
        </w:rPr>
        <w:t>29</w:t>
      </w:r>
    </w:p>
    <w:p w14:paraId="18488AE0" w14:textId="77777777" w:rsidR="00000000" w:rsidRDefault="00EE6862">
      <w:pPr>
        <w:rPr>
          <w:rFonts w:eastAsia="Times New Roman"/>
        </w:rPr>
      </w:pPr>
      <w:r>
        <w:rPr>
          <w:rFonts w:eastAsia="Times New Roman"/>
        </w:rPr>
        <w:pict w14:anchorId="4661C86C">
          <v:rect id="_x0000_i1053" style="width:0;height:1.5pt" o:hralign="center" o:hrstd="t" o:hr="t" fillcolor="#a0a0a0" stroked="f"/>
        </w:pict>
      </w:r>
    </w:p>
    <w:p w14:paraId="3204632E" w14:textId="77777777" w:rsidR="00000000" w:rsidRDefault="00EE6862">
      <w:pPr>
        <w:divId w:val="3677084"/>
        <w:rPr>
          <w:rFonts w:eastAsia="Times New Roman"/>
        </w:rPr>
      </w:pPr>
      <w:hyperlink w:anchor="ia03f56734b454145a5c17a015421223a_7" w:history="1">
        <w:r>
          <w:rPr>
            <w:rStyle w:val="a3"/>
            <w:rFonts w:eastAsia="Times New Roman"/>
            <w:sz w:val="20"/>
            <w:szCs w:val="20"/>
          </w:rPr>
          <w:t>Table of Contents</w:t>
        </w:r>
      </w:hyperlink>
    </w:p>
    <w:p w14:paraId="6D5DB134" w14:textId="77777777" w:rsidR="00000000" w:rsidRDefault="00EE6862">
      <w:pPr>
        <w:jc w:val="both"/>
        <w:divId w:val="1688361500"/>
        <w:rPr>
          <w:rFonts w:eastAsia="Times New Roman"/>
        </w:rPr>
      </w:pPr>
      <w:r>
        <w:rPr>
          <w:rFonts w:eastAsia="Times New Roman"/>
          <w:color w:val="000000"/>
          <w:sz w:val="20"/>
          <w:szCs w:val="20"/>
        </w:rPr>
        <w:t>EBITDA and the Company Non-GAAP Measures have been presented as supplemental measures of financial performance that are not required by, or pres</w:t>
      </w:r>
      <w:r>
        <w:rPr>
          <w:rFonts w:eastAsia="Times New Roman"/>
          <w:color w:val="000000"/>
          <w:sz w:val="20"/>
          <w:szCs w:val="20"/>
        </w:rPr>
        <w:t>ented in accordance with U.S. GAAP, because we believe they assist investors and analysts in comparing our operating performance across reporting periods on a consistent basis by excluding items that we do not believe are indicative of our core operating p</w:t>
      </w:r>
      <w:r>
        <w:rPr>
          <w:rFonts w:eastAsia="Times New Roman"/>
          <w:color w:val="000000"/>
          <w:sz w:val="20"/>
          <w:szCs w:val="20"/>
        </w:rPr>
        <w:t>erformance. Management believes EBITDA, and the Company Non-GAAP Measures are useful to investors in highlighting trends in our operating performance, while other measures can differ significantly depending on long-term strategic decisions regarding capita</w:t>
      </w:r>
      <w:r>
        <w:rPr>
          <w:rFonts w:eastAsia="Times New Roman"/>
          <w:color w:val="000000"/>
          <w:sz w:val="20"/>
          <w:szCs w:val="20"/>
        </w:rPr>
        <w:t xml:space="preserve">l structure, the tax jurisdictions in which we operate and capital investments. We also use EBITDA and the Company Non-GAAP Measures to supplement U.S. GAAP measures of performance in the evaluation of the effectiveness of our business strategies, to make </w:t>
      </w:r>
      <w:r>
        <w:rPr>
          <w:rFonts w:eastAsia="Times New Roman"/>
          <w:color w:val="000000"/>
          <w:sz w:val="20"/>
          <w:szCs w:val="20"/>
        </w:rPr>
        <w:t>budgeting decisions, to establish discretionary annual incentive compensation and to compare our performance against that of other peer companies using similar measures. Management supplements U.S. GAAP results with Non-GAAP financial measures to provide a</w:t>
      </w:r>
      <w:r>
        <w:rPr>
          <w:rFonts w:eastAsia="Times New Roman"/>
          <w:color w:val="000000"/>
          <w:sz w:val="20"/>
          <w:szCs w:val="20"/>
        </w:rPr>
        <w:t xml:space="preserve"> more complete understanding of the factors and trends affecting the business than U.S. GAAP results alone.</w:t>
      </w:r>
    </w:p>
    <w:p w14:paraId="3E63FB65" w14:textId="77777777" w:rsidR="00000000" w:rsidRDefault="00EE6862">
      <w:pPr>
        <w:jc w:val="both"/>
        <w:divId w:val="244075139"/>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w:t>
      </w:r>
      <w:r>
        <w:rPr>
          <w:rFonts w:eastAsia="Times New Roman"/>
          <w:color w:val="000000"/>
          <w:sz w:val="20"/>
          <w:szCs w:val="20"/>
        </w:rPr>
        <w:t xml:space="preserve">come from operations as a measure of financial performance or cash flows provided by operating activities as a measure of liquidity, or any other performance measure derived in accordance with U.S. GAAP. Additionally, these measures are not intended to be </w:t>
      </w:r>
      <w:r>
        <w:rPr>
          <w:rFonts w:eastAsia="Times New Roman"/>
          <w:color w:val="000000"/>
          <w:sz w:val="20"/>
          <w:szCs w:val="20"/>
        </w:rPr>
        <w:t>a measure of free cash flow available for management’s discretionary use as they do not consider certain cash requirements such as interest payments, tax payments and debt service requirements. In evaluating EBITDA and the Company Non-GAAP Measures, we may</w:t>
      </w:r>
      <w:r>
        <w:rPr>
          <w:rFonts w:eastAsia="Times New Roman"/>
          <w:color w:val="000000"/>
          <w:sz w:val="20"/>
          <w:szCs w:val="20"/>
        </w:rPr>
        <w:t xml:space="preserve"> incur expenses in the future that are the same as or similar to some of the adjustments in this presentation. Our presentation of EBITDA and the Company Non-GAAP Measures should not be construed to imply that our future results will be unaffected by any s</w:t>
      </w:r>
      <w:r>
        <w:rPr>
          <w:rFonts w:eastAsia="Times New Roman"/>
          <w:color w:val="000000"/>
          <w:sz w:val="20"/>
          <w:szCs w:val="20"/>
        </w:rPr>
        <w:t>uch adjustments. Management compensates for these limitations by primarily relying on our U.S. GAAP results in addition to using EBITDA and the Company Non-GAAP Measures.</w:t>
      </w:r>
    </w:p>
    <w:p w14:paraId="1CB033ED" w14:textId="77777777" w:rsidR="00000000" w:rsidRDefault="00EE6862">
      <w:pPr>
        <w:jc w:val="both"/>
        <w:divId w:val="775566719"/>
        <w:rPr>
          <w:rFonts w:eastAsia="Times New Roman"/>
        </w:rPr>
      </w:pPr>
      <w:r>
        <w:rPr>
          <w:rFonts w:eastAsia="Times New Roman"/>
          <w:color w:val="000000"/>
          <w:sz w:val="20"/>
          <w:szCs w:val="20"/>
        </w:rPr>
        <w:t>The presentations of these measures have limitations as analytical tools and should n</w:t>
      </w:r>
      <w:r>
        <w:rPr>
          <w:rFonts w:eastAsia="Times New Roman"/>
          <w:color w:val="000000"/>
          <w:sz w:val="20"/>
          <w:szCs w:val="20"/>
        </w:rPr>
        <w:t>ot be considered in isolation, or as a substitute for analysis of our results as reported under U.S. GAAP. Some of these limitations are:</w:t>
      </w:r>
    </w:p>
    <w:p w14:paraId="2EC4C398" w14:textId="77777777" w:rsidR="00000000" w:rsidRDefault="00EE6862">
      <w:pPr>
        <w:ind w:hanging="360"/>
        <w:jc w:val="both"/>
        <w:rPr>
          <w:rFonts w:eastAsia="Times New Roman"/>
        </w:rPr>
      </w:pPr>
      <w:r>
        <w:rPr>
          <w:rFonts w:eastAsia="Times New Roman"/>
          <w:color w:val="000000"/>
          <w:sz w:val="20"/>
          <w:szCs w:val="20"/>
        </w:rPr>
        <w:t>•they do not reflect costs or cash outlays for capital expenditures or contractual commitments;</w:t>
      </w:r>
    </w:p>
    <w:p w14:paraId="4D907669" w14:textId="77777777" w:rsidR="00000000" w:rsidRDefault="00EE6862">
      <w:pPr>
        <w:ind w:hanging="360"/>
        <w:jc w:val="both"/>
        <w:rPr>
          <w:rFonts w:eastAsia="Times New Roman"/>
        </w:rPr>
      </w:pPr>
      <w:r>
        <w:rPr>
          <w:rFonts w:eastAsia="Times New Roman"/>
          <w:color w:val="000000"/>
          <w:sz w:val="20"/>
          <w:szCs w:val="20"/>
        </w:rPr>
        <w:t>•they do not reflect c</w:t>
      </w:r>
      <w:r>
        <w:rPr>
          <w:rFonts w:eastAsia="Times New Roman"/>
          <w:color w:val="000000"/>
          <w:sz w:val="20"/>
          <w:szCs w:val="20"/>
        </w:rPr>
        <w:t>hanges in, or cash requirements for, our working capital needs;</w:t>
      </w:r>
    </w:p>
    <w:p w14:paraId="3A1B6BF8" w14:textId="77777777" w:rsidR="00000000" w:rsidRDefault="00EE6862">
      <w:pPr>
        <w:ind w:hanging="360"/>
        <w:jc w:val="both"/>
        <w:rPr>
          <w:rFonts w:eastAsia="Times New Roman"/>
        </w:rPr>
      </w:pPr>
      <w:r>
        <w:rPr>
          <w:rFonts w:eastAsia="Times New Roman"/>
          <w:color w:val="000000"/>
          <w:sz w:val="20"/>
          <w:szCs w:val="20"/>
        </w:rPr>
        <w:t>•EBITDA, Adjusted EBITDA and Adjusted Operating Income do not reflect the interest expense (income), or the cash requirements necessary to service interest or principal payments, on our debt;</w:t>
      </w:r>
    </w:p>
    <w:p w14:paraId="4909CA0E" w14:textId="77777777" w:rsidR="00000000" w:rsidRDefault="00EE6862">
      <w:pPr>
        <w:ind w:hanging="360"/>
        <w:jc w:val="both"/>
        <w:rPr>
          <w:rFonts w:eastAsia="Times New Roman"/>
        </w:rPr>
      </w:pPr>
      <w:r>
        <w:rPr>
          <w:rFonts w:eastAsia="Times New Roman"/>
          <w:color w:val="000000"/>
          <w:sz w:val="20"/>
          <w:szCs w:val="20"/>
        </w:rPr>
        <w:t>•EBITDA, Adjusted EBITDA and Adjusted Operating Income do not reflect period to period changes in taxes, income tax provision or the cash necessary to pay income taxes;</w:t>
      </w:r>
    </w:p>
    <w:p w14:paraId="1799676F" w14:textId="77777777" w:rsidR="00000000" w:rsidRDefault="00EE6862">
      <w:pPr>
        <w:ind w:hanging="360"/>
        <w:jc w:val="both"/>
        <w:rPr>
          <w:rFonts w:eastAsia="Times New Roman"/>
        </w:rPr>
      </w:pPr>
      <w:r>
        <w:rPr>
          <w:rFonts w:eastAsia="Times New Roman"/>
          <w:color w:val="000000"/>
          <w:sz w:val="20"/>
          <w:szCs w:val="20"/>
        </w:rPr>
        <w:t>•they do not reflect the impact of earnings or charges resulting from matters we consid</w:t>
      </w:r>
      <w:r>
        <w:rPr>
          <w:rFonts w:eastAsia="Times New Roman"/>
          <w:color w:val="000000"/>
          <w:sz w:val="20"/>
          <w:szCs w:val="20"/>
        </w:rPr>
        <w:t>er not to be indicative of our ongoing operations;</w:t>
      </w:r>
    </w:p>
    <w:p w14:paraId="7321D9D3" w14:textId="77777777" w:rsidR="00000000" w:rsidRDefault="00EE6862">
      <w:pPr>
        <w:ind w:hanging="360"/>
        <w:jc w:val="both"/>
        <w:rPr>
          <w:rFonts w:eastAsia="Times New Roman"/>
        </w:rPr>
      </w:pPr>
      <w:r>
        <w:rPr>
          <w:rFonts w:eastAsia="Times New Roman"/>
          <w:color w:val="000000"/>
          <w:sz w:val="20"/>
          <w:szCs w:val="20"/>
        </w:rPr>
        <w:t>•although depreciation and amortization are non-cash charges, the assets being depreciated and amortized will often have to be replaced in the future, and EBITDA and Adjusted EBITDA do not reflect cash req</w:t>
      </w:r>
      <w:r>
        <w:rPr>
          <w:rFonts w:eastAsia="Times New Roman"/>
          <w:color w:val="000000"/>
          <w:sz w:val="20"/>
          <w:szCs w:val="20"/>
        </w:rPr>
        <w:t>uirements for such replacements; and</w:t>
      </w:r>
    </w:p>
    <w:p w14:paraId="74AE5EF2" w14:textId="77777777" w:rsidR="00000000" w:rsidRDefault="00EE6862">
      <w:pPr>
        <w:ind w:hanging="360"/>
        <w:jc w:val="both"/>
        <w:divId w:val="1410686581"/>
        <w:rPr>
          <w:rFonts w:eastAsia="Times New Roman"/>
        </w:rPr>
      </w:pPr>
      <w:r>
        <w:rPr>
          <w:rFonts w:eastAsia="Times New Roman"/>
          <w:color w:val="000000"/>
          <w:sz w:val="20"/>
          <w:szCs w:val="20"/>
        </w:rPr>
        <w:t>•other companies in our industry may calculate these measures differently than we do, limiting their usefulness as comparative measures.</w:t>
      </w:r>
    </w:p>
    <w:p w14:paraId="607D6E50" w14:textId="77777777" w:rsidR="00000000" w:rsidRDefault="00EE6862">
      <w:pPr>
        <w:jc w:val="both"/>
        <w:divId w:val="1544055895"/>
        <w:rPr>
          <w:rFonts w:eastAsia="Times New Roman"/>
        </w:rPr>
      </w:pPr>
      <w:r>
        <w:rPr>
          <w:rFonts w:eastAsia="Times New Roman"/>
          <w:color w:val="000000"/>
          <w:sz w:val="20"/>
          <w:szCs w:val="20"/>
        </w:rPr>
        <w:t xml:space="preserve">Because of these limitations, EBITDA and the Company Non-GAAP Measures should not </w:t>
      </w:r>
      <w:r>
        <w:rPr>
          <w:rFonts w:eastAsia="Times New Roman"/>
          <w:color w:val="000000"/>
          <w:sz w:val="20"/>
          <w:szCs w:val="20"/>
        </w:rPr>
        <w:t>be considered as measures of discretionary cash available to invest in business growth or to reduce indebtedness.</w:t>
      </w:r>
    </w:p>
    <w:p w14:paraId="46FDCB67" w14:textId="77777777" w:rsidR="00000000" w:rsidRDefault="00EE6862">
      <w:pPr>
        <w:divId w:val="1549681975"/>
        <w:rPr>
          <w:rFonts w:eastAsia="Times New Roman"/>
        </w:rPr>
      </w:pPr>
      <w:r>
        <w:rPr>
          <w:rFonts w:eastAsia="Times New Roman"/>
          <w:color w:val="000000"/>
          <w:sz w:val="20"/>
          <w:szCs w:val="20"/>
        </w:rPr>
        <w:t>The following table reconciles our Adjusted Operating Income, Adjusted Operating Margin, EBITDA, Adjusted EBITDA, Adjusted EBITDA Margin to ne</w:t>
      </w:r>
      <w:r>
        <w:rPr>
          <w:rFonts w:eastAsia="Times New Roman"/>
          <w:color w:val="000000"/>
          <w:sz w:val="20"/>
          <w:szCs w:val="20"/>
        </w:rPr>
        <w:t>t income; and Adjusted Diluted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794"/>
        <w:gridCol w:w="37"/>
        <w:gridCol w:w="36"/>
        <w:gridCol w:w="36"/>
        <w:gridCol w:w="36"/>
        <w:gridCol w:w="36"/>
        <w:gridCol w:w="116"/>
        <w:gridCol w:w="116"/>
        <w:gridCol w:w="116"/>
        <w:gridCol w:w="116"/>
        <w:gridCol w:w="120"/>
        <w:gridCol w:w="600"/>
        <w:gridCol w:w="36"/>
        <w:gridCol w:w="56"/>
        <w:gridCol w:w="358"/>
        <w:gridCol w:w="188"/>
        <w:gridCol w:w="36"/>
        <w:gridCol w:w="36"/>
        <w:gridCol w:w="36"/>
        <w:gridCol w:w="120"/>
        <w:gridCol w:w="600"/>
        <w:gridCol w:w="36"/>
        <w:gridCol w:w="61"/>
        <w:gridCol w:w="359"/>
        <w:gridCol w:w="187"/>
      </w:tblGrid>
      <w:tr w:rsidR="00000000" w14:paraId="6C83DCC6" w14:textId="77777777">
        <w:trPr>
          <w:divId w:val="416443618"/>
        </w:trPr>
        <w:tc>
          <w:tcPr>
            <w:tcW w:w="50" w:type="pct"/>
            <w:vAlign w:val="center"/>
            <w:hideMark/>
          </w:tcPr>
          <w:p w14:paraId="11710E2E" w14:textId="77777777" w:rsidR="00000000" w:rsidRDefault="00EE6862">
            <w:pPr>
              <w:rPr>
                <w:rFonts w:eastAsia="Times New Roman"/>
              </w:rPr>
            </w:pPr>
          </w:p>
        </w:tc>
        <w:tc>
          <w:tcPr>
            <w:tcW w:w="3230" w:type="pct"/>
            <w:vAlign w:val="center"/>
            <w:hideMark/>
          </w:tcPr>
          <w:p w14:paraId="3939B36F" w14:textId="77777777" w:rsidR="00000000" w:rsidRDefault="00EE6862">
            <w:pPr>
              <w:spacing w:after="100"/>
              <w:rPr>
                <w:rFonts w:eastAsia="Times New Roman"/>
                <w:sz w:val="20"/>
                <w:szCs w:val="20"/>
              </w:rPr>
            </w:pPr>
          </w:p>
        </w:tc>
        <w:tc>
          <w:tcPr>
            <w:tcW w:w="5" w:type="pct"/>
            <w:vAlign w:val="center"/>
            <w:hideMark/>
          </w:tcPr>
          <w:p w14:paraId="75A5700E" w14:textId="77777777" w:rsidR="00000000" w:rsidRDefault="00EE6862">
            <w:pPr>
              <w:spacing w:after="100"/>
              <w:rPr>
                <w:rFonts w:eastAsia="Times New Roman"/>
                <w:sz w:val="20"/>
                <w:szCs w:val="20"/>
              </w:rPr>
            </w:pPr>
          </w:p>
        </w:tc>
        <w:tc>
          <w:tcPr>
            <w:tcW w:w="0" w:type="auto"/>
            <w:vAlign w:val="center"/>
            <w:hideMark/>
          </w:tcPr>
          <w:p w14:paraId="66C8B4E8" w14:textId="77777777" w:rsidR="00000000" w:rsidRDefault="00EE6862">
            <w:pPr>
              <w:spacing w:after="100"/>
              <w:rPr>
                <w:rFonts w:eastAsia="Times New Roman"/>
                <w:sz w:val="20"/>
                <w:szCs w:val="20"/>
              </w:rPr>
            </w:pPr>
          </w:p>
        </w:tc>
        <w:tc>
          <w:tcPr>
            <w:tcW w:w="0" w:type="auto"/>
            <w:vAlign w:val="center"/>
            <w:hideMark/>
          </w:tcPr>
          <w:p w14:paraId="3CD110CF" w14:textId="77777777" w:rsidR="00000000" w:rsidRDefault="00EE6862">
            <w:pPr>
              <w:spacing w:after="100"/>
              <w:rPr>
                <w:rFonts w:eastAsia="Times New Roman"/>
                <w:sz w:val="20"/>
                <w:szCs w:val="20"/>
              </w:rPr>
            </w:pPr>
          </w:p>
        </w:tc>
        <w:tc>
          <w:tcPr>
            <w:tcW w:w="0" w:type="auto"/>
            <w:vAlign w:val="center"/>
            <w:hideMark/>
          </w:tcPr>
          <w:p w14:paraId="3B7E9796" w14:textId="77777777" w:rsidR="00000000" w:rsidRDefault="00EE6862">
            <w:pPr>
              <w:spacing w:after="100"/>
              <w:rPr>
                <w:rFonts w:eastAsia="Times New Roman"/>
                <w:sz w:val="20"/>
                <w:szCs w:val="20"/>
              </w:rPr>
            </w:pPr>
          </w:p>
        </w:tc>
        <w:tc>
          <w:tcPr>
            <w:tcW w:w="0" w:type="auto"/>
            <w:vAlign w:val="center"/>
            <w:hideMark/>
          </w:tcPr>
          <w:p w14:paraId="028A2CCA" w14:textId="77777777" w:rsidR="00000000" w:rsidRDefault="00EE6862">
            <w:pPr>
              <w:spacing w:after="100"/>
              <w:rPr>
                <w:rFonts w:eastAsia="Times New Roman"/>
                <w:sz w:val="20"/>
                <w:szCs w:val="20"/>
              </w:rPr>
            </w:pPr>
          </w:p>
        </w:tc>
        <w:tc>
          <w:tcPr>
            <w:tcW w:w="0" w:type="auto"/>
            <w:vAlign w:val="center"/>
            <w:hideMark/>
          </w:tcPr>
          <w:p w14:paraId="09E4E5F4" w14:textId="77777777" w:rsidR="00000000" w:rsidRDefault="00EE6862">
            <w:pPr>
              <w:spacing w:after="100"/>
              <w:rPr>
                <w:rFonts w:eastAsia="Times New Roman"/>
                <w:sz w:val="20"/>
                <w:szCs w:val="20"/>
              </w:rPr>
            </w:pPr>
          </w:p>
        </w:tc>
        <w:tc>
          <w:tcPr>
            <w:tcW w:w="0" w:type="auto"/>
            <w:gridSpan w:val="3"/>
            <w:vAlign w:val="center"/>
            <w:hideMark/>
          </w:tcPr>
          <w:p w14:paraId="2D566755" w14:textId="77777777" w:rsidR="00000000" w:rsidRDefault="00EE6862">
            <w:pPr>
              <w:spacing w:after="100"/>
              <w:rPr>
                <w:rFonts w:eastAsia="Times New Roman"/>
                <w:sz w:val="20"/>
                <w:szCs w:val="20"/>
              </w:rPr>
            </w:pPr>
          </w:p>
        </w:tc>
        <w:tc>
          <w:tcPr>
            <w:tcW w:w="50" w:type="pct"/>
            <w:vAlign w:val="center"/>
            <w:hideMark/>
          </w:tcPr>
          <w:p w14:paraId="66C7005C" w14:textId="77777777" w:rsidR="00000000" w:rsidRDefault="00EE6862">
            <w:pPr>
              <w:spacing w:after="100"/>
              <w:rPr>
                <w:rFonts w:eastAsia="Times New Roman"/>
                <w:sz w:val="20"/>
                <w:szCs w:val="20"/>
              </w:rPr>
            </w:pPr>
          </w:p>
        </w:tc>
        <w:tc>
          <w:tcPr>
            <w:tcW w:w="417" w:type="pct"/>
            <w:vAlign w:val="center"/>
            <w:hideMark/>
          </w:tcPr>
          <w:p w14:paraId="7B65A7DE" w14:textId="77777777" w:rsidR="00000000" w:rsidRDefault="00EE6862">
            <w:pPr>
              <w:spacing w:after="100"/>
              <w:rPr>
                <w:rFonts w:eastAsia="Times New Roman"/>
                <w:sz w:val="20"/>
                <w:szCs w:val="20"/>
              </w:rPr>
            </w:pPr>
          </w:p>
        </w:tc>
        <w:tc>
          <w:tcPr>
            <w:tcW w:w="5" w:type="pct"/>
            <w:vAlign w:val="center"/>
            <w:hideMark/>
          </w:tcPr>
          <w:p w14:paraId="05E5DB19" w14:textId="77777777" w:rsidR="00000000" w:rsidRDefault="00EE6862">
            <w:pPr>
              <w:spacing w:after="100"/>
              <w:rPr>
                <w:rFonts w:eastAsia="Times New Roman"/>
                <w:sz w:val="20"/>
                <w:szCs w:val="20"/>
              </w:rPr>
            </w:pPr>
          </w:p>
        </w:tc>
        <w:tc>
          <w:tcPr>
            <w:tcW w:w="50" w:type="pct"/>
            <w:vAlign w:val="center"/>
            <w:hideMark/>
          </w:tcPr>
          <w:p w14:paraId="5E1313D7" w14:textId="77777777" w:rsidR="00000000" w:rsidRDefault="00EE6862">
            <w:pPr>
              <w:spacing w:after="100"/>
              <w:rPr>
                <w:rFonts w:eastAsia="Times New Roman"/>
                <w:sz w:val="20"/>
                <w:szCs w:val="20"/>
              </w:rPr>
            </w:pPr>
          </w:p>
        </w:tc>
        <w:tc>
          <w:tcPr>
            <w:tcW w:w="321" w:type="pct"/>
            <w:vAlign w:val="center"/>
            <w:hideMark/>
          </w:tcPr>
          <w:p w14:paraId="1CECFD11" w14:textId="77777777" w:rsidR="00000000" w:rsidRDefault="00EE6862">
            <w:pPr>
              <w:spacing w:after="100"/>
              <w:rPr>
                <w:rFonts w:eastAsia="Times New Roman"/>
                <w:sz w:val="20"/>
                <w:szCs w:val="20"/>
              </w:rPr>
            </w:pPr>
          </w:p>
        </w:tc>
        <w:tc>
          <w:tcPr>
            <w:tcW w:w="5" w:type="pct"/>
            <w:vAlign w:val="center"/>
            <w:hideMark/>
          </w:tcPr>
          <w:p w14:paraId="4AB54679" w14:textId="77777777" w:rsidR="00000000" w:rsidRDefault="00EE6862">
            <w:pPr>
              <w:spacing w:after="100"/>
              <w:rPr>
                <w:rFonts w:eastAsia="Times New Roman"/>
                <w:sz w:val="20"/>
                <w:szCs w:val="20"/>
              </w:rPr>
            </w:pPr>
          </w:p>
        </w:tc>
        <w:tc>
          <w:tcPr>
            <w:tcW w:w="5" w:type="pct"/>
            <w:vAlign w:val="center"/>
            <w:hideMark/>
          </w:tcPr>
          <w:p w14:paraId="275D6CDF" w14:textId="77777777" w:rsidR="00000000" w:rsidRDefault="00EE6862">
            <w:pPr>
              <w:spacing w:after="100"/>
              <w:rPr>
                <w:rFonts w:eastAsia="Times New Roman"/>
                <w:sz w:val="20"/>
                <w:szCs w:val="20"/>
              </w:rPr>
            </w:pPr>
          </w:p>
        </w:tc>
        <w:tc>
          <w:tcPr>
            <w:tcW w:w="30" w:type="pct"/>
            <w:vAlign w:val="center"/>
            <w:hideMark/>
          </w:tcPr>
          <w:p w14:paraId="4626637B" w14:textId="77777777" w:rsidR="00000000" w:rsidRDefault="00EE6862">
            <w:pPr>
              <w:spacing w:after="100"/>
              <w:rPr>
                <w:rFonts w:eastAsia="Times New Roman"/>
                <w:sz w:val="20"/>
                <w:szCs w:val="20"/>
              </w:rPr>
            </w:pPr>
          </w:p>
        </w:tc>
        <w:tc>
          <w:tcPr>
            <w:tcW w:w="5" w:type="pct"/>
            <w:vAlign w:val="center"/>
            <w:hideMark/>
          </w:tcPr>
          <w:p w14:paraId="49C32F90" w14:textId="77777777" w:rsidR="00000000" w:rsidRDefault="00EE6862">
            <w:pPr>
              <w:spacing w:after="100"/>
              <w:rPr>
                <w:rFonts w:eastAsia="Times New Roman"/>
                <w:sz w:val="20"/>
                <w:szCs w:val="20"/>
              </w:rPr>
            </w:pPr>
          </w:p>
        </w:tc>
        <w:tc>
          <w:tcPr>
            <w:tcW w:w="50" w:type="pct"/>
            <w:vAlign w:val="center"/>
            <w:hideMark/>
          </w:tcPr>
          <w:p w14:paraId="600484E5" w14:textId="77777777" w:rsidR="00000000" w:rsidRDefault="00EE6862">
            <w:pPr>
              <w:spacing w:after="100"/>
              <w:rPr>
                <w:rFonts w:eastAsia="Times New Roman"/>
                <w:sz w:val="20"/>
                <w:szCs w:val="20"/>
              </w:rPr>
            </w:pPr>
          </w:p>
        </w:tc>
        <w:tc>
          <w:tcPr>
            <w:tcW w:w="417" w:type="pct"/>
            <w:vAlign w:val="center"/>
            <w:hideMark/>
          </w:tcPr>
          <w:p w14:paraId="286B4060" w14:textId="77777777" w:rsidR="00000000" w:rsidRDefault="00EE6862">
            <w:pPr>
              <w:spacing w:after="100"/>
              <w:rPr>
                <w:rFonts w:eastAsia="Times New Roman"/>
                <w:sz w:val="20"/>
                <w:szCs w:val="20"/>
              </w:rPr>
            </w:pPr>
          </w:p>
        </w:tc>
        <w:tc>
          <w:tcPr>
            <w:tcW w:w="5" w:type="pct"/>
            <w:vAlign w:val="center"/>
            <w:hideMark/>
          </w:tcPr>
          <w:p w14:paraId="35916E07" w14:textId="77777777" w:rsidR="00000000" w:rsidRDefault="00EE6862">
            <w:pPr>
              <w:spacing w:after="100"/>
              <w:rPr>
                <w:rFonts w:eastAsia="Times New Roman"/>
                <w:sz w:val="20"/>
                <w:szCs w:val="20"/>
              </w:rPr>
            </w:pPr>
          </w:p>
        </w:tc>
        <w:tc>
          <w:tcPr>
            <w:tcW w:w="50" w:type="pct"/>
            <w:vAlign w:val="center"/>
            <w:hideMark/>
          </w:tcPr>
          <w:p w14:paraId="2736E381" w14:textId="77777777" w:rsidR="00000000" w:rsidRDefault="00EE6862">
            <w:pPr>
              <w:spacing w:after="100"/>
              <w:rPr>
                <w:rFonts w:eastAsia="Times New Roman"/>
                <w:sz w:val="20"/>
                <w:szCs w:val="20"/>
              </w:rPr>
            </w:pPr>
          </w:p>
        </w:tc>
        <w:tc>
          <w:tcPr>
            <w:tcW w:w="297" w:type="pct"/>
            <w:vAlign w:val="center"/>
            <w:hideMark/>
          </w:tcPr>
          <w:p w14:paraId="7FC280FC" w14:textId="77777777" w:rsidR="00000000" w:rsidRDefault="00EE6862">
            <w:pPr>
              <w:spacing w:after="100"/>
              <w:rPr>
                <w:rFonts w:eastAsia="Times New Roman"/>
                <w:sz w:val="20"/>
                <w:szCs w:val="20"/>
              </w:rPr>
            </w:pPr>
          </w:p>
        </w:tc>
        <w:tc>
          <w:tcPr>
            <w:tcW w:w="5" w:type="pct"/>
            <w:vAlign w:val="center"/>
            <w:hideMark/>
          </w:tcPr>
          <w:p w14:paraId="63DB3B6E" w14:textId="77777777" w:rsidR="00000000" w:rsidRDefault="00EE6862">
            <w:pPr>
              <w:spacing w:after="100"/>
              <w:rPr>
                <w:rFonts w:eastAsia="Times New Roman"/>
                <w:sz w:val="20"/>
                <w:szCs w:val="20"/>
              </w:rPr>
            </w:pPr>
          </w:p>
        </w:tc>
      </w:tr>
      <w:tr w:rsidR="00000000" w14:paraId="43847CBF" w14:textId="77777777">
        <w:trPr>
          <w:divId w:val="416443618"/>
        </w:trPr>
        <w:tc>
          <w:tcPr>
            <w:tcW w:w="0" w:type="auto"/>
            <w:gridSpan w:val="3"/>
            <w:tcMar>
              <w:top w:w="0" w:type="dxa"/>
              <w:left w:w="20" w:type="dxa"/>
              <w:bottom w:w="0" w:type="dxa"/>
              <w:right w:w="20" w:type="dxa"/>
            </w:tcMar>
            <w:vAlign w:val="center"/>
            <w:hideMark/>
          </w:tcPr>
          <w:p w14:paraId="19B994C3" w14:textId="77777777" w:rsidR="00000000" w:rsidRDefault="00EE6862">
            <w:pPr>
              <w:spacing w:after="100"/>
              <w:rPr>
                <w:rFonts w:eastAsia="Times New Roman"/>
                <w:sz w:val="20"/>
                <w:szCs w:val="20"/>
              </w:rPr>
            </w:pPr>
          </w:p>
        </w:tc>
        <w:tc>
          <w:tcPr>
            <w:tcW w:w="0" w:type="auto"/>
            <w:vAlign w:val="center"/>
            <w:hideMark/>
          </w:tcPr>
          <w:p w14:paraId="7F8CC7FD" w14:textId="77777777" w:rsidR="00000000" w:rsidRDefault="00EE6862">
            <w:pPr>
              <w:spacing w:after="100"/>
              <w:rPr>
                <w:rFonts w:eastAsia="Times New Roman"/>
                <w:sz w:val="20"/>
                <w:szCs w:val="20"/>
              </w:rPr>
            </w:pPr>
          </w:p>
        </w:tc>
        <w:tc>
          <w:tcPr>
            <w:tcW w:w="0" w:type="auto"/>
            <w:vAlign w:val="center"/>
            <w:hideMark/>
          </w:tcPr>
          <w:p w14:paraId="56E13C3B" w14:textId="77777777" w:rsidR="00000000" w:rsidRDefault="00EE6862">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19D07F13"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6EA7B4FF" w14:textId="77777777" w:rsidR="00000000" w:rsidRDefault="00EE6862">
            <w:pPr>
              <w:spacing w:after="100"/>
              <w:rPr>
                <w:rFonts w:eastAsia="Times New Roman"/>
                <w:sz w:val="20"/>
                <w:szCs w:val="20"/>
              </w:rPr>
            </w:pPr>
          </w:p>
        </w:tc>
        <w:tc>
          <w:tcPr>
            <w:tcW w:w="0" w:type="auto"/>
            <w:vAlign w:val="center"/>
            <w:hideMark/>
          </w:tcPr>
          <w:p w14:paraId="32D78436" w14:textId="77777777" w:rsidR="00000000" w:rsidRDefault="00EE6862">
            <w:pPr>
              <w:spacing w:after="100"/>
              <w:rPr>
                <w:rFonts w:eastAsia="Times New Roman"/>
                <w:sz w:val="20"/>
                <w:szCs w:val="20"/>
              </w:rPr>
            </w:pPr>
          </w:p>
        </w:tc>
        <w:tc>
          <w:tcPr>
            <w:tcW w:w="0" w:type="auto"/>
            <w:vAlign w:val="center"/>
            <w:hideMark/>
          </w:tcPr>
          <w:p w14:paraId="10F7E2E9" w14:textId="77777777" w:rsidR="00000000" w:rsidRDefault="00EE6862">
            <w:pPr>
              <w:spacing w:after="100"/>
              <w:rPr>
                <w:rFonts w:eastAsia="Times New Roman"/>
                <w:sz w:val="20"/>
                <w:szCs w:val="20"/>
              </w:rPr>
            </w:pPr>
          </w:p>
        </w:tc>
        <w:tc>
          <w:tcPr>
            <w:tcW w:w="0" w:type="auto"/>
            <w:vAlign w:val="center"/>
            <w:hideMark/>
          </w:tcPr>
          <w:p w14:paraId="10C8CF93" w14:textId="77777777" w:rsidR="00000000" w:rsidRDefault="00EE6862">
            <w:pPr>
              <w:spacing w:after="100"/>
              <w:rPr>
                <w:rFonts w:eastAsia="Times New Roman"/>
                <w:sz w:val="20"/>
                <w:szCs w:val="20"/>
              </w:rPr>
            </w:pPr>
          </w:p>
        </w:tc>
        <w:tc>
          <w:tcPr>
            <w:tcW w:w="0" w:type="auto"/>
            <w:vAlign w:val="center"/>
            <w:hideMark/>
          </w:tcPr>
          <w:p w14:paraId="02D00675" w14:textId="77777777" w:rsidR="00000000" w:rsidRDefault="00EE6862">
            <w:pPr>
              <w:spacing w:after="100"/>
              <w:rPr>
                <w:rFonts w:eastAsia="Times New Roman"/>
                <w:sz w:val="20"/>
                <w:szCs w:val="20"/>
              </w:rPr>
            </w:pPr>
          </w:p>
        </w:tc>
        <w:tc>
          <w:tcPr>
            <w:tcW w:w="0" w:type="auto"/>
            <w:vAlign w:val="center"/>
            <w:hideMark/>
          </w:tcPr>
          <w:p w14:paraId="019477FF" w14:textId="77777777" w:rsidR="00000000" w:rsidRDefault="00EE6862">
            <w:pPr>
              <w:spacing w:after="100"/>
              <w:rPr>
                <w:rFonts w:eastAsia="Times New Roman"/>
                <w:sz w:val="20"/>
                <w:szCs w:val="20"/>
              </w:rPr>
            </w:pPr>
          </w:p>
        </w:tc>
        <w:tc>
          <w:tcPr>
            <w:tcW w:w="0" w:type="auto"/>
            <w:vAlign w:val="center"/>
            <w:hideMark/>
          </w:tcPr>
          <w:p w14:paraId="37CC1BAD" w14:textId="77777777" w:rsidR="00000000" w:rsidRDefault="00EE6862">
            <w:pPr>
              <w:spacing w:after="100"/>
              <w:rPr>
                <w:rFonts w:eastAsia="Times New Roman"/>
                <w:sz w:val="20"/>
                <w:szCs w:val="20"/>
              </w:rPr>
            </w:pPr>
          </w:p>
        </w:tc>
        <w:tc>
          <w:tcPr>
            <w:tcW w:w="0" w:type="auto"/>
            <w:vAlign w:val="center"/>
            <w:hideMark/>
          </w:tcPr>
          <w:p w14:paraId="2C4E8280" w14:textId="77777777" w:rsidR="00000000" w:rsidRDefault="00EE6862">
            <w:pPr>
              <w:spacing w:after="100"/>
              <w:rPr>
                <w:rFonts w:eastAsia="Times New Roman"/>
                <w:sz w:val="20"/>
                <w:szCs w:val="20"/>
              </w:rPr>
            </w:pPr>
          </w:p>
        </w:tc>
        <w:tc>
          <w:tcPr>
            <w:tcW w:w="0" w:type="auto"/>
            <w:vAlign w:val="center"/>
            <w:hideMark/>
          </w:tcPr>
          <w:p w14:paraId="5AF13A3F" w14:textId="77777777" w:rsidR="00000000" w:rsidRDefault="00EE6862">
            <w:pPr>
              <w:spacing w:after="100"/>
              <w:rPr>
                <w:rFonts w:eastAsia="Times New Roman"/>
                <w:sz w:val="20"/>
                <w:szCs w:val="20"/>
              </w:rPr>
            </w:pPr>
          </w:p>
        </w:tc>
        <w:tc>
          <w:tcPr>
            <w:tcW w:w="0" w:type="auto"/>
            <w:vAlign w:val="center"/>
            <w:hideMark/>
          </w:tcPr>
          <w:p w14:paraId="7354633E" w14:textId="77777777" w:rsidR="00000000" w:rsidRDefault="00EE6862">
            <w:pPr>
              <w:spacing w:after="100"/>
              <w:rPr>
                <w:rFonts w:eastAsia="Times New Roman"/>
                <w:sz w:val="20"/>
                <w:szCs w:val="20"/>
              </w:rPr>
            </w:pPr>
          </w:p>
        </w:tc>
        <w:tc>
          <w:tcPr>
            <w:tcW w:w="0" w:type="auto"/>
            <w:vAlign w:val="center"/>
            <w:hideMark/>
          </w:tcPr>
          <w:p w14:paraId="077031FF" w14:textId="77777777" w:rsidR="00000000" w:rsidRDefault="00EE6862">
            <w:pPr>
              <w:spacing w:after="100"/>
              <w:rPr>
                <w:rFonts w:eastAsia="Times New Roman"/>
                <w:sz w:val="20"/>
                <w:szCs w:val="20"/>
              </w:rPr>
            </w:pPr>
          </w:p>
        </w:tc>
        <w:tc>
          <w:tcPr>
            <w:tcW w:w="0" w:type="auto"/>
            <w:vAlign w:val="center"/>
            <w:hideMark/>
          </w:tcPr>
          <w:p w14:paraId="763AA979" w14:textId="77777777" w:rsidR="00000000" w:rsidRDefault="00EE6862">
            <w:pPr>
              <w:spacing w:after="100"/>
              <w:rPr>
                <w:rFonts w:eastAsia="Times New Roman"/>
                <w:sz w:val="20"/>
                <w:szCs w:val="20"/>
              </w:rPr>
            </w:pPr>
          </w:p>
        </w:tc>
      </w:tr>
      <w:tr w:rsidR="00000000" w14:paraId="74059705" w14:textId="77777777">
        <w:trPr>
          <w:divId w:val="416443618"/>
        </w:trPr>
        <w:tc>
          <w:tcPr>
            <w:tcW w:w="0" w:type="auto"/>
            <w:gridSpan w:val="3"/>
            <w:tcMar>
              <w:top w:w="30" w:type="dxa"/>
              <w:left w:w="20" w:type="dxa"/>
              <w:bottom w:w="30" w:type="dxa"/>
              <w:right w:w="20" w:type="dxa"/>
            </w:tcMar>
            <w:vAlign w:val="bottom"/>
            <w:hideMark/>
          </w:tcPr>
          <w:p w14:paraId="4CB2738B"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75077243" w14:textId="77777777" w:rsidR="00000000" w:rsidRDefault="00EE6862">
            <w:pPr>
              <w:spacing w:after="100"/>
              <w:rPr>
                <w:rFonts w:eastAsia="Times New Roman"/>
              </w:rPr>
            </w:pPr>
          </w:p>
        </w:tc>
        <w:tc>
          <w:tcPr>
            <w:tcW w:w="0" w:type="auto"/>
            <w:vAlign w:val="center"/>
            <w:hideMark/>
          </w:tcPr>
          <w:p w14:paraId="39B75B38" w14:textId="77777777" w:rsidR="00000000" w:rsidRDefault="00EE6862">
            <w:pPr>
              <w:spacing w:after="100"/>
              <w:rPr>
                <w:rFonts w:eastAsia="Times New Roman"/>
                <w:sz w:val="20"/>
                <w:szCs w:val="20"/>
              </w:rPr>
            </w:pPr>
          </w:p>
        </w:tc>
        <w:tc>
          <w:tcPr>
            <w:tcW w:w="0" w:type="auto"/>
            <w:vAlign w:val="center"/>
            <w:hideMark/>
          </w:tcPr>
          <w:p w14:paraId="4A3335F4" w14:textId="77777777" w:rsidR="00000000" w:rsidRDefault="00EE6862">
            <w:pPr>
              <w:spacing w:after="100"/>
              <w:rPr>
                <w:rFonts w:eastAsia="Times New Roman"/>
                <w:sz w:val="20"/>
                <w:szCs w:val="20"/>
              </w:rPr>
            </w:pPr>
          </w:p>
        </w:tc>
        <w:tc>
          <w:tcPr>
            <w:tcW w:w="0" w:type="auto"/>
            <w:vAlign w:val="center"/>
            <w:hideMark/>
          </w:tcPr>
          <w:p w14:paraId="29A9BDD7" w14:textId="77777777" w:rsidR="00000000" w:rsidRDefault="00EE6862">
            <w:pPr>
              <w:spacing w:after="100"/>
              <w:rPr>
                <w:rFonts w:eastAsia="Times New Roman"/>
                <w:sz w:val="20"/>
                <w:szCs w:val="20"/>
              </w:rPr>
            </w:pPr>
          </w:p>
        </w:tc>
        <w:tc>
          <w:tcPr>
            <w:tcW w:w="0" w:type="auto"/>
            <w:gridSpan w:val="4"/>
            <w:tcBorders>
              <w:top w:val="single" w:sz="8" w:space="0" w:color="000000"/>
            </w:tcBorders>
            <w:tcMar>
              <w:top w:w="30" w:type="dxa"/>
              <w:left w:w="20" w:type="dxa"/>
              <w:bottom w:w="30" w:type="dxa"/>
              <w:right w:w="20" w:type="dxa"/>
            </w:tcMar>
            <w:vAlign w:val="bottom"/>
            <w:hideMark/>
          </w:tcPr>
          <w:p w14:paraId="6FE49FAB"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30CE56A9"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6DF6ED4" w14:textId="77777777" w:rsidR="00000000" w:rsidRDefault="00EE6862">
            <w:pPr>
              <w:spacing w:after="100"/>
              <w:jc w:val="center"/>
              <w:rPr>
                <w:rFonts w:eastAsia="Times New Roman"/>
              </w:rPr>
            </w:pPr>
            <w:r>
              <w:rPr>
                <w:rFonts w:eastAsia="Times New Roman"/>
                <w:color w:val="000000"/>
                <w:sz w:val="20"/>
                <w:szCs w:val="20"/>
              </w:rPr>
              <w:t>April 3, 2021</w:t>
            </w:r>
          </w:p>
        </w:tc>
        <w:tc>
          <w:tcPr>
            <w:tcW w:w="0" w:type="auto"/>
            <w:vAlign w:val="center"/>
            <w:hideMark/>
          </w:tcPr>
          <w:p w14:paraId="74ABA842" w14:textId="77777777" w:rsidR="00000000" w:rsidRDefault="00EE6862">
            <w:pPr>
              <w:spacing w:after="100"/>
              <w:rPr>
                <w:rFonts w:eastAsia="Times New Roman"/>
                <w:sz w:val="20"/>
                <w:szCs w:val="20"/>
              </w:rPr>
            </w:pPr>
          </w:p>
        </w:tc>
        <w:tc>
          <w:tcPr>
            <w:tcW w:w="0" w:type="auto"/>
            <w:vAlign w:val="center"/>
            <w:hideMark/>
          </w:tcPr>
          <w:p w14:paraId="7862E5E2" w14:textId="77777777" w:rsidR="00000000" w:rsidRDefault="00EE6862">
            <w:pPr>
              <w:spacing w:after="100"/>
              <w:rPr>
                <w:rFonts w:eastAsia="Times New Roman"/>
                <w:sz w:val="20"/>
                <w:szCs w:val="20"/>
              </w:rPr>
            </w:pPr>
          </w:p>
        </w:tc>
        <w:tc>
          <w:tcPr>
            <w:tcW w:w="0" w:type="auto"/>
            <w:vAlign w:val="center"/>
            <w:hideMark/>
          </w:tcPr>
          <w:p w14:paraId="0519FD53" w14:textId="77777777" w:rsidR="00000000" w:rsidRDefault="00EE6862">
            <w:pPr>
              <w:spacing w:after="100"/>
              <w:rPr>
                <w:rFonts w:eastAsia="Times New Roman"/>
                <w:sz w:val="20"/>
                <w:szCs w:val="20"/>
              </w:rPr>
            </w:pPr>
          </w:p>
        </w:tc>
        <w:tc>
          <w:tcPr>
            <w:tcW w:w="0" w:type="auto"/>
            <w:vAlign w:val="center"/>
            <w:hideMark/>
          </w:tcPr>
          <w:p w14:paraId="5118141F" w14:textId="77777777" w:rsidR="00000000" w:rsidRDefault="00EE6862">
            <w:pPr>
              <w:spacing w:after="100"/>
              <w:rPr>
                <w:rFonts w:eastAsia="Times New Roman"/>
                <w:sz w:val="20"/>
                <w:szCs w:val="20"/>
              </w:rPr>
            </w:pPr>
          </w:p>
        </w:tc>
        <w:tc>
          <w:tcPr>
            <w:tcW w:w="0" w:type="auto"/>
            <w:vAlign w:val="center"/>
            <w:hideMark/>
          </w:tcPr>
          <w:p w14:paraId="23C8C13B" w14:textId="77777777" w:rsidR="00000000" w:rsidRDefault="00EE6862">
            <w:pPr>
              <w:spacing w:after="100"/>
              <w:rPr>
                <w:rFonts w:eastAsia="Times New Roman"/>
                <w:sz w:val="20"/>
                <w:szCs w:val="20"/>
              </w:rPr>
            </w:pPr>
          </w:p>
        </w:tc>
        <w:tc>
          <w:tcPr>
            <w:tcW w:w="0" w:type="auto"/>
            <w:vAlign w:val="center"/>
            <w:hideMark/>
          </w:tcPr>
          <w:p w14:paraId="67A9B159" w14:textId="77777777" w:rsidR="00000000" w:rsidRDefault="00EE6862">
            <w:pPr>
              <w:spacing w:after="100"/>
              <w:rPr>
                <w:rFonts w:eastAsia="Times New Roman"/>
                <w:sz w:val="20"/>
                <w:szCs w:val="20"/>
              </w:rPr>
            </w:pPr>
          </w:p>
        </w:tc>
      </w:tr>
      <w:tr w:rsidR="00000000" w14:paraId="3555E76E" w14:textId="77777777">
        <w:trPr>
          <w:divId w:val="416443618"/>
        </w:trPr>
        <w:tc>
          <w:tcPr>
            <w:tcW w:w="0" w:type="auto"/>
            <w:gridSpan w:val="3"/>
            <w:shd w:val="clear" w:color="auto" w:fill="CCEEFF"/>
            <w:tcMar>
              <w:top w:w="30" w:type="dxa"/>
              <w:left w:w="20" w:type="dxa"/>
              <w:bottom w:w="30" w:type="dxa"/>
              <w:right w:w="20" w:type="dxa"/>
            </w:tcMar>
            <w:vAlign w:val="bottom"/>
            <w:hideMark/>
          </w:tcPr>
          <w:p w14:paraId="157F860B" w14:textId="77777777" w:rsidR="00000000" w:rsidRDefault="00EE6862">
            <w:pPr>
              <w:spacing w:after="100"/>
              <w:rPr>
                <w:rFonts w:eastAsia="Times New Roman"/>
              </w:rPr>
            </w:pPr>
            <w:r>
              <w:rPr>
                <w:rFonts w:eastAsia="Times New Roman"/>
                <w:b/>
                <w:bCs/>
                <w:color w:val="000000"/>
                <w:sz w:val="20"/>
                <w:szCs w:val="20"/>
              </w:rPr>
              <w:t>Net income</w:t>
            </w:r>
          </w:p>
        </w:tc>
        <w:tc>
          <w:tcPr>
            <w:tcW w:w="0" w:type="auto"/>
            <w:vAlign w:val="center"/>
            <w:hideMark/>
          </w:tcPr>
          <w:p w14:paraId="584604C6" w14:textId="77777777" w:rsidR="00000000" w:rsidRDefault="00EE6862">
            <w:pPr>
              <w:spacing w:after="100"/>
              <w:rPr>
                <w:rFonts w:eastAsia="Times New Roman"/>
              </w:rPr>
            </w:pPr>
          </w:p>
        </w:tc>
        <w:tc>
          <w:tcPr>
            <w:tcW w:w="0" w:type="auto"/>
            <w:vAlign w:val="center"/>
            <w:hideMark/>
          </w:tcPr>
          <w:p w14:paraId="1132034A" w14:textId="77777777" w:rsidR="00000000" w:rsidRDefault="00EE6862">
            <w:pPr>
              <w:spacing w:after="100"/>
              <w:rPr>
                <w:rFonts w:eastAsia="Times New Roman"/>
                <w:sz w:val="20"/>
                <w:szCs w:val="20"/>
              </w:rPr>
            </w:pPr>
          </w:p>
        </w:tc>
        <w:tc>
          <w:tcPr>
            <w:tcW w:w="0" w:type="auto"/>
            <w:vAlign w:val="center"/>
            <w:hideMark/>
          </w:tcPr>
          <w:p w14:paraId="46B4DBD0" w14:textId="77777777" w:rsidR="00000000" w:rsidRDefault="00EE6862">
            <w:pPr>
              <w:spacing w:after="100"/>
              <w:rPr>
                <w:rFonts w:eastAsia="Times New Roman"/>
                <w:sz w:val="20"/>
                <w:szCs w:val="20"/>
              </w:rPr>
            </w:pPr>
          </w:p>
        </w:tc>
        <w:tc>
          <w:tcPr>
            <w:tcW w:w="0" w:type="auto"/>
            <w:vAlign w:val="center"/>
            <w:hideMark/>
          </w:tcPr>
          <w:p w14:paraId="2361A1AA" w14:textId="77777777" w:rsidR="00000000" w:rsidRDefault="00EE6862">
            <w:pPr>
              <w:spacing w:after="100"/>
              <w:rPr>
                <w:rFonts w:eastAsia="Times New Roman"/>
                <w:sz w:val="20"/>
                <w:szCs w:val="20"/>
              </w:rPr>
            </w:pPr>
          </w:p>
        </w:tc>
        <w:tc>
          <w:tcPr>
            <w:tcW w:w="0" w:type="auto"/>
            <w:vAlign w:val="center"/>
            <w:hideMark/>
          </w:tcPr>
          <w:p w14:paraId="7383CE32" w14:textId="77777777" w:rsidR="00000000" w:rsidRDefault="00EE6862">
            <w:pPr>
              <w:spacing w:after="100"/>
              <w:rPr>
                <w:rFonts w:eastAsia="Times New Roman"/>
                <w:sz w:val="20"/>
                <w:szCs w:val="20"/>
              </w:rPr>
            </w:pPr>
          </w:p>
        </w:tc>
        <w:tc>
          <w:tcPr>
            <w:tcW w:w="0" w:type="auto"/>
            <w:gridSpan w:val="3"/>
            <w:vAlign w:val="center"/>
            <w:hideMark/>
          </w:tcPr>
          <w:p w14:paraId="228A5365"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AE0DA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4E8FD7"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F11295"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62B20D" w14:textId="77777777" w:rsidR="00000000" w:rsidRDefault="00EE6862">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5560FD"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D76693A"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AFD36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4EE904"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4E3849"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D22FD9" w14:textId="77777777" w:rsidR="00000000" w:rsidRDefault="00EE6862">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825DD1" w14:textId="77777777" w:rsidR="00000000" w:rsidRDefault="00EE6862">
            <w:pPr>
              <w:spacing w:after="100"/>
              <w:jc w:val="right"/>
              <w:rPr>
                <w:rFonts w:eastAsia="Times New Roman"/>
              </w:rPr>
            </w:pPr>
            <w:r>
              <w:rPr>
                <w:rFonts w:eastAsia="Times New Roman"/>
                <w:color w:val="000000"/>
                <w:sz w:val="20"/>
                <w:szCs w:val="20"/>
              </w:rPr>
              <w:t>%</w:t>
            </w:r>
          </w:p>
        </w:tc>
      </w:tr>
      <w:tr w:rsidR="00000000" w14:paraId="24FADE15" w14:textId="77777777">
        <w:trPr>
          <w:divId w:val="416443618"/>
        </w:trPr>
        <w:tc>
          <w:tcPr>
            <w:tcW w:w="0" w:type="auto"/>
            <w:gridSpan w:val="3"/>
            <w:shd w:val="clear" w:color="auto" w:fill="FFFFFF"/>
            <w:tcMar>
              <w:top w:w="30" w:type="dxa"/>
              <w:left w:w="20" w:type="dxa"/>
              <w:bottom w:w="30" w:type="dxa"/>
              <w:right w:w="20" w:type="dxa"/>
            </w:tcMar>
            <w:vAlign w:val="bottom"/>
            <w:hideMark/>
          </w:tcPr>
          <w:p w14:paraId="3B9C2BE5" w14:textId="77777777" w:rsidR="00000000" w:rsidRDefault="00EE6862">
            <w:pPr>
              <w:spacing w:after="100"/>
              <w:rPr>
                <w:rFonts w:eastAsia="Times New Roman"/>
              </w:rPr>
            </w:pPr>
            <w:r>
              <w:rPr>
                <w:rFonts w:eastAsia="Times New Roman"/>
                <w:color w:val="000000"/>
                <w:sz w:val="20"/>
                <w:szCs w:val="20"/>
              </w:rPr>
              <w:t>Interest expense (income)</w:t>
            </w:r>
          </w:p>
        </w:tc>
        <w:tc>
          <w:tcPr>
            <w:tcW w:w="0" w:type="auto"/>
            <w:vAlign w:val="center"/>
            <w:hideMark/>
          </w:tcPr>
          <w:p w14:paraId="714CCE39" w14:textId="77777777" w:rsidR="00000000" w:rsidRDefault="00EE6862">
            <w:pPr>
              <w:spacing w:after="100"/>
              <w:rPr>
                <w:rFonts w:eastAsia="Times New Roman"/>
              </w:rPr>
            </w:pPr>
          </w:p>
        </w:tc>
        <w:tc>
          <w:tcPr>
            <w:tcW w:w="0" w:type="auto"/>
            <w:vAlign w:val="center"/>
            <w:hideMark/>
          </w:tcPr>
          <w:p w14:paraId="2A905F56" w14:textId="77777777" w:rsidR="00000000" w:rsidRDefault="00EE6862">
            <w:pPr>
              <w:spacing w:after="100"/>
              <w:rPr>
                <w:rFonts w:eastAsia="Times New Roman"/>
                <w:sz w:val="20"/>
                <w:szCs w:val="20"/>
              </w:rPr>
            </w:pPr>
          </w:p>
        </w:tc>
        <w:tc>
          <w:tcPr>
            <w:tcW w:w="0" w:type="auto"/>
            <w:vAlign w:val="center"/>
            <w:hideMark/>
          </w:tcPr>
          <w:p w14:paraId="7FA63F2E" w14:textId="77777777" w:rsidR="00000000" w:rsidRDefault="00EE6862">
            <w:pPr>
              <w:spacing w:after="100"/>
              <w:rPr>
                <w:rFonts w:eastAsia="Times New Roman"/>
                <w:sz w:val="20"/>
                <w:szCs w:val="20"/>
              </w:rPr>
            </w:pPr>
          </w:p>
        </w:tc>
        <w:tc>
          <w:tcPr>
            <w:tcW w:w="0" w:type="auto"/>
            <w:vAlign w:val="center"/>
            <w:hideMark/>
          </w:tcPr>
          <w:p w14:paraId="27D2B8DB" w14:textId="77777777" w:rsidR="00000000" w:rsidRDefault="00EE6862">
            <w:pPr>
              <w:spacing w:after="100"/>
              <w:rPr>
                <w:rFonts w:eastAsia="Times New Roman"/>
                <w:sz w:val="20"/>
                <w:szCs w:val="20"/>
              </w:rPr>
            </w:pPr>
          </w:p>
        </w:tc>
        <w:tc>
          <w:tcPr>
            <w:tcW w:w="0" w:type="auto"/>
            <w:vAlign w:val="center"/>
            <w:hideMark/>
          </w:tcPr>
          <w:p w14:paraId="5A0A67D3" w14:textId="77777777" w:rsidR="00000000" w:rsidRDefault="00EE6862">
            <w:pPr>
              <w:spacing w:after="100"/>
              <w:rPr>
                <w:rFonts w:eastAsia="Times New Roman"/>
                <w:sz w:val="20"/>
                <w:szCs w:val="20"/>
              </w:rPr>
            </w:pPr>
          </w:p>
        </w:tc>
        <w:tc>
          <w:tcPr>
            <w:tcW w:w="0" w:type="auto"/>
            <w:gridSpan w:val="3"/>
            <w:vAlign w:val="center"/>
            <w:hideMark/>
          </w:tcPr>
          <w:p w14:paraId="5C3DE151"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9CE32" w14:textId="77777777" w:rsidR="00000000" w:rsidRDefault="00EE6862">
            <w:pPr>
              <w:spacing w:after="100"/>
              <w:jc w:val="right"/>
              <w:rPr>
                <w:rFonts w:eastAsia="Times New Roman"/>
              </w:rPr>
            </w:pPr>
            <w:r>
              <w:rPr>
                <w:rFonts w:eastAsia="Times New Roman"/>
                <w:color w:val="000000"/>
                <w:sz w:val="20"/>
                <w:szCs w:val="20"/>
              </w:rPr>
              <w:t>(4,144)</w:t>
            </w:r>
          </w:p>
        </w:tc>
        <w:tc>
          <w:tcPr>
            <w:tcW w:w="0" w:type="auto"/>
            <w:shd w:val="clear" w:color="auto" w:fill="FFFFFF"/>
            <w:tcMar>
              <w:top w:w="30" w:type="dxa"/>
              <w:left w:w="0" w:type="dxa"/>
              <w:bottom w:w="30" w:type="dxa"/>
              <w:right w:w="20" w:type="dxa"/>
            </w:tcMar>
            <w:vAlign w:val="bottom"/>
            <w:hideMark/>
          </w:tcPr>
          <w:p w14:paraId="266831FA"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52072F" w14:textId="77777777" w:rsidR="00000000" w:rsidRDefault="00EE6862">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13EA54DE"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C6845E"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D0DB13" w14:textId="77777777" w:rsidR="00000000" w:rsidRDefault="00EE6862">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14:paraId="707121F8"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311E88" w14:textId="77777777" w:rsidR="00000000" w:rsidRDefault="00EE686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5A6D0F90" w14:textId="77777777" w:rsidR="00000000" w:rsidRDefault="00EE6862">
            <w:pPr>
              <w:spacing w:after="100"/>
              <w:jc w:val="right"/>
              <w:rPr>
                <w:rFonts w:eastAsia="Times New Roman"/>
              </w:rPr>
            </w:pPr>
            <w:r>
              <w:rPr>
                <w:rFonts w:eastAsia="Times New Roman"/>
                <w:color w:val="000000"/>
                <w:sz w:val="20"/>
                <w:szCs w:val="20"/>
              </w:rPr>
              <w:t>%</w:t>
            </w:r>
          </w:p>
        </w:tc>
      </w:tr>
      <w:tr w:rsidR="00000000" w14:paraId="3BA570BC" w14:textId="77777777">
        <w:trPr>
          <w:divId w:val="416443618"/>
        </w:trPr>
        <w:tc>
          <w:tcPr>
            <w:tcW w:w="0" w:type="auto"/>
            <w:gridSpan w:val="3"/>
            <w:shd w:val="clear" w:color="auto" w:fill="CCEEFF"/>
            <w:tcMar>
              <w:top w:w="30" w:type="dxa"/>
              <w:left w:w="20" w:type="dxa"/>
              <w:bottom w:w="30" w:type="dxa"/>
              <w:right w:w="20" w:type="dxa"/>
            </w:tcMar>
            <w:vAlign w:val="bottom"/>
            <w:hideMark/>
          </w:tcPr>
          <w:p w14:paraId="47268C24" w14:textId="77777777" w:rsidR="00000000" w:rsidRDefault="00EE6862">
            <w:pPr>
              <w:spacing w:after="100"/>
              <w:rPr>
                <w:rFonts w:eastAsia="Times New Roman"/>
              </w:rPr>
            </w:pPr>
            <w:r>
              <w:rPr>
                <w:rFonts w:eastAsia="Times New Roman"/>
                <w:color w:val="000000"/>
                <w:sz w:val="20"/>
                <w:szCs w:val="20"/>
              </w:rPr>
              <w:t>Income tax provision</w:t>
            </w:r>
          </w:p>
        </w:tc>
        <w:tc>
          <w:tcPr>
            <w:tcW w:w="0" w:type="auto"/>
            <w:vAlign w:val="center"/>
            <w:hideMark/>
          </w:tcPr>
          <w:p w14:paraId="2CDB29FB" w14:textId="77777777" w:rsidR="00000000" w:rsidRDefault="00EE6862">
            <w:pPr>
              <w:spacing w:after="100"/>
              <w:rPr>
                <w:rFonts w:eastAsia="Times New Roman"/>
              </w:rPr>
            </w:pPr>
          </w:p>
        </w:tc>
        <w:tc>
          <w:tcPr>
            <w:tcW w:w="0" w:type="auto"/>
            <w:vAlign w:val="center"/>
            <w:hideMark/>
          </w:tcPr>
          <w:p w14:paraId="6EE6410C" w14:textId="77777777" w:rsidR="00000000" w:rsidRDefault="00EE6862">
            <w:pPr>
              <w:spacing w:after="100"/>
              <w:rPr>
                <w:rFonts w:eastAsia="Times New Roman"/>
                <w:sz w:val="20"/>
                <w:szCs w:val="20"/>
              </w:rPr>
            </w:pPr>
          </w:p>
        </w:tc>
        <w:tc>
          <w:tcPr>
            <w:tcW w:w="0" w:type="auto"/>
            <w:vAlign w:val="center"/>
            <w:hideMark/>
          </w:tcPr>
          <w:p w14:paraId="125A5269" w14:textId="77777777" w:rsidR="00000000" w:rsidRDefault="00EE6862">
            <w:pPr>
              <w:spacing w:after="100"/>
              <w:rPr>
                <w:rFonts w:eastAsia="Times New Roman"/>
                <w:sz w:val="20"/>
                <w:szCs w:val="20"/>
              </w:rPr>
            </w:pPr>
          </w:p>
        </w:tc>
        <w:tc>
          <w:tcPr>
            <w:tcW w:w="0" w:type="auto"/>
            <w:vAlign w:val="center"/>
            <w:hideMark/>
          </w:tcPr>
          <w:p w14:paraId="2E185319" w14:textId="77777777" w:rsidR="00000000" w:rsidRDefault="00EE6862">
            <w:pPr>
              <w:spacing w:after="100"/>
              <w:rPr>
                <w:rFonts w:eastAsia="Times New Roman"/>
                <w:sz w:val="20"/>
                <w:szCs w:val="20"/>
              </w:rPr>
            </w:pPr>
          </w:p>
        </w:tc>
        <w:tc>
          <w:tcPr>
            <w:tcW w:w="0" w:type="auto"/>
            <w:vAlign w:val="center"/>
            <w:hideMark/>
          </w:tcPr>
          <w:p w14:paraId="7638AE76" w14:textId="77777777" w:rsidR="00000000" w:rsidRDefault="00EE6862">
            <w:pPr>
              <w:spacing w:after="100"/>
              <w:rPr>
                <w:rFonts w:eastAsia="Times New Roman"/>
                <w:sz w:val="20"/>
                <w:szCs w:val="20"/>
              </w:rPr>
            </w:pPr>
          </w:p>
        </w:tc>
        <w:tc>
          <w:tcPr>
            <w:tcW w:w="0" w:type="auto"/>
            <w:gridSpan w:val="3"/>
            <w:vAlign w:val="center"/>
            <w:hideMark/>
          </w:tcPr>
          <w:p w14:paraId="7789D089"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218B8" w14:textId="77777777" w:rsidR="00000000" w:rsidRDefault="00EE6862">
            <w:pPr>
              <w:spacing w:after="100"/>
              <w:jc w:val="right"/>
              <w:rPr>
                <w:rFonts w:eastAsia="Times New Roman"/>
              </w:rPr>
            </w:pPr>
            <w:r>
              <w:rPr>
                <w:rFonts w:eastAsia="Times New Roman"/>
                <w:color w:val="000000"/>
                <w:sz w:val="20"/>
                <w:szCs w:val="20"/>
              </w:rPr>
              <w:t>11,329 </w:t>
            </w:r>
          </w:p>
        </w:tc>
        <w:tc>
          <w:tcPr>
            <w:tcW w:w="0" w:type="auto"/>
            <w:shd w:val="clear" w:color="auto" w:fill="CCEEFF"/>
            <w:tcMar>
              <w:top w:w="30" w:type="dxa"/>
              <w:left w:w="0" w:type="dxa"/>
              <w:bottom w:w="30" w:type="dxa"/>
              <w:right w:w="20" w:type="dxa"/>
            </w:tcMar>
            <w:vAlign w:val="bottom"/>
            <w:hideMark/>
          </w:tcPr>
          <w:p w14:paraId="3A4B3BE9"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46373A" w14:textId="77777777" w:rsidR="00000000" w:rsidRDefault="00EE6862">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67C1A740"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B3A33C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E0C729" w14:textId="77777777" w:rsidR="00000000" w:rsidRDefault="00EE6862">
            <w:pPr>
              <w:spacing w:after="100"/>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14:paraId="14454B63"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69C020" w14:textId="77777777" w:rsidR="00000000" w:rsidRDefault="00EE6862">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10FC5715" w14:textId="77777777" w:rsidR="00000000" w:rsidRDefault="00EE6862">
            <w:pPr>
              <w:spacing w:after="100"/>
              <w:jc w:val="right"/>
              <w:rPr>
                <w:rFonts w:eastAsia="Times New Roman"/>
              </w:rPr>
            </w:pPr>
            <w:r>
              <w:rPr>
                <w:rFonts w:eastAsia="Times New Roman"/>
                <w:color w:val="000000"/>
                <w:sz w:val="20"/>
                <w:szCs w:val="20"/>
              </w:rPr>
              <w:t>%</w:t>
            </w:r>
          </w:p>
        </w:tc>
      </w:tr>
      <w:tr w:rsidR="00000000" w14:paraId="76E6BDA2" w14:textId="77777777">
        <w:trPr>
          <w:divId w:val="416443618"/>
        </w:trPr>
        <w:tc>
          <w:tcPr>
            <w:tcW w:w="0" w:type="auto"/>
            <w:gridSpan w:val="3"/>
            <w:shd w:val="clear" w:color="auto" w:fill="FFFFFF"/>
            <w:tcMar>
              <w:top w:w="30" w:type="dxa"/>
              <w:left w:w="20" w:type="dxa"/>
              <w:bottom w:w="30" w:type="dxa"/>
              <w:right w:w="20" w:type="dxa"/>
            </w:tcMar>
            <w:vAlign w:val="bottom"/>
            <w:hideMark/>
          </w:tcPr>
          <w:p w14:paraId="54E2A74D" w14:textId="77777777" w:rsidR="00000000" w:rsidRDefault="00EE6862">
            <w:pPr>
              <w:spacing w:after="100"/>
              <w:divId w:val="1911226984"/>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14:paraId="163907FF" w14:textId="77777777" w:rsidR="00000000" w:rsidRDefault="00EE6862">
            <w:pPr>
              <w:spacing w:after="100"/>
              <w:rPr>
                <w:rFonts w:eastAsia="Times New Roman"/>
              </w:rPr>
            </w:pPr>
          </w:p>
        </w:tc>
        <w:tc>
          <w:tcPr>
            <w:tcW w:w="0" w:type="auto"/>
            <w:vAlign w:val="center"/>
            <w:hideMark/>
          </w:tcPr>
          <w:p w14:paraId="24F47F01" w14:textId="77777777" w:rsidR="00000000" w:rsidRDefault="00EE6862">
            <w:pPr>
              <w:spacing w:after="100"/>
              <w:rPr>
                <w:rFonts w:eastAsia="Times New Roman"/>
                <w:sz w:val="20"/>
                <w:szCs w:val="20"/>
              </w:rPr>
            </w:pPr>
          </w:p>
        </w:tc>
        <w:tc>
          <w:tcPr>
            <w:tcW w:w="0" w:type="auto"/>
            <w:vAlign w:val="center"/>
            <w:hideMark/>
          </w:tcPr>
          <w:p w14:paraId="52B91A23" w14:textId="77777777" w:rsidR="00000000" w:rsidRDefault="00EE6862">
            <w:pPr>
              <w:spacing w:after="100"/>
              <w:rPr>
                <w:rFonts w:eastAsia="Times New Roman"/>
                <w:sz w:val="20"/>
                <w:szCs w:val="20"/>
              </w:rPr>
            </w:pPr>
          </w:p>
        </w:tc>
        <w:tc>
          <w:tcPr>
            <w:tcW w:w="0" w:type="auto"/>
            <w:vAlign w:val="center"/>
            <w:hideMark/>
          </w:tcPr>
          <w:p w14:paraId="222C8337" w14:textId="77777777" w:rsidR="00000000" w:rsidRDefault="00EE6862">
            <w:pPr>
              <w:spacing w:after="100"/>
              <w:rPr>
                <w:rFonts w:eastAsia="Times New Roman"/>
                <w:sz w:val="20"/>
                <w:szCs w:val="20"/>
              </w:rPr>
            </w:pPr>
          </w:p>
        </w:tc>
        <w:tc>
          <w:tcPr>
            <w:tcW w:w="0" w:type="auto"/>
            <w:vAlign w:val="center"/>
            <w:hideMark/>
          </w:tcPr>
          <w:p w14:paraId="20B287EF" w14:textId="77777777" w:rsidR="00000000" w:rsidRDefault="00EE6862">
            <w:pPr>
              <w:spacing w:after="100"/>
              <w:rPr>
                <w:rFonts w:eastAsia="Times New Roman"/>
                <w:sz w:val="20"/>
                <w:szCs w:val="20"/>
              </w:rPr>
            </w:pPr>
          </w:p>
        </w:tc>
        <w:tc>
          <w:tcPr>
            <w:tcW w:w="0" w:type="auto"/>
            <w:gridSpan w:val="3"/>
            <w:vAlign w:val="center"/>
            <w:hideMark/>
          </w:tcPr>
          <w:p w14:paraId="7C15A314"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E2C80" w14:textId="77777777" w:rsidR="00000000" w:rsidRDefault="00EE6862">
            <w:pPr>
              <w:spacing w:after="100"/>
              <w:jc w:val="right"/>
              <w:rPr>
                <w:rFonts w:eastAsia="Times New Roman"/>
              </w:rPr>
            </w:pPr>
            <w:r>
              <w:rPr>
                <w:rFonts w:eastAsia="Times New Roman"/>
                <w:color w:val="000000"/>
                <w:sz w:val="20"/>
                <w:szCs w:val="20"/>
              </w:rPr>
              <w:t>3,734 </w:t>
            </w:r>
          </w:p>
        </w:tc>
        <w:tc>
          <w:tcPr>
            <w:tcW w:w="0" w:type="auto"/>
            <w:shd w:val="clear" w:color="auto" w:fill="FFFFFF"/>
            <w:tcMar>
              <w:top w:w="30" w:type="dxa"/>
              <w:left w:w="0" w:type="dxa"/>
              <w:bottom w:w="30" w:type="dxa"/>
              <w:right w:w="20" w:type="dxa"/>
            </w:tcMar>
            <w:vAlign w:val="bottom"/>
            <w:hideMark/>
          </w:tcPr>
          <w:p w14:paraId="519E1C9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BCA560" w14:textId="77777777" w:rsidR="00000000" w:rsidRDefault="00EE6862">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14:paraId="152134C3"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F1CAFF"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056E48" w14:textId="77777777" w:rsidR="00000000" w:rsidRDefault="00EE6862">
            <w:pPr>
              <w:spacing w:after="100"/>
              <w:jc w:val="right"/>
              <w:rPr>
                <w:rFonts w:eastAsia="Times New Roman"/>
              </w:rPr>
            </w:pPr>
            <w:r>
              <w:rPr>
                <w:rFonts w:eastAsia="Times New Roman"/>
                <w:color w:val="000000"/>
                <w:sz w:val="20"/>
                <w:szCs w:val="20"/>
              </w:rPr>
              <w:t>2,988 </w:t>
            </w:r>
          </w:p>
        </w:tc>
        <w:tc>
          <w:tcPr>
            <w:tcW w:w="0" w:type="auto"/>
            <w:shd w:val="clear" w:color="auto" w:fill="FFFFFF"/>
            <w:tcMar>
              <w:top w:w="30" w:type="dxa"/>
              <w:left w:w="0" w:type="dxa"/>
              <w:bottom w:w="30" w:type="dxa"/>
              <w:right w:w="20" w:type="dxa"/>
            </w:tcMar>
            <w:vAlign w:val="bottom"/>
            <w:hideMark/>
          </w:tcPr>
          <w:p w14:paraId="23648B3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3E56C9" w14:textId="77777777" w:rsidR="00000000" w:rsidRDefault="00EE6862">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69943CA0" w14:textId="77777777" w:rsidR="00000000" w:rsidRDefault="00EE6862">
            <w:pPr>
              <w:spacing w:after="100"/>
              <w:jc w:val="right"/>
              <w:rPr>
                <w:rFonts w:eastAsia="Times New Roman"/>
              </w:rPr>
            </w:pPr>
            <w:r>
              <w:rPr>
                <w:rFonts w:eastAsia="Times New Roman"/>
                <w:color w:val="000000"/>
                <w:sz w:val="20"/>
                <w:szCs w:val="20"/>
              </w:rPr>
              <w:t>%</w:t>
            </w:r>
          </w:p>
        </w:tc>
      </w:tr>
      <w:tr w:rsidR="00000000" w14:paraId="386F0ACE" w14:textId="77777777">
        <w:trPr>
          <w:divId w:val="416443618"/>
        </w:trPr>
        <w:tc>
          <w:tcPr>
            <w:tcW w:w="0" w:type="auto"/>
            <w:gridSpan w:val="3"/>
            <w:shd w:val="clear" w:color="auto" w:fill="CCEEFF"/>
            <w:tcMar>
              <w:top w:w="30" w:type="dxa"/>
              <w:left w:w="20" w:type="dxa"/>
              <w:bottom w:w="30" w:type="dxa"/>
              <w:right w:w="20" w:type="dxa"/>
            </w:tcMar>
            <w:vAlign w:val="bottom"/>
            <w:hideMark/>
          </w:tcPr>
          <w:p w14:paraId="0D05E531" w14:textId="77777777" w:rsidR="00000000" w:rsidRDefault="00EE6862">
            <w:pPr>
              <w:spacing w:after="100"/>
              <w:divId w:val="1553803885"/>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14:paraId="36364DA9" w14:textId="77777777" w:rsidR="00000000" w:rsidRDefault="00EE6862">
            <w:pPr>
              <w:spacing w:after="100"/>
              <w:rPr>
                <w:rFonts w:eastAsia="Times New Roman"/>
              </w:rPr>
            </w:pPr>
          </w:p>
        </w:tc>
        <w:tc>
          <w:tcPr>
            <w:tcW w:w="0" w:type="auto"/>
            <w:vAlign w:val="center"/>
            <w:hideMark/>
          </w:tcPr>
          <w:p w14:paraId="5C4E2376" w14:textId="77777777" w:rsidR="00000000" w:rsidRDefault="00EE6862">
            <w:pPr>
              <w:spacing w:after="100"/>
              <w:rPr>
                <w:rFonts w:eastAsia="Times New Roman"/>
                <w:sz w:val="20"/>
                <w:szCs w:val="20"/>
              </w:rPr>
            </w:pPr>
          </w:p>
        </w:tc>
        <w:tc>
          <w:tcPr>
            <w:tcW w:w="0" w:type="auto"/>
            <w:vAlign w:val="center"/>
            <w:hideMark/>
          </w:tcPr>
          <w:p w14:paraId="3CB34241" w14:textId="77777777" w:rsidR="00000000" w:rsidRDefault="00EE6862">
            <w:pPr>
              <w:spacing w:after="100"/>
              <w:rPr>
                <w:rFonts w:eastAsia="Times New Roman"/>
                <w:sz w:val="20"/>
                <w:szCs w:val="20"/>
              </w:rPr>
            </w:pPr>
          </w:p>
        </w:tc>
        <w:tc>
          <w:tcPr>
            <w:tcW w:w="0" w:type="auto"/>
            <w:vAlign w:val="center"/>
            <w:hideMark/>
          </w:tcPr>
          <w:p w14:paraId="44019007" w14:textId="77777777" w:rsidR="00000000" w:rsidRDefault="00EE6862">
            <w:pPr>
              <w:spacing w:after="100"/>
              <w:rPr>
                <w:rFonts w:eastAsia="Times New Roman"/>
                <w:sz w:val="20"/>
                <w:szCs w:val="20"/>
              </w:rPr>
            </w:pPr>
          </w:p>
        </w:tc>
        <w:tc>
          <w:tcPr>
            <w:tcW w:w="0" w:type="auto"/>
            <w:vAlign w:val="center"/>
            <w:hideMark/>
          </w:tcPr>
          <w:p w14:paraId="0AFF4346" w14:textId="77777777" w:rsidR="00000000" w:rsidRDefault="00EE6862">
            <w:pPr>
              <w:spacing w:after="100"/>
              <w:rPr>
                <w:rFonts w:eastAsia="Times New Roman"/>
                <w:sz w:val="20"/>
                <w:szCs w:val="20"/>
              </w:rPr>
            </w:pPr>
          </w:p>
        </w:tc>
        <w:tc>
          <w:tcPr>
            <w:tcW w:w="0" w:type="auto"/>
            <w:gridSpan w:val="3"/>
            <w:vAlign w:val="center"/>
            <w:hideMark/>
          </w:tcPr>
          <w:p w14:paraId="7DC48907"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9BF03" w14:textId="77777777" w:rsidR="00000000" w:rsidRDefault="00EE6862">
            <w:pPr>
              <w:spacing w:after="100"/>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14:paraId="11B1BE78"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E4B61E" w14:textId="77777777" w:rsidR="00000000" w:rsidRDefault="00EE6862">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632B8366"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5CCC7B"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1D37CA" w14:textId="77777777" w:rsidR="00000000" w:rsidRDefault="00EE6862">
            <w:pPr>
              <w:spacing w:after="100"/>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bottom"/>
            <w:hideMark/>
          </w:tcPr>
          <w:p w14:paraId="21F22790"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E4775B" w14:textId="77777777" w:rsidR="00000000" w:rsidRDefault="00EE6862">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14C3D92B" w14:textId="77777777" w:rsidR="00000000" w:rsidRDefault="00EE6862">
            <w:pPr>
              <w:spacing w:after="100"/>
              <w:jc w:val="right"/>
              <w:rPr>
                <w:rFonts w:eastAsia="Times New Roman"/>
              </w:rPr>
            </w:pPr>
            <w:r>
              <w:rPr>
                <w:rFonts w:eastAsia="Times New Roman"/>
                <w:color w:val="000000"/>
                <w:sz w:val="20"/>
                <w:szCs w:val="20"/>
              </w:rPr>
              <w:t>%</w:t>
            </w:r>
          </w:p>
        </w:tc>
      </w:tr>
      <w:tr w:rsidR="00000000" w14:paraId="3FE75F56" w14:textId="77777777">
        <w:trPr>
          <w:divId w:val="416443618"/>
        </w:trPr>
        <w:tc>
          <w:tcPr>
            <w:tcW w:w="0" w:type="auto"/>
            <w:gridSpan w:val="3"/>
            <w:shd w:val="clear" w:color="auto" w:fill="FFFFFF"/>
            <w:tcMar>
              <w:top w:w="30" w:type="dxa"/>
              <w:left w:w="20" w:type="dxa"/>
              <w:bottom w:w="30" w:type="dxa"/>
              <w:right w:w="20" w:type="dxa"/>
            </w:tcMar>
            <w:vAlign w:val="bottom"/>
            <w:hideMark/>
          </w:tcPr>
          <w:p w14:paraId="16FE65EB" w14:textId="77777777" w:rsidR="00000000" w:rsidRDefault="00EE6862">
            <w:pPr>
              <w:spacing w:after="100"/>
              <w:divId w:val="824475385"/>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vAlign w:val="center"/>
            <w:hideMark/>
          </w:tcPr>
          <w:p w14:paraId="38989D1F" w14:textId="77777777" w:rsidR="00000000" w:rsidRDefault="00EE6862">
            <w:pPr>
              <w:spacing w:after="100"/>
              <w:rPr>
                <w:rFonts w:eastAsia="Times New Roman"/>
              </w:rPr>
            </w:pPr>
          </w:p>
        </w:tc>
        <w:tc>
          <w:tcPr>
            <w:tcW w:w="0" w:type="auto"/>
            <w:vAlign w:val="center"/>
            <w:hideMark/>
          </w:tcPr>
          <w:p w14:paraId="51D0834E" w14:textId="77777777" w:rsidR="00000000" w:rsidRDefault="00EE6862">
            <w:pPr>
              <w:spacing w:after="100"/>
              <w:rPr>
                <w:rFonts w:eastAsia="Times New Roman"/>
                <w:sz w:val="20"/>
                <w:szCs w:val="20"/>
              </w:rPr>
            </w:pPr>
          </w:p>
        </w:tc>
        <w:tc>
          <w:tcPr>
            <w:tcW w:w="0" w:type="auto"/>
            <w:vAlign w:val="center"/>
            <w:hideMark/>
          </w:tcPr>
          <w:p w14:paraId="474A2765" w14:textId="77777777" w:rsidR="00000000" w:rsidRDefault="00EE6862">
            <w:pPr>
              <w:spacing w:after="100"/>
              <w:rPr>
                <w:rFonts w:eastAsia="Times New Roman"/>
                <w:sz w:val="20"/>
                <w:szCs w:val="20"/>
              </w:rPr>
            </w:pPr>
          </w:p>
        </w:tc>
        <w:tc>
          <w:tcPr>
            <w:tcW w:w="0" w:type="auto"/>
            <w:vAlign w:val="center"/>
            <w:hideMark/>
          </w:tcPr>
          <w:p w14:paraId="02D6224A" w14:textId="77777777" w:rsidR="00000000" w:rsidRDefault="00EE6862">
            <w:pPr>
              <w:spacing w:after="100"/>
              <w:rPr>
                <w:rFonts w:eastAsia="Times New Roman"/>
                <w:sz w:val="20"/>
                <w:szCs w:val="20"/>
              </w:rPr>
            </w:pPr>
          </w:p>
        </w:tc>
        <w:tc>
          <w:tcPr>
            <w:tcW w:w="0" w:type="auto"/>
            <w:vAlign w:val="center"/>
            <w:hideMark/>
          </w:tcPr>
          <w:p w14:paraId="6BEE2721" w14:textId="77777777" w:rsidR="00000000" w:rsidRDefault="00EE6862">
            <w:pPr>
              <w:spacing w:after="100"/>
              <w:rPr>
                <w:rFonts w:eastAsia="Times New Roman"/>
                <w:sz w:val="20"/>
                <w:szCs w:val="20"/>
              </w:rPr>
            </w:pPr>
          </w:p>
        </w:tc>
        <w:tc>
          <w:tcPr>
            <w:tcW w:w="0" w:type="auto"/>
            <w:gridSpan w:val="3"/>
            <w:vAlign w:val="center"/>
            <w:hideMark/>
          </w:tcPr>
          <w:p w14:paraId="2A600A50"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86A11" w14:textId="77777777" w:rsidR="00000000" w:rsidRDefault="00EE6862">
            <w:pPr>
              <w:spacing w:after="100"/>
              <w:jc w:val="right"/>
              <w:rPr>
                <w:rFonts w:eastAsia="Times New Roman"/>
              </w:rPr>
            </w:pPr>
            <w:r>
              <w:rPr>
                <w:rFonts w:eastAsia="Times New Roman"/>
                <w:color w:val="000000"/>
                <w:sz w:val="20"/>
                <w:szCs w:val="20"/>
              </w:rPr>
              <w:t>1,872 </w:t>
            </w:r>
          </w:p>
        </w:tc>
        <w:tc>
          <w:tcPr>
            <w:tcW w:w="0" w:type="auto"/>
            <w:shd w:val="clear" w:color="auto" w:fill="FFFFFF"/>
            <w:tcMar>
              <w:top w:w="30" w:type="dxa"/>
              <w:left w:w="0" w:type="dxa"/>
              <w:bottom w:w="30" w:type="dxa"/>
              <w:right w:w="20" w:type="dxa"/>
            </w:tcMar>
            <w:vAlign w:val="bottom"/>
            <w:hideMark/>
          </w:tcPr>
          <w:p w14:paraId="4389E13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911EE5" w14:textId="77777777" w:rsidR="00000000" w:rsidRDefault="00EE6862">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295B07F7"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4D613B"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97C762" w14:textId="77777777" w:rsidR="00000000" w:rsidRDefault="00EE6862">
            <w:pPr>
              <w:spacing w:after="100"/>
              <w:jc w:val="right"/>
              <w:rPr>
                <w:rFonts w:eastAsia="Times New Roman"/>
              </w:rPr>
            </w:pPr>
            <w:r>
              <w:rPr>
                <w:rFonts w:eastAsia="Times New Roman"/>
                <w:color w:val="000000"/>
                <w:sz w:val="20"/>
                <w:szCs w:val="20"/>
              </w:rPr>
              <w:t>1,873 </w:t>
            </w:r>
          </w:p>
        </w:tc>
        <w:tc>
          <w:tcPr>
            <w:tcW w:w="0" w:type="auto"/>
            <w:shd w:val="clear" w:color="auto" w:fill="FFFFFF"/>
            <w:tcMar>
              <w:top w:w="30" w:type="dxa"/>
              <w:left w:w="0" w:type="dxa"/>
              <w:bottom w:w="30" w:type="dxa"/>
              <w:right w:w="20" w:type="dxa"/>
            </w:tcMar>
            <w:vAlign w:val="bottom"/>
            <w:hideMark/>
          </w:tcPr>
          <w:p w14:paraId="24C8E839"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81A295" w14:textId="77777777" w:rsidR="00000000" w:rsidRDefault="00EE6862">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6A46F9BB" w14:textId="77777777" w:rsidR="00000000" w:rsidRDefault="00EE6862">
            <w:pPr>
              <w:spacing w:after="100"/>
              <w:jc w:val="right"/>
              <w:rPr>
                <w:rFonts w:eastAsia="Times New Roman"/>
              </w:rPr>
            </w:pPr>
            <w:r>
              <w:rPr>
                <w:rFonts w:eastAsia="Times New Roman"/>
                <w:color w:val="000000"/>
                <w:sz w:val="20"/>
                <w:szCs w:val="20"/>
              </w:rPr>
              <w:t>%</w:t>
            </w:r>
          </w:p>
        </w:tc>
      </w:tr>
      <w:tr w:rsidR="00000000" w14:paraId="45440B8C" w14:textId="77777777">
        <w:trPr>
          <w:divId w:val="416443618"/>
        </w:trPr>
        <w:tc>
          <w:tcPr>
            <w:tcW w:w="0" w:type="auto"/>
            <w:gridSpan w:val="3"/>
            <w:shd w:val="clear" w:color="auto" w:fill="CCEEFF"/>
            <w:tcMar>
              <w:top w:w="30" w:type="dxa"/>
              <w:left w:w="20" w:type="dxa"/>
              <w:bottom w:w="30" w:type="dxa"/>
              <w:right w:w="20" w:type="dxa"/>
            </w:tcMar>
            <w:vAlign w:val="bottom"/>
            <w:hideMark/>
          </w:tcPr>
          <w:p w14:paraId="2A414F5E" w14:textId="77777777" w:rsidR="00000000" w:rsidRDefault="00EE6862">
            <w:pPr>
              <w:spacing w:after="100"/>
              <w:divId w:val="146094925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vAlign w:val="center"/>
            <w:hideMark/>
          </w:tcPr>
          <w:p w14:paraId="268E9CEC" w14:textId="77777777" w:rsidR="00000000" w:rsidRDefault="00EE6862">
            <w:pPr>
              <w:spacing w:after="100"/>
              <w:rPr>
                <w:rFonts w:eastAsia="Times New Roman"/>
              </w:rPr>
            </w:pPr>
          </w:p>
        </w:tc>
        <w:tc>
          <w:tcPr>
            <w:tcW w:w="0" w:type="auto"/>
            <w:vAlign w:val="center"/>
            <w:hideMark/>
          </w:tcPr>
          <w:p w14:paraId="4826C00F" w14:textId="77777777" w:rsidR="00000000" w:rsidRDefault="00EE6862">
            <w:pPr>
              <w:spacing w:after="100"/>
              <w:rPr>
                <w:rFonts w:eastAsia="Times New Roman"/>
                <w:sz w:val="20"/>
                <w:szCs w:val="20"/>
              </w:rPr>
            </w:pPr>
          </w:p>
        </w:tc>
        <w:tc>
          <w:tcPr>
            <w:tcW w:w="0" w:type="auto"/>
            <w:vAlign w:val="center"/>
            <w:hideMark/>
          </w:tcPr>
          <w:p w14:paraId="11A2CD61" w14:textId="77777777" w:rsidR="00000000" w:rsidRDefault="00EE6862">
            <w:pPr>
              <w:spacing w:after="100"/>
              <w:rPr>
                <w:rFonts w:eastAsia="Times New Roman"/>
                <w:sz w:val="20"/>
                <w:szCs w:val="20"/>
              </w:rPr>
            </w:pPr>
          </w:p>
        </w:tc>
        <w:tc>
          <w:tcPr>
            <w:tcW w:w="0" w:type="auto"/>
            <w:vAlign w:val="center"/>
            <w:hideMark/>
          </w:tcPr>
          <w:p w14:paraId="2DADB21E" w14:textId="77777777" w:rsidR="00000000" w:rsidRDefault="00EE6862">
            <w:pPr>
              <w:spacing w:after="100"/>
              <w:rPr>
                <w:rFonts w:eastAsia="Times New Roman"/>
                <w:sz w:val="20"/>
                <w:szCs w:val="20"/>
              </w:rPr>
            </w:pPr>
          </w:p>
        </w:tc>
        <w:tc>
          <w:tcPr>
            <w:tcW w:w="0" w:type="auto"/>
            <w:vAlign w:val="center"/>
            <w:hideMark/>
          </w:tcPr>
          <w:p w14:paraId="7B97055B" w14:textId="77777777" w:rsidR="00000000" w:rsidRDefault="00EE6862">
            <w:pPr>
              <w:spacing w:after="100"/>
              <w:rPr>
                <w:rFonts w:eastAsia="Times New Roman"/>
                <w:sz w:val="20"/>
                <w:szCs w:val="20"/>
              </w:rPr>
            </w:pPr>
          </w:p>
        </w:tc>
        <w:tc>
          <w:tcPr>
            <w:tcW w:w="0" w:type="auto"/>
            <w:gridSpan w:val="3"/>
            <w:vAlign w:val="center"/>
            <w:hideMark/>
          </w:tcPr>
          <w:p w14:paraId="6BB579CE"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EB685" w14:textId="77777777" w:rsidR="00000000" w:rsidRDefault="00EE6862">
            <w:pPr>
              <w:spacing w:after="100"/>
              <w:jc w:val="right"/>
              <w:rPr>
                <w:rFonts w:eastAsia="Times New Roman"/>
              </w:rPr>
            </w:pPr>
            <w:r>
              <w:rPr>
                <w:rFonts w:eastAsia="Times New Roman"/>
                <w:color w:val="000000"/>
                <w:sz w:val="20"/>
                <w:szCs w:val="20"/>
              </w:rPr>
              <w:t>1,960 </w:t>
            </w:r>
          </w:p>
        </w:tc>
        <w:tc>
          <w:tcPr>
            <w:tcW w:w="0" w:type="auto"/>
            <w:shd w:val="clear" w:color="auto" w:fill="CCEEFF"/>
            <w:tcMar>
              <w:top w:w="30" w:type="dxa"/>
              <w:left w:w="0" w:type="dxa"/>
              <w:bottom w:w="30" w:type="dxa"/>
              <w:right w:w="20" w:type="dxa"/>
            </w:tcMar>
            <w:vAlign w:val="bottom"/>
            <w:hideMark/>
          </w:tcPr>
          <w:p w14:paraId="4B7CC85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1E51AE" w14:textId="77777777" w:rsidR="00000000" w:rsidRDefault="00EE686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5F3029CB"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C049AE"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D7787E" w14:textId="77777777" w:rsidR="00000000" w:rsidRDefault="00EE6862">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0136634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8B44AE" w14:textId="77777777" w:rsidR="00000000" w:rsidRDefault="00EE6862">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5FD68F4B" w14:textId="77777777" w:rsidR="00000000" w:rsidRDefault="00EE6862">
            <w:pPr>
              <w:spacing w:after="100"/>
              <w:jc w:val="right"/>
              <w:rPr>
                <w:rFonts w:eastAsia="Times New Roman"/>
              </w:rPr>
            </w:pPr>
            <w:r>
              <w:rPr>
                <w:rFonts w:eastAsia="Times New Roman"/>
                <w:color w:val="000000"/>
                <w:sz w:val="20"/>
                <w:szCs w:val="20"/>
              </w:rPr>
              <w:t>%</w:t>
            </w:r>
          </w:p>
        </w:tc>
      </w:tr>
      <w:tr w:rsidR="00000000" w14:paraId="2C754F72" w14:textId="77777777">
        <w:trPr>
          <w:divId w:val="416443618"/>
        </w:trPr>
        <w:tc>
          <w:tcPr>
            <w:tcW w:w="0" w:type="auto"/>
            <w:gridSpan w:val="3"/>
            <w:shd w:val="clear" w:color="auto" w:fill="FFFFFF"/>
            <w:tcMar>
              <w:top w:w="30" w:type="dxa"/>
              <w:left w:w="155" w:type="dxa"/>
              <w:bottom w:w="30" w:type="dxa"/>
              <w:right w:w="20" w:type="dxa"/>
            </w:tcMar>
            <w:vAlign w:val="bottom"/>
            <w:hideMark/>
          </w:tcPr>
          <w:p w14:paraId="5E7BCD2E" w14:textId="77777777" w:rsidR="00000000" w:rsidRDefault="00EE6862">
            <w:pPr>
              <w:spacing w:after="100"/>
              <w:rPr>
                <w:rFonts w:eastAsia="Times New Roman"/>
              </w:rPr>
            </w:pPr>
            <w:r>
              <w:rPr>
                <w:rFonts w:eastAsia="Times New Roman"/>
                <w:b/>
                <w:bCs/>
                <w:color w:val="000000"/>
                <w:sz w:val="20"/>
                <w:szCs w:val="20"/>
              </w:rPr>
              <w:t>Adjusted Operating Income / Adjusted Operating Margin</w:t>
            </w:r>
          </w:p>
        </w:tc>
        <w:tc>
          <w:tcPr>
            <w:tcW w:w="0" w:type="auto"/>
            <w:vAlign w:val="center"/>
            <w:hideMark/>
          </w:tcPr>
          <w:p w14:paraId="4E7B36F3" w14:textId="77777777" w:rsidR="00000000" w:rsidRDefault="00EE6862">
            <w:pPr>
              <w:spacing w:after="100"/>
              <w:rPr>
                <w:rFonts w:eastAsia="Times New Roman"/>
              </w:rPr>
            </w:pPr>
          </w:p>
        </w:tc>
        <w:tc>
          <w:tcPr>
            <w:tcW w:w="0" w:type="auto"/>
            <w:vAlign w:val="center"/>
            <w:hideMark/>
          </w:tcPr>
          <w:p w14:paraId="67F7EEED" w14:textId="77777777" w:rsidR="00000000" w:rsidRDefault="00EE6862">
            <w:pPr>
              <w:spacing w:after="100"/>
              <w:rPr>
                <w:rFonts w:eastAsia="Times New Roman"/>
                <w:sz w:val="20"/>
                <w:szCs w:val="20"/>
              </w:rPr>
            </w:pPr>
          </w:p>
        </w:tc>
        <w:tc>
          <w:tcPr>
            <w:tcW w:w="0" w:type="auto"/>
            <w:vAlign w:val="center"/>
            <w:hideMark/>
          </w:tcPr>
          <w:p w14:paraId="2D95F475" w14:textId="77777777" w:rsidR="00000000" w:rsidRDefault="00EE6862">
            <w:pPr>
              <w:spacing w:after="100"/>
              <w:rPr>
                <w:rFonts w:eastAsia="Times New Roman"/>
                <w:sz w:val="20"/>
                <w:szCs w:val="20"/>
              </w:rPr>
            </w:pPr>
          </w:p>
        </w:tc>
        <w:tc>
          <w:tcPr>
            <w:tcW w:w="0" w:type="auto"/>
            <w:vAlign w:val="center"/>
            <w:hideMark/>
          </w:tcPr>
          <w:p w14:paraId="6CCFF7BB" w14:textId="77777777" w:rsidR="00000000" w:rsidRDefault="00EE6862">
            <w:pPr>
              <w:spacing w:after="100"/>
              <w:rPr>
                <w:rFonts w:eastAsia="Times New Roman"/>
                <w:sz w:val="20"/>
                <w:szCs w:val="20"/>
              </w:rPr>
            </w:pPr>
          </w:p>
        </w:tc>
        <w:tc>
          <w:tcPr>
            <w:tcW w:w="0" w:type="auto"/>
            <w:vAlign w:val="center"/>
            <w:hideMark/>
          </w:tcPr>
          <w:p w14:paraId="015FA8DD" w14:textId="77777777" w:rsidR="00000000" w:rsidRDefault="00EE6862">
            <w:pPr>
              <w:spacing w:after="100"/>
              <w:rPr>
                <w:rFonts w:eastAsia="Times New Roman"/>
                <w:sz w:val="20"/>
                <w:szCs w:val="20"/>
              </w:rPr>
            </w:pPr>
          </w:p>
        </w:tc>
        <w:tc>
          <w:tcPr>
            <w:tcW w:w="0" w:type="auto"/>
            <w:gridSpan w:val="3"/>
            <w:vAlign w:val="center"/>
            <w:hideMark/>
          </w:tcPr>
          <w:p w14:paraId="4DDDD75D"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9BE3A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794CF1" w14:textId="77777777" w:rsidR="00000000" w:rsidRDefault="00EE6862">
            <w:pPr>
              <w:spacing w:after="100"/>
              <w:jc w:val="right"/>
              <w:rPr>
                <w:rFonts w:eastAsia="Times New Roman"/>
              </w:rPr>
            </w:pPr>
            <w:r>
              <w:rPr>
                <w:rFonts w:eastAsia="Times New Roman"/>
                <w:color w:val="000000"/>
                <w:sz w:val="20"/>
                <w:szCs w:val="20"/>
              </w:rPr>
              <w:t>45,304 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899A2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EAE95C" w14:textId="77777777" w:rsidR="00000000" w:rsidRDefault="00EE6862">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5107548C"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436EE1"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01766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28C80D" w14:textId="77777777" w:rsidR="00000000" w:rsidRDefault="00EE6862">
            <w:pPr>
              <w:spacing w:after="100"/>
              <w:jc w:val="right"/>
              <w:rPr>
                <w:rFonts w:eastAsia="Times New Roman"/>
              </w:rPr>
            </w:pPr>
            <w:r>
              <w:rPr>
                <w:rFonts w:eastAsia="Times New Roman"/>
                <w:color w:val="000000"/>
                <w:sz w:val="20"/>
                <w:szCs w:val="20"/>
              </w:rPr>
              <w:t>67,668 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8F8B1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D8C30F" w14:textId="77777777" w:rsidR="00000000" w:rsidRDefault="00EE6862">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14:paraId="10BFE307" w14:textId="77777777" w:rsidR="00000000" w:rsidRDefault="00EE6862">
            <w:pPr>
              <w:spacing w:after="100"/>
              <w:jc w:val="right"/>
              <w:rPr>
                <w:rFonts w:eastAsia="Times New Roman"/>
              </w:rPr>
            </w:pPr>
            <w:r>
              <w:rPr>
                <w:rFonts w:eastAsia="Times New Roman"/>
                <w:color w:val="000000"/>
                <w:sz w:val="20"/>
                <w:szCs w:val="20"/>
              </w:rPr>
              <w:t>%</w:t>
            </w:r>
          </w:p>
        </w:tc>
      </w:tr>
      <w:tr w:rsidR="00000000" w14:paraId="32E8D131" w14:textId="77777777">
        <w:trPr>
          <w:divId w:val="416443618"/>
        </w:trPr>
        <w:tc>
          <w:tcPr>
            <w:tcW w:w="0" w:type="auto"/>
            <w:gridSpan w:val="8"/>
            <w:shd w:val="clear" w:color="auto" w:fill="FFFFFF"/>
            <w:tcMar>
              <w:top w:w="30" w:type="dxa"/>
              <w:left w:w="20" w:type="dxa"/>
              <w:bottom w:w="30" w:type="dxa"/>
              <w:right w:w="20" w:type="dxa"/>
            </w:tcMar>
            <w:hideMark/>
          </w:tcPr>
          <w:p w14:paraId="2B75A254" w14:textId="77777777" w:rsidR="00000000" w:rsidRDefault="00EE6862">
            <w:pPr>
              <w:spacing w:after="100"/>
              <w:divId w:val="1764956296"/>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14:paraId="5AE14928" w14:textId="77777777" w:rsidR="00000000" w:rsidRDefault="00EE6862">
            <w:pPr>
              <w:spacing w:after="100"/>
              <w:divId w:val="868758491"/>
              <w:rPr>
                <w:rFonts w:eastAsia="Times New Roman"/>
              </w:rPr>
            </w:pPr>
            <w:r>
              <w:rPr>
                <w:rFonts w:eastAsia="Times New Roman"/>
                <w:color w:val="000000"/>
                <w:sz w:val="16"/>
                <w:szCs w:val="16"/>
              </w:rPr>
              <w:t> </w:t>
            </w:r>
            <w:r>
              <w:rPr>
                <w:rFonts w:eastAsia="Times New Roman"/>
                <w:color w:val="000000"/>
                <w:sz w:val="16"/>
                <w:szCs w:val="16"/>
              </w:rPr>
              <w:t>Some of the percentage totals in the table above do not foot due to rounding differences</w:t>
            </w:r>
          </w:p>
        </w:tc>
        <w:tc>
          <w:tcPr>
            <w:tcW w:w="0" w:type="auto"/>
            <w:vAlign w:val="center"/>
            <w:hideMark/>
          </w:tcPr>
          <w:p w14:paraId="0FC058CE" w14:textId="77777777" w:rsidR="00000000" w:rsidRDefault="00EE6862">
            <w:pPr>
              <w:spacing w:after="100"/>
              <w:rPr>
                <w:rFonts w:eastAsia="Times New Roman"/>
                <w:sz w:val="20"/>
                <w:szCs w:val="20"/>
              </w:rPr>
            </w:pPr>
          </w:p>
        </w:tc>
        <w:tc>
          <w:tcPr>
            <w:tcW w:w="0" w:type="auto"/>
            <w:vAlign w:val="center"/>
            <w:hideMark/>
          </w:tcPr>
          <w:p w14:paraId="611B7F12" w14:textId="77777777" w:rsidR="00000000" w:rsidRDefault="00EE6862">
            <w:pPr>
              <w:spacing w:after="100"/>
              <w:rPr>
                <w:rFonts w:eastAsia="Times New Roman"/>
                <w:sz w:val="20"/>
                <w:szCs w:val="20"/>
              </w:rPr>
            </w:pPr>
          </w:p>
        </w:tc>
        <w:tc>
          <w:tcPr>
            <w:tcW w:w="0" w:type="auto"/>
            <w:vAlign w:val="center"/>
            <w:hideMark/>
          </w:tcPr>
          <w:p w14:paraId="76E6C421" w14:textId="77777777" w:rsidR="00000000" w:rsidRDefault="00EE6862">
            <w:pPr>
              <w:spacing w:after="100"/>
              <w:rPr>
                <w:rFonts w:eastAsia="Times New Roman"/>
                <w:sz w:val="20"/>
                <w:szCs w:val="20"/>
              </w:rPr>
            </w:pPr>
          </w:p>
        </w:tc>
        <w:tc>
          <w:tcPr>
            <w:tcW w:w="0" w:type="auto"/>
            <w:vAlign w:val="center"/>
            <w:hideMark/>
          </w:tcPr>
          <w:p w14:paraId="0DFF2A17" w14:textId="77777777" w:rsidR="00000000" w:rsidRDefault="00EE6862">
            <w:pPr>
              <w:spacing w:after="100"/>
              <w:rPr>
                <w:rFonts w:eastAsia="Times New Roman"/>
                <w:sz w:val="20"/>
                <w:szCs w:val="20"/>
              </w:rPr>
            </w:pPr>
          </w:p>
        </w:tc>
        <w:tc>
          <w:tcPr>
            <w:tcW w:w="0" w:type="auto"/>
            <w:vAlign w:val="center"/>
            <w:hideMark/>
          </w:tcPr>
          <w:p w14:paraId="10FE70D3" w14:textId="77777777" w:rsidR="00000000" w:rsidRDefault="00EE6862">
            <w:pPr>
              <w:spacing w:after="100"/>
              <w:rPr>
                <w:rFonts w:eastAsia="Times New Roman"/>
                <w:sz w:val="20"/>
                <w:szCs w:val="20"/>
              </w:rPr>
            </w:pPr>
          </w:p>
        </w:tc>
        <w:tc>
          <w:tcPr>
            <w:tcW w:w="0" w:type="auto"/>
            <w:vAlign w:val="center"/>
            <w:hideMark/>
          </w:tcPr>
          <w:p w14:paraId="0C3B1889" w14:textId="77777777" w:rsidR="00000000" w:rsidRDefault="00EE6862">
            <w:pPr>
              <w:spacing w:after="100"/>
              <w:rPr>
                <w:rFonts w:eastAsia="Times New Roman"/>
                <w:sz w:val="20"/>
                <w:szCs w:val="20"/>
              </w:rPr>
            </w:pPr>
          </w:p>
        </w:tc>
        <w:tc>
          <w:tcPr>
            <w:tcW w:w="0" w:type="auto"/>
            <w:vAlign w:val="center"/>
            <w:hideMark/>
          </w:tcPr>
          <w:p w14:paraId="5228F6FE" w14:textId="77777777" w:rsidR="00000000" w:rsidRDefault="00EE6862">
            <w:pPr>
              <w:spacing w:after="100"/>
              <w:rPr>
                <w:rFonts w:eastAsia="Times New Roman"/>
                <w:sz w:val="20"/>
                <w:szCs w:val="20"/>
              </w:rPr>
            </w:pPr>
          </w:p>
        </w:tc>
        <w:tc>
          <w:tcPr>
            <w:tcW w:w="0" w:type="auto"/>
            <w:vAlign w:val="center"/>
            <w:hideMark/>
          </w:tcPr>
          <w:p w14:paraId="08984319" w14:textId="77777777" w:rsidR="00000000" w:rsidRDefault="00EE6862">
            <w:pPr>
              <w:spacing w:after="100"/>
              <w:rPr>
                <w:rFonts w:eastAsia="Times New Roman"/>
                <w:sz w:val="20"/>
                <w:szCs w:val="20"/>
              </w:rPr>
            </w:pPr>
          </w:p>
        </w:tc>
        <w:tc>
          <w:tcPr>
            <w:tcW w:w="0" w:type="auto"/>
            <w:vAlign w:val="center"/>
            <w:hideMark/>
          </w:tcPr>
          <w:p w14:paraId="5452BADF" w14:textId="77777777" w:rsidR="00000000" w:rsidRDefault="00EE6862">
            <w:pPr>
              <w:spacing w:after="100"/>
              <w:rPr>
                <w:rFonts w:eastAsia="Times New Roman"/>
                <w:sz w:val="20"/>
                <w:szCs w:val="20"/>
              </w:rPr>
            </w:pPr>
          </w:p>
        </w:tc>
        <w:tc>
          <w:tcPr>
            <w:tcW w:w="0" w:type="auto"/>
            <w:vAlign w:val="center"/>
            <w:hideMark/>
          </w:tcPr>
          <w:p w14:paraId="04D7DDF9" w14:textId="77777777" w:rsidR="00000000" w:rsidRDefault="00EE6862">
            <w:pPr>
              <w:spacing w:after="100"/>
              <w:rPr>
                <w:rFonts w:eastAsia="Times New Roman"/>
                <w:sz w:val="20"/>
                <w:szCs w:val="20"/>
              </w:rPr>
            </w:pPr>
          </w:p>
        </w:tc>
        <w:tc>
          <w:tcPr>
            <w:tcW w:w="0" w:type="auto"/>
            <w:vAlign w:val="center"/>
            <w:hideMark/>
          </w:tcPr>
          <w:p w14:paraId="686B4E94" w14:textId="77777777" w:rsidR="00000000" w:rsidRDefault="00EE6862">
            <w:pPr>
              <w:spacing w:after="100"/>
              <w:rPr>
                <w:rFonts w:eastAsia="Times New Roman"/>
                <w:sz w:val="20"/>
                <w:szCs w:val="20"/>
              </w:rPr>
            </w:pPr>
          </w:p>
        </w:tc>
        <w:tc>
          <w:tcPr>
            <w:tcW w:w="0" w:type="auto"/>
            <w:vAlign w:val="center"/>
            <w:hideMark/>
          </w:tcPr>
          <w:p w14:paraId="77B27BA6" w14:textId="77777777" w:rsidR="00000000" w:rsidRDefault="00EE6862">
            <w:pPr>
              <w:spacing w:after="100"/>
              <w:rPr>
                <w:rFonts w:eastAsia="Times New Roman"/>
                <w:sz w:val="20"/>
                <w:szCs w:val="20"/>
              </w:rPr>
            </w:pPr>
          </w:p>
        </w:tc>
        <w:tc>
          <w:tcPr>
            <w:tcW w:w="0" w:type="auto"/>
            <w:vAlign w:val="center"/>
            <w:hideMark/>
          </w:tcPr>
          <w:p w14:paraId="153E8120" w14:textId="77777777" w:rsidR="00000000" w:rsidRDefault="00EE6862">
            <w:pPr>
              <w:spacing w:after="100"/>
              <w:rPr>
                <w:rFonts w:eastAsia="Times New Roman"/>
                <w:sz w:val="20"/>
                <w:szCs w:val="20"/>
              </w:rPr>
            </w:pPr>
          </w:p>
        </w:tc>
        <w:tc>
          <w:tcPr>
            <w:tcW w:w="0" w:type="auto"/>
            <w:vAlign w:val="center"/>
            <w:hideMark/>
          </w:tcPr>
          <w:p w14:paraId="19EC58CE" w14:textId="77777777" w:rsidR="00000000" w:rsidRDefault="00EE6862">
            <w:pPr>
              <w:spacing w:after="100"/>
              <w:rPr>
                <w:rFonts w:eastAsia="Times New Roman"/>
                <w:sz w:val="20"/>
                <w:szCs w:val="20"/>
              </w:rPr>
            </w:pPr>
          </w:p>
        </w:tc>
        <w:tc>
          <w:tcPr>
            <w:tcW w:w="0" w:type="auto"/>
            <w:vAlign w:val="center"/>
            <w:hideMark/>
          </w:tcPr>
          <w:p w14:paraId="1B17A8CF" w14:textId="77777777" w:rsidR="00000000" w:rsidRDefault="00EE6862">
            <w:pPr>
              <w:spacing w:after="100"/>
              <w:rPr>
                <w:rFonts w:eastAsia="Times New Roman"/>
                <w:sz w:val="20"/>
                <w:szCs w:val="20"/>
              </w:rPr>
            </w:pPr>
          </w:p>
        </w:tc>
        <w:tc>
          <w:tcPr>
            <w:tcW w:w="0" w:type="auto"/>
            <w:vAlign w:val="center"/>
            <w:hideMark/>
          </w:tcPr>
          <w:p w14:paraId="75B3DC19" w14:textId="77777777" w:rsidR="00000000" w:rsidRDefault="00EE6862">
            <w:pPr>
              <w:spacing w:after="100"/>
              <w:rPr>
                <w:rFonts w:eastAsia="Times New Roman"/>
                <w:sz w:val="20"/>
                <w:szCs w:val="20"/>
              </w:rPr>
            </w:pPr>
          </w:p>
        </w:tc>
        <w:tc>
          <w:tcPr>
            <w:tcW w:w="0" w:type="auto"/>
            <w:vAlign w:val="center"/>
            <w:hideMark/>
          </w:tcPr>
          <w:p w14:paraId="100F8F31" w14:textId="77777777" w:rsidR="00000000" w:rsidRDefault="00EE6862">
            <w:pPr>
              <w:spacing w:after="100"/>
              <w:rPr>
                <w:rFonts w:eastAsia="Times New Roman"/>
                <w:sz w:val="20"/>
                <w:szCs w:val="20"/>
              </w:rPr>
            </w:pPr>
          </w:p>
        </w:tc>
        <w:tc>
          <w:tcPr>
            <w:tcW w:w="0" w:type="auto"/>
            <w:vAlign w:val="center"/>
            <w:hideMark/>
          </w:tcPr>
          <w:p w14:paraId="3FF4F1B0" w14:textId="77777777" w:rsidR="00000000" w:rsidRDefault="00EE6862">
            <w:pPr>
              <w:spacing w:after="100"/>
              <w:rPr>
                <w:rFonts w:eastAsia="Times New Roman"/>
                <w:sz w:val="20"/>
                <w:szCs w:val="20"/>
              </w:rPr>
            </w:pPr>
          </w:p>
        </w:tc>
      </w:tr>
    </w:tbl>
    <w:p w14:paraId="28AE1FFE" w14:textId="77777777" w:rsidR="00000000" w:rsidRDefault="00EE6862">
      <w:pPr>
        <w:jc w:val="center"/>
        <w:divId w:val="821317055"/>
        <w:rPr>
          <w:rFonts w:eastAsia="Times New Roman"/>
        </w:rPr>
      </w:pPr>
      <w:r>
        <w:rPr>
          <w:rFonts w:eastAsia="Times New Roman"/>
          <w:color w:val="000000"/>
          <w:sz w:val="20"/>
          <w:szCs w:val="20"/>
        </w:rPr>
        <w:t>30</w:t>
      </w:r>
    </w:p>
    <w:p w14:paraId="3B0E08EC" w14:textId="77777777" w:rsidR="00000000" w:rsidRDefault="00EE6862">
      <w:pPr>
        <w:rPr>
          <w:rFonts w:eastAsia="Times New Roman"/>
        </w:rPr>
      </w:pPr>
      <w:r>
        <w:rPr>
          <w:rFonts w:eastAsia="Times New Roman"/>
        </w:rPr>
        <w:pict w14:anchorId="3052A589">
          <v:rect id="_x0000_i1054" style="width:0;height:1.5pt" o:hralign="center" o:hrstd="t" o:hr="t" fillcolor="#a0a0a0" stroked="f"/>
        </w:pict>
      </w:r>
    </w:p>
    <w:p w14:paraId="247921AC" w14:textId="77777777" w:rsidR="00000000" w:rsidRDefault="00EE6862">
      <w:pPr>
        <w:divId w:val="922372952"/>
        <w:rPr>
          <w:rFonts w:eastAsia="Times New Roman"/>
        </w:rPr>
      </w:pPr>
      <w:hyperlink w:anchor="ia03f56734b454145a5c17a015421223a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784"/>
        <w:gridCol w:w="38"/>
        <w:gridCol w:w="36"/>
        <w:gridCol w:w="36"/>
        <w:gridCol w:w="36"/>
        <w:gridCol w:w="36"/>
        <w:gridCol w:w="116"/>
        <w:gridCol w:w="116"/>
        <w:gridCol w:w="116"/>
        <w:gridCol w:w="116"/>
        <w:gridCol w:w="120"/>
        <w:gridCol w:w="600"/>
        <w:gridCol w:w="36"/>
        <w:gridCol w:w="60"/>
        <w:gridCol w:w="361"/>
        <w:gridCol w:w="188"/>
        <w:gridCol w:w="37"/>
        <w:gridCol w:w="36"/>
        <w:gridCol w:w="36"/>
        <w:gridCol w:w="120"/>
        <w:gridCol w:w="600"/>
        <w:gridCol w:w="36"/>
        <w:gridCol w:w="61"/>
        <w:gridCol w:w="359"/>
        <w:gridCol w:w="187"/>
      </w:tblGrid>
      <w:tr w:rsidR="00000000" w14:paraId="4AAA306B" w14:textId="77777777">
        <w:trPr>
          <w:divId w:val="811604696"/>
        </w:trPr>
        <w:tc>
          <w:tcPr>
            <w:tcW w:w="50" w:type="pct"/>
            <w:vAlign w:val="center"/>
            <w:hideMark/>
          </w:tcPr>
          <w:p w14:paraId="560D9874" w14:textId="77777777" w:rsidR="00000000" w:rsidRDefault="00EE6862">
            <w:pPr>
              <w:rPr>
                <w:rFonts w:eastAsia="Times New Roman"/>
              </w:rPr>
            </w:pPr>
          </w:p>
        </w:tc>
        <w:tc>
          <w:tcPr>
            <w:tcW w:w="3246" w:type="pct"/>
            <w:vAlign w:val="center"/>
            <w:hideMark/>
          </w:tcPr>
          <w:p w14:paraId="629E733B" w14:textId="77777777" w:rsidR="00000000" w:rsidRDefault="00EE6862">
            <w:pPr>
              <w:spacing w:after="100"/>
              <w:rPr>
                <w:rFonts w:eastAsia="Times New Roman"/>
                <w:sz w:val="20"/>
                <w:szCs w:val="20"/>
              </w:rPr>
            </w:pPr>
          </w:p>
        </w:tc>
        <w:tc>
          <w:tcPr>
            <w:tcW w:w="5" w:type="pct"/>
            <w:vAlign w:val="center"/>
            <w:hideMark/>
          </w:tcPr>
          <w:p w14:paraId="73B77725" w14:textId="77777777" w:rsidR="00000000" w:rsidRDefault="00EE6862">
            <w:pPr>
              <w:spacing w:after="100"/>
              <w:rPr>
                <w:rFonts w:eastAsia="Times New Roman"/>
                <w:sz w:val="20"/>
                <w:szCs w:val="20"/>
              </w:rPr>
            </w:pPr>
          </w:p>
        </w:tc>
        <w:tc>
          <w:tcPr>
            <w:tcW w:w="0" w:type="auto"/>
            <w:vAlign w:val="center"/>
            <w:hideMark/>
          </w:tcPr>
          <w:p w14:paraId="6062C90A" w14:textId="77777777" w:rsidR="00000000" w:rsidRDefault="00EE6862">
            <w:pPr>
              <w:spacing w:after="100"/>
              <w:rPr>
                <w:rFonts w:eastAsia="Times New Roman"/>
                <w:sz w:val="20"/>
                <w:szCs w:val="20"/>
              </w:rPr>
            </w:pPr>
          </w:p>
        </w:tc>
        <w:tc>
          <w:tcPr>
            <w:tcW w:w="0" w:type="auto"/>
            <w:vAlign w:val="center"/>
            <w:hideMark/>
          </w:tcPr>
          <w:p w14:paraId="48C7758D" w14:textId="77777777" w:rsidR="00000000" w:rsidRDefault="00EE6862">
            <w:pPr>
              <w:spacing w:after="100"/>
              <w:rPr>
                <w:rFonts w:eastAsia="Times New Roman"/>
                <w:sz w:val="20"/>
                <w:szCs w:val="20"/>
              </w:rPr>
            </w:pPr>
          </w:p>
        </w:tc>
        <w:tc>
          <w:tcPr>
            <w:tcW w:w="0" w:type="auto"/>
            <w:vAlign w:val="center"/>
            <w:hideMark/>
          </w:tcPr>
          <w:p w14:paraId="26F571CC" w14:textId="77777777" w:rsidR="00000000" w:rsidRDefault="00EE6862">
            <w:pPr>
              <w:spacing w:after="100"/>
              <w:rPr>
                <w:rFonts w:eastAsia="Times New Roman"/>
                <w:sz w:val="20"/>
                <w:szCs w:val="20"/>
              </w:rPr>
            </w:pPr>
          </w:p>
        </w:tc>
        <w:tc>
          <w:tcPr>
            <w:tcW w:w="0" w:type="auto"/>
            <w:vAlign w:val="center"/>
            <w:hideMark/>
          </w:tcPr>
          <w:p w14:paraId="311B7534" w14:textId="77777777" w:rsidR="00000000" w:rsidRDefault="00EE6862">
            <w:pPr>
              <w:spacing w:after="100"/>
              <w:rPr>
                <w:rFonts w:eastAsia="Times New Roman"/>
                <w:sz w:val="20"/>
                <w:szCs w:val="20"/>
              </w:rPr>
            </w:pPr>
          </w:p>
        </w:tc>
        <w:tc>
          <w:tcPr>
            <w:tcW w:w="0" w:type="auto"/>
            <w:vAlign w:val="center"/>
            <w:hideMark/>
          </w:tcPr>
          <w:p w14:paraId="056C1A6B" w14:textId="77777777" w:rsidR="00000000" w:rsidRDefault="00EE6862">
            <w:pPr>
              <w:spacing w:after="100"/>
              <w:rPr>
                <w:rFonts w:eastAsia="Times New Roman"/>
                <w:sz w:val="20"/>
                <w:szCs w:val="20"/>
              </w:rPr>
            </w:pPr>
          </w:p>
        </w:tc>
        <w:tc>
          <w:tcPr>
            <w:tcW w:w="0" w:type="auto"/>
            <w:gridSpan w:val="3"/>
            <w:vAlign w:val="center"/>
            <w:hideMark/>
          </w:tcPr>
          <w:p w14:paraId="1F3E3C23" w14:textId="77777777" w:rsidR="00000000" w:rsidRDefault="00EE6862">
            <w:pPr>
              <w:spacing w:after="100"/>
              <w:rPr>
                <w:rFonts w:eastAsia="Times New Roman"/>
                <w:sz w:val="20"/>
                <w:szCs w:val="20"/>
              </w:rPr>
            </w:pPr>
          </w:p>
        </w:tc>
        <w:tc>
          <w:tcPr>
            <w:tcW w:w="50" w:type="pct"/>
            <w:vAlign w:val="center"/>
            <w:hideMark/>
          </w:tcPr>
          <w:p w14:paraId="3195C636" w14:textId="77777777" w:rsidR="00000000" w:rsidRDefault="00EE6862">
            <w:pPr>
              <w:spacing w:after="100"/>
              <w:rPr>
                <w:rFonts w:eastAsia="Times New Roman"/>
                <w:sz w:val="20"/>
                <w:szCs w:val="20"/>
              </w:rPr>
            </w:pPr>
          </w:p>
        </w:tc>
        <w:tc>
          <w:tcPr>
            <w:tcW w:w="417" w:type="pct"/>
            <w:vAlign w:val="center"/>
            <w:hideMark/>
          </w:tcPr>
          <w:p w14:paraId="59E1C1A2" w14:textId="77777777" w:rsidR="00000000" w:rsidRDefault="00EE6862">
            <w:pPr>
              <w:spacing w:after="100"/>
              <w:rPr>
                <w:rFonts w:eastAsia="Times New Roman"/>
                <w:sz w:val="20"/>
                <w:szCs w:val="20"/>
              </w:rPr>
            </w:pPr>
          </w:p>
        </w:tc>
        <w:tc>
          <w:tcPr>
            <w:tcW w:w="5" w:type="pct"/>
            <w:vAlign w:val="center"/>
            <w:hideMark/>
          </w:tcPr>
          <w:p w14:paraId="44CE50A6" w14:textId="77777777" w:rsidR="00000000" w:rsidRDefault="00EE6862">
            <w:pPr>
              <w:spacing w:after="100"/>
              <w:rPr>
                <w:rFonts w:eastAsia="Times New Roman"/>
                <w:sz w:val="20"/>
                <w:szCs w:val="20"/>
              </w:rPr>
            </w:pPr>
          </w:p>
        </w:tc>
        <w:tc>
          <w:tcPr>
            <w:tcW w:w="50" w:type="pct"/>
            <w:vAlign w:val="center"/>
            <w:hideMark/>
          </w:tcPr>
          <w:p w14:paraId="39F8C041" w14:textId="77777777" w:rsidR="00000000" w:rsidRDefault="00EE6862">
            <w:pPr>
              <w:spacing w:after="100"/>
              <w:rPr>
                <w:rFonts w:eastAsia="Times New Roman"/>
                <w:sz w:val="20"/>
                <w:szCs w:val="20"/>
              </w:rPr>
            </w:pPr>
          </w:p>
        </w:tc>
        <w:tc>
          <w:tcPr>
            <w:tcW w:w="305" w:type="pct"/>
            <w:vAlign w:val="center"/>
            <w:hideMark/>
          </w:tcPr>
          <w:p w14:paraId="16F45030" w14:textId="77777777" w:rsidR="00000000" w:rsidRDefault="00EE6862">
            <w:pPr>
              <w:spacing w:after="100"/>
              <w:rPr>
                <w:rFonts w:eastAsia="Times New Roman"/>
                <w:sz w:val="20"/>
                <w:szCs w:val="20"/>
              </w:rPr>
            </w:pPr>
          </w:p>
        </w:tc>
        <w:tc>
          <w:tcPr>
            <w:tcW w:w="5" w:type="pct"/>
            <w:vAlign w:val="center"/>
            <w:hideMark/>
          </w:tcPr>
          <w:p w14:paraId="35B4FB5C" w14:textId="77777777" w:rsidR="00000000" w:rsidRDefault="00EE6862">
            <w:pPr>
              <w:spacing w:after="100"/>
              <w:rPr>
                <w:rFonts w:eastAsia="Times New Roman"/>
                <w:sz w:val="20"/>
                <w:szCs w:val="20"/>
              </w:rPr>
            </w:pPr>
          </w:p>
        </w:tc>
        <w:tc>
          <w:tcPr>
            <w:tcW w:w="5" w:type="pct"/>
            <w:vAlign w:val="center"/>
            <w:hideMark/>
          </w:tcPr>
          <w:p w14:paraId="7B1BBB8E" w14:textId="77777777" w:rsidR="00000000" w:rsidRDefault="00EE6862">
            <w:pPr>
              <w:spacing w:after="100"/>
              <w:rPr>
                <w:rFonts w:eastAsia="Times New Roman"/>
                <w:sz w:val="20"/>
                <w:szCs w:val="20"/>
              </w:rPr>
            </w:pPr>
          </w:p>
        </w:tc>
        <w:tc>
          <w:tcPr>
            <w:tcW w:w="30" w:type="pct"/>
            <w:vAlign w:val="center"/>
            <w:hideMark/>
          </w:tcPr>
          <w:p w14:paraId="71F72D32" w14:textId="77777777" w:rsidR="00000000" w:rsidRDefault="00EE6862">
            <w:pPr>
              <w:spacing w:after="100"/>
              <w:rPr>
                <w:rFonts w:eastAsia="Times New Roman"/>
                <w:sz w:val="20"/>
                <w:szCs w:val="20"/>
              </w:rPr>
            </w:pPr>
          </w:p>
        </w:tc>
        <w:tc>
          <w:tcPr>
            <w:tcW w:w="5" w:type="pct"/>
            <w:vAlign w:val="center"/>
            <w:hideMark/>
          </w:tcPr>
          <w:p w14:paraId="328DC5AF" w14:textId="77777777" w:rsidR="00000000" w:rsidRDefault="00EE6862">
            <w:pPr>
              <w:spacing w:after="100"/>
              <w:rPr>
                <w:rFonts w:eastAsia="Times New Roman"/>
                <w:sz w:val="20"/>
                <w:szCs w:val="20"/>
              </w:rPr>
            </w:pPr>
          </w:p>
        </w:tc>
        <w:tc>
          <w:tcPr>
            <w:tcW w:w="50" w:type="pct"/>
            <w:vAlign w:val="center"/>
            <w:hideMark/>
          </w:tcPr>
          <w:p w14:paraId="03E5A16C" w14:textId="77777777" w:rsidR="00000000" w:rsidRDefault="00EE6862">
            <w:pPr>
              <w:spacing w:after="100"/>
              <w:rPr>
                <w:rFonts w:eastAsia="Times New Roman"/>
                <w:sz w:val="20"/>
                <w:szCs w:val="20"/>
              </w:rPr>
            </w:pPr>
          </w:p>
        </w:tc>
        <w:tc>
          <w:tcPr>
            <w:tcW w:w="417" w:type="pct"/>
            <w:vAlign w:val="center"/>
            <w:hideMark/>
          </w:tcPr>
          <w:p w14:paraId="1B6E4D5B" w14:textId="77777777" w:rsidR="00000000" w:rsidRDefault="00EE6862">
            <w:pPr>
              <w:spacing w:after="100"/>
              <w:rPr>
                <w:rFonts w:eastAsia="Times New Roman"/>
                <w:sz w:val="20"/>
                <w:szCs w:val="20"/>
              </w:rPr>
            </w:pPr>
          </w:p>
        </w:tc>
        <w:tc>
          <w:tcPr>
            <w:tcW w:w="5" w:type="pct"/>
            <w:vAlign w:val="center"/>
            <w:hideMark/>
          </w:tcPr>
          <w:p w14:paraId="719A5A79" w14:textId="77777777" w:rsidR="00000000" w:rsidRDefault="00EE6862">
            <w:pPr>
              <w:spacing w:after="100"/>
              <w:rPr>
                <w:rFonts w:eastAsia="Times New Roman"/>
                <w:sz w:val="20"/>
                <w:szCs w:val="20"/>
              </w:rPr>
            </w:pPr>
          </w:p>
        </w:tc>
        <w:tc>
          <w:tcPr>
            <w:tcW w:w="50" w:type="pct"/>
            <w:vAlign w:val="center"/>
            <w:hideMark/>
          </w:tcPr>
          <w:p w14:paraId="498DB98F" w14:textId="77777777" w:rsidR="00000000" w:rsidRDefault="00EE6862">
            <w:pPr>
              <w:spacing w:after="100"/>
              <w:rPr>
                <w:rFonts w:eastAsia="Times New Roman"/>
                <w:sz w:val="20"/>
                <w:szCs w:val="20"/>
              </w:rPr>
            </w:pPr>
          </w:p>
        </w:tc>
        <w:tc>
          <w:tcPr>
            <w:tcW w:w="297" w:type="pct"/>
            <w:vAlign w:val="center"/>
            <w:hideMark/>
          </w:tcPr>
          <w:p w14:paraId="5D14887A" w14:textId="77777777" w:rsidR="00000000" w:rsidRDefault="00EE6862">
            <w:pPr>
              <w:spacing w:after="100"/>
              <w:rPr>
                <w:rFonts w:eastAsia="Times New Roman"/>
                <w:sz w:val="20"/>
                <w:szCs w:val="20"/>
              </w:rPr>
            </w:pPr>
          </w:p>
        </w:tc>
        <w:tc>
          <w:tcPr>
            <w:tcW w:w="5" w:type="pct"/>
            <w:vAlign w:val="center"/>
            <w:hideMark/>
          </w:tcPr>
          <w:p w14:paraId="77C48EE0" w14:textId="77777777" w:rsidR="00000000" w:rsidRDefault="00EE6862">
            <w:pPr>
              <w:spacing w:after="100"/>
              <w:rPr>
                <w:rFonts w:eastAsia="Times New Roman"/>
                <w:sz w:val="20"/>
                <w:szCs w:val="20"/>
              </w:rPr>
            </w:pPr>
          </w:p>
        </w:tc>
      </w:tr>
      <w:tr w:rsidR="00000000" w14:paraId="2199AF7B" w14:textId="77777777">
        <w:trPr>
          <w:divId w:val="811604696"/>
        </w:trPr>
        <w:tc>
          <w:tcPr>
            <w:tcW w:w="0" w:type="auto"/>
            <w:gridSpan w:val="3"/>
            <w:tcMar>
              <w:top w:w="0" w:type="dxa"/>
              <w:left w:w="20" w:type="dxa"/>
              <w:bottom w:w="0" w:type="dxa"/>
              <w:right w:w="20" w:type="dxa"/>
            </w:tcMar>
            <w:vAlign w:val="center"/>
            <w:hideMark/>
          </w:tcPr>
          <w:p w14:paraId="7E105B40" w14:textId="77777777" w:rsidR="00000000" w:rsidRDefault="00EE6862">
            <w:pPr>
              <w:spacing w:after="100"/>
              <w:rPr>
                <w:rFonts w:eastAsia="Times New Roman"/>
                <w:sz w:val="20"/>
                <w:szCs w:val="20"/>
              </w:rPr>
            </w:pPr>
          </w:p>
        </w:tc>
        <w:tc>
          <w:tcPr>
            <w:tcW w:w="0" w:type="auto"/>
            <w:vAlign w:val="center"/>
            <w:hideMark/>
          </w:tcPr>
          <w:p w14:paraId="5489930C" w14:textId="77777777" w:rsidR="00000000" w:rsidRDefault="00EE6862">
            <w:pPr>
              <w:spacing w:after="100"/>
              <w:rPr>
                <w:rFonts w:eastAsia="Times New Roman"/>
                <w:sz w:val="20"/>
                <w:szCs w:val="20"/>
              </w:rPr>
            </w:pPr>
          </w:p>
        </w:tc>
        <w:tc>
          <w:tcPr>
            <w:tcW w:w="0" w:type="auto"/>
            <w:vAlign w:val="center"/>
            <w:hideMark/>
          </w:tcPr>
          <w:p w14:paraId="3CDB034F" w14:textId="77777777" w:rsidR="00000000" w:rsidRDefault="00EE6862">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391AC045"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524EF759" w14:textId="77777777" w:rsidR="00000000" w:rsidRDefault="00EE6862">
            <w:pPr>
              <w:spacing w:after="100"/>
              <w:rPr>
                <w:rFonts w:eastAsia="Times New Roman"/>
                <w:sz w:val="20"/>
                <w:szCs w:val="20"/>
              </w:rPr>
            </w:pPr>
          </w:p>
        </w:tc>
        <w:tc>
          <w:tcPr>
            <w:tcW w:w="0" w:type="auto"/>
            <w:vAlign w:val="center"/>
            <w:hideMark/>
          </w:tcPr>
          <w:p w14:paraId="3A73FAD5" w14:textId="77777777" w:rsidR="00000000" w:rsidRDefault="00EE6862">
            <w:pPr>
              <w:spacing w:after="100"/>
              <w:rPr>
                <w:rFonts w:eastAsia="Times New Roman"/>
                <w:sz w:val="20"/>
                <w:szCs w:val="20"/>
              </w:rPr>
            </w:pPr>
          </w:p>
        </w:tc>
        <w:tc>
          <w:tcPr>
            <w:tcW w:w="0" w:type="auto"/>
            <w:vAlign w:val="center"/>
            <w:hideMark/>
          </w:tcPr>
          <w:p w14:paraId="0E6A8DA1" w14:textId="77777777" w:rsidR="00000000" w:rsidRDefault="00EE6862">
            <w:pPr>
              <w:spacing w:after="100"/>
              <w:rPr>
                <w:rFonts w:eastAsia="Times New Roman"/>
                <w:sz w:val="20"/>
                <w:szCs w:val="20"/>
              </w:rPr>
            </w:pPr>
          </w:p>
        </w:tc>
        <w:tc>
          <w:tcPr>
            <w:tcW w:w="0" w:type="auto"/>
            <w:vAlign w:val="center"/>
            <w:hideMark/>
          </w:tcPr>
          <w:p w14:paraId="28C82192" w14:textId="77777777" w:rsidR="00000000" w:rsidRDefault="00EE6862">
            <w:pPr>
              <w:spacing w:after="100"/>
              <w:rPr>
                <w:rFonts w:eastAsia="Times New Roman"/>
                <w:sz w:val="20"/>
                <w:szCs w:val="20"/>
              </w:rPr>
            </w:pPr>
          </w:p>
        </w:tc>
        <w:tc>
          <w:tcPr>
            <w:tcW w:w="0" w:type="auto"/>
            <w:vAlign w:val="center"/>
            <w:hideMark/>
          </w:tcPr>
          <w:p w14:paraId="20BCADD7" w14:textId="77777777" w:rsidR="00000000" w:rsidRDefault="00EE6862">
            <w:pPr>
              <w:spacing w:after="100"/>
              <w:rPr>
                <w:rFonts w:eastAsia="Times New Roman"/>
                <w:sz w:val="20"/>
                <w:szCs w:val="20"/>
              </w:rPr>
            </w:pPr>
          </w:p>
        </w:tc>
        <w:tc>
          <w:tcPr>
            <w:tcW w:w="0" w:type="auto"/>
            <w:vAlign w:val="center"/>
            <w:hideMark/>
          </w:tcPr>
          <w:p w14:paraId="0165D5BE" w14:textId="77777777" w:rsidR="00000000" w:rsidRDefault="00EE6862">
            <w:pPr>
              <w:spacing w:after="100"/>
              <w:rPr>
                <w:rFonts w:eastAsia="Times New Roman"/>
                <w:sz w:val="20"/>
                <w:szCs w:val="20"/>
              </w:rPr>
            </w:pPr>
          </w:p>
        </w:tc>
        <w:tc>
          <w:tcPr>
            <w:tcW w:w="0" w:type="auto"/>
            <w:vAlign w:val="center"/>
            <w:hideMark/>
          </w:tcPr>
          <w:p w14:paraId="3AC59C30" w14:textId="77777777" w:rsidR="00000000" w:rsidRDefault="00EE6862">
            <w:pPr>
              <w:spacing w:after="100"/>
              <w:rPr>
                <w:rFonts w:eastAsia="Times New Roman"/>
                <w:sz w:val="20"/>
                <w:szCs w:val="20"/>
              </w:rPr>
            </w:pPr>
          </w:p>
        </w:tc>
        <w:tc>
          <w:tcPr>
            <w:tcW w:w="0" w:type="auto"/>
            <w:vAlign w:val="center"/>
            <w:hideMark/>
          </w:tcPr>
          <w:p w14:paraId="4A059FD3" w14:textId="77777777" w:rsidR="00000000" w:rsidRDefault="00EE6862">
            <w:pPr>
              <w:spacing w:after="100"/>
              <w:rPr>
                <w:rFonts w:eastAsia="Times New Roman"/>
                <w:sz w:val="20"/>
                <w:szCs w:val="20"/>
              </w:rPr>
            </w:pPr>
          </w:p>
        </w:tc>
        <w:tc>
          <w:tcPr>
            <w:tcW w:w="0" w:type="auto"/>
            <w:vAlign w:val="center"/>
            <w:hideMark/>
          </w:tcPr>
          <w:p w14:paraId="54D14468" w14:textId="77777777" w:rsidR="00000000" w:rsidRDefault="00EE6862">
            <w:pPr>
              <w:spacing w:after="100"/>
              <w:rPr>
                <w:rFonts w:eastAsia="Times New Roman"/>
                <w:sz w:val="20"/>
                <w:szCs w:val="20"/>
              </w:rPr>
            </w:pPr>
          </w:p>
        </w:tc>
        <w:tc>
          <w:tcPr>
            <w:tcW w:w="0" w:type="auto"/>
            <w:vAlign w:val="center"/>
            <w:hideMark/>
          </w:tcPr>
          <w:p w14:paraId="7B3A330D" w14:textId="77777777" w:rsidR="00000000" w:rsidRDefault="00EE6862">
            <w:pPr>
              <w:spacing w:after="100"/>
              <w:rPr>
                <w:rFonts w:eastAsia="Times New Roman"/>
                <w:sz w:val="20"/>
                <w:szCs w:val="20"/>
              </w:rPr>
            </w:pPr>
          </w:p>
        </w:tc>
        <w:tc>
          <w:tcPr>
            <w:tcW w:w="0" w:type="auto"/>
            <w:vAlign w:val="center"/>
            <w:hideMark/>
          </w:tcPr>
          <w:p w14:paraId="02C581CC" w14:textId="77777777" w:rsidR="00000000" w:rsidRDefault="00EE6862">
            <w:pPr>
              <w:spacing w:after="100"/>
              <w:rPr>
                <w:rFonts w:eastAsia="Times New Roman"/>
                <w:sz w:val="20"/>
                <w:szCs w:val="20"/>
              </w:rPr>
            </w:pPr>
          </w:p>
        </w:tc>
        <w:tc>
          <w:tcPr>
            <w:tcW w:w="0" w:type="auto"/>
            <w:vAlign w:val="center"/>
            <w:hideMark/>
          </w:tcPr>
          <w:p w14:paraId="6E111D30" w14:textId="77777777" w:rsidR="00000000" w:rsidRDefault="00EE6862">
            <w:pPr>
              <w:spacing w:after="100"/>
              <w:rPr>
                <w:rFonts w:eastAsia="Times New Roman"/>
                <w:sz w:val="20"/>
                <w:szCs w:val="20"/>
              </w:rPr>
            </w:pPr>
          </w:p>
        </w:tc>
      </w:tr>
      <w:tr w:rsidR="00000000" w14:paraId="7ED2B6BF" w14:textId="77777777">
        <w:trPr>
          <w:divId w:val="811604696"/>
        </w:trPr>
        <w:tc>
          <w:tcPr>
            <w:tcW w:w="0" w:type="auto"/>
            <w:gridSpan w:val="3"/>
            <w:tcMar>
              <w:top w:w="30" w:type="dxa"/>
              <w:left w:w="20" w:type="dxa"/>
              <w:bottom w:w="30" w:type="dxa"/>
              <w:right w:w="20" w:type="dxa"/>
            </w:tcMar>
            <w:vAlign w:val="bottom"/>
            <w:hideMark/>
          </w:tcPr>
          <w:p w14:paraId="1FEDC19A"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vAlign w:val="center"/>
            <w:hideMark/>
          </w:tcPr>
          <w:p w14:paraId="7F28E218" w14:textId="77777777" w:rsidR="00000000" w:rsidRDefault="00EE6862">
            <w:pPr>
              <w:spacing w:after="100"/>
              <w:rPr>
                <w:rFonts w:eastAsia="Times New Roman"/>
              </w:rPr>
            </w:pPr>
          </w:p>
        </w:tc>
        <w:tc>
          <w:tcPr>
            <w:tcW w:w="0" w:type="auto"/>
            <w:vAlign w:val="center"/>
            <w:hideMark/>
          </w:tcPr>
          <w:p w14:paraId="5E76B8EA" w14:textId="77777777" w:rsidR="00000000" w:rsidRDefault="00EE6862">
            <w:pPr>
              <w:spacing w:after="100"/>
              <w:rPr>
                <w:rFonts w:eastAsia="Times New Roman"/>
                <w:sz w:val="20"/>
                <w:szCs w:val="20"/>
              </w:rPr>
            </w:pPr>
          </w:p>
        </w:tc>
        <w:tc>
          <w:tcPr>
            <w:tcW w:w="0" w:type="auto"/>
            <w:vAlign w:val="center"/>
            <w:hideMark/>
          </w:tcPr>
          <w:p w14:paraId="0BA0CF23" w14:textId="77777777" w:rsidR="00000000" w:rsidRDefault="00EE6862">
            <w:pPr>
              <w:spacing w:after="100"/>
              <w:rPr>
                <w:rFonts w:eastAsia="Times New Roman"/>
                <w:sz w:val="20"/>
                <w:szCs w:val="20"/>
              </w:rPr>
            </w:pPr>
          </w:p>
        </w:tc>
        <w:tc>
          <w:tcPr>
            <w:tcW w:w="0" w:type="auto"/>
            <w:vAlign w:val="center"/>
            <w:hideMark/>
          </w:tcPr>
          <w:p w14:paraId="33373B4C" w14:textId="77777777" w:rsidR="00000000" w:rsidRDefault="00EE6862">
            <w:pPr>
              <w:spacing w:after="100"/>
              <w:rPr>
                <w:rFonts w:eastAsia="Times New Roman"/>
                <w:sz w:val="20"/>
                <w:szCs w:val="20"/>
              </w:rPr>
            </w:pPr>
          </w:p>
        </w:tc>
        <w:tc>
          <w:tcPr>
            <w:tcW w:w="0" w:type="auto"/>
            <w:gridSpan w:val="4"/>
            <w:tcBorders>
              <w:top w:val="single" w:sz="8" w:space="0" w:color="000000"/>
            </w:tcBorders>
            <w:tcMar>
              <w:top w:w="30" w:type="dxa"/>
              <w:left w:w="20" w:type="dxa"/>
              <w:bottom w:w="30" w:type="dxa"/>
              <w:right w:w="20" w:type="dxa"/>
            </w:tcMar>
            <w:vAlign w:val="bottom"/>
            <w:hideMark/>
          </w:tcPr>
          <w:p w14:paraId="68EA9452"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0A48F319" w14:textId="77777777" w:rsidR="00000000" w:rsidRDefault="00EE686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2BA2A960" w14:textId="77777777" w:rsidR="00000000" w:rsidRDefault="00EE6862">
            <w:pPr>
              <w:spacing w:after="100"/>
              <w:jc w:val="center"/>
              <w:rPr>
                <w:rFonts w:eastAsia="Times New Roman"/>
              </w:rPr>
            </w:pPr>
            <w:r>
              <w:rPr>
                <w:rFonts w:eastAsia="Times New Roman"/>
                <w:color w:val="000000"/>
                <w:sz w:val="20"/>
                <w:szCs w:val="20"/>
              </w:rPr>
              <w:t>April 3, 2021</w:t>
            </w:r>
          </w:p>
        </w:tc>
        <w:tc>
          <w:tcPr>
            <w:tcW w:w="0" w:type="auto"/>
            <w:vAlign w:val="center"/>
            <w:hideMark/>
          </w:tcPr>
          <w:p w14:paraId="1A48908F" w14:textId="77777777" w:rsidR="00000000" w:rsidRDefault="00EE6862">
            <w:pPr>
              <w:spacing w:after="100"/>
              <w:rPr>
                <w:rFonts w:eastAsia="Times New Roman"/>
                <w:sz w:val="20"/>
                <w:szCs w:val="20"/>
              </w:rPr>
            </w:pPr>
          </w:p>
        </w:tc>
        <w:tc>
          <w:tcPr>
            <w:tcW w:w="0" w:type="auto"/>
            <w:vAlign w:val="center"/>
            <w:hideMark/>
          </w:tcPr>
          <w:p w14:paraId="6CDE78C4" w14:textId="77777777" w:rsidR="00000000" w:rsidRDefault="00EE6862">
            <w:pPr>
              <w:spacing w:after="100"/>
              <w:rPr>
                <w:rFonts w:eastAsia="Times New Roman"/>
                <w:sz w:val="20"/>
                <w:szCs w:val="20"/>
              </w:rPr>
            </w:pPr>
          </w:p>
        </w:tc>
        <w:tc>
          <w:tcPr>
            <w:tcW w:w="0" w:type="auto"/>
            <w:vAlign w:val="center"/>
            <w:hideMark/>
          </w:tcPr>
          <w:p w14:paraId="2DCBE799" w14:textId="77777777" w:rsidR="00000000" w:rsidRDefault="00EE6862">
            <w:pPr>
              <w:spacing w:after="100"/>
              <w:rPr>
                <w:rFonts w:eastAsia="Times New Roman"/>
                <w:sz w:val="20"/>
                <w:szCs w:val="20"/>
              </w:rPr>
            </w:pPr>
          </w:p>
        </w:tc>
        <w:tc>
          <w:tcPr>
            <w:tcW w:w="0" w:type="auto"/>
            <w:vAlign w:val="center"/>
            <w:hideMark/>
          </w:tcPr>
          <w:p w14:paraId="02809DBF" w14:textId="77777777" w:rsidR="00000000" w:rsidRDefault="00EE6862">
            <w:pPr>
              <w:spacing w:after="100"/>
              <w:rPr>
                <w:rFonts w:eastAsia="Times New Roman"/>
                <w:sz w:val="20"/>
                <w:szCs w:val="20"/>
              </w:rPr>
            </w:pPr>
          </w:p>
        </w:tc>
        <w:tc>
          <w:tcPr>
            <w:tcW w:w="0" w:type="auto"/>
            <w:vAlign w:val="center"/>
            <w:hideMark/>
          </w:tcPr>
          <w:p w14:paraId="1B304E9A" w14:textId="77777777" w:rsidR="00000000" w:rsidRDefault="00EE6862">
            <w:pPr>
              <w:spacing w:after="100"/>
              <w:rPr>
                <w:rFonts w:eastAsia="Times New Roman"/>
                <w:sz w:val="20"/>
                <w:szCs w:val="20"/>
              </w:rPr>
            </w:pPr>
          </w:p>
        </w:tc>
        <w:tc>
          <w:tcPr>
            <w:tcW w:w="0" w:type="auto"/>
            <w:vAlign w:val="center"/>
            <w:hideMark/>
          </w:tcPr>
          <w:p w14:paraId="274435DA" w14:textId="77777777" w:rsidR="00000000" w:rsidRDefault="00EE6862">
            <w:pPr>
              <w:spacing w:after="100"/>
              <w:rPr>
                <w:rFonts w:eastAsia="Times New Roman"/>
                <w:sz w:val="20"/>
                <w:szCs w:val="20"/>
              </w:rPr>
            </w:pPr>
          </w:p>
        </w:tc>
      </w:tr>
      <w:tr w:rsidR="00000000" w14:paraId="1D1DD441" w14:textId="77777777">
        <w:trPr>
          <w:divId w:val="811604696"/>
        </w:trPr>
        <w:tc>
          <w:tcPr>
            <w:tcW w:w="0" w:type="auto"/>
            <w:gridSpan w:val="3"/>
            <w:shd w:val="clear" w:color="auto" w:fill="CCEEFF"/>
            <w:tcMar>
              <w:top w:w="30" w:type="dxa"/>
              <w:left w:w="20" w:type="dxa"/>
              <w:bottom w:w="30" w:type="dxa"/>
              <w:right w:w="20" w:type="dxa"/>
            </w:tcMar>
            <w:vAlign w:val="bottom"/>
            <w:hideMark/>
          </w:tcPr>
          <w:p w14:paraId="74B9B352" w14:textId="77777777" w:rsidR="00000000" w:rsidRDefault="00EE6862">
            <w:pPr>
              <w:spacing w:after="100"/>
              <w:rPr>
                <w:rFonts w:eastAsia="Times New Roman"/>
              </w:rPr>
            </w:pPr>
            <w:r>
              <w:rPr>
                <w:rFonts w:eastAsia="Times New Roman"/>
                <w:b/>
                <w:bCs/>
                <w:color w:val="000000"/>
                <w:sz w:val="20"/>
                <w:szCs w:val="20"/>
              </w:rPr>
              <w:t>Net income</w:t>
            </w:r>
          </w:p>
        </w:tc>
        <w:tc>
          <w:tcPr>
            <w:tcW w:w="0" w:type="auto"/>
            <w:vAlign w:val="center"/>
            <w:hideMark/>
          </w:tcPr>
          <w:p w14:paraId="13214D66" w14:textId="77777777" w:rsidR="00000000" w:rsidRDefault="00EE6862">
            <w:pPr>
              <w:spacing w:after="100"/>
              <w:rPr>
                <w:rFonts w:eastAsia="Times New Roman"/>
              </w:rPr>
            </w:pPr>
          </w:p>
        </w:tc>
        <w:tc>
          <w:tcPr>
            <w:tcW w:w="0" w:type="auto"/>
            <w:vAlign w:val="center"/>
            <w:hideMark/>
          </w:tcPr>
          <w:p w14:paraId="7FA2F839" w14:textId="77777777" w:rsidR="00000000" w:rsidRDefault="00EE6862">
            <w:pPr>
              <w:spacing w:after="100"/>
              <w:rPr>
                <w:rFonts w:eastAsia="Times New Roman"/>
                <w:sz w:val="20"/>
                <w:szCs w:val="20"/>
              </w:rPr>
            </w:pPr>
          </w:p>
        </w:tc>
        <w:tc>
          <w:tcPr>
            <w:tcW w:w="0" w:type="auto"/>
            <w:vAlign w:val="center"/>
            <w:hideMark/>
          </w:tcPr>
          <w:p w14:paraId="2A19AF6D" w14:textId="77777777" w:rsidR="00000000" w:rsidRDefault="00EE6862">
            <w:pPr>
              <w:spacing w:after="100"/>
              <w:rPr>
                <w:rFonts w:eastAsia="Times New Roman"/>
                <w:sz w:val="20"/>
                <w:szCs w:val="20"/>
              </w:rPr>
            </w:pPr>
          </w:p>
        </w:tc>
        <w:tc>
          <w:tcPr>
            <w:tcW w:w="0" w:type="auto"/>
            <w:vAlign w:val="center"/>
            <w:hideMark/>
          </w:tcPr>
          <w:p w14:paraId="366BA0DF" w14:textId="77777777" w:rsidR="00000000" w:rsidRDefault="00EE6862">
            <w:pPr>
              <w:spacing w:after="100"/>
              <w:rPr>
                <w:rFonts w:eastAsia="Times New Roman"/>
                <w:sz w:val="20"/>
                <w:szCs w:val="20"/>
              </w:rPr>
            </w:pPr>
          </w:p>
        </w:tc>
        <w:tc>
          <w:tcPr>
            <w:tcW w:w="0" w:type="auto"/>
            <w:vAlign w:val="center"/>
            <w:hideMark/>
          </w:tcPr>
          <w:p w14:paraId="5A074E4C" w14:textId="77777777" w:rsidR="00000000" w:rsidRDefault="00EE6862">
            <w:pPr>
              <w:spacing w:after="100"/>
              <w:rPr>
                <w:rFonts w:eastAsia="Times New Roman"/>
                <w:sz w:val="20"/>
                <w:szCs w:val="20"/>
              </w:rPr>
            </w:pPr>
          </w:p>
        </w:tc>
        <w:tc>
          <w:tcPr>
            <w:tcW w:w="0" w:type="auto"/>
            <w:gridSpan w:val="3"/>
            <w:vAlign w:val="center"/>
            <w:hideMark/>
          </w:tcPr>
          <w:p w14:paraId="655397CB"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F32CF3"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1036D3" w14:textId="77777777" w:rsidR="00000000" w:rsidRDefault="00EE6862">
            <w:pPr>
              <w:spacing w:after="100"/>
              <w:jc w:val="right"/>
              <w:rPr>
                <w:rFonts w:eastAsia="Times New Roman"/>
              </w:rPr>
            </w:pPr>
            <w:r>
              <w:rPr>
                <w:rFonts w:eastAsia="Times New Roman"/>
                <w:color w:val="000000"/>
                <w:sz w:val="20"/>
                <w:szCs w:val="20"/>
              </w:rPr>
              <w:t>30,147 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4209B"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33BFFC" w14:textId="77777777" w:rsidR="00000000" w:rsidRDefault="00EE6862">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59130B"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A3C6770" w14:textId="77777777" w:rsidR="00000000" w:rsidRDefault="00EE68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58F062"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0A9805" w14:textId="77777777" w:rsidR="00000000" w:rsidRDefault="00EE6862">
            <w:pPr>
              <w:spacing w:after="100"/>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76EF66"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CB185C" w14:textId="77777777" w:rsidR="00000000" w:rsidRDefault="00EE6862">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726874" w14:textId="77777777" w:rsidR="00000000" w:rsidRDefault="00EE6862">
            <w:pPr>
              <w:spacing w:after="100"/>
              <w:jc w:val="right"/>
              <w:rPr>
                <w:rFonts w:eastAsia="Times New Roman"/>
              </w:rPr>
            </w:pPr>
            <w:r>
              <w:rPr>
                <w:rFonts w:eastAsia="Times New Roman"/>
                <w:color w:val="000000"/>
                <w:sz w:val="20"/>
                <w:szCs w:val="20"/>
              </w:rPr>
              <w:t>%</w:t>
            </w:r>
          </w:p>
        </w:tc>
      </w:tr>
      <w:tr w:rsidR="00000000" w14:paraId="5B79A1E3" w14:textId="77777777">
        <w:trPr>
          <w:divId w:val="811604696"/>
        </w:trPr>
        <w:tc>
          <w:tcPr>
            <w:tcW w:w="0" w:type="auto"/>
            <w:gridSpan w:val="3"/>
            <w:shd w:val="clear" w:color="auto" w:fill="FFFFFF"/>
            <w:tcMar>
              <w:top w:w="30" w:type="dxa"/>
              <w:left w:w="20" w:type="dxa"/>
              <w:bottom w:w="30" w:type="dxa"/>
              <w:right w:w="20" w:type="dxa"/>
            </w:tcMar>
            <w:vAlign w:val="bottom"/>
            <w:hideMark/>
          </w:tcPr>
          <w:p w14:paraId="1C64783D" w14:textId="77777777" w:rsidR="00000000" w:rsidRDefault="00EE6862">
            <w:pPr>
              <w:spacing w:after="100"/>
              <w:rPr>
                <w:rFonts w:eastAsia="Times New Roman"/>
              </w:rPr>
            </w:pPr>
            <w:r>
              <w:rPr>
                <w:rFonts w:eastAsia="Times New Roman"/>
                <w:color w:val="000000"/>
                <w:sz w:val="20"/>
                <w:szCs w:val="20"/>
              </w:rPr>
              <w:t>Interest expense (income)</w:t>
            </w:r>
          </w:p>
        </w:tc>
        <w:tc>
          <w:tcPr>
            <w:tcW w:w="0" w:type="auto"/>
            <w:vAlign w:val="center"/>
            <w:hideMark/>
          </w:tcPr>
          <w:p w14:paraId="55658B19" w14:textId="77777777" w:rsidR="00000000" w:rsidRDefault="00EE6862">
            <w:pPr>
              <w:spacing w:after="100"/>
              <w:rPr>
                <w:rFonts w:eastAsia="Times New Roman"/>
              </w:rPr>
            </w:pPr>
          </w:p>
        </w:tc>
        <w:tc>
          <w:tcPr>
            <w:tcW w:w="0" w:type="auto"/>
            <w:vAlign w:val="center"/>
            <w:hideMark/>
          </w:tcPr>
          <w:p w14:paraId="3396127D" w14:textId="77777777" w:rsidR="00000000" w:rsidRDefault="00EE6862">
            <w:pPr>
              <w:spacing w:after="100"/>
              <w:rPr>
                <w:rFonts w:eastAsia="Times New Roman"/>
                <w:sz w:val="20"/>
                <w:szCs w:val="20"/>
              </w:rPr>
            </w:pPr>
          </w:p>
        </w:tc>
        <w:tc>
          <w:tcPr>
            <w:tcW w:w="0" w:type="auto"/>
            <w:vAlign w:val="center"/>
            <w:hideMark/>
          </w:tcPr>
          <w:p w14:paraId="1F5023D2" w14:textId="77777777" w:rsidR="00000000" w:rsidRDefault="00EE6862">
            <w:pPr>
              <w:spacing w:after="100"/>
              <w:rPr>
                <w:rFonts w:eastAsia="Times New Roman"/>
                <w:sz w:val="20"/>
                <w:szCs w:val="20"/>
              </w:rPr>
            </w:pPr>
          </w:p>
        </w:tc>
        <w:tc>
          <w:tcPr>
            <w:tcW w:w="0" w:type="auto"/>
            <w:vAlign w:val="center"/>
            <w:hideMark/>
          </w:tcPr>
          <w:p w14:paraId="607B0408" w14:textId="77777777" w:rsidR="00000000" w:rsidRDefault="00EE6862">
            <w:pPr>
              <w:spacing w:after="100"/>
              <w:rPr>
                <w:rFonts w:eastAsia="Times New Roman"/>
                <w:sz w:val="20"/>
                <w:szCs w:val="20"/>
              </w:rPr>
            </w:pPr>
          </w:p>
        </w:tc>
        <w:tc>
          <w:tcPr>
            <w:tcW w:w="0" w:type="auto"/>
            <w:vAlign w:val="center"/>
            <w:hideMark/>
          </w:tcPr>
          <w:p w14:paraId="6A569174" w14:textId="77777777" w:rsidR="00000000" w:rsidRDefault="00EE6862">
            <w:pPr>
              <w:spacing w:after="100"/>
              <w:rPr>
                <w:rFonts w:eastAsia="Times New Roman"/>
                <w:sz w:val="20"/>
                <w:szCs w:val="20"/>
              </w:rPr>
            </w:pPr>
          </w:p>
        </w:tc>
        <w:tc>
          <w:tcPr>
            <w:tcW w:w="0" w:type="auto"/>
            <w:gridSpan w:val="3"/>
            <w:vAlign w:val="center"/>
            <w:hideMark/>
          </w:tcPr>
          <w:p w14:paraId="1616F439"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A3E376" w14:textId="77777777" w:rsidR="00000000" w:rsidRDefault="00EE6862">
            <w:pPr>
              <w:spacing w:after="100"/>
              <w:jc w:val="right"/>
              <w:rPr>
                <w:rFonts w:eastAsia="Times New Roman"/>
              </w:rPr>
            </w:pPr>
            <w:r>
              <w:rPr>
                <w:rFonts w:eastAsia="Times New Roman"/>
                <w:color w:val="000000"/>
                <w:sz w:val="20"/>
                <w:szCs w:val="20"/>
              </w:rPr>
              <w:t>(4,144)</w:t>
            </w:r>
          </w:p>
        </w:tc>
        <w:tc>
          <w:tcPr>
            <w:tcW w:w="0" w:type="auto"/>
            <w:shd w:val="clear" w:color="auto" w:fill="FFFFFF"/>
            <w:tcMar>
              <w:top w:w="30" w:type="dxa"/>
              <w:left w:w="0" w:type="dxa"/>
              <w:bottom w:w="30" w:type="dxa"/>
              <w:right w:w="20" w:type="dxa"/>
            </w:tcMar>
            <w:vAlign w:val="bottom"/>
            <w:hideMark/>
          </w:tcPr>
          <w:p w14:paraId="6F59D48C"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3BDEEA" w14:textId="77777777" w:rsidR="00000000" w:rsidRDefault="00EE6862">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67E3B21D"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534ED16"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7823B4" w14:textId="77777777" w:rsidR="00000000" w:rsidRDefault="00EE6862">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14:paraId="6DFEB1D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A66B1" w14:textId="77777777" w:rsidR="00000000" w:rsidRDefault="00EE686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4742746F" w14:textId="77777777" w:rsidR="00000000" w:rsidRDefault="00EE6862">
            <w:pPr>
              <w:spacing w:after="100"/>
              <w:jc w:val="right"/>
              <w:rPr>
                <w:rFonts w:eastAsia="Times New Roman"/>
              </w:rPr>
            </w:pPr>
            <w:r>
              <w:rPr>
                <w:rFonts w:eastAsia="Times New Roman"/>
                <w:color w:val="000000"/>
                <w:sz w:val="20"/>
                <w:szCs w:val="20"/>
              </w:rPr>
              <w:t>%</w:t>
            </w:r>
          </w:p>
        </w:tc>
      </w:tr>
      <w:tr w:rsidR="00000000" w14:paraId="1518A602" w14:textId="77777777">
        <w:trPr>
          <w:divId w:val="811604696"/>
        </w:trPr>
        <w:tc>
          <w:tcPr>
            <w:tcW w:w="0" w:type="auto"/>
            <w:gridSpan w:val="3"/>
            <w:shd w:val="clear" w:color="auto" w:fill="CCEEFF"/>
            <w:tcMar>
              <w:top w:w="30" w:type="dxa"/>
              <w:left w:w="20" w:type="dxa"/>
              <w:bottom w:w="30" w:type="dxa"/>
              <w:right w:w="20" w:type="dxa"/>
            </w:tcMar>
            <w:vAlign w:val="bottom"/>
            <w:hideMark/>
          </w:tcPr>
          <w:p w14:paraId="644459F4" w14:textId="77777777" w:rsidR="00000000" w:rsidRDefault="00EE6862">
            <w:pPr>
              <w:spacing w:after="100"/>
              <w:rPr>
                <w:rFonts w:eastAsia="Times New Roman"/>
              </w:rPr>
            </w:pPr>
            <w:r>
              <w:rPr>
                <w:rFonts w:eastAsia="Times New Roman"/>
                <w:color w:val="000000"/>
                <w:sz w:val="20"/>
                <w:szCs w:val="20"/>
              </w:rPr>
              <w:t>Income tax provision</w:t>
            </w:r>
          </w:p>
        </w:tc>
        <w:tc>
          <w:tcPr>
            <w:tcW w:w="0" w:type="auto"/>
            <w:vAlign w:val="center"/>
            <w:hideMark/>
          </w:tcPr>
          <w:p w14:paraId="2D3BD356" w14:textId="77777777" w:rsidR="00000000" w:rsidRDefault="00EE6862">
            <w:pPr>
              <w:spacing w:after="100"/>
              <w:rPr>
                <w:rFonts w:eastAsia="Times New Roman"/>
              </w:rPr>
            </w:pPr>
          </w:p>
        </w:tc>
        <w:tc>
          <w:tcPr>
            <w:tcW w:w="0" w:type="auto"/>
            <w:vAlign w:val="center"/>
            <w:hideMark/>
          </w:tcPr>
          <w:p w14:paraId="6B276115" w14:textId="77777777" w:rsidR="00000000" w:rsidRDefault="00EE6862">
            <w:pPr>
              <w:spacing w:after="100"/>
              <w:rPr>
                <w:rFonts w:eastAsia="Times New Roman"/>
                <w:sz w:val="20"/>
                <w:szCs w:val="20"/>
              </w:rPr>
            </w:pPr>
          </w:p>
        </w:tc>
        <w:tc>
          <w:tcPr>
            <w:tcW w:w="0" w:type="auto"/>
            <w:vAlign w:val="center"/>
            <w:hideMark/>
          </w:tcPr>
          <w:p w14:paraId="60C45079" w14:textId="77777777" w:rsidR="00000000" w:rsidRDefault="00EE6862">
            <w:pPr>
              <w:spacing w:after="100"/>
              <w:rPr>
                <w:rFonts w:eastAsia="Times New Roman"/>
                <w:sz w:val="20"/>
                <w:szCs w:val="20"/>
              </w:rPr>
            </w:pPr>
          </w:p>
        </w:tc>
        <w:tc>
          <w:tcPr>
            <w:tcW w:w="0" w:type="auto"/>
            <w:vAlign w:val="center"/>
            <w:hideMark/>
          </w:tcPr>
          <w:p w14:paraId="665016E2" w14:textId="77777777" w:rsidR="00000000" w:rsidRDefault="00EE6862">
            <w:pPr>
              <w:spacing w:after="100"/>
              <w:rPr>
                <w:rFonts w:eastAsia="Times New Roman"/>
                <w:sz w:val="20"/>
                <w:szCs w:val="20"/>
              </w:rPr>
            </w:pPr>
          </w:p>
        </w:tc>
        <w:tc>
          <w:tcPr>
            <w:tcW w:w="0" w:type="auto"/>
            <w:vAlign w:val="center"/>
            <w:hideMark/>
          </w:tcPr>
          <w:p w14:paraId="298ACFA5" w14:textId="77777777" w:rsidR="00000000" w:rsidRDefault="00EE6862">
            <w:pPr>
              <w:spacing w:after="100"/>
              <w:rPr>
                <w:rFonts w:eastAsia="Times New Roman"/>
                <w:sz w:val="20"/>
                <w:szCs w:val="20"/>
              </w:rPr>
            </w:pPr>
          </w:p>
        </w:tc>
        <w:tc>
          <w:tcPr>
            <w:tcW w:w="0" w:type="auto"/>
            <w:gridSpan w:val="3"/>
            <w:vAlign w:val="center"/>
            <w:hideMark/>
          </w:tcPr>
          <w:p w14:paraId="4D4CA3DD"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73499" w14:textId="77777777" w:rsidR="00000000" w:rsidRDefault="00EE6862">
            <w:pPr>
              <w:spacing w:after="100"/>
              <w:jc w:val="right"/>
              <w:rPr>
                <w:rFonts w:eastAsia="Times New Roman"/>
              </w:rPr>
            </w:pPr>
            <w:r>
              <w:rPr>
                <w:rFonts w:eastAsia="Times New Roman"/>
                <w:color w:val="000000"/>
                <w:sz w:val="20"/>
                <w:szCs w:val="20"/>
              </w:rPr>
              <w:t>11,329 </w:t>
            </w:r>
          </w:p>
        </w:tc>
        <w:tc>
          <w:tcPr>
            <w:tcW w:w="0" w:type="auto"/>
            <w:shd w:val="clear" w:color="auto" w:fill="CCEEFF"/>
            <w:tcMar>
              <w:top w:w="30" w:type="dxa"/>
              <w:left w:w="0" w:type="dxa"/>
              <w:bottom w:w="30" w:type="dxa"/>
              <w:right w:w="20" w:type="dxa"/>
            </w:tcMar>
            <w:vAlign w:val="bottom"/>
            <w:hideMark/>
          </w:tcPr>
          <w:p w14:paraId="30E986DB"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E75F05" w14:textId="77777777" w:rsidR="00000000" w:rsidRDefault="00EE6862">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C350608"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3511C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F729CD" w14:textId="77777777" w:rsidR="00000000" w:rsidRDefault="00EE6862">
            <w:pPr>
              <w:spacing w:after="100"/>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14:paraId="2C0B6DA6"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7A3A6B" w14:textId="77777777" w:rsidR="00000000" w:rsidRDefault="00EE6862">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51FEECA" w14:textId="77777777" w:rsidR="00000000" w:rsidRDefault="00EE6862">
            <w:pPr>
              <w:spacing w:after="100"/>
              <w:jc w:val="right"/>
              <w:rPr>
                <w:rFonts w:eastAsia="Times New Roman"/>
              </w:rPr>
            </w:pPr>
            <w:r>
              <w:rPr>
                <w:rFonts w:eastAsia="Times New Roman"/>
                <w:color w:val="000000"/>
                <w:sz w:val="20"/>
                <w:szCs w:val="20"/>
              </w:rPr>
              <w:t>%</w:t>
            </w:r>
          </w:p>
        </w:tc>
      </w:tr>
      <w:tr w:rsidR="00000000" w14:paraId="595CA1E1" w14:textId="77777777">
        <w:trPr>
          <w:divId w:val="811604696"/>
        </w:trPr>
        <w:tc>
          <w:tcPr>
            <w:tcW w:w="0" w:type="auto"/>
            <w:gridSpan w:val="3"/>
            <w:shd w:val="clear" w:color="auto" w:fill="FFFFFF"/>
            <w:tcMar>
              <w:top w:w="30" w:type="dxa"/>
              <w:left w:w="20" w:type="dxa"/>
              <w:bottom w:w="30" w:type="dxa"/>
              <w:right w:w="20" w:type="dxa"/>
            </w:tcMar>
            <w:vAlign w:val="bottom"/>
            <w:hideMark/>
          </w:tcPr>
          <w:p w14:paraId="6DA56068" w14:textId="77777777" w:rsidR="00000000" w:rsidRDefault="00EE6862">
            <w:pPr>
              <w:spacing w:after="100"/>
              <w:rPr>
                <w:rFonts w:eastAsia="Times New Roman"/>
              </w:rPr>
            </w:pPr>
            <w:r>
              <w:rPr>
                <w:rFonts w:eastAsia="Times New Roman"/>
                <w:color w:val="000000"/>
                <w:sz w:val="20"/>
                <w:szCs w:val="20"/>
              </w:rPr>
              <w:t>Depreciation and amortization</w:t>
            </w:r>
          </w:p>
        </w:tc>
        <w:tc>
          <w:tcPr>
            <w:tcW w:w="0" w:type="auto"/>
            <w:vAlign w:val="center"/>
            <w:hideMark/>
          </w:tcPr>
          <w:p w14:paraId="7C707322" w14:textId="77777777" w:rsidR="00000000" w:rsidRDefault="00EE6862">
            <w:pPr>
              <w:spacing w:after="100"/>
              <w:rPr>
                <w:rFonts w:eastAsia="Times New Roman"/>
              </w:rPr>
            </w:pPr>
          </w:p>
        </w:tc>
        <w:tc>
          <w:tcPr>
            <w:tcW w:w="0" w:type="auto"/>
            <w:vAlign w:val="center"/>
            <w:hideMark/>
          </w:tcPr>
          <w:p w14:paraId="00FDDB36" w14:textId="77777777" w:rsidR="00000000" w:rsidRDefault="00EE6862">
            <w:pPr>
              <w:spacing w:after="100"/>
              <w:rPr>
                <w:rFonts w:eastAsia="Times New Roman"/>
                <w:sz w:val="20"/>
                <w:szCs w:val="20"/>
              </w:rPr>
            </w:pPr>
          </w:p>
        </w:tc>
        <w:tc>
          <w:tcPr>
            <w:tcW w:w="0" w:type="auto"/>
            <w:vAlign w:val="center"/>
            <w:hideMark/>
          </w:tcPr>
          <w:p w14:paraId="25CF63D6" w14:textId="77777777" w:rsidR="00000000" w:rsidRDefault="00EE6862">
            <w:pPr>
              <w:spacing w:after="100"/>
              <w:rPr>
                <w:rFonts w:eastAsia="Times New Roman"/>
                <w:sz w:val="20"/>
                <w:szCs w:val="20"/>
              </w:rPr>
            </w:pPr>
          </w:p>
        </w:tc>
        <w:tc>
          <w:tcPr>
            <w:tcW w:w="0" w:type="auto"/>
            <w:vAlign w:val="center"/>
            <w:hideMark/>
          </w:tcPr>
          <w:p w14:paraId="2035CB95" w14:textId="77777777" w:rsidR="00000000" w:rsidRDefault="00EE6862">
            <w:pPr>
              <w:spacing w:after="100"/>
              <w:rPr>
                <w:rFonts w:eastAsia="Times New Roman"/>
                <w:sz w:val="20"/>
                <w:szCs w:val="20"/>
              </w:rPr>
            </w:pPr>
          </w:p>
        </w:tc>
        <w:tc>
          <w:tcPr>
            <w:tcW w:w="0" w:type="auto"/>
            <w:vAlign w:val="center"/>
            <w:hideMark/>
          </w:tcPr>
          <w:p w14:paraId="4ACFD301" w14:textId="77777777" w:rsidR="00000000" w:rsidRDefault="00EE6862">
            <w:pPr>
              <w:spacing w:after="100"/>
              <w:rPr>
                <w:rFonts w:eastAsia="Times New Roman"/>
                <w:sz w:val="20"/>
                <w:szCs w:val="20"/>
              </w:rPr>
            </w:pPr>
          </w:p>
        </w:tc>
        <w:tc>
          <w:tcPr>
            <w:tcW w:w="0" w:type="auto"/>
            <w:gridSpan w:val="3"/>
            <w:vAlign w:val="center"/>
            <w:hideMark/>
          </w:tcPr>
          <w:p w14:paraId="21DEB494"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C26070" w14:textId="77777777" w:rsidR="00000000" w:rsidRDefault="00EE6862">
            <w:pPr>
              <w:spacing w:after="100"/>
              <w:jc w:val="right"/>
              <w:rPr>
                <w:rFonts w:eastAsia="Times New Roman"/>
              </w:rPr>
            </w:pPr>
            <w:r>
              <w:rPr>
                <w:rFonts w:eastAsia="Times New Roman"/>
                <w:color w:val="000000"/>
                <w:sz w:val="20"/>
                <w:szCs w:val="20"/>
              </w:rPr>
              <w:t>25,151 </w:t>
            </w:r>
          </w:p>
        </w:tc>
        <w:tc>
          <w:tcPr>
            <w:tcW w:w="0" w:type="auto"/>
            <w:shd w:val="clear" w:color="auto" w:fill="FFFFFF"/>
            <w:tcMar>
              <w:top w:w="30" w:type="dxa"/>
              <w:left w:w="0" w:type="dxa"/>
              <w:bottom w:w="30" w:type="dxa"/>
              <w:right w:w="20" w:type="dxa"/>
            </w:tcMar>
            <w:vAlign w:val="bottom"/>
            <w:hideMark/>
          </w:tcPr>
          <w:p w14:paraId="76FA9E3F"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95D6F1" w14:textId="77777777" w:rsidR="00000000" w:rsidRDefault="00EE6862">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1A639F5D"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E57505"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C73089" w14:textId="77777777" w:rsidR="00000000" w:rsidRDefault="00EE6862">
            <w:pPr>
              <w:spacing w:after="100"/>
              <w:jc w:val="right"/>
              <w:rPr>
                <w:rFonts w:eastAsia="Times New Roman"/>
              </w:rPr>
            </w:pPr>
            <w:r>
              <w:rPr>
                <w:rFonts w:eastAsia="Times New Roman"/>
                <w:color w:val="000000"/>
                <w:sz w:val="20"/>
                <w:szCs w:val="20"/>
              </w:rPr>
              <w:t>23,555 </w:t>
            </w:r>
          </w:p>
        </w:tc>
        <w:tc>
          <w:tcPr>
            <w:tcW w:w="0" w:type="auto"/>
            <w:shd w:val="clear" w:color="auto" w:fill="FFFFFF"/>
            <w:tcMar>
              <w:top w:w="30" w:type="dxa"/>
              <w:left w:w="0" w:type="dxa"/>
              <w:bottom w:w="30" w:type="dxa"/>
              <w:right w:w="20" w:type="dxa"/>
            </w:tcMar>
            <w:vAlign w:val="bottom"/>
            <w:hideMark/>
          </w:tcPr>
          <w:p w14:paraId="279DCB04"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822AB9" w14:textId="77777777" w:rsidR="00000000" w:rsidRDefault="00EE6862">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7BADE5FA" w14:textId="77777777" w:rsidR="00000000" w:rsidRDefault="00EE6862">
            <w:pPr>
              <w:spacing w:after="100"/>
              <w:jc w:val="right"/>
              <w:rPr>
                <w:rFonts w:eastAsia="Times New Roman"/>
              </w:rPr>
            </w:pPr>
            <w:r>
              <w:rPr>
                <w:rFonts w:eastAsia="Times New Roman"/>
                <w:color w:val="000000"/>
                <w:sz w:val="20"/>
                <w:szCs w:val="20"/>
              </w:rPr>
              <w:t>%</w:t>
            </w:r>
          </w:p>
        </w:tc>
      </w:tr>
      <w:tr w:rsidR="00000000" w14:paraId="4BC887BE" w14:textId="77777777">
        <w:trPr>
          <w:divId w:val="811604696"/>
        </w:trPr>
        <w:tc>
          <w:tcPr>
            <w:tcW w:w="0" w:type="auto"/>
            <w:gridSpan w:val="3"/>
            <w:shd w:val="clear" w:color="auto" w:fill="CCEEFF"/>
            <w:tcMar>
              <w:top w:w="30" w:type="dxa"/>
              <w:left w:w="155" w:type="dxa"/>
              <w:bottom w:w="30" w:type="dxa"/>
              <w:right w:w="20" w:type="dxa"/>
            </w:tcMar>
            <w:vAlign w:val="bottom"/>
            <w:hideMark/>
          </w:tcPr>
          <w:p w14:paraId="51BB0A88" w14:textId="77777777" w:rsidR="00000000" w:rsidRDefault="00EE6862">
            <w:pPr>
              <w:spacing w:after="100"/>
              <w:rPr>
                <w:rFonts w:eastAsia="Times New Roman"/>
              </w:rPr>
            </w:pPr>
            <w:r>
              <w:rPr>
                <w:rFonts w:eastAsia="Times New Roman"/>
                <w:color w:val="000000"/>
                <w:sz w:val="20"/>
                <w:szCs w:val="20"/>
              </w:rPr>
              <w:t>EBITDA</w:t>
            </w:r>
          </w:p>
        </w:tc>
        <w:tc>
          <w:tcPr>
            <w:tcW w:w="0" w:type="auto"/>
            <w:vAlign w:val="center"/>
            <w:hideMark/>
          </w:tcPr>
          <w:p w14:paraId="0F8FDC6D" w14:textId="77777777" w:rsidR="00000000" w:rsidRDefault="00EE6862">
            <w:pPr>
              <w:spacing w:after="100"/>
              <w:rPr>
                <w:rFonts w:eastAsia="Times New Roman"/>
              </w:rPr>
            </w:pPr>
          </w:p>
        </w:tc>
        <w:tc>
          <w:tcPr>
            <w:tcW w:w="0" w:type="auto"/>
            <w:vAlign w:val="center"/>
            <w:hideMark/>
          </w:tcPr>
          <w:p w14:paraId="1D07ECFC" w14:textId="77777777" w:rsidR="00000000" w:rsidRDefault="00EE6862">
            <w:pPr>
              <w:spacing w:after="100"/>
              <w:rPr>
                <w:rFonts w:eastAsia="Times New Roman"/>
                <w:sz w:val="20"/>
                <w:szCs w:val="20"/>
              </w:rPr>
            </w:pPr>
          </w:p>
        </w:tc>
        <w:tc>
          <w:tcPr>
            <w:tcW w:w="0" w:type="auto"/>
            <w:vAlign w:val="center"/>
            <w:hideMark/>
          </w:tcPr>
          <w:p w14:paraId="541B398A" w14:textId="77777777" w:rsidR="00000000" w:rsidRDefault="00EE6862">
            <w:pPr>
              <w:spacing w:after="100"/>
              <w:rPr>
                <w:rFonts w:eastAsia="Times New Roman"/>
                <w:sz w:val="20"/>
                <w:szCs w:val="20"/>
              </w:rPr>
            </w:pPr>
          </w:p>
        </w:tc>
        <w:tc>
          <w:tcPr>
            <w:tcW w:w="0" w:type="auto"/>
            <w:vAlign w:val="center"/>
            <w:hideMark/>
          </w:tcPr>
          <w:p w14:paraId="337B539A" w14:textId="77777777" w:rsidR="00000000" w:rsidRDefault="00EE6862">
            <w:pPr>
              <w:spacing w:after="100"/>
              <w:rPr>
                <w:rFonts w:eastAsia="Times New Roman"/>
                <w:sz w:val="20"/>
                <w:szCs w:val="20"/>
              </w:rPr>
            </w:pPr>
          </w:p>
        </w:tc>
        <w:tc>
          <w:tcPr>
            <w:tcW w:w="0" w:type="auto"/>
            <w:vAlign w:val="center"/>
            <w:hideMark/>
          </w:tcPr>
          <w:p w14:paraId="1D430713" w14:textId="77777777" w:rsidR="00000000" w:rsidRDefault="00EE6862">
            <w:pPr>
              <w:spacing w:after="100"/>
              <w:rPr>
                <w:rFonts w:eastAsia="Times New Roman"/>
                <w:sz w:val="20"/>
                <w:szCs w:val="20"/>
              </w:rPr>
            </w:pPr>
          </w:p>
        </w:tc>
        <w:tc>
          <w:tcPr>
            <w:tcW w:w="0" w:type="auto"/>
            <w:gridSpan w:val="3"/>
            <w:vAlign w:val="center"/>
            <w:hideMark/>
          </w:tcPr>
          <w:p w14:paraId="2F732C5C" w14:textId="77777777" w:rsidR="00000000" w:rsidRDefault="00EE68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7991B2" w14:textId="77777777" w:rsidR="00000000" w:rsidRDefault="00EE6862">
            <w:pPr>
              <w:spacing w:after="100"/>
              <w:jc w:val="right"/>
              <w:rPr>
                <w:rFonts w:eastAsia="Times New Roman"/>
              </w:rPr>
            </w:pPr>
            <w:r>
              <w:rPr>
                <w:rFonts w:eastAsia="Times New Roman"/>
                <w:color w:val="000000"/>
                <w:sz w:val="20"/>
                <w:szCs w:val="20"/>
              </w:rPr>
              <w:t>62,483 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D7566C"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1B3159" w14:textId="77777777" w:rsidR="00000000" w:rsidRDefault="00EE6862">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14:paraId="2040DB15"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218480" w14:textId="77777777" w:rsidR="00000000" w:rsidRDefault="00EE686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E51477" w14:textId="77777777" w:rsidR="00000000" w:rsidRDefault="00EE6862">
            <w:pPr>
              <w:spacing w:after="100"/>
              <w:jc w:val="right"/>
              <w:rPr>
                <w:rFonts w:eastAsia="Times New Roman"/>
              </w:rPr>
            </w:pPr>
            <w:r>
              <w:rPr>
                <w:rFonts w:eastAsia="Times New Roman"/>
                <w:color w:val="000000"/>
                <w:sz w:val="20"/>
                <w:szCs w:val="20"/>
              </w:rPr>
              <w:t>85,003 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4EFDB5"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67F8D9" w14:textId="77777777" w:rsidR="00000000" w:rsidRDefault="00EE6862">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14:paraId="66C26C7B" w14:textId="77777777" w:rsidR="00000000" w:rsidRDefault="00EE6862">
            <w:pPr>
              <w:spacing w:after="100"/>
              <w:jc w:val="right"/>
              <w:rPr>
                <w:rFonts w:eastAsia="Times New Roman"/>
              </w:rPr>
            </w:pPr>
            <w:r>
              <w:rPr>
                <w:rFonts w:eastAsia="Times New Roman"/>
                <w:color w:val="000000"/>
                <w:sz w:val="20"/>
                <w:szCs w:val="20"/>
              </w:rPr>
              <w:t>%</w:t>
            </w:r>
          </w:p>
        </w:tc>
      </w:tr>
      <w:tr w:rsidR="00000000" w14:paraId="2F317EB4" w14:textId="77777777">
        <w:trPr>
          <w:divId w:val="811604696"/>
          <w:trHeight w:val="300"/>
        </w:trPr>
        <w:tc>
          <w:tcPr>
            <w:tcW w:w="0" w:type="auto"/>
            <w:gridSpan w:val="3"/>
            <w:shd w:val="clear" w:color="auto" w:fill="FFFFFF"/>
            <w:tcMar>
              <w:top w:w="0" w:type="dxa"/>
              <w:left w:w="20" w:type="dxa"/>
              <w:bottom w:w="0" w:type="dxa"/>
              <w:right w:w="20" w:type="dxa"/>
            </w:tcMar>
            <w:vAlign w:val="center"/>
            <w:hideMark/>
          </w:tcPr>
          <w:p w14:paraId="670C74CA" w14:textId="77777777" w:rsidR="00000000" w:rsidRDefault="00EE6862">
            <w:pPr>
              <w:spacing w:after="100"/>
              <w:jc w:val="right"/>
              <w:rPr>
                <w:rFonts w:eastAsia="Times New Roman"/>
              </w:rPr>
            </w:pPr>
          </w:p>
        </w:tc>
        <w:tc>
          <w:tcPr>
            <w:tcW w:w="0" w:type="auto"/>
            <w:vAlign w:val="center"/>
            <w:hideMark/>
          </w:tcPr>
          <w:p w14:paraId="63E95162" w14:textId="77777777" w:rsidR="00000000" w:rsidRDefault="00EE6862">
            <w:pPr>
              <w:spacing w:after="100"/>
              <w:rPr>
                <w:rFonts w:eastAsia="Times New Roman"/>
                <w:sz w:val="20"/>
                <w:szCs w:val="20"/>
              </w:rPr>
            </w:pPr>
          </w:p>
        </w:tc>
        <w:tc>
          <w:tcPr>
            <w:tcW w:w="0" w:type="auto"/>
            <w:vAlign w:val="center"/>
            <w:hideMark/>
          </w:tcPr>
          <w:p w14:paraId="08E3FAF1" w14:textId="77777777" w:rsidR="00000000" w:rsidRDefault="00EE6862">
            <w:pPr>
              <w:spacing w:after="100"/>
              <w:rPr>
                <w:rFonts w:eastAsia="Times New Roman"/>
                <w:sz w:val="20"/>
                <w:szCs w:val="20"/>
              </w:rPr>
            </w:pPr>
          </w:p>
        </w:tc>
        <w:tc>
          <w:tcPr>
            <w:tcW w:w="0" w:type="auto"/>
            <w:vAlign w:val="center"/>
            <w:hideMark/>
          </w:tcPr>
          <w:p w14:paraId="2D1E96F7" w14:textId="77777777" w:rsidR="00000000" w:rsidRDefault="00EE6862">
            <w:pPr>
              <w:spacing w:after="100"/>
              <w:rPr>
                <w:rFonts w:eastAsia="Times New Roman"/>
                <w:sz w:val="20"/>
                <w:szCs w:val="20"/>
              </w:rPr>
            </w:pPr>
          </w:p>
        </w:tc>
        <w:tc>
          <w:tcPr>
            <w:tcW w:w="0" w:type="auto"/>
            <w:vAlign w:val="center"/>
            <w:hideMark/>
          </w:tcPr>
          <w:p w14:paraId="09924A0A" w14:textId="77777777" w:rsidR="00000000" w:rsidRDefault="00EE6862">
            <w:pPr>
              <w:spacing w:after="100"/>
              <w:rPr>
                <w:rFonts w:eastAsia="Times New Roman"/>
                <w:sz w:val="20"/>
                <w:szCs w:val="20"/>
              </w:rPr>
            </w:pPr>
          </w:p>
        </w:tc>
        <w:tc>
          <w:tcPr>
            <w:tcW w:w="0" w:type="auto"/>
            <w:vAlign w:val="center"/>
            <w:hideMark/>
          </w:tcPr>
          <w:p w14:paraId="4C2F1FF9" w14:textId="77777777" w:rsidR="00000000" w:rsidRDefault="00EE6862">
            <w:pPr>
              <w:spacing w:after="100"/>
              <w:rPr>
                <w:rFonts w:eastAsia="Times New Roman"/>
                <w:sz w:val="20"/>
                <w:szCs w:val="20"/>
              </w:rPr>
            </w:pPr>
          </w:p>
        </w:tc>
        <w:tc>
          <w:tcPr>
            <w:tcW w:w="0" w:type="auto"/>
            <w:gridSpan w:val="3"/>
            <w:vAlign w:val="center"/>
            <w:hideMark/>
          </w:tcPr>
          <w:p w14:paraId="46EA7217"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27C602"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3F28D"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DCCB0F"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6F55C" w14:textId="77777777" w:rsidR="00000000" w:rsidRDefault="00EE68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DFAE60" w14:textId="77777777" w:rsidR="00000000" w:rsidRDefault="00EE6862">
            <w:pPr>
              <w:spacing w:after="100"/>
              <w:rPr>
                <w:rFonts w:eastAsia="Times New Roman"/>
                <w:sz w:val="20"/>
                <w:szCs w:val="20"/>
              </w:rPr>
            </w:pPr>
          </w:p>
        </w:tc>
      </w:tr>
      <w:tr w:rsidR="00000000" w14:paraId="5AB85A11" w14:textId="77777777">
        <w:trPr>
          <w:divId w:val="811604696"/>
        </w:trPr>
        <w:tc>
          <w:tcPr>
            <w:tcW w:w="0" w:type="auto"/>
            <w:gridSpan w:val="3"/>
            <w:shd w:val="clear" w:color="auto" w:fill="CCEEFF"/>
            <w:tcMar>
              <w:top w:w="30" w:type="dxa"/>
              <w:left w:w="20" w:type="dxa"/>
              <w:bottom w:w="30" w:type="dxa"/>
              <w:right w:w="20" w:type="dxa"/>
            </w:tcMar>
            <w:vAlign w:val="bottom"/>
            <w:hideMark/>
          </w:tcPr>
          <w:p w14:paraId="18D69376" w14:textId="77777777" w:rsidR="00000000" w:rsidRDefault="00EE6862">
            <w:pPr>
              <w:spacing w:after="100"/>
              <w:divId w:val="171534933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14:paraId="7AE3E80F" w14:textId="77777777" w:rsidR="00000000" w:rsidRDefault="00EE6862">
            <w:pPr>
              <w:spacing w:after="100"/>
              <w:rPr>
                <w:rFonts w:eastAsia="Times New Roman"/>
              </w:rPr>
            </w:pPr>
          </w:p>
        </w:tc>
        <w:tc>
          <w:tcPr>
            <w:tcW w:w="0" w:type="auto"/>
            <w:vAlign w:val="center"/>
            <w:hideMark/>
          </w:tcPr>
          <w:p w14:paraId="144A919F" w14:textId="77777777" w:rsidR="00000000" w:rsidRDefault="00EE6862">
            <w:pPr>
              <w:spacing w:after="100"/>
              <w:rPr>
                <w:rFonts w:eastAsia="Times New Roman"/>
                <w:sz w:val="20"/>
                <w:szCs w:val="20"/>
              </w:rPr>
            </w:pPr>
          </w:p>
        </w:tc>
        <w:tc>
          <w:tcPr>
            <w:tcW w:w="0" w:type="auto"/>
            <w:vAlign w:val="center"/>
            <w:hideMark/>
          </w:tcPr>
          <w:p w14:paraId="0BC13225" w14:textId="77777777" w:rsidR="00000000" w:rsidRDefault="00EE6862">
            <w:pPr>
              <w:spacing w:after="100"/>
              <w:rPr>
                <w:rFonts w:eastAsia="Times New Roman"/>
                <w:sz w:val="20"/>
                <w:szCs w:val="20"/>
              </w:rPr>
            </w:pPr>
          </w:p>
        </w:tc>
        <w:tc>
          <w:tcPr>
            <w:tcW w:w="0" w:type="auto"/>
            <w:vAlign w:val="center"/>
            <w:hideMark/>
          </w:tcPr>
          <w:p w14:paraId="0DAD5D75" w14:textId="77777777" w:rsidR="00000000" w:rsidRDefault="00EE6862">
            <w:pPr>
              <w:spacing w:after="100"/>
              <w:rPr>
                <w:rFonts w:eastAsia="Times New Roman"/>
                <w:sz w:val="20"/>
                <w:szCs w:val="20"/>
              </w:rPr>
            </w:pPr>
          </w:p>
        </w:tc>
        <w:tc>
          <w:tcPr>
            <w:tcW w:w="0" w:type="auto"/>
            <w:vAlign w:val="center"/>
            <w:hideMark/>
          </w:tcPr>
          <w:p w14:paraId="4EE704D4" w14:textId="77777777" w:rsidR="00000000" w:rsidRDefault="00EE6862">
            <w:pPr>
              <w:spacing w:after="100"/>
              <w:rPr>
                <w:rFonts w:eastAsia="Times New Roman"/>
                <w:sz w:val="20"/>
                <w:szCs w:val="20"/>
              </w:rPr>
            </w:pPr>
          </w:p>
        </w:tc>
        <w:tc>
          <w:tcPr>
            <w:tcW w:w="0" w:type="auto"/>
            <w:gridSpan w:val="3"/>
            <w:vAlign w:val="center"/>
            <w:hideMark/>
          </w:tcPr>
          <w:p w14:paraId="0FB1231E"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9CF12B" w14:textId="77777777" w:rsidR="00000000" w:rsidRDefault="00EE6862">
            <w:pPr>
              <w:spacing w:after="100"/>
              <w:jc w:val="right"/>
              <w:rPr>
                <w:rFonts w:eastAsia="Times New Roman"/>
              </w:rPr>
            </w:pPr>
            <w:r>
              <w:rPr>
                <w:rFonts w:eastAsia="Times New Roman"/>
                <w:color w:val="000000"/>
                <w:sz w:val="20"/>
                <w:szCs w:val="20"/>
              </w:rPr>
              <w:t>3,734 </w:t>
            </w:r>
          </w:p>
        </w:tc>
        <w:tc>
          <w:tcPr>
            <w:tcW w:w="0" w:type="auto"/>
            <w:shd w:val="clear" w:color="auto" w:fill="CCEEFF"/>
            <w:tcMar>
              <w:top w:w="30" w:type="dxa"/>
              <w:left w:w="0" w:type="dxa"/>
              <w:bottom w:w="30" w:type="dxa"/>
              <w:right w:w="20" w:type="dxa"/>
            </w:tcMar>
            <w:vAlign w:val="bottom"/>
            <w:hideMark/>
          </w:tcPr>
          <w:p w14:paraId="34DCCC19"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8EADE1" w14:textId="77777777" w:rsidR="00000000" w:rsidRDefault="00EE6862">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1DB15F91"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8ABF473"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CDB126" w14:textId="77777777" w:rsidR="00000000" w:rsidRDefault="00EE6862">
            <w:pPr>
              <w:spacing w:after="100"/>
              <w:jc w:val="right"/>
              <w:rPr>
                <w:rFonts w:eastAsia="Times New Roman"/>
              </w:rPr>
            </w:pPr>
            <w:r>
              <w:rPr>
                <w:rFonts w:eastAsia="Times New Roman"/>
                <w:color w:val="000000"/>
                <w:sz w:val="20"/>
                <w:szCs w:val="20"/>
              </w:rPr>
              <w:t>2,988 </w:t>
            </w:r>
          </w:p>
        </w:tc>
        <w:tc>
          <w:tcPr>
            <w:tcW w:w="0" w:type="auto"/>
            <w:shd w:val="clear" w:color="auto" w:fill="CCEEFF"/>
            <w:tcMar>
              <w:top w:w="30" w:type="dxa"/>
              <w:left w:w="0" w:type="dxa"/>
              <w:bottom w:w="30" w:type="dxa"/>
              <w:right w:w="20" w:type="dxa"/>
            </w:tcMar>
            <w:vAlign w:val="bottom"/>
            <w:hideMark/>
          </w:tcPr>
          <w:p w14:paraId="6911E2AF"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323248" w14:textId="77777777" w:rsidR="00000000" w:rsidRDefault="00EE6862">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16BFE4C7" w14:textId="77777777" w:rsidR="00000000" w:rsidRDefault="00EE6862">
            <w:pPr>
              <w:spacing w:after="100"/>
              <w:jc w:val="right"/>
              <w:rPr>
                <w:rFonts w:eastAsia="Times New Roman"/>
              </w:rPr>
            </w:pPr>
            <w:r>
              <w:rPr>
                <w:rFonts w:eastAsia="Times New Roman"/>
                <w:color w:val="000000"/>
                <w:sz w:val="20"/>
                <w:szCs w:val="20"/>
              </w:rPr>
              <w:t>%</w:t>
            </w:r>
          </w:p>
        </w:tc>
      </w:tr>
      <w:tr w:rsidR="00000000" w14:paraId="770930DD" w14:textId="77777777">
        <w:trPr>
          <w:divId w:val="811604696"/>
        </w:trPr>
        <w:tc>
          <w:tcPr>
            <w:tcW w:w="0" w:type="auto"/>
            <w:gridSpan w:val="3"/>
            <w:shd w:val="clear" w:color="auto" w:fill="FFFFFF"/>
            <w:tcMar>
              <w:top w:w="30" w:type="dxa"/>
              <w:left w:w="20" w:type="dxa"/>
              <w:bottom w:w="30" w:type="dxa"/>
              <w:right w:w="20" w:type="dxa"/>
            </w:tcMar>
            <w:vAlign w:val="bottom"/>
            <w:hideMark/>
          </w:tcPr>
          <w:p w14:paraId="6D642BB8" w14:textId="77777777" w:rsidR="00000000" w:rsidRDefault="00EE6862">
            <w:pPr>
              <w:spacing w:after="100"/>
              <w:divId w:val="559559683"/>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14:paraId="36EE211D" w14:textId="77777777" w:rsidR="00000000" w:rsidRDefault="00EE6862">
            <w:pPr>
              <w:spacing w:after="100"/>
              <w:rPr>
                <w:rFonts w:eastAsia="Times New Roman"/>
              </w:rPr>
            </w:pPr>
          </w:p>
        </w:tc>
        <w:tc>
          <w:tcPr>
            <w:tcW w:w="0" w:type="auto"/>
            <w:vAlign w:val="center"/>
            <w:hideMark/>
          </w:tcPr>
          <w:p w14:paraId="68792555" w14:textId="77777777" w:rsidR="00000000" w:rsidRDefault="00EE6862">
            <w:pPr>
              <w:spacing w:after="100"/>
              <w:rPr>
                <w:rFonts w:eastAsia="Times New Roman"/>
                <w:sz w:val="20"/>
                <w:szCs w:val="20"/>
              </w:rPr>
            </w:pPr>
          </w:p>
        </w:tc>
        <w:tc>
          <w:tcPr>
            <w:tcW w:w="0" w:type="auto"/>
            <w:vAlign w:val="center"/>
            <w:hideMark/>
          </w:tcPr>
          <w:p w14:paraId="0A9A18E1" w14:textId="77777777" w:rsidR="00000000" w:rsidRDefault="00EE6862">
            <w:pPr>
              <w:spacing w:after="100"/>
              <w:rPr>
                <w:rFonts w:eastAsia="Times New Roman"/>
                <w:sz w:val="20"/>
                <w:szCs w:val="20"/>
              </w:rPr>
            </w:pPr>
          </w:p>
        </w:tc>
        <w:tc>
          <w:tcPr>
            <w:tcW w:w="0" w:type="auto"/>
            <w:vAlign w:val="center"/>
            <w:hideMark/>
          </w:tcPr>
          <w:p w14:paraId="54B931E6" w14:textId="77777777" w:rsidR="00000000" w:rsidRDefault="00EE6862">
            <w:pPr>
              <w:spacing w:after="100"/>
              <w:rPr>
                <w:rFonts w:eastAsia="Times New Roman"/>
                <w:sz w:val="20"/>
                <w:szCs w:val="20"/>
              </w:rPr>
            </w:pPr>
          </w:p>
        </w:tc>
        <w:tc>
          <w:tcPr>
            <w:tcW w:w="0" w:type="auto"/>
            <w:vAlign w:val="center"/>
            <w:hideMark/>
          </w:tcPr>
          <w:p w14:paraId="5FBC2D4E" w14:textId="77777777" w:rsidR="00000000" w:rsidRDefault="00EE6862">
            <w:pPr>
              <w:spacing w:after="100"/>
              <w:rPr>
                <w:rFonts w:eastAsia="Times New Roman"/>
                <w:sz w:val="20"/>
                <w:szCs w:val="20"/>
              </w:rPr>
            </w:pPr>
          </w:p>
        </w:tc>
        <w:tc>
          <w:tcPr>
            <w:tcW w:w="0" w:type="auto"/>
            <w:gridSpan w:val="3"/>
            <w:vAlign w:val="center"/>
            <w:hideMark/>
          </w:tcPr>
          <w:p w14:paraId="5122E0A0"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04B6B" w14:textId="77777777" w:rsidR="00000000" w:rsidRDefault="00EE6862">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062A13ED"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4B2C96" w14:textId="77777777" w:rsidR="00000000" w:rsidRDefault="00EE6862">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39FA46E4"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7E6ED8"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6F4263" w14:textId="77777777" w:rsidR="00000000" w:rsidRDefault="00EE6862">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14:paraId="1952BBB7"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F816C0" w14:textId="77777777" w:rsidR="00000000" w:rsidRDefault="00EE6862">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698D9139" w14:textId="77777777" w:rsidR="00000000" w:rsidRDefault="00EE6862">
            <w:pPr>
              <w:spacing w:after="100"/>
              <w:jc w:val="right"/>
              <w:rPr>
                <w:rFonts w:eastAsia="Times New Roman"/>
              </w:rPr>
            </w:pPr>
            <w:r>
              <w:rPr>
                <w:rFonts w:eastAsia="Times New Roman"/>
                <w:color w:val="000000"/>
                <w:sz w:val="20"/>
                <w:szCs w:val="20"/>
              </w:rPr>
              <w:t>%</w:t>
            </w:r>
          </w:p>
        </w:tc>
      </w:tr>
      <w:tr w:rsidR="00000000" w14:paraId="12693956" w14:textId="77777777">
        <w:trPr>
          <w:divId w:val="811604696"/>
        </w:trPr>
        <w:tc>
          <w:tcPr>
            <w:tcW w:w="0" w:type="auto"/>
            <w:gridSpan w:val="3"/>
            <w:shd w:val="clear" w:color="auto" w:fill="CCEEFF"/>
            <w:tcMar>
              <w:top w:w="30" w:type="dxa"/>
              <w:left w:w="20" w:type="dxa"/>
              <w:bottom w:w="30" w:type="dxa"/>
              <w:right w:w="20" w:type="dxa"/>
            </w:tcMar>
            <w:vAlign w:val="bottom"/>
            <w:hideMark/>
          </w:tcPr>
          <w:p w14:paraId="36A48379" w14:textId="77777777" w:rsidR="00000000" w:rsidRDefault="00EE6862">
            <w:pPr>
              <w:spacing w:after="100"/>
              <w:divId w:val="1557207656"/>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vAlign w:val="center"/>
            <w:hideMark/>
          </w:tcPr>
          <w:p w14:paraId="60549617" w14:textId="77777777" w:rsidR="00000000" w:rsidRDefault="00EE6862">
            <w:pPr>
              <w:spacing w:after="100"/>
              <w:rPr>
                <w:rFonts w:eastAsia="Times New Roman"/>
              </w:rPr>
            </w:pPr>
          </w:p>
        </w:tc>
        <w:tc>
          <w:tcPr>
            <w:tcW w:w="0" w:type="auto"/>
            <w:vAlign w:val="center"/>
            <w:hideMark/>
          </w:tcPr>
          <w:p w14:paraId="280EE818" w14:textId="77777777" w:rsidR="00000000" w:rsidRDefault="00EE6862">
            <w:pPr>
              <w:spacing w:after="100"/>
              <w:rPr>
                <w:rFonts w:eastAsia="Times New Roman"/>
                <w:sz w:val="20"/>
                <w:szCs w:val="20"/>
              </w:rPr>
            </w:pPr>
          </w:p>
        </w:tc>
        <w:tc>
          <w:tcPr>
            <w:tcW w:w="0" w:type="auto"/>
            <w:vAlign w:val="center"/>
            <w:hideMark/>
          </w:tcPr>
          <w:p w14:paraId="5EEA9E3C" w14:textId="77777777" w:rsidR="00000000" w:rsidRDefault="00EE6862">
            <w:pPr>
              <w:spacing w:after="100"/>
              <w:rPr>
                <w:rFonts w:eastAsia="Times New Roman"/>
                <w:sz w:val="20"/>
                <w:szCs w:val="20"/>
              </w:rPr>
            </w:pPr>
          </w:p>
        </w:tc>
        <w:tc>
          <w:tcPr>
            <w:tcW w:w="0" w:type="auto"/>
            <w:vAlign w:val="center"/>
            <w:hideMark/>
          </w:tcPr>
          <w:p w14:paraId="69C54281" w14:textId="77777777" w:rsidR="00000000" w:rsidRDefault="00EE6862">
            <w:pPr>
              <w:spacing w:after="100"/>
              <w:rPr>
                <w:rFonts w:eastAsia="Times New Roman"/>
                <w:sz w:val="20"/>
                <w:szCs w:val="20"/>
              </w:rPr>
            </w:pPr>
          </w:p>
        </w:tc>
        <w:tc>
          <w:tcPr>
            <w:tcW w:w="0" w:type="auto"/>
            <w:vAlign w:val="center"/>
            <w:hideMark/>
          </w:tcPr>
          <w:p w14:paraId="4F953F7B" w14:textId="77777777" w:rsidR="00000000" w:rsidRDefault="00EE6862">
            <w:pPr>
              <w:spacing w:after="100"/>
              <w:rPr>
                <w:rFonts w:eastAsia="Times New Roman"/>
                <w:sz w:val="20"/>
                <w:szCs w:val="20"/>
              </w:rPr>
            </w:pPr>
          </w:p>
        </w:tc>
        <w:tc>
          <w:tcPr>
            <w:tcW w:w="0" w:type="auto"/>
            <w:gridSpan w:val="3"/>
            <w:vAlign w:val="center"/>
            <w:hideMark/>
          </w:tcPr>
          <w:p w14:paraId="2BB12BC0"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E824F7" w14:textId="77777777" w:rsidR="00000000" w:rsidRDefault="00EE6862">
            <w:pPr>
              <w:spacing w:after="100"/>
              <w:jc w:val="right"/>
              <w:rPr>
                <w:rFonts w:eastAsia="Times New Roman"/>
              </w:rPr>
            </w:pPr>
            <w:r>
              <w:rPr>
                <w:rFonts w:eastAsia="Times New Roman"/>
                <w:color w:val="000000"/>
                <w:sz w:val="20"/>
                <w:szCs w:val="20"/>
              </w:rPr>
              <w:t>1,960 </w:t>
            </w:r>
          </w:p>
        </w:tc>
        <w:tc>
          <w:tcPr>
            <w:tcW w:w="0" w:type="auto"/>
            <w:shd w:val="clear" w:color="auto" w:fill="CCEEFF"/>
            <w:tcMar>
              <w:top w:w="30" w:type="dxa"/>
              <w:left w:w="0" w:type="dxa"/>
              <w:bottom w:w="30" w:type="dxa"/>
              <w:right w:w="20" w:type="dxa"/>
            </w:tcMar>
            <w:vAlign w:val="bottom"/>
            <w:hideMark/>
          </w:tcPr>
          <w:p w14:paraId="52DEE4C2"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AB5D3" w14:textId="77777777" w:rsidR="00000000" w:rsidRDefault="00EE686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6C1E4733"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9E70C7"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5968DF" w14:textId="77777777" w:rsidR="00000000" w:rsidRDefault="00EE6862">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3619000A" w14:textId="77777777" w:rsidR="00000000" w:rsidRDefault="00EE686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234EFB" w14:textId="77777777" w:rsidR="00000000" w:rsidRDefault="00EE6862">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7D99DABB" w14:textId="77777777" w:rsidR="00000000" w:rsidRDefault="00EE6862">
            <w:pPr>
              <w:spacing w:after="100"/>
              <w:jc w:val="right"/>
              <w:rPr>
                <w:rFonts w:eastAsia="Times New Roman"/>
              </w:rPr>
            </w:pPr>
            <w:r>
              <w:rPr>
                <w:rFonts w:eastAsia="Times New Roman"/>
                <w:color w:val="000000"/>
                <w:sz w:val="20"/>
                <w:szCs w:val="20"/>
              </w:rPr>
              <w:t>%</w:t>
            </w:r>
          </w:p>
        </w:tc>
      </w:tr>
      <w:tr w:rsidR="00000000" w14:paraId="23AEABCB" w14:textId="77777777">
        <w:trPr>
          <w:divId w:val="811604696"/>
        </w:trPr>
        <w:tc>
          <w:tcPr>
            <w:tcW w:w="0" w:type="auto"/>
            <w:gridSpan w:val="3"/>
            <w:shd w:val="clear" w:color="auto" w:fill="FFFFFF"/>
            <w:tcMar>
              <w:top w:w="30" w:type="dxa"/>
              <w:left w:w="155" w:type="dxa"/>
              <w:bottom w:w="30" w:type="dxa"/>
              <w:right w:w="20" w:type="dxa"/>
            </w:tcMar>
            <w:vAlign w:val="bottom"/>
            <w:hideMark/>
          </w:tcPr>
          <w:p w14:paraId="69C96664" w14:textId="77777777" w:rsidR="00000000" w:rsidRDefault="00EE6862">
            <w:pPr>
              <w:spacing w:after="100"/>
              <w:rPr>
                <w:rFonts w:eastAsia="Times New Roman"/>
              </w:rPr>
            </w:pPr>
            <w:r>
              <w:rPr>
                <w:rFonts w:eastAsia="Times New Roman"/>
                <w:b/>
                <w:bCs/>
                <w:color w:val="000000"/>
                <w:sz w:val="20"/>
                <w:szCs w:val="20"/>
              </w:rPr>
              <w:t>Adjusted EBITDA / Adjusted EBITDA Margin</w:t>
            </w:r>
          </w:p>
        </w:tc>
        <w:tc>
          <w:tcPr>
            <w:tcW w:w="0" w:type="auto"/>
            <w:vAlign w:val="center"/>
            <w:hideMark/>
          </w:tcPr>
          <w:p w14:paraId="6E69F579" w14:textId="77777777" w:rsidR="00000000" w:rsidRDefault="00EE6862">
            <w:pPr>
              <w:spacing w:after="100"/>
              <w:rPr>
                <w:rFonts w:eastAsia="Times New Roman"/>
              </w:rPr>
            </w:pPr>
          </w:p>
        </w:tc>
        <w:tc>
          <w:tcPr>
            <w:tcW w:w="0" w:type="auto"/>
            <w:vAlign w:val="center"/>
            <w:hideMark/>
          </w:tcPr>
          <w:p w14:paraId="71FB196A" w14:textId="77777777" w:rsidR="00000000" w:rsidRDefault="00EE6862">
            <w:pPr>
              <w:spacing w:after="100"/>
              <w:rPr>
                <w:rFonts w:eastAsia="Times New Roman"/>
                <w:sz w:val="20"/>
                <w:szCs w:val="20"/>
              </w:rPr>
            </w:pPr>
          </w:p>
        </w:tc>
        <w:tc>
          <w:tcPr>
            <w:tcW w:w="0" w:type="auto"/>
            <w:vAlign w:val="center"/>
            <w:hideMark/>
          </w:tcPr>
          <w:p w14:paraId="490AFE74" w14:textId="77777777" w:rsidR="00000000" w:rsidRDefault="00EE6862">
            <w:pPr>
              <w:spacing w:after="100"/>
              <w:rPr>
                <w:rFonts w:eastAsia="Times New Roman"/>
                <w:sz w:val="20"/>
                <w:szCs w:val="20"/>
              </w:rPr>
            </w:pPr>
          </w:p>
        </w:tc>
        <w:tc>
          <w:tcPr>
            <w:tcW w:w="0" w:type="auto"/>
            <w:vAlign w:val="center"/>
            <w:hideMark/>
          </w:tcPr>
          <w:p w14:paraId="45D08739" w14:textId="77777777" w:rsidR="00000000" w:rsidRDefault="00EE6862">
            <w:pPr>
              <w:spacing w:after="100"/>
              <w:rPr>
                <w:rFonts w:eastAsia="Times New Roman"/>
                <w:sz w:val="20"/>
                <w:szCs w:val="20"/>
              </w:rPr>
            </w:pPr>
          </w:p>
        </w:tc>
        <w:tc>
          <w:tcPr>
            <w:tcW w:w="0" w:type="auto"/>
            <w:vAlign w:val="center"/>
            <w:hideMark/>
          </w:tcPr>
          <w:p w14:paraId="6BE082CD" w14:textId="77777777" w:rsidR="00000000" w:rsidRDefault="00EE6862">
            <w:pPr>
              <w:spacing w:after="100"/>
              <w:rPr>
                <w:rFonts w:eastAsia="Times New Roman"/>
                <w:sz w:val="20"/>
                <w:szCs w:val="20"/>
              </w:rPr>
            </w:pPr>
          </w:p>
        </w:tc>
        <w:tc>
          <w:tcPr>
            <w:tcW w:w="0" w:type="auto"/>
            <w:gridSpan w:val="3"/>
            <w:vAlign w:val="center"/>
            <w:hideMark/>
          </w:tcPr>
          <w:p w14:paraId="1F06DE4C" w14:textId="77777777" w:rsidR="00000000" w:rsidRDefault="00EE686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8ACBC5"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B82D52" w14:textId="77777777" w:rsidR="00000000" w:rsidRDefault="00EE6862">
            <w:pPr>
              <w:spacing w:after="100"/>
              <w:jc w:val="right"/>
              <w:rPr>
                <w:rFonts w:eastAsia="Times New Roman"/>
              </w:rPr>
            </w:pPr>
            <w:r>
              <w:rPr>
                <w:rFonts w:eastAsia="Times New Roman"/>
                <w:color w:val="000000"/>
                <w:sz w:val="20"/>
                <w:szCs w:val="20"/>
              </w:rPr>
              <w:t>68,583 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AF53B7"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2B84C6" w14:textId="77777777" w:rsidR="00000000" w:rsidRDefault="00EE6862">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29916BFC"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E86409" w14:textId="77777777" w:rsidR="00000000" w:rsidRDefault="00EE686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527DAB"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ABDF24" w14:textId="77777777" w:rsidR="00000000" w:rsidRDefault="00EE6862">
            <w:pPr>
              <w:spacing w:after="100"/>
              <w:jc w:val="right"/>
              <w:rPr>
                <w:rFonts w:eastAsia="Times New Roman"/>
              </w:rPr>
            </w:pPr>
            <w:r>
              <w:rPr>
                <w:rFonts w:eastAsia="Times New Roman"/>
                <w:color w:val="000000"/>
                <w:sz w:val="20"/>
                <w:szCs w:val="20"/>
              </w:rPr>
              <w:t>89,350 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9C2FA2" w14:textId="77777777" w:rsidR="00000000" w:rsidRDefault="00EE686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DC4599" w14:textId="77777777" w:rsidR="00000000" w:rsidRDefault="00EE6862">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3666E011" w14:textId="77777777" w:rsidR="00000000" w:rsidRDefault="00EE6862">
            <w:pPr>
              <w:spacing w:after="100"/>
              <w:jc w:val="right"/>
              <w:rPr>
                <w:rFonts w:eastAsia="Times New Roman"/>
              </w:rPr>
            </w:pPr>
            <w:r>
              <w:rPr>
                <w:rFonts w:eastAsia="Times New Roman"/>
                <w:color w:val="000000"/>
                <w:sz w:val="20"/>
                <w:szCs w:val="20"/>
              </w:rPr>
              <w:t>%</w:t>
            </w:r>
          </w:p>
        </w:tc>
      </w:tr>
      <w:tr w:rsidR="00000000" w14:paraId="7BD37D48" w14:textId="77777777">
        <w:trPr>
          <w:divId w:val="811604696"/>
        </w:trPr>
        <w:tc>
          <w:tcPr>
            <w:tcW w:w="0" w:type="auto"/>
            <w:gridSpan w:val="8"/>
            <w:tcMar>
              <w:top w:w="30" w:type="dxa"/>
              <w:left w:w="155" w:type="dxa"/>
              <w:bottom w:w="30" w:type="dxa"/>
              <w:right w:w="20" w:type="dxa"/>
            </w:tcMar>
            <w:hideMark/>
          </w:tcPr>
          <w:p w14:paraId="7F014663" w14:textId="77777777" w:rsidR="00000000" w:rsidRDefault="00EE6862">
            <w:pPr>
              <w:spacing w:after="100"/>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t>Some of the percentage totals in the table above do not foot due to rounding differences</w:t>
            </w:r>
          </w:p>
        </w:tc>
        <w:tc>
          <w:tcPr>
            <w:tcW w:w="0" w:type="auto"/>
            <w:vAlign w:val="center"/>
            <w:hideMark/>
          </w:tcPr>
          <w:p w14:paraId="6EF63448" w14:textId="77777777" w:rsidR="00000000" w:rsidRDefault="00EE6862">
            <w:pPr>
              <w:spacing w:after="100"/>
              <w:rPr>
                <w:rFonts w:eastAsia="Times New Roman"/>
                <w:sz w:val="20"/>
                <w:szCs w:val="20"/>
              </w:rPr>
            </w:pPr>
          </w:p>
        </w:tc>
        <w:tc>
          <w:tcPr>
            <w:tcW w:w="0" w:type="auto"/>
            <w:vAlign w:val="center"/>
            <w:hideMark/>
          </w:tcPr>
          <w:p w14:paraId="764092C8" w14:textId="77777777" w:rsidR="00000000" w:rsidRDefault="00EE6862">
            <w:pPr>
              <w:spacing w:after="100"/>
              <w:rPr>
                <w:rFonts w:eastAsia="Times New Roman"/>
                <w:sz w:val="20"/>
                <w:szCs w:val="20"/>
              </w:rPr>
            </w:pPr>
          </w:p>
        </w:tc>
        <w:tc>
          <w:tcPr>
            <w:tcW w:w="0" w:type="auto"/>
            <w:vAlign w:val="center"/>
            <w:hideMark/>
          </w:tcPr>
          <w:p w14:paraId="264C00C3" w14:textId="77777777" w:rsidR="00000000" w:rsidRDefault="00EE6862">
            <w:pPr>
              <w:spacing w:after="100"/>
              <w:rPr>
                <w:rFonts w:eastAsia="Times New Roman"/>
                <w:sz w:val="20"/>
                <w:szCs w:val="20"/>
              </w:rPr>
            </w:pPr>
          </w:p>
        </w:tc>
        <w:tc>
          <w:tcPr>
            <w:tcW w:w="0" w:type="auto"/>
            <w:vAlign w:val="center"/>
            <w:hideMark/>
          </w:tcPr>
          <w:p w14:paraId="4CC6074A" w14:textId="77777777" w:rsidR="00000000" w:rsidRDefault="00EE6862">
            <w:pPr>
              <w:spacing w:after="100"/>
              <w:rPr>
                <w:rFonts w:eastAsia="Times New Roman"/>
                <w:sz w:val="20"/>
                <w:szCs w:val="20"/>
              </w:rPr>
            </w:pPr>
          </w:p>
        </w:tc>
        <w:tc>
          <w:tcPr>
            <w:tcW w:w="0" w:type="auto"/>
            <w:vAlign w:val="center"/>
            <w:hideMark/>
          </w:tcPr>
          <w:p w14:paraId="6412828A" w14:textId="77777777" w:rsidR="00000000" w:rsidRDefault="00EE6862">
            <w:pPr>
              <w:spacing w:after="100"/>
              <w:rPr>
                <w:rFonts w:eastAsia="Times New Roman"/>
                <w:sz w:val="20"/>
                <w:szCs w:val="20"/>
              </w:rPr>
            </w:pPr>
          </w:p>
        </w:tc>
        <w:tc>
          <w:tcPr>
            <w:tcW w:w="0" w:type="auto"/>
            <w:vAlign w:val="center"/>
            <w:hideMark/>
          </w:tcPr>
          <w:p w14:paraId="3526CE1C" w14:textId="77777777" w:rsidR="00000000" w:rsidRDefault="00EE6862">
            <w:pPr>
              <w:spacing w:after="100"/>
              <w:rPr>
                <w:rFonts w:eastAsia="Times New Roman"/>
                <w:sz w:val="20"/>
                <w:szCs w:val="20"/>
              </w:rPr>
            </w:pPr>
          </w:p>
        </w:tc>
        <w:tc>
          <w:tcPr>
            <w:tcW w:w="0" w:type="auto"/>
            <w:vAlign w:val="center"/>
            <w:hideMark/>
          </w:tcPr>
          <w:p w14:paraId="2CBDEA2E" w14:textId="77777777" w:rsidR="00000000" w:rsidRDefault="00EE6862">
            <w:pPr>
              <w:spacing w:after="100"/>
              <w:rPr>
                <w:rFonts w:eastAsia="Times New Roman"/>
                <w:sz w:val="20"/>
                <w:szCs w:val="20"/>
              </w:rPr>
            </w:pPr>
          </w:p>
        </w:tc>
        <w:tc>
          <w:tcPr>
            <w:tcW w:w="0" w:type="auto"/>
            <w:vAlign w:val="center"/>
            <w:hideMark/>
          </w:tcPr>
          <w:p w14:paraId="0CCDB0AB" w14:textId="77777777" w:rsidR="00000000" w:rsidRDefault="00EE6862">
            <w:pPr>
              <w:spacing w:after="100"/>
              <w:rPr>
                <w:rFonts w:eastAsia="Times New Roman"/>
                <w:sz w:val="20"/>
                <w:szCs w:val="20"/>
              </w:rPr>
            </w:pPr>
          </w:p>
        </w:tc>
        <w:tc>
          <w:tcPr>
            <w:tcW w:w="0" w:type="auto"/>
            <w:vAlign w:val="center"/>
            <w:hideMark/>
          </w:tcPr>
          <w:p w14:paraId="49FF4E50" w14:textId="77777777" w:rsidR="00000000" w:rsidRDefault="00EE6862">
            <w:pPr>
              <w:spacing w:after="100"/>
              <w:rPr>
                <w:rFonts w:eastAsia="Times New Roman"/>
                <w:sz w:val="20"/>
                <w:szCs w:val="20"/>
              </w:rPr>
            </w:pPr>
          </w:p>
        </w:tc>
        <w:tc>
          <w:tcPr>
            <w:tcW w:w="0" w:type="auto"/>
            <w:vAlign w:val="center"/>
            <w:hideMark/>
          </w:tcPr>
          <w:p w14:paraId="626C23C2" w14:textId="77777777" w:rsidR="00000000" w:rsidRDefault="00EE6862">
            <w:pPr>
              <w:spacing w:after="100"/>
              <w:rPr>
                <w:rFonts w:eastAsia="Times New Roman"/>
                <w:sz w:val="20"/>
                <w:szCs w:val="20"/>
              </w:rPr>
            </w:pPr>
          </w:p>
        </w:tc>
        <w:tc>
          <w:tcPr>
            <w:tcW w:w="0" w:type="auto"/>
            <w:vAlign w:val="center"/>
            <w:hideMark/>
          </w:tcPr>
          <w:p w14:paraId="69A4BB5E" w14:textId="77777777" w:rsidR="00000000" w:rsidRDefault="00EE6862">
            <w:pPr>
              <w:spacing w:after="100"/>
              <w:rPr>
                <w:rFonts w:eastAsia="Times New Roman"/>
                <w:sz w:val="20"/>
                <w:szCs w:val="20"/>
              </w:rPr>
            </w:pPr>
          </w:p>
        </w:tc>
        <w:tc>
          <w:tcPr>
            <w:tcW w:w="0" w:type="auto"/>
            <w:vAlign w:val="center"/>
            <w:hideMark/>
          </w:tcPr>
          <w:p w14:paraId="6FB4E295" w14:textId="77777777" w:rsidR="00000000" w:rsidRDefault="00EE6862">
            <w:pPr>
              <w:spacing w:after="100"/>
              <w:rPr>
                <w:rFonts w:eastAsia="Times New Roman"/>
                <w:sz w:val="20"/>
                <w:szCs w:val="20"/>
              </w:rPr>
            </w:pPr>
          </w:p>
        </w:tc>
        <w:tc>
          <w:tcPr>
            <w:tcW w:w="0" w:type="auto"/>
            <w:vAlign w:val="center"/>
            <w:hideMark/>
          </w:tcPr>
          <w:p w14:paraId="09655B61" w14:textId="77777777" w:rsidR="00000000" w:rsidRDefault="00EE6862">
            <w:pPr>
              <w:spacing w:after="100"/>
              <w:rPr>
                <w:rFonts w:eastAsia="Times New Roman"/>
                <w:sz w:val="20"/>
                <w:szCs w:val="20"/>
              </w:rPr>
            </w:pPr>
          </w:p>
        </w:tc>
        <w:tc>
          <w:tcPr>
            <w:tcW w:w="0" w:type="auto"/>
            <w:vAlign w:val="center"/>
            <w:hideMark/>
          </w:tcPr>
          <w:p w14:paraId="106F456C" w14:textId="77777777" w:rsidR="00000000" w:rsidRDefault="00EE6862">
            <w:pPr>
              <w:spacing w:after="100"/>
              <w:rPr>
                <w:rFonts w:eastAsia="Times New Roman"/>
                <w:sz w:val="20"/>
                <w:szCs w:val="20"/>
              </w:rPr>
            </w:pPr>
          </w:p>
        </w:tc>
        <w:tc>
          <w:tcPr>
            <w:tcW w:w="0" w:type="auto"/>
            <w:vAlign w:val="center"/>
            <w:hideMark/>
          </w:tcPr>
          <w:p w14:paraId="17C70805" w14:textId="77777777" w:rsidR="00000000" w:rsidRDefault="00EE6862">
            <w:pPr>
              <w:spacing w:after="100"/>
              <w:rPr>
                <w:rFonts w:eastAsia="Times New Roman"/>
                <w:sz w:val="20"/>
                <w:szCs w:val="20"/>
              </w:rPr>
            </w:pPr>
          </w:p>
        </w:tc>
        <w:tc>
          <w:tcPr>
            <w:tcW w:w="0" w:type="auto"/>
            <w:vAlign w:val="center"/>
            <w:hideMark/>
          </w:tcPr>
          <w:p w14:paraId="498B5BBE" w14:textId="77777777" w:rsidR="00000000" w:rsidRDefault="00EE6862">
            <w:pPr>
              <w:spacing w:after="100"/>
              <w:rPr>
                <w:rFonts w:eastAsia="Times New Roman"/>
                <w:sz w:val="20"/>
                <w:szCs w:val="20"/>
              </w:rPr>
            </w:pPr>
          </w:p>
        </w:tc>
        <w:tc>
          <w:tcPr>
            <w:tcW w:w="0" w:type="auto"/>
            <w:vAlign w:val="center"/>
            <w:hideMark/>
          </w:tcPr>
          <w:p w14:paraId="024B5D25" w14:textId="77777777" w:rsidR="00000000" w:rsidRDefault="00EE6862">
            <w:pPr>
              <w:spacing w:after="100"/>
              <w:rPr>
                <w:rFonts w:eastAsia="Times New Roman"/>
                <w:sz w:val="20"/>
                <w:szCs w:val="20"/>
              </w:rPr>
            </w:pPr>
          </w:p>
        </w:tc>
        <w:tc>
          <w:tcPr>
            <w:tcW w:w="0" w:type="auto"/>
            <w:vAlign w:val="center"/>
            <w:hideMark/>
          </w:tcPr>
          <w:p w14:paraId="2041151B" w14:textId="77777777" w:rsidR="00000000" w:rsidRDefault="00EE6862">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6043"/>
        <w:gridCol w:w="144"/>
        <w:gridCol w:w="480"/>
        <w:gridCol w:w="1440"/>
        <w:gridCol w:w="1440"/>
        <w:gridCol w:w="480"/>
        <w:gridCol w:w="480"/>
        <w:gridCol w:w="480"/>
        <w:gridCol w:w="144"/>
        <w:gridCol w:w="960"/>
        <w:gridCol w:w="144"/>
        <w:gridCol w:w="144"/>
        <w:gridCol w:w="144"/>
        <w:gridCol w:w="144"/>
        <w:gridCol w:w="144"/>
        <w:gridCol w:w="960"/>
        <w:gridCol w:w="144"/>
      </w:tblGrid>
      <w:tr w:rsidR="00000000" w14:paraId="137D1ADC" w14:textId="77777777">
        <w:trPr>
          <w:jc w:val="center"/>
        </w:trPr>
        <w:tc>
          <w:tcPr>
            <w:tcW w:w="50" w:type="pct"/>
            <w:vAlign w:val="center"/>
            <w:hideMark/>
          </w:tcPr>
          <w:p w14:paraId="7B7A2724" w14:textId="77777777" w:rsidR="00000000" w:rsidRDefault="00EE6862">
            <w:pPr>
              <w:rPr>
                <w:rFonts w:eastAsia="Times New Roman"/>
              </w:rPr>
            </w:pPr>
          </w:p>
        </w:tc>
        <w:tc>
          <w:tcPr>
            <w:tcW w:w="3638" w:type="pct"/>
            <w:vAlign w:val="center"/>
            <w:hideMark/>
          </w:tcPr>
          <w:p w14:paraId="183C972D" w14:textId="77777777" w:rsidR="00000000" w:rsidRDefault="00EE6862">
            <w:pPr>
              <w:spacing w:after="100"/>
              <w:rPr>
                <w:rFonts w:eastAsia="Times New Roman"/>
                <w:sz w:val="20"/>
                <w:szCs w:val="20"/>
              </w:rPr>
            </w:pPr>
          </w:p>
        </w:tc>
        <w:tc>
          <w:tcPr>
            <w:tcW w:w="5" w:type="pct"/>
            <w:vAlign w:val="center"/>
            <w:hideMark/>
          </w:tcPr>
          <w:p w14:paraId="67806001" w14:textId="77777777" w:rsidR="00000000" w:rsidRDefault="00EE6862">
            <w:pPr>
              <w:spacing w:after="100"/>
              <w:rPr>
                <w:rFonts w:eastAsia="Times New Roman"/>
                <w:sz w:val="20"/>
                <w:szCs w:val="20"/>
              </w:rPr>
            </w:pPr>
          </w:p>
        </w:tc>
        <w:tc>
          <w:tcPr>
            <w:tcW w:w="0" w:type="auto"/>
            <w:vAlign w:val="center"/>
            <w:hideMark/>
          </w:tcPr>
          <w:p w14:paraId="42EFEB38" w14:textId="77777777" w:rsidR="00000000" w:rsidRDefault="00EE6862">
            <w:pPr>
              <w:spacing w:after="100"/>
              <w:rPr>
                <w:rFonts w:eastAsia="Times New Roman"/>
                <w:sz w:val="20"/>
                <w:szCs w:val="20"/>
              </w:rPr>
            </w:pPr>
          </w:p>
        </w:tc>
        <w:tc>
          <w:tcPr>
            <w:tcW w:w="0" w:type="auto"/>
            <w:vAlign w:val="center"/>
            <w:hideMark/>
          </w:tcPr>
          <w:p w14:paraId="091F898E" w14:textId="77777777" w:rsidR="00000000" w:rsidRDefault="00EE6862">
            <w:pPr>
              <w:spacing w:after="100"/>
              <w:rPr>
                <w:rFonts w:eastAsia="Times New Roman"/>
                <w:sz w:val="20"/>
                <w:szCs w:val="20"/>
              </w:rPr>
            </w:pPr>
          </w:p>
        </w:tc>
        <w:tc>
          <w:tcPr>
            <w:tcW w:w="0" w:type="auto"/>
            <w:vAlign w:val="center"/>
            <w:hideMark/>
          </w:tcPr>
          <w:p w14:paraId="19ECC7A2" w14:textId="77777777" w:rsidR="00000000" w:rsidRDefault="00EE6862">
            <w:pPr>
              <w:spacing w:after="100"/>
              <w:rPr>
                <w:rFonts w:eastAsia="Times New Roman"/>
                <w:sz w:val="20"/>
                <w:szCs w:val="20"/>
              </w:rPr>
            </w:pPr>
          </w:p>
        </w:tc>
        <w:tc>
          <w:tcPr>
            <w:tcW w:w="0" w:type="auto"/>
            <w:gridSpan w:val="3"/>
            <w:vAlign w:val="center"/>
            <w:hideMark/>
          </w:tcPr>
          <w:p w14:paraId="2BB34A6D" w14:textId="77777777" w:rsidR="00000000" w:rsidRDefault="00EE6862">
            <w:pPr>
              <w:spacing w:after="100"/>
              <w:rPr>
                <w:rFonts w:eastAsia="Times New Roman"/>
                <w:sz w:val="20"/>
                <w:szCs w:val="20"/>
              </w:rPr>
            </w:pPr>
          </w:p>
        </w:tc>
        <w:tc>
          <w:tcPr>
            <w:tcW w:w="50" w:type="pct"/>
            <w:vAlign w:val="center"/>
            <w:hideMark/>
          </w:tcPr>
          <w:p w14:paraId="183AF065" w14:textId="77777777" w:rsidR="00000000" w:rsidRDefault="00EE6862">
            <w:pPr>
              <w:spacing w:after="100"/>
              <w:rPr>
                <w:rFonts w:eastAsia="Times New Roman"/>
                <w:sz w:val="20"/>
                <w:szCs w:val="20"/>
              </w:rPr>
            </w:pPr>
          </w:p>
        </w:tc>
        <w:tc>
          <w:tcPr>
            <w:tcW w:w="578" w:type="pct"/>
            <w:vAlign w:val="center"/>
            <w:hideMark/>
          </w:tcPr>
          <w:p w14:paraId="28252065" w14:textId="77777777" w:rsidR="00000000" w:rsidRDefault="00EE6862">
            <w:pPr>
              <w:spacing w:after="100"/>
              <w:rPr>
                <w:rFonts w:eastAsia="Times New Roman"/>
                <w:sz w:val="20"/>
                <w:szCs w:val="20"/>
              </w:rPr>
            </w:pPr>
          </w:p>
        </w:tc>
        <w:tc>
          <w:tcPr>
            <w:tcW w:w="5" w:type="pct"/>
            <w:vAlign w:val="center"/>
            <w:hideMark/>
          </w:tcPr>
          <w:p w14:paraId="33588408" w14:textId="77777777" w:rsidR="00000000" w:rsidRDefault="00EE6862">
            <w:pPr>
              <w:spacing w:after="100"/>
              <w:rPr>
                <w:rFonts w:eastAsia="Times New Roman"/>
                <w:sz w:val="20"/>
                <w:szCs w:val="20"/>
              </w:rPr>
            </w:pPr>
          </w:p>
        </w:tc>
        <w:tc>
          <w:tcPr>
            <w:tcW w:w="5" w:type="pct"/>
            <w:vAlign w:val="center"/>
            <w:hideMark/>
          </w:tcPr>
          <w:p w14:paraId="65CDE95E" w14:textId="77777777" w:rsidR="00000000" w:rsidRDefault="00EE6862">
            <w:pPr>
              <w:spacing w:after="100"/>
              <w:rPr>
                <w:rFonts w:eastAsia="Times New Roman"/>
                <w:sz w:val="20"/>
                <w:szCs w:val="20"/>
              </w:rPr>
            </w:pPr>
          </w:p>
        </w:tc>
        <w:tc>
          <w:tcPr>
            <w:tcW w:w="30" w:type="pct"/>
            <w:vAlign w:val="center"/>
            <w:hideMark/>
          </w:tcPr>
          <w:p w14:paraId="277E9969" w14:textId="77777777" w:rsidR="00000000" w:rsidRDefault="00EE6862">
            <w:pPr>
              <w:spacing w:after="100"/>
              <w:rPr>
                <w:rFonts w:eastAsia="Times New Roman"/>
                <w:sz w:val="20"/>
                <w:szCs w:val="20"/>
              </w:rPr>
            </w:pPr>
          </w:p>
        </w:tc>
        <w:tc>
          <w:tcPr>
            <w:tcW w:w="5" w:type="pct"/>
            <w:vAlign w:val="center"/>
            <w:hideMark/>
          </w:tcPr>
          <w:p w14:paraId="3ED017F4" w14:textId="77777777" w:rsidR="00000000" w:rsidRDefault="00EE6862">
            <w:pPr>
              <w:spacing w:after="100"/>
              <w:rPr>
                <w:rFonts w:eastAsia="Times New Roman"/>
                <w:sz w:val="20"/>
                <w:szCs w:val="20"/>
              </w:rPr>
            </w:pPr>
          </w:p>
        </w:tc>
        <w:tc>
          <w:tcPr>
            <w:tcW w:w="50" w:type="pct"/>
            <w:vAlign w:val="center"/>
            <w:hideMark/>
          </w:tcPr>
          <w:p w14:paraId="5033B811" w14:textId="77777777" w:rsidR="00000000" w:rsidRDefault="00EE6862">
            <w:pPr>
              <w:spacing w:after="100"/>
              <w:rPr>
                <w:rFonts w:eastAsia="Times New Roman"/>
                <w:sz w:val="20"/>
                <w:szCs w:val="20"/>
              </w:rPr>
            </w:pPr>
          </w:p>
        </w:tc>
        <w:tc>
          <w:tcPr>
            <w:tcW w:w="578" w:type="pct"/>
            <w:vAlign w:val="center"/>
            <w:hideMark/>
          </w:tcPr>
          <w:p w14:paraId="6B294881" w14:textId="77777777" w:rsidR="00000000" w:rsidRDefault="00EE6862">
            <w:pPr>
              <w:spacing w:after="100"/>
              <w:rPr>
                <w:rFonts w:eastAsia="Times New Roman"/>
                <w:sz w:val="20"/>
                <w:szCs w:val="20"/>
              </w:rPr>
            </w:pPr>
          </w:p>
        </w:tc>
        <w:tc>
          <w:tcPr>
            <w:tcW w:w="5" w:type="pct"/>
            <w:vAlign w:val="center"/>
            <w:hideMark/>
          </w:tcPr>
          <w:p w14:paraId="29CF5F05" w14:textId="77777777" w:rsidR="00000000" w:rsidRDefault="00EE6862">
            <w:pPr>
              <w:spacing w:after="100"/>
              <w:rPr>
                <w:rFonts w:eastAsia="Times New Roman"/>
                <w:sz w:val="20"/>
                <w:szCs w:val="20"/>
              </w:rPr>
            </w:pPr>
          </w:p>
        </w:tc>
      </w:tr>
      <w:tr w:rsidR="00000000" w14:paraId="6FF05004" w14:textId="77777777">
        <w:trPr>
          <w:jc w:val="center"/>
        </w:trPr>
        <w:tc>
          <w:tcPr>
            <w:tcW w:w="0" w:type="auto"/>
            <w:gridSpan w:val="3"/>
            <w:tcMar>
              <w:top w:w="0" w:type="dxa"/>
              <w:left w:w="20" w:type="dxa"/>
              <w:bottom w:w="0" w:type="dxa"/>
              <w:right w:w="20" w:type="dxa"/>
            </w:tcMar>
            <w:vAlign w:val="center"/>
            <w:hideMark/>
          </w:tcPr>
          <w:p w14:paraId="417C2DCF" w14:textId="77777777" w:rsidR="00000000" w:rsidRDefault="00EE6862">
            <w:pPr>
              <w:spacing w:after="100"/>
              <w:rPr>
                <w:rFonts w:eastAsia="Times New Roman"/>
                <w:sz w:val="20"/>
                <w:szCs w:val="20"/>
              </w:rPr>
            </w:pPr>
          </w:p>
        </w:tc>
        <w:tc>
          <w:tcPr>
            <w:tcW w:w="0" w:type="auto"/>
            <w:vAlign w:val="center"/>
            <w:hideMark/>
          </w:tcPr>
          <w:p w14:paraId="53F62767" w14:textId="77777777" w:rsidR="00000000" w:rsidRDefault="00EE6862">
            <w:pPr>
              <w:spacing w:after="100"/>
              <w:rPr>
                <w:rFonts w:eastAsia="Times New Roman"/>
                <w:sz w:val="20"/>
                <w:szCs w:val="20"/>
              </w:rPr>
            </w:pPr>
          </w:p>
        </w:tc>
        <w:tc>
          <w:tcPr>
            <w:tcW w:w="0" w:type="auto"/>
            <w:vAlign w:val="center"/>
            <w:hideMark/>
          </w:tcPr>
          <w:p w14:paraId="25528604" w14:textId="77777777" w:rsidR="00000000" w:rsidRDefault="00EE6862">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69EC1AFF" w14:textId="77777777" w:rsidR="00000000" w:rsidRDefault="00EE6862">
            <w:pPr>
              <w:spacing w:after="100"/>
              <w:jc w:val="center"/>
              <w:rPr>
                <w:rFonts w:eastAsia="Times New Roman"/>
              </w:rPr>
            </w:pPr>
            <w:r>
              <w:rPr>
                <w:rFonts w:eastAsia="Times New Roman"/>
                <w:color w:val="000000"/>
                <w:sz w:val="20"/>
                <w:szCs w:val="20"/>
              </w:rPr>
              <w:t>Three Months Ended</w:t>
            </w:r>
          </w:p>
        </w:tc>
        <w:tc>
          <w:tcPr>
            <w:tcW w:w="0" w:type="auto"/>
            <w:vAlign w:val="center"/>
            <w:hideMark/>
          </w:tcPr>
          <w:p w14:paraId="21D496C9" w14:textId="77777777" w:rsidR="00000000" w:rsidRDefault="00EE6862">
            <w:pPr>
              <w:spacing w:after="100"/>
              <w:rPr>
                <w:rFonts w:eastAsia="Times New Roman"/>
                <w:sz w:val="20"/>
                <w:szCs w:val="20"/>
              </w:rPr>
            </w:pPr>
          </w:p>
        </w:tc>
        <w:tc>
          <w:tcPr>
            <w:tcW w:w="0" w:type="auto"/>
            <w:vAlign w:val="center"/>
            <w:hideMark/>
          </w:tcPr>
          <w:p w14:paraId="73A950F1" w14:textId="77777777" w:rsidR="00000000" w:rsidRDefault="00EE6862">
            <w:pPr>
              <w:spacing w:after="100"/>
              <w:rPr>
                <w:rFonts w:eastAsia="Times New Roman"/>
                <w:sz w:val="20"/>
                <w:szCs w:val="20"/>
              </w:rPr>
            </w:pPr>
          </w:p>
        </w:tc>
        <w:tc>
          <w:tcPr>
            <w:tcW w:w="0" w:type="auto"/>
            <w:vAlign w:val="center"/>
            <w:hideMark/>
          </w:tcPr>
          <w:p w14:paraId="41932908" w14:textId="77777777" w:rsidR="00000000" w:rsidRDefault="00EE6862">
            <w:pPr>
              <w:spacing w:after="100"/>
              <w:rPr>
                <w:rFonts w:eastAsia="Times New Roman"/>
                <w:sz w:val="20"/>
                <w:szCs w:val="20"/>
              </w:rPr>
            </w:pPr>
          </w:p>
        </w:tc>
        <w:tc>
          <w:tcPr>
            <w:tcW w:w="0" w:type="auto"/>
            <w:vAlign w:val="center"/>
            <w:hideMark/>
          </w:tcPr>
          <w:p w14:paraId="4599FEEF" w14:textId="77777777" w:rsidR="00000000" w:rsidRDefault="00EE6862">
            <w:pPr>
              <w:spacing w:after="100"/>
              <w:rPr>
                <w:rFonts w:eastAsia="Times New Roman"/>
                <w:sz w:val="20"/>
                <w:szCs w:val="20"/>
              </w:rPr>
            </w:pPr>
          </w:p>
        </w:tc>
        <w:tc>
          <w:tcPr>
            <w:tcW w:w="0" w:type="auto"/>
            <w:vAlign w:val="center"/>
            <w:hideMark/>
          </w:tcPr>
          <w:p w14:paraId="3FD5E74C" w14:textId="77777777" w:rsidR="00000000" w:rsidRDefault="00EE6862">
            <w:pPr>
              <w:spacing w:after="100"/>
              <w:rPr>
                <w:rFonts w:eastAsia="Times New Roman"/>
                <w:sz w:val="20"/>
                <w:szCs w:val="20"/>
              </w:rPr>
            </w:pPr>
          </w:p>
        </w:tc>
        <w:tc>
          <w:tcPr>
            <w:tcW w:w="0" w:type="auto"/>
            <w:vAlign w:val="center"/>
            <w:hideMark/>
          </w:tcPr>
          <w:p w14:paraId="0C172B99" w14:textId="77777777" w:rsidR="00000000" w:rsidRDefault="00EE6862">
            <w:pPr>
              <w:spacing w:after="100"/>
              <w:rPr>
                <w:rFonts w:eastAsia="Times New Roman"/>
                <w:sz w:val="20"/>
                <w:szCs w:val="20"/>
              </w:rPr>
            </w:pPr>
          </w:p>
        </w:tc>
      </w:tr>
      <w:tr w:rsidR="00000000" w14:paraId="66F50065" w14:textId="77777777">
        <w:trPr>
          <w:jc w:val="center"/>
        </w:trPr>
        <w:tc>
          <w:tcPr>
            <w:tcW w:w="0" w:type="auto"/>
            <w:gridSpan w:val="3"/>
            <w:tcMar>
              <w:top w:w="30" w:type="dxa"/>
              <w:left w:w="20" w:type="dxa"/>
              <w:bottom w:w="30" w:type="dxa"/>
              <w:right w:w="20" w:type="dxa"/>
            </w:tcMar>
            <w:vAlign w:val="bottom"/>
            <w:hideMark/>
          </w:tcPr>
          <w:p w14:paraId="713A9592" w14:textId="77777777" w:rsidR="00000000" w:rsidRDefault="00EE6862">
            <w:pPr>
              <w:spacing w:after="100"/>
              <w:rPr>
                <w:rFonts w:eastAsia="Times New Roman"/>
              </w:rPr>
            </w:pPr>
            <w:r>
              <w:rPr>
                <w:rFonts w:eastAsia="Times New Roman"/>
                <w:i/>
                <w:iCs/>
                <w:color w:val="000000"/>
                <w:sz w:val="20"/>
                <w:szCs w:val="20"/>
              </w:rPr>
              <w:t>In thousands, except per share amounts</w:t>
            </w:r>
          </w:p>
        </w:tc>
        <w:tc>
          <w:tcPr>
            <w:tcW w:w="0" w:type="auto"/>
            <w:vAlign w:val="center"/>
            <w:hideMark/>
          </w:tcPr>
          <w:p w14:paraId="6F89066F" w14:textId="77777777" w:rsidR="00000000" w:rsidRDefault="00EE6862">
            <w:pPr>
              <w:spacing w:after="100"/>
              <w:rPr>
                <w:rFonts w:eastAsia="Times New Roman"/>
              </w:rPr>
            </w:pPr>
          </w:p>
        </w:tc>
        <w:tc>
          <w:tcPr>
            <w:tcW w:w="0" w:type="auto"/>
            <w:vAlign w:val="center"/>
            <w:hideMark/>
          </w:tcPr>
          <w:p w14:paraId="76C8CF06" w14:textId="77777777" w:rsidR="00000000" w:rsidRDefault="00EE6862">
            <w:pPr>
              <w:spacing w:after="100"/>
              <w:rPr>
                <w:rFonts w:eastAsia="Times New Roman"/>
                <w:sz w:val="20"/>
                <w:szCs w:val="20"/>
              </w:rPr>
            </w:pPr>
          </w:p>
        </w:tc>
        <w:tc>
          <w:tcPr>
            <w:tcW w:w="0" w:type="auto"/>
            <w:vAlign w:val="center"/>
            <w:hideMark/>
          </w:tcPr>
          <w:p w14:paraId="10BB1F61" w14:textId="77777777" w:rsidR="00000000" w:rsidRDefault="00EE6862">
            <w:pPr>
              <w:spacing w:after="100"/>
              <w:rPr>
                <w:rFonts w:eastAsia="Times New Roman"/>
                <w:sz w:val="20"/>
                <w:szCs w:val="20"/>
              </w:rPr>
            </w:pPr>
          </w:p>
        </w:tc>
        <w:tc>
          <w:tcPr>
            <w:tcW w:w="0" w:type="auto"/>
            <w:gridSpan w:val="3"/>
            <w:vAlign w:val="center"/>
            <w:hideMark/>
          </w:tcPr>
          <w:p w14:paraId="75AF8C00" w14:textId="77777777" w:rsidR="00000000" w:rsidRDefault="00EE68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9ACBF1"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4F8EC4C7"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1FD32C"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262F8B1D" w14:textId="77777777">
        <w:trPr>
          <w:jc w:val="center"/>
        </w:trPr>
        <w:tc>
          <w:tcPr>
            <w:tcW w:w="0" w:type="auto"/>
            <w:gridSpan w:val="3"/>
            <w:shd w:val="clear" w:color="auto" w:fill="CCEEFF"/>
            <w:tcMar>
              <w:top w:w="30" w:type="dxa"/>
              <w:left w:w="20" w:type="dxa"/>
              <w:bottom w:w="30" w:type="dxa"/>
              <w:right w:w="20" w:type="dxa"/>
            </w:tcMar>
            <w:vAlign w:val="bottom"/>
            <w:hideMark/>
          </w:tcPr>
          <w:p w14:paraId="601D127C" w14:textId="77777777" w:rsidR="00000000" w:rsidRDefault="00EE6862">
            <w:pPr>
              <w:spacing w:after="100"/>
              <w:rPr>
                <w:rFonts w:eastAsia="Times New Roman"/>
              </w:rPr>
            </w:pPr>
            <w:r>
              <w:rPr>
                <w:rFonts w:eastAsia="Times New Roman"/>
                <w:b/>
                <w:bCs/>
                <w:color w:val="000000"/>
                <w:sz w:val="20"/>
                <w:szCs w:val="20"/>
              </w:rPr>
              <w:t>Diluted EPS</w:t>
            </w:r>
          </w:p>
        </w:tc>
        <w:tc>
          <w:tcPr>
            <w:tcW w:w="0" w:type="auto"/>
            <w:vAlign w:val="center"/>
            <w:hideMark/>
          </w:tcPr>
          <w:p w14:paraId="565AF92F" w14:textId="77777777" w:rsidR="00000000" w:rsidRDefault="00EE6862">
            <w:pPr>
              <w:spacing w:after="100"/>
              <w:rPr>
                <w:rFonts w:eastAsia="Times New Roman"/>
              </w:rPr>
            </w:pPr>
          </w:p>
        </w:tc>
        <w:tc>
          <w:tcPr>
            <w:tcW w:w="0" w:type="auto"/>
            <w:vAlign w:val="center"/>
            <w:hideMark/>
          </w:tcPr>
          <w:p w14:paraId="7B166D9E" w14:textId="77777777" w:rsidR="00000000" w:rsidRDefault="00EE6862">
            <w:pPr>
              <w:spacing w:after="100"/>
              <w:rPr>
                <w:rFonts w:eastAsia="Times New Roman"/>
                <w:sz w:val="20"/>
                <w:szCs w:val="20"/>
              </w:rPr>
            </w:pPr>
          </w:p>
        </w:tc>
        <w:tc>
          <w:tcPr>
            <w:tcW w:w="0" w:type="auto"/>
            <w:vAlign w:val="center"/>
            <w:hideMark/>
          </w:tcPr>
          <w:p w14:paraId="267835AB" w14:textId="77777777" w:rsidR="00000000" w:rsidRDefault="00EE6862">
            <w:pPr>
              <w:spacing w:after="100"/>
              <w:rPr>
                <w:rFonts w:eastAsia="Times New Roman"/>
                <w:sz w:val="20"/>
                <w:szCs w:val="20"/>
              </w:rPr>
            </w:pPr>
          </w:p>
        </w:tc>
        <w:tc>
          <w:tcPr>
            <w:tcW w:w="0" w:type="auto"/>
            <w:gridSpan w:val="3"/>
            <w:vAlign w:val="center"/>
            <w:hideMark/>
          </w:tcPr>
          <w:p w14:paraId="6CAFB0EB"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23125F"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8488AC" w14:textId="77777777" w:rsidR="00000000" w:rsidRDefault="00EE6862">
            <w:pPr>
              <w:spacing w:after="100"/>
              <w:jc w:val="right"/>
              <w:rPr>
                <w:rFonts w:eastAsia="Times New Roman"/>
              </w:rPr>
            </w:pPr>
            <w:r>
              <w:rPr>
                <w:rFonts w:eastAsia="Times New Roman"/>
                <w:color w:val="000000"/>
                <w:sz w:val="20"/>
                <w:szCs w:val="20"/>
              </w:rPr>
              <w:t>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C173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4303E"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0B6D07"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62695B" w14:textId="77777777" w:rsidR="00000000" w:rsidRDefault="00EE6862">
            <w:pPr>
              <w:spacing w:after="100"/>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095CD" w14:textId="77777777" w:rsidR="00000000" w:rsidRDefault="00EE6862">
            <w:pPr>
              <w:spacing w:after="100"/>
              <w:jc w:val="right"/>
              <w:rPr>
                <w:rFonts w:eastAsia="Times New Roman"/>
              </w:rPr>
            </w:pPr>
          </w:p>
        </w:tc>
      </w:tr>
      <w:tr w:rsidR="00000000" w14:paraId="5D3ACCBC" w14:textId="77777777">
        <w:trPr>
          <w:jc w:val="center"/>
        </w:trPr>
        <w:tc>
          <w:tcPr>
            <w:tcW w:w="0" w:type="auto"/>
            <w:gridSpan w:val="3"/>
            <w:shd w:val="clear" w:color="auto" w:fill="FFFFFF"/>
            <w:tcMar>
              <w:top w:w="30" w:type="dxa"/>
              <w:left w:w="20" w:type="dxa"/>
              <w:bottom w:w="30" w:type="dxa"/>
              <w:right w:w="20" w:type="dxa"/>
            </w:tcMar>
            <w:vAlign w:val="bottom"/>
            <w:hideMark/>
          </w:tcPr>
          <w:p w14:paraId="08F8AB1F" w14:textId="77777777" w:rsidR="00000000" w:rsidRDefault="00EE6862">
            <w:pPr>
              <w:spacing w:after="100"/>
              <w:divId w:val="1898590763"/>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14:paraId="46C97C58" w14:textId="77777777" w:rsidR="00000000" w:rsidRDefault="00EE6862">
            <w:pPr>
              <w:spacing w:after="100"/>
              <w:rPr>
                <w:rFonts w:eastAsia="Times New Roman"/>
              </w:rPr>
            </w:pPr>
          </w:p>
        </w:tc>
        <w:tc>
          <w:tcPr>
            <w:tcW w:w="0" w:type="auto"/>
            <w:vAlign w:val="center"/>
            <w:hideMark/>
          </w:tcPr>
          <w:p w14:paraId="3AB42761" w14:textId="77777777" w:rsidR="00000000" w:rsidRDefault="00EE6862">
            <w:pPr>
              <w:spacing w:after="100"/>
              <w:rPr>
                <w:rFonts w:eastAsia="Times New Roman"/>
                <w:sz w:val="20"/>
                <w:szCs w:val="20"/>
              </w:rPr>
            </w:pPr>
          </w:p>
        </w:tc>
        <w:tc>
          <w:tcPr>
            <w:tcW w:w="0" w:type="auto"/>
            <w:vAlign w:val="center"/>
            <w:hideMark/>
          </w:tcPr>
          <w:p w14:paraId="2C578982" w14:textId="77777777" w:rsidR="00000000" w:rsidRDefault="00EE6862">
            <w:pPr>
              <w:spacing w:after="100"/>
              <w:rPr>
                <w:rFonts w:eastAsia="Times New Roman"/>
                <w:sz w:val="20"/>
                <w:szCs w:val="20"/>
              </w:rPr>
            </w:pPr>
          </w:p>
        </w:tc>
        <w:tc>
          <w:tcPr>
            <w:tcW w:w="0" w:type="auto"/>
            <w:gridSpan w:val="3"/>
            <w:vAlign w:val="center"/>
            <w:hideMark/>
          </w:tcPr>
          <w:p w14:paraId="35430ED4"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CA33F" w14:textId="77777777" w:rsidR="00000000" w:rsidRDefault="00EE6862">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5C2F859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6078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B3C3B" w14:textId="77777777" w:rsidR="00000000" w:rsidRDefault="00EE6862">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14:paraId="10425EC8" w14:textId="77777777" w:rsidR="00000000" w:rsidRDefault="00EE6862">
            <w:pPr>
              <w:spacing w:after="100"/>
              <w:jc w:val="right"/>
              <w:rPr>
                <w:rFonts w:eastAsia="Times New Roman"/>
              </w:rPr>
            </w:pPr>
          </w:p>
        </w:tc>
      </w:tr>
      <w:tr w:rsidR="00000000" w14:paraId="17A7FC19" w14:textId="77777777">
        <w:trPr>
          <w:jc w:val="center"/>
        </w:trPr>
        <w:tc>
          <w:tcPr>
            <w:tcW w:w="0" w:type="auto"/>
            <w:gridSpan w:val="3"/>
            <w:shd w:val="clear" w:color="auto" w:fill="CCEEFF"/>
            <w:tcMar>
              <w:top w:w="30" w:type="dxa"/>
              <w:left w:w="20" w:type="dxa"/>
              <w:bottom w:w="30" w:type="dxa"/>
              <w:right w:w="20" w:type="dxa"/>
            </w:tcMar>
            <w:vAlign w:val="bottom"/>
            <w:hideMark/>
          </w:tcPr>
          <w:p w14:paraId="33CD3D56" w14:textId="77777777" w:rsidR="00000000" w:rsidRDefault="00EE6862">
            <w:pPr>
              <w:spacing w:after="100"/>
              <w:divId w:val="818493914"/>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vAlign w:val="center"/>
            <w:hideMark/>
          </w:tcPr>
          <w:p w14:paraId="63B6DB71" w14:textId="77777777" w:rsidR="00000000" w:rsidRDefault="00EE6862">
            <w:pPr>
              <w:spacing w:after="100"/>
              <w:rPr>
                <w:rFonts w:eastAsia="Times New Roman"/>
              </w:rPr>
            </w:pPr>
          </w:p>
        </w:tc>
        <w:tc>
          <w:tcPr>
            <w:tcW w:w="0" w:type="auto"/>
            <w:vAlign w:val="center"/>
            <w:hideMark/>
          </w:tcPr>
          <w:p w14:paraId="790D57A9" w14:textId="77777777" w:rsidR="00000000" w:rsidRDefault="00EE6862">
            <w:pPr>
              <w:spacing w:after="100"/>
              <w:rPr>
                <w:rFonts w:eastAsia="Times New Roman"/>
                <w:sz w:val="20"/>
                <w:szCs w:val="20"/>
              </w:rPr>
            </w:pPr>
          </w:p>
        </w:tc>
        <w:tc>
          <w:tcPr>
            <w:tcW w:w="0" w:type="auto"/>
            <w:vAlign w:val="center"/>
            <w:hideMark/>
          </w:tcPr>
          <w:p w14:paraId="0FE8F7E4" w14:textId="77777777" w:rsidR="00000000" w:rsidRDefault="00EE6862">
            <w:pPr>
              <w:spacing w:after="100"/>
              <w:rPr>
                <w:rFonts w:eastAsia="Times New Roman"/>
                <w:sz w:val="20"/>
                <w:szCs w:val="20"/>
              </w:rPr>
            </w:pPr>
          </w:p>
        </w:tc>
        <w:tc>
          <w:tcPr>
            <w:tcW w:w="0" w:type="auto"/>
            <w:gridSpan w:val="3"/>
            <w:vAlign w:val="center"/>
            <w:hideMark/>
          </w:tcPr>
          <w:p w14:paraId="777AA54A"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40251"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14:paraId="7B79AFC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90A50"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D485A" w14:textId="77777777" w:rsidR="00000000" w:rsidRDefault="00EE6862">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49FD5B65" w14:textId="77777777" w:rsidR="00000000" w:rsidRDefault="00EE6862">
            <w:pPr>
              <w:spacing w:after="100"/>
              <w:jc w:val="right"/>
              <w:rPr>
                <w:rFonts w:eastAsia="Times New Roman"/>
              </w:rPr>
            </w:pPr>
          </w:p>
        </w:tc>
      </w:tr>
      <w:tr w:rsidR="00000000" w14:paraId="734B807E" w14:textId="77777777">
        <w:trPr>
          <w:jc w:val="center"/>
        </w:trPr>
        <w:tc>
          <w:tcPr>
            <w:tcW w:w="0" w:type="auto"/>
            <w:gridSpan w:val="3"/>
            <w:shd w:val="clear" w:color="auto" w:fill="FFFFFF"/>
            <w:tcMar>
              <w:top w:w="30" w:type="dxa"/>
              <w:left w:w="20" w:type="dxa"/>
              <w:bottom w:w="30" w:type="dxa"/>
              <w:right w:w="20" w:type="dxa"/>
            </w:tcMar>
            <w:vAlign w:val="bottom"/>
            <w:hideMark/>
          </w:tcPr>
          <w:p w14:paraId="227F0CB9" w14:textId="77777777" w:rsidR="00000000" w:rsidRDefault="00EE6862">
            <w:pPr>
              <w:spacing w:after="100"/>
              <w:divId w:val="1892498082"/>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vAlign w:val="center"/>
            <w:hideMark/>
          </w:tcPr>
          <w:p w14:paraId="7F17CD2D" w14:textId="77777777" w:rsidR="00000000" w:rsidRDefault="00EE6862">
            <w:pPr>
              <w:spacing w:after="100"/>
              <w:rPr>
                <w:rFonts w:eastAsia="Times New Roman"/>
              </w:rPr>
            </w:pPr>
          </w:p>
        </w:tc>
        <w:tc>
          <w:tcPr>
            <w:tcW w:w="0" w:type="auto"/>
            <w:vAlign w:val="center"/>
            <w:hideMark/>
          </w:tcPr>
          <w:p w14:paraId="4F272B7C" w14:textId="77777777" w:rsidR="00000000" w:rsidRDefault="00EE6862">
            <w:pPr>
              <w:spacing w:after="100"/>
              <w:rPr>
                <w:rFonts w:eastAsia="Times New Roman"/>
                <w:sz w:val="20"/>
                <w:szCs w:val="20"/>
              </w:rPr>
            </w:pPr>
          </w:p>
        </w:tc>
        <w:tc>
          <w:tcPr>
            <w:tcW w:w="0" w:type="auto"/>
            <w:vAlign w:val="center"/>
            <w:hideMark/>
          </w:tcPr>
          <w:p w14:paraId="2CBC22DE" w14:textId="77777777" w:rsidR="00000000" w:rsidRDefault="00EE6862">
            <w:pPr>
              <w:spacing w:after="100"/>
              <w:rPr>
                <w:rFonts w:eastAsia="Times New Roman"/>
                <w:sz w:val="20"/>
                <w:szCs w:val="20"/>
              </w:rPr>
            </w:pPr>
          </w:p>
        </w:tc>
        <w:tc>
          <w:tcPr>
            <w:tcW w:w="0" w:type="auto"/>
            <w:gridSpan w:val="3"/>
            <w:vAlign w:val="center"/>
            <w:hideMark/>
          </w:tcPr>
          <w:p w14:paraId="48926AED"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CDC7E" w14:textId="77777777" w:rsidR="00000000" w:rsidRDefault="00EE6862">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524391CF"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D8958"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CAB1F6" w14:textId="77777777" w:rsidR="00000000" w:rsidRDefault="00EE6862">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0F19FEAA" w14:textId="77777777" w:rsidR="00000000" w:rsidRDefault="00EE6862">
            <w:pPr>
              <w:spacing w:after="100"/>
              <w:jc w:val="right"/>
              <w:rPr>
                <w:rFonts w:eastAsia="Times New Roman"/>
              </w:rPr>
            </w:pPr>
          </w:p>
        </w:tc>
      </w:tr>
      <w:tr w:rsidR="00000000" w14:paraId="02A0CE81" w14:textId="77777777">
        <w:trPr>
          <w:jc w:val="center"/>
        </w:trPr>
        <w:tc>
          <w:tcPr>
            <w:tcW w:w="0" w:type="auto"/>
            <w:gridSpan w:val="3"/>
            <w:shd w:val="clear" w:color="auto" w:fill="CCEEFF"/>
            <w:tcMar>
              <w:top w:w="30" w:type="dxa"/>
              <w:left w:w="20" w:type="dxa"/>
              <w:bottom w:w="30" w:type="dxa"/>
              <w:right w:w="20" w:type="dxa"/>
            </w:tcMar>
            <w:vAlign w:val="bottom"/>
            <w:hideMark/>
          </w:tcPr>
          <w:p w14:paraId="328D5F94" w14:textId="77777777" w:rsidR="00000000" w:rsidRDefault="00EE6862">
            <w:pPr>
              <w:spacing w:after="100"/>
              <w:divId w:val="1908998219"/>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(d</w:t>
            </w:r>
            <w:r>
              <w:rPr>
                <w:rFonts w:eastAsia="Times New Roman"/>
                <w:color w:val="000000"/>
                <w:sz w:val="13"/>
                <w:szCs w:val="13"/>
              </w:rPr>
              <w:t>)</w:t>
            </w:r>
          </w:p>
        </w:tc>
        <w:tc>
          <w:tcPr>
            <w:tcW w:w="0" w:type="auto"/>
            <w:vAlign w:val="center"/>
            <w:hideMark/>
          </w:tcPr>
          <w:p w14:paraId="749889B4" w14:textId="77777777" w:rsidR="00000000" w:rsidRDefault="00EE6862">
            <w:pPr>
              <w:spacing w:after="100"/>
              <w:rPr>
                <w:rFonts w:eastAsia="Times New Roman"/>
              </w:rPr>
            </w:pPr>
          </w:p>
        </w:tc>
        <w:tc>
          <w:tcPr>
            <w:tcW w:w="0" w:type="auto"/>
            <w:vAlign w:val="center"/>
            <w:hideMark/>
          </w:tcPr>
          <w:p w14:paraId="1AE7AF89" w14:textId="77777777" w:rsidR="00000000" w:rsidRDefault="00EE6862">
            <w:pPr>
              <w:spacing w:after="100"/>
              <w:rPr>
                <w:rFonts w:eastAsia="Times New Roman"/>
                <w:sz w:val="20"/>
                <w:szCs w:val="20"/>
              </w:rPr>
            </w:pPr>
          </w:p>
        </w:tc>
        <w:tc>
          <w:tcPr>
            <w:tcW w:w="0" w:type="auto"/>
            <w:vAlign w:val="center"/>
            <w:hideMark/>
          </w:tcPr>
          <w:p w14:paraId="4545D909" w14:textId="77777777" w:rsidR="00000000" w:rsidRDefault="00EE6862">
            <w:pPr>
              <w:spacing w:after="100"/>
              <w:rPr>
                <w:rFonts w:eastAsia="Times New Roman"/>
                <w:sz w:val="20"/>
                <w:szCs w:val="20"/>
              </w:rPr>
            </w:pPr>
          </w:p>
        </w:tc>
        <w:tc>
          <w:tcPr>
            <w:tcW w:w="0" w:type="auto"/>
            <w:gridSpan w:val="3"/>
            <w:vAlign w:val="center"/>
            <w:hideMark/>
          </w:tcPr>
          <w:p w14:paraId="23A405F0"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48F98"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14:paraId="06859808"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62E44"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C9CBDC"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14:paraId="3D9E72A4" w14:textId="77777777" w:rsidR="00000000" w:rsidRDefault="00EE6862">
            <w:pPr>
              <w:spacing w:after="100"/>
              <w:jc w:val="right"/>
              <w:rPr>
                <w:rFonts w:eastAsia="Times New Roman"/>
              </w:rPr>
            </w:pPr>
          </w:p>
        </w:tc>
      </w:tr>
      <w:tr w:rsidR="00000000" w14:paraId="526F03A9" w14:textId="77777777">
        <w:trPr>
          <w:jc w:val="center"/>
        </w:trPr>
        <w:tc>
          <w:tcPr>
            <w:tcW w:w="0" w:type="auto"/>
            <w:gridSpan w:val="3"/>
            <w:shd w:val="clear" w:color="auto" w:fill="FFFFFF"/>
            <w:tcMar>
              <w:top w:w="30" w:type="dxa"/>
              <w:left w:w="20" w:type="dxa"/>
              <w:bottom w:w="30" w:type="dxa"/>
              <w:right w:w="20" w:type="dxa"/>
            </w:tcMar>
            <w:vAlign w:val="bottom"/>
            <w:hideMark/>
          </w:tcPr>
          <w:p w14:paraId="6E1EE4EE" w14:textId="77777777" w:rsidR="00000000" w:rsidRDefault="00EE6862">
            <w:pPr>
              <w:spacing w:after="100"/>
              <w:divId w:val="1177499773"/>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vAlign w:val="center"/>
            <w:hideMark/>
          </w:tcPr>
          <w:p w14:paraId="324175E6" w14:textId="77777777" w:rsidR="00000000" w:rsidRDefault="00EE6862">
            <w:pPr>
              <w:spacing w:after="100"/>
              <w:rPr>
                <w:rFonts w:eastAsia="Times New Roman"/>
              </w:rPr>
            </w:pPr>
          </w:p>
        </w:tc>
        <w:tc>
          <w:tcPr>
            <w:tcW w:w="0" w:type="auto"/>
            <w:vAlign w:val="center"/>
            <w:hideMark/>
          </w:tcPr>
          <w:p w14:paraId="1454D7A4" w14:textId="77777777" w:rsidR="00000000" w:rsidRDefault="00EE6862">
            <w:pPr>
              <w:spacing w:after="100"/>
              <w:rPr>
                <w:rFonts w:eastAsia="Times New Roman"/>
                <w:sz w:val="20"/>
                <w:szCs w:val="20"/>
              </w:rPr>
            </w:pPr>
          </w:p>
        </w:tc>
        <w:tc>
          <w:tcPr>
            <w:tcW w:w="0" w:type="auto"/>
            <w:vAlign w:val="center"/>
            <w:hideMark/>
          </w:tcPr>
          <w:p w14:paraId="15E17550" w14:textId="77777777" w:rsidR="00000000" w:rsidRDefault="00EE6862">
            <w:pPr>
              <w:spacing w:after="100"/>
              <w:rPr>
                <w:rFonts w:eastAsia="Times New Roman"/>
                <w:sz w:val="20"/>
                <w:szCs w:val="20"/>
              </w:rPr>
            </w:pPr>
          </w:p>
        </w:tc>
        <w:tc>
          <w:tcPr>
            <w:tcW w:w="0" w:type="auto"/>
            <w:gridSpan w:val="3"/>
            <w:vAlign w:val="center"/>
            <w:hideMark/>
          </w:tcPr>
          <w:p w14:paraId="055E4386"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512DC5" w14:textId="77777777" w:rsidR="00000000" w:rsidRDefault="00EE6862">
            <w:pPr>
              <w:spacing w:after="100"/>
              <w:jc w:val="right"/>
              <w:rPr>
                <w:rFonts w:eastAsia="Times New Roman"/>
              </w:rPr>
            </w:pPr>
            <w:r>
              <w:rPr>
                <w:rFonts w:eastAsia="Times New Roman"/>
                <w:color w:val="000000"/>
                <w:sz w:val="20"/>
                <w:szCs w:val="20"/>
              </w:rPr>
              <w:t>(0.10)</w:t>
            </w:r>
          </w:p>
        </w:tc>
        <w:tc>
          <w:tcPr>
            <w:tcW w:w="0" w:type="auto"/>
            <w:shd w:val="clear" w:color="auto" w:fill="FFFFFF"/>
            <w:tcMar>
              <w:top w:w="30" w:type="dxa"/>
              <w:left w:w="0" w:type="dxa"/>
              <w:bottom w:w="30" w:type="dxa"/>
              <w:right w:w="20" w:type="dxa"/>
            </w:tcMar>
            <w:vAlign w:val="bottom"/>
            <w:hideMark/>
          </w:tcPr>
          <w:p w14:paraId="215599FD"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133F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32EED" w14:textId="77777777" w:rsidR="00000000" w:rsidRDefault="00EE6862">
            <w:pPr>
              <w:spacing w:after="100"/>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14:paraId="179BE363" w14:textId="77777777" w:rsidR="00000000" w:rsidRDefault="00EE6862">
            <w:pPr>
              <w:spacing w:after="100"/>
              <w:jc w:val="right"/>
              <w:rPr>
                <w:rFonts w:eastAsia="Times New Roman"/>
              </w:rPr>
            </w:pPr>
          </w:p>
        </w:tc>
      </w:tr>
      <w:tr w:rsidR="00000000" w14:paraId="24509F54" w14:textId="77777777">
        <w:trPr>
          <w:jc w:val="center"/>
        </w:trPr>
        <w:tc>
          <w:tcPr>
            <w:tcW w:w="0" w:type="auto"/>
            <w:gridSpan w:val="3"/>
            <w:shd w:val="clear" w:color="auto" w:fill="CCEEFF"/>
            <w:tcMar>
              <w:top w:w="30" w:type="dxa"/>
              <w:left w:w="20" w:type="dxa"/>
              <w:bottom w:w="30" w:type="dxa"/>
              <w:right w:w="20" w:type="dxa"/>
            </w:tcMar>
            <w:vAlign w:val="bottom"/>
            <w:hideMark/>
          </w:tcPr>
          <w:p w14:paraId="07EC5B2A" w14:textId="77777777" w:rsidR="00000000" w:rsidRDefault="00EE6862">
            <w:pPr>
              <w:spacing w:after="100"/>
              <w:divId w:val="726146308"/>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vAlign w:val="center"/>
            <w:hideMark/>
          </w:tcPr>
          <w:p w14:paraId="11721BE6" w14:textId="77777777" w:rsidR="00000000" w:rsidRDefault="00EE6862">
            <w:pPr>
              <w:spacing w:after="100"/>
              <w:rPr>
                <w:rFonts w:eastAsia="Times New Roman"/>
              </w:rPr>
            </w:pPr>
          </w:p>
        </w:tc>
        <w:tc>
          <w:tcPr>
            <w:tcW w:w="0" w:type="auto"/>
            <w:vAlign w:val="center"/>
            <w:hideMark/>
          </w:tcPr>
          <w:p w14:paraId="61A4FE86" w14:textId="77777777" w:rsidR="00000000" w:rsidRDefault="00EE6862">
            <w:pPr>
              <w:spacing w:after="100"/>
              <w:rPr>
                <w:rFonts w:eastAsia="Times New Roman"/>
                <w:sz w:val="20"/>
                <w:szCs w:val="20"/>
              </w:rPr>
            </w:pPr>
          </w:p>
        </w:tc>
        <w:tc>
          <w:tcPr>
            <w:tcW w:w="0" w:type="auto"/>
            <w:vAlign w:val="center"/>
            <w:hideMark/>
          </w:tcPr>
          <w:p w14:paraId="11C54ED2" w14:textId="77777777" w:rsidR="00000000" w:rsidRDefault="00EE6862">
            <w:pPr>
              <w:spacing w:after="100"/>
              <w:rPr>
                <w:rFonts w:eastAsia="Times New Roman"/>
                <w:sz w:val="20"/>
                <w:szCs w:val="20"/>
              </w:rPr>
            </w:pPr>
          </w:p>
        </w:tc>
        <w:tc>
          <w:tcPr>
            <w:tcW w:w="0" w:type="auto"/>
            <w:gridSpan w:val="3"/>
            <w:vAlign w:val="center"/>
            <w:hideMark/>
          </w:tcPr>
          <w:p w14:paraId="596D9698"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729EC" w14:textId="77777777" w:rsidR="00000000" w:rsidRDefault="00EE6862">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4B50215E"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CFCCC"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AFC4B" w14:textId="77777777" w:rsidR="00000000" w:rsidRDefault="00EE6862">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14:paraId="294DAF73" w14:textId="77777777" w:rsidR="00000000" w:rsidRDefault="00EE6862">
            <w:pPr>
              <w:spacing w:after="100"/>
              <w:jc w:val="right"/>
              <w:rPr>
                <w:rFonts w:eastAsia="Times New Roman"/>
              </w:rPr>
            </w:pPr>
          </w:p>
        </w:tc>
      </w:tr>
      <w:tr w:rsidR="00000000" w14:paraId="55ED12BC" w14:textId="77777777">
        <w:trPr>
          <w:jc w:val="center"/>
        </w:trPr>
        <w:tc>
          <w:tcPr>
            <w:tcW w:w="0" w:type="auto"/>
            <w:gridSpan w:val="3"/>
            <w:shd w:val="clear" w:color="auto" w:fill="FFFFFF"/>
            <w:tcMar>
              <w:top w:w="30" w:type="dxa"/>
              <w:left w:w="20" w:type="dxa"/>
              <w:bottom w:w="30" w:type="dxa"/>
              <w:right w:w="20" w:type="dxa"/>
            </w:tcMar>
            <w:vAlign w:val="bottom"/>
            <w:hideMark/>
          </w:tcPr>
          <w:p w14:paraId="43FD171B" w14:textId="77777777" w:rsidR="00000000" w:rsidRDefault="00EE6862">
            <w:pPr>
              <w:spacing w:after="100"/>
              <w:divId w:val="843208439"/>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vAlign w:val="center"/>
            <w:hideMark/>
          </w:tcPr>
          <w:p w14:paraId="5F6C4C7C" w14:textId="77777777" w:rsidR="00000000" w:rsidRDefault="00EE6862">
            <w:pPr>
              <w:spacing w:after="100"/>
              <w:rPr>
                <w:rFonts w:eastAsia="Times New Roman"/>
              </w:rPr>
            </w:pPr>
          </w:p>
        </w:tc>
        <w:tc>
          <w:tcPr>
            <w:tcW w:w="0" w:type="auto"/>
            <w:vAlign w:val="center"/>
            <w:hideMark/>
          </w:tcPr>
          <w:p w14:paraId="58BF1D8B" w14:textId="77777777" w:rsidR="00000000" w:rsidRDefault="00EE6862">
            <w:pPr>
              <w:spacing w:after="100"/>
              <w:rPr>
                <w:rFonts w:eastAsia="Times New Roman"/>
                <w:sz w:val="20"/>
                <w:szCs w:val="20"/>
              </w:rPr>
            </w:pPr>
          </w:p>
        </w:tc>
        <w:tc>
          <w:tcPr>
            <w:tcW w:w="0" w:type="auto"/>
            <w:vAlign w:val="center"/>
            <w:hideMark/>
          </w:tcPr>
          <w:p w14:paraId="36DD37EF" w14:textId="77777777" w:rsidR="00000000" w:rsidRDefault="00EE6862">
            <w:pPr>
              <w:spacing w:after="100"/>
              <w:rPr>
                <w:rFonts w:eastAsia="Times New Roman"/>
                <w:sz w:val="20"/>
                <w:szCs w:val="20"/>
              </w:rPr>
            </w:pPr>
          </w:p>
        </w:tc>
        <w:tc>
          <w:tcPr>
            <w:tcW w:w="0" w:type="auto"/>
            <w:gridSpan w:val="3"/>
            <w:vAlign w:val="center"/>
            <w:hideMark/>
          </w:tcPr>
          <w:p w14:paraId="5FB7AEE1" w14:textId="77777777" w:rsidR="00000000" w:rsidRDefault="00EE68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CCC86"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14:paraId="79FF01E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8D0DC"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16EF3"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14:paraId="64BA30C0" w14:textId="77777777" w:rsidR="00000000" w:rsidRDefault="00EE6862">
            <w:pPr>
              <w:spacing w:after="100"/>
              <w:jc w:val="right"/>
              <w:rPr>
                <w:rFonts w:eastAsia="Times New Roman"/>
              </w:rPr>
            </w:pPr>
          </w:p>
        </w:tc>
      </w:tr>
      <w:tr w:rsidR="00000000" w14:paraId="44B95D39" w14:textId="77777777">
        <w:trPr>
          <w:jc w:val="center"/>
        </w:trPr>
        <w:tc>
          <w:tcPr>
            <w:tcW w:w="0" w:type="auto"/>
            <w:gridSpan w:val="3"/>
            <w:shd w:val="clear" w:color="auto" w:fill="CCEEFF"/>
            <w:tcMar>
              <w:top w:w="30" w:type="dxa"/>
              <w:left w:w="20" w:type="dxa"/>
              <w:bottom w:w="30" w:type="dxa"/>
              <w:right w:w="20" w:type="dxa"/>
            </w:tcMar>
            <w:vAlign w:val="bottom"/>
            <w:hideMark/>
          </w:tcPr>
          <w:p w14:paraId="02F4A01A" w14:textId="77777777" w:rsidR="00000000" w:rsidRDefault="00EE6862">
            <w:pPr>
              <w:spacing w:after="100"/>
              <w:divId w:val="1354917560"/>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vAlign w:val="center"/>
            <w:hideMark/>
          </w:tcPr>
          <w:p w14:paraId="7DAEA4D6" w14:textId="77777777" w:rsidR="00000000" w:rsidRDefault="00EE6862">
            <w:pPr>
              <w:spacing w:after="100"/>
              <w:rPr>
                <w:rFonts w:eastAsia="Times New Roman"/>
              </w:rPr>
            </w:pPr>
          </w:p>
        </w:tc>
        <w:tc>
          <w:tcPr>
            <w:tcW w:w="0" w:type="auto"/>
            <w:vAlign w:val="center"/>
            <w:hideMark/>
          </w:tcPr>
          <w:p w14:paraId="2FF6AA12" w14:textId="77777777" w:rsidR="00000000" w:rsidRDefault="00EE6862">
            <w:pPr>
              <w:spacing w:after="100"/>
              <w:rPr>
                <w:rFonts w:eastAsia="Times New Roman"/>
                <w:sz w:val="20"/>
                <w:szCs w:val="20"/>
              </w:rPr>
            </w:pPr>
          </w:p>
        </w:tc>
        <w:tc>
          <w:tcPr>
            <w:tcW w:w="0" w:type="auto"/>
            <w:vAlign w:val="center"/>
            <w:hideMark/>
          </w:tcPr>
          <w:p w14:paraId="24E7368E" w14:textId="77777777" w:rsidR="00000000" w:rsidRDefault="00EE6862">
            <w:pPr>
              <w:spacing w:after="100"/>
              <w:rPr>
                <w:rFonts w:eastAsia="Times New Roman"/>
                <w:sz w:val="20"/>
                <w:szCs w:val="20"/>
              </w:rPr>
            </w:pPr>
          </w:p>
        </w:tc>
        <w:tc>
          <w:tcPr>
            <w:tcW w:w="0" w:type="auto"/>
            <w:gridSpan w:val="3"/>
            <w:vAlign w:val="center"/>
            <w:hideMark/>
          </w:tcPr>
          <w:p w14:paraId="55249A09" w14:textId="77777777" w:rsidR="00000000" w:rsidRDefault="00EE68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62ACD" w14:textId="77777777" w:rsidR="00000000" w:rsidRDefault="00EE6862">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14:paraId="5114EB04"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8CBB3"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FB644C" w14:textId="77777777" w:rsidR="00000000" w:rsidRDefault="00EE6862">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3343A262" w14:textId="77777777" w:rsidR="00000000" w:rsidRDefault="00EE6862">
            <w:pPr>
              <w:spacing w:after="100"/>
              <w:jc w:val="right"/>
              <w:rPr>
                <w:rFonts w:eastAsia="Times New Roman"/>
              </w:rPr>
            </w:pPr>
          </w:p>
        </w:tc>
      </w:tr>
      <w:tr w:rsidR="00000000" w14:paraId="541EB0C0" w14:textId="77777777">
        <w:trPr>
          <w:jc w:val="center"/>
        </w:trPr>
        <w:tc>
          <w:tcPr>
            <w:tcW w:w="0" w:type="auto"/>
            <w:gridSpan w:val="3"/>
            <w:shd w:val="clear" w:color="auto" w:fill="FFFFFF"/>
            <w:tcMar>
              <w:top w:w="30" w:type="dxa"/>
              <w:left w:w="155" w:type="dxa"/>
              <w:bottom w:w="30" w:type="dxa"/>
              <w:right w:w="20" w:type="dxa"/>
            </w:tcMar>
            <w:vAlign w:val="bottom"/>
            <w:hideMark/>
          </w:tcPr>
          <w:p w14:paraId="163A2276" w14:textId="77777777" w:rsidR="00000000" w:rsidRDefault="00EE6862">
            <w:pPr>
              <w:spacing w:after="100"/>
              <w:rPr>
                <w:rFonts w:eastAsia="Times New Roman"/>
              </w:rPr>
            </w:pPr>
            <w:r>
              <w:rPr>
                <w:rFonts w:eastAsia="Times New Roman"/>
                <w:b/>
                <w:bCs/>
                <w:color w:val="000000"/>
                <w:sz w:val="20"/>
                <w:szCs w:val="20"/>
              </w:rPr>
              <w:t>Adjusted Diluted EPS</w:t>
            </w:r>
          </w:p>
        </w:tc>
        <w:tc>
          <w:tcPr>
            <w:tcW w:w="0" w:type="auto"/>
            <w:vAlign w:val="center"/>
            <w:hideMark/>
          </w:tcPr>
          <w:p w14:paraId="4F48B8AC" w14:textId="77777777" w:rsidR="00000000" w:rsidRDefault="00EE6862">
            <w:pPr>
              <w:spacing w:after="100"/>
              <w:rPr>
                <w:rFonts w:eastAsia="Times New Roman"/>
              </w:rPr>
            </w:pPr>
          </w:p>
        </w:tc>
        <w:tc>
          <w:tcPr>
            <w:tcW w:w="0" w:type="auto"/>
            <w:vAlign w:val="center"/>
            <w:hideMark/>
          </w:tcPr>
          <w:p w14:paraId="33E173FB" w14:textId="77777777" w:rsidR="00000000" w:rsidRDefault="00EE6862">
            <w:pPr>
              <w:spacing w:after="100"/>
              <w:rPr>
                <w:rFonts w:eastAsia="Times New Roman"/>
                <w:sz w:val="20"/>
                <w:szCs w:val="20"/>
              </w:rPr>
            </w:pPr>
          </w:p>
        </w:tc>
        <w:tc>
          <w:tcPr>
            <w:tcW w:w="0" w:type="auto"/>
            <w:vAlign w:val="center"/>
            <w:hideMark/>
          </w:tcPr>
          <w:p w14:paraId="6B2B2153" w14:textId="77777777" w:rsidR="00000000" w:rsidRDefault="00EE6862">
            <w:pPr>
              <w:spacing w:after="100"/>
              <w:rPr>
                <w:rFonts w:eastAsia="Times New Roman"/>
                <w:sz w:val="20"/>
                <w:szCs w:val="20"/>
              </w:rPr>
            </w:pPr>
          </w:p>
        </w:tc>
        <w:tc>
          <w:tcPr>
            <w:tcW w:w="0" w:type="auto"/>
            <w:gridSpan w:val="3"/>
            <w:vAlign w:val="center"/>
            <w:hideMark/>
          </w:tcPr>
          <w:p w14:paraId="70AA4F61" w14:textId="77777777" w:rsidR="00000000" w:rsidRDefault="00EE6862">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B44189"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430401" w14:textId="77777777" w:rsidR="00000000" w:rsidRDefault="00EE6862">
            <w:pPr>
              <w:spacing w:after="100"/>
              <w:jc w:val="right"/>
              <w:rPr>
                <w:rFonts w:eastAsia="Times New Roman"/>
              </w:rPr>
            </w:pPr>
            <w:r>
              <w:rPr>
                <w:rFonts w:eastAsia="Times New Roman"/>
                <w:color w:val="000000"/>
                <w:sz w:val="20"/>
                <w:szCs w:val="20"/>
              </w:rPr>
              <w:t>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FD6F08"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9697D" w14:textId="77777777" w:rsidR="00000000" w:rsidRDefault="00EE68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70A33F"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33829F" w14:textId="77777777" w:rsidR="00000000" w:rsidRDefault="00EE6862">
            <w:pPr>
              <w:spacing w:after="100"/>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270CB0" w14:textId="77777777" w:rsidR="00000000" w:rsidRDefault="00EE6862">
            <w:pPr>
              <w:spacing w:after="100"/>
              <w:jc w:val="right"/>
              <w:rPr>
                <w:rFonts w:eastAsia="Times New Roman"/>
              </w:rPr>
            </w:pPr>
          </w:p>
        </w:tc>
      </w:tr>
      <w:tr w:rsidR="00000000" w14:paraId="033FEFBD"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386F967C" w14:textId="77777777" w:rsidR="00000000" w:rsidRDefault="00EE6862">
            <w:pPr>
              <w:spacing w:after="100"/>
              <w:jc w:val="right"/>
              <w:rPr>
                <w:rFonts w:eastAsia="Times New Roman"/>
                <w:sz w:val="20"/>
                <w:szCs w:val="20"/>
              </w:rPr>
            </w:pPr>
          </w:p>
        </w:tc>
        <w:tc>
          <w:tcPr>
            <w:tcW w:w="0" w:type="auto"/>
            <w:vAlign w:val="center"/>
            <w:hideMark/>
          </w:tcPr>
          <w:p w14:paraId="2BECD9A2" w14:textId="77777777" w:rsidR="00000000" w:rsidRDefault="00EE6862">
            <w:pPr>
              <w:spacing w:after="100"/>
              <w:rPr>
                <w:rFonts w:eastAsia="Times New Roman"/>
                <w:sz w:val="20"/>
                <w:szCs w:val="20"/>
              </w:rPr>
            </w:pPr>
          </w:p>
        </w:tc>
        <w:tc>
          <w:tcPr>
            <w:tcW w:w="0" w:type="auto"/>
            <w:vAlign w:val="center"/>
            <w:hideMark/>
          </w:tcPr>
          <w:p w14:paraId="3865D360" w14:textId="77777777" w:rsidR="00000000" w:rsidRDefault="00EE6862">
            <w:pPr>
              <w:spacing w:after="100"/>
              <w:rPr>
                <w:rFonts w:eastAsia="Times New Roman"/>
                <w:sz w:val="20"/>
                <w:szCs w:val="20"/>
              </w:rPr>
            </w:pPr>
          </w:p>
        </w:tc>
        <w:tc>
          <w:tcPr>
            <w:tcW w:w="0" w:type="auto"/>
            <w:vAlign w:val="center"/>
            <w:hideMark/>
          </w:tcPr>
          <w:p w14:paraId="356AD434" w14:textId="77777777" w:rsidR="00000000" w:rsidRDefault="00EE6862">
            <w:pPr>
              <w:spacing w:after="100"/>
              <w:rPr>
                <w:rFonts w:eastAsia="Times New Roman"/>
                <w:sz w:val="20"/>
                <w:szCs w:val="20"/>
              </w:rPr>
            </w:pPr>
          </w:p>
        </w:tc>
        <w:tc>
          <w:tcPr>
            <w:tcW w:w="0" w:type="auto"/>
            <w:gridSpan w:val="3"/>
            <w:vAlign w:val="center"/>
            <w:hideMark/>
          </w:tcPr>
          <w:p w14:paraId="5E5BAFEC"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78D330" w14:textId="77777777" w:rsidR="00000000" w:rsidRDefault="00EE68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ACC33" w14:textId="77777777" w:rsidR="00000000" w:rsidRDefault="00EE68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88B2CB" w14:textId="77777777" w:rsidR="00000000" w:rsidRDefault="00EE6862">
            <w:pPr>
              <w:spacing w:after="100"/>
              <w:rPr>
                <w:rFonts w:eastAsia="Times New Roman"/>
                <w:sz w:val="20"/>
                <w:szCs w:val="20"/>
              </w:rPr>
            </w:pPr>
          </w:p>
        </w:tc>
      </w:tr>
      <w:tr w:rsidR="00000000" w14:paraId="02F5ECC1" w14:textId="77777777">
        <w:trPr>
          <w:jc w:val="center"/>
        </w:trPr>
        <w:tc>
          <w:tcPr>
            <w:tcW w:w="0" w:type="auto"/>
            <w:gridSpan w:val="3"/>
            <w:tcMar>
              <w:top w:w="30" w:type="dxa"/>
              <w:left w:w="20" w:type="dxa"/>
              <w:bottom w:w="30" w:type="dxa"/>
              <w:right w:w="20" w:type="dxa"/>
            </w:tcMar>
            <w:vAlign w:val="bottom"/>
            <w:hideMark/>
          </w:tcPr>
          <w:p w14:paraId="46DCDEE8" w14:textId="77777777" w:rsidR="00000000" w:rsidRDefault="00EE6862">
            <w:pPr>
              <w:spacing w:after="100"/>
              <w:rPr>
                <w:rFonts w:eastAsia="Times New Roman"/>
              </w:rPr>
            </w:pPr>
            <w:r>
              <w:rPr>
                <w:rFonts w:eastAsia="Times New Roman"/>
                <w:b/>
                <w:bCs/>
                <w:color w:val="000000"/>
                <w:sz w:val="20"/>
                <w:szCs w:val="20"/>
              </w:rPr>
              <w:t>Weighted average diluted shares outstanding</w:t>
            </w:r>
          </w:p>
        </w:tc>
        <w:tc>
          <w:tcPr>
            <w:tcW w:w="0" w:type="auto"/>
            <w:vAlign w:val="center"/>
            <w:hideMark/>
          </w:tcPr>
          <w:p w14:paraId="22603B6F" w14:textId="77777777" w:rsidR="00000000" w:rsidRDefault="00EE6862">
            <w:pPr>
              <w:spacing w:after="100"/>
              <w:rPr>
                <w:rFonts w:eastAsia="Times New Roman"/>
              </w:rPr>
            </w:pPr>
          </w:p>
        </w:tc>
        <w:tc>
          <w:tcPr>
            <w:tcW w:w="0" w:type="auto"/>
            <w:vAlign w:val="center"/>
            <w:hideMark/>
          </w:tcPr>
          <w:p w14:paraId="60D4D0F0" w14:textId="77777777" w:rsidR="00000000" w:rsidRDefault="00EE6862">
            <w:pPr>
              <w:spacing w:after="100"/>
              <w:rPr>
                <w:rFonts w:eastAsia="Times New Roman"/>
                <w:sz w:val="20"/>
                <w:szCs w:val="20"/>
              </w:rPr>
            </w:pPr>
          </w:p>
        </w:tc>
        <w:tc>
          <w:tcPr>
            <w:tcW w:w="0" w:type="auto"/>
            <w:vAlign w:val="center"/>
            <w:hideMark/>
          </w:tcPr>
          <w:p w14:paraId="5F606931" w14:textId="77777777" w:rsidR="00000000" w:rsidRDefault="00EE6862">
            <w:pPr>
              <w:spacing w:after="100"/>
              <w:rPr>
                <w:rFonts w:eastAsia="Times New Roman"/>
                <w:sz w:val="20"/>
                <w:szCs w:val="20"/>
              </w:rPr>
            </w:pPr>
          </w:p>
        </w:tc>
        <w:tc>
          <w:tcPr>
            <w:tcW w:w="0" w:type="auto"/>
            <w:gridSpan w:val="3"/>
            <w:vAlign w:val="center"/>
            <w:hideMark/>
          </w:tcPr>
          <w:p w14:paraId="10B06D1F" w14:textId="77777777" w:rsidR="00000000" w:rsidRDefault="00EE686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5B56FC73" w14:textId="77777777" w:rsidR="00000000" w:rsidRDefault="00EE6862">
            <w:pPr>
              <w:spacing w:after="100"/>
              <w:jc w:val="right"/>
              <w:rPr>
                <w:rFonts w:eastAsia="Times New Roman"/>
              </w:rPr>
            </w:pPr>
            <w:r>
              <w:rPr>
                <w:rFonts w:eastAsia="Times New Roman"/>
                <w:color w:val="000000"/>
                <w:sz w:val="20"/>
                <w:szCs w:val="20"/>
              </w:rPr>
              <w:t>94,904 </w:t>
            </w:r>
          </w:p>
        </w:tc>
        <w:tc>
          <w:tcPr>
            <w:tcW w:w="0" w:type="auto"/>
            <w:tcMar>
              <w:top w:w="30" w:type="dxa"/>
              <w:left w:w="0" w:type="dxa"/>
              <w:bottom w:w="30" w:type="dxa"/>
              <w:right w:w="20" w:type="dxa"/>
            </w:tcMar>
            <w:vAlign w:val="bottom"/>
            <w:hideMark/>
          </w:tcPr>
          <w:p w14:paraId="331FBED7" w14:textId="77777777" w:rsidR="00000000" w:rsidRDefault="00EE686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E909A2" w14:textId="77777777" w:rsidR="00000000" w:rsidRDefault="00EE68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E236949" w14:textId="77777777" w:rsidR="00000000" w:rsidRDefault="00EE6862">
            <w:pPr>
              <w:spacing w:after="100"/>
              <w:jc w:val="right"/>
              <w:rPr>
                <w:rFonts w:eastAsia="Times New Roman"/>
              </w:rPr>
            </w:pPr>
            <w:r>
              <w:rPr>
                <w:rFonts w:eastAsia="Times New Roman"/>
                <w:color w:val="000000"/>
                <w:sz w:val="20"/>
                <w:szCs w:val="20"/>
              </w:rPr>
              <w:t>96,025 </w:t>
            </w:r>
          </w:p>
        </w:tc>
        <w:tc>
          <w:tcPr>
            <w:tcW w:w="0" w:type="auto"/>
            <w:tcMar>
              <w:top w:w="30" w:type="dxa"/>
              <w:left w:w="0" w:type="dxa"/>
              <w:bottom w:w="30" w:type="dxa"/>
              <w:right w:w="20" w:type="dxa"/>
            </w:tcMar>
            <w:vAlign w:val="bottom"/>
            <w:hideMark/>
          </w:tcPr>
          <w:p w14:paraId="2F8B02C4" w14:textId="77777777" w:rsidR="00000000" w:rsidRDefault="00EE6862">
            <w:pPr>
              <w:spacing w:after="100"/>
              <w:jc w:val="right"/>
              <w:rPr>
                <w:rFonts w:eastAsia="Times New Roman"/>
              </w:rPr>
            </w:pPr>
          </w:p>
        </w:tc>
      </w:tr>
      <w:tr w:rsidR="00000000" w14:paraId="1386BFA7" w14:textId="77777777">
        <w:trPr>
          <w:jc w:val="center"/>
        </w:trPr>
        <w:tc>
          <w:tcPr>
            <w:tcW w:w="0" w:type="auto"/>
            <w:gridSpan w:val="6"/>
            <w:tcMar>
              <w:top w:w="30" w:type="dxa"/>
              <w:left w:w="20" w:type="dxa"/>
              <w:bottom w:w="30" w:type="dxa"/>
              <w:right w:w="20" w:type="dxa"/>
            </w:tcMar>
            <w:vAlign w:val="bottom"/>
            <w:hideMark/>
          </w:tcPr>
          <w:p w14:paraId="2F884988" w14:textId="77777777" w:rsidR="00000000" w:rsidRDefault="00EE6862">
            <w:pPr>
              <w:spacing w:after="100"/>
              <w:rPr>
                <w:rFonts w:eastAsia="Times New Roman"/>
              </w:rPr>
            </w:pPr>
            <w:r>
              <w:rPr>
                <w:rFonts w:eastAsia="Times New Roman"/>
                <w:color w:val="000000"/>
                <w:sz w:val="16"/>
                <w:szCs w:val="16"/>
              </w:rPr>
              <w:t>Note: Some of the totals in the table above do not foot due to rounding differences</w:t>
            </w:r>
          </w:p>
        </w:tc>
        <w:tc>
          <w:tcPr>
            <w:tcW w:w="0" w:type="auto"/>
            <w:vAlign w:val="center"/>
            <w:hideMark/>
          </w:tcPr>
          <w:p w14:paraId="1A79C0B3" w14:textId="77777777" w:rsidR="00000000" w:rsidRDefault="00EE6862">
            <w:pPr>
              <w:spacing w:after="100"/>
              <w:rPr>
                <w:rFonts w:eastAsia="Times New Roman"/>
                <w:sz w:val="20"/>
                <w:szCs w:val="20"/>
              </w:rPr>
            </w:pPr>
          </w:p>
        </w:tc>
        <w:tc>
          <w:tcPr>
            <w:tcW w:w="0" w:type="auto"/>
            <w:vAlign w:val="center"/>
            <w:hideMark/>
          </w:tcPr>
          <w:p w14:paraId="4BE258C9" w14:textId="77777777" w:rsidR="00000000" w:rsidRDefault="00EE6862">
            <w:pPr>
              <w:spacing w:after="100"/>
              <w:rPr>
                <w:rFonts w:eastAsia="Times New Roman"/>
                <w:sz w:val="20"/>
                <w:szCs w:val="20"/>
              </w:rPr>
            </w:pPr>
          </w:p>
        </w:tc>
        <w:tc>
          <w:tcPr>
            <w:tcW w:w="0" w:type="auto"/>
            <w:vAlign w:val="center"/>
            <w:hideMark/>
          </w:tcPr>
          <w:p w14:paraId="4574F4FB" w14:textId="77777777" w:rsidR="00000000" w:rsidRDefault="00EE6862">
            <w:pPr>
              <w:spacing w:after="100"/>
              <w:rPr>
                <w:rFonts w:eastAsia="Times New Roman"/>
                <w:sz w:val="20"/>
                <w:szCs w:val="20"/>
              </w:rPr>
            </w:pPr>
          </w:p>
        </w:tc>
        <w:tc>
          <w:tcPr>
            <w:tcW w:w="0" w:type="auto"/>
            <w:vAlign w:val="center"/>
            <w:hideMark/>
          </w:tcPr>
          <w:p w14:paraId="32E7127B" w14:textId="77777777" w:rsidR="00000000" w:rsidRDefault="00EE6862">
            <w:pPr>
              <w:spacing w:after="100"/>
              <w:rPr>
                <w:rFonts w:eastAsia="Times New Roman"/>
                <w:sz w:val="20"/>
                <w:szCs w:val="20"/>
              </w:rPr>
            </w:pPr>
          </w:p>
        </w:tc>
        <w:tc>
          <w:tcPr>
            <w:tcW w:w="0" w:type="auto"/>
            <w:vAlign w:val="center"/>
            <w:hideMark/>
          </w:tcPr>
          <w:p w14:paraId="65BCD598" w14:textId="77777777" w:rsidR="00000000" w:rsidRDefault="00EE6862">
            <w:pPr>
              <w:spacing w:after="100"/>
              <w:rPr>
                <w:rFonts w:eastAsia="Times New Roman"/>
                <w:sz w:val="20"/>
                <w:szCs w:val="20"/>
              </w:rPr>
            </w:pPr>
          </w:p>
        </w:tc>
        <w:tc>
          <w:tcPr>
            <w:tcW w:w="0" w:type="auto"/>
            <w:vAlign w:val="center"/>
            <w:hideMark/>
          </w:tcPr>
          <w:p w14:paraId="185B0B0D" w14:textId="77777777" w:rsidR="00000000" w:rsidRDefault="00EE6862">
            <w:pPr>
              <w:spacing w:after="100"/>
              <w:rPr>
                <w:rFonts w:eastAsia="Times New Roman"/>
                <w:sz w:val="20"/>
                <w:szCs w:val="20"/>
              </w:rPr>
            </w:pPr>
          </w:p>
        </w:tc>
        <w:tc>
          <w:tcPr>
            <w:tcW w:w="0" w:type="auto"/>
            <w:vAlign w:val="center"/>
            <w:hideMark/>
          </w:tcPr>
          <w:p w14:paraId="77C3BB99" w14:textId="77777777" w:rsidR="00000000" w:rsidRDefault="00EE6862">
            <w:pPr>
              <w:spacing w:after="100"/>
              <w:rPr>
                <w:rFonts w:eastAsia="Times New Roman"/>
                <w:sz w:val="20"/>
                <w:szCs w:val="20"/>
              </w:rPr>
            </w:pPr>
          </w:p>
        </w:tc>
        <w:tc>
          <w:tcPr>
            <w:tcW w:w="0" w:type="auto"/>
            <w:vAlign w:val="center"/>
            <w:hideMark/>
          </w:tcPr>
          <w:p w14:paraId="2B00E088" w14:textId="77777777" w:rsidR="00000000" w:rsidRDefault="00EE6862">
            <w:pPr>
              <w:spacing w:after="100"/>
              <w:rPr>
                <w:rFonts w:eastAsia="Times New Roman"/>
                <w:sz w:val="20"/>
                <w:szCs w:val="20"/>
              </w:rPr>
            </w:pPr>
          </w:p>
        </w:tc>
        <w:tc>
          <w:tcPr>
            <w:tcW w:w="0" w:type="auto"/>
            <w:vAlign w:val="center"/>
            <w:hideMark/>
          </w:tcPr>
          <w:p w14:paraId="5BB2964C" w14:textId="77777777" w:rsidR="00000000" w:rsidRDefault="00EE6862">
            <w:pPr>
              <w:spacing w:after="100"/>
              <w:rPr>
                <w:rFonts w:eastAsia="Times New Roman"/>
                <w:sz w:val="20"/>
                <w:szCs w:val="20"/>
              </w:rPr>
            </w:pPr>
          </w:p>
        </w:tc>
        <w:tc>
          <w:tcPr>
            <w:tcW w:w="0" w:type="auto"/>
            <w:vAlign w:val="center"/>
            <w:hideMark/>
          </w:tcPr>
          <w:p w14:paraId="6D3CDA17" w14:textId="77777777" w:rsidR="00000000" w:rsidRDefault="00EE6862">
            <w:pPr>
              <w:spacing w:after="100"/>
              <w:rPr>
                <w:rFonts w:eastAsia="Times New Roman"/>
                <w:sz w:val="20"/>
                <w:szCs w:val="20"/>
              </w:rPr>
            </w:pPr>
          </w:p>
        </w:tc>
        <w:tc>
          <w:tcPr>
            <w:tcW w:w="0" w:type="auto"/>
            <w:vAlign w:val="center"/>
            <w:hideMark/>
          </w:tcPr>
          <w:p w14:paraId="5287A78E" w14:textId="77777777" w:rsidR="00000000" w:rsidRDefault="00EE6862">
            <w:pPr>
              <w:spacing w:after="100"/>
              <w:rPr>
                <w:rFonts w:eastAsia="Times New Roman"/>
                <w:sz w:val="20"/>
                <w:szCs w:val="20"/>
              </w:rPr>
            </w:pPr>
          </w:p>
        </w:tc>
        <w:tc>
          <w:tcPr>
            <w:tcW w:w="0" w:type="auto"/>
            <w:vAlign w:val="center"/>
            <w:hideMark/>
          </w:tcPr>
          <w:p w14:paraId="3933CE86" w14:textId="77777777" w:rsidR="00000000" w:rsidRDefault="00EE6862">
            <w:pPr>
              <w:spacing w:after="100"/>
              <w:rPr>
                <w:rFonts w:eastAsia="Times New Roman"/>
                <w:sz w:val="20"/>
                <w:szCs w:val="20"/>
              </w:rPr>
            </w:pPr>
          </w:p>
        </w:tc>
      </w:tr>
    </w:tbl>
    <w:p w14:paraId="33731C65" w14:textId="77777777" w:rsidR="00000000" w:rsidRDefault="00EE6862">
      <w:pPr>
        <w:ind w:hanging="360"/>
        <w:jc w:val="both"/>
        <w:rPr>
          <w:rFonts w:eastAsia="Times New Roman"/>
        </w:rPr>
      </w:pPr>
      <w:r>
        <w:rPr>
          <w:rFonts w:eastAsia="Times New Roman"/>
          <w:color w:val="000000"/>
          <w:sz w:val="16"/>
          <w:szCs w:val="16"/>
        </w:rPr>
        <w:t>(a)</w:t>
      </w:r>
      <w:r>
        <w:rPr>
          <w:rFonts w:eastAsia="Times New Roman"/>
          <w:color w:val="000000"/>
          <w:sz w:val="16"/>
          <w:szCs w:val="16"/>
        </w:rPr>
        <w:t>Non-cash charges related to stock-based compensation programs, which vary from period to period depending on the timing of awards and performance vesting conditions.</w:t>
      </w:r>
    </w:p>
    <w:p w14:paraId="62152768" w14:textId="77777777" w:rsidR="00000000" w:rsidRDefault="00EE6862">
      <w:pPr>
        <w:ind w:hanging="360"/>
        <w:jc w:val="both"/>
        <w:rPr>
          <w:rFonts w:eastAsia="Times New Roman"/>
        </w:rPr>
      </w:pPr>
      <w:r>
        <w:rPr>
          <w:rFonts w:eastAsia="Times New Roman"/>
          <w:color w:val="000000"/>
          <w:sz w:val="16"/>
          <w:szCs w:val="16"/>
        </w:rPr>
        <w:t>(b)</w:t>
      </w:r>
      <w:r>
        <w:rPr>
          <w:rFonts w:eastAsia="Times New Roman"/>
          <w:color w:val="000000"/>
          <w:sz w:val="16"/>
          <w:szCs w:val="16"/>
        </w:rPr>
        <w:t>Reflects write-off of property, equipment and lease-related assets on closed or underperforming stores.</w:t>
      </w:r>
    </w:p>
    <w:p w14:paraId="60959D04" w14:textId="77777777" w:rsidR="00000000" w:rsidRDefault="00EE6862">
      <w:pPr>
        <w:ind w:hanging="360"/>
        <w:jc w:val="both"/>
        <w:rPr>
          <w:rFonts w:eastAsia="Times New Roman"/>
        </w:rPr>
      </w:pPr>
      <w:r>
        <w:rPr>
          <w:rFonts w:eastAsia="Times New Roman"/>
          <w:color w:val="000000"/>
          <w:sz w:val="16"/>
          <w:szCs w:val="16"/>
        </w:rPr>
        <w:t>(c)Amortization of the increase in carrying values of finite-lived intangible assets resulting from the application of purchase accounting following the</w:t>
      </w:r>
      <w:r>
        <w:rPr>
          <w:rFonts w:eastAsia="Times New Roman"/>
          <w:color w:val="000000"/>
          <w:sz w:val="16"/>
          <w:szCs w:val="16"/>
        </w:rPr>
        <w:t xml:space="preserve"> acquisition of the Company by affiliates of KKR &amp; Co. Inc.</w:t>
      </w:r>
    </w:p>
    <w:p w14:paraId="66B5934B" w14:textId="77777777" w:rsidR="00000000" w:rsidRDefault="00EE6862">
      <w:pPr>
        <w:ind w:hanging="360"/>
        <w:jc w:val="both"/>
        <w:rPr>
          <w:rFonts w:eastAsia="Times New Roman"/>
        </w:rPr>
      </w:pPr>
      <w:r>
        <w:rPr>
          <w:rFonts w:eastAsia="Times New Roman"/>
          <w:color w:val="000000"/>
          <w:sz w:val="16"/>
          <w:szCs w:val="16"/>
        </w:rPr>
        <w:t>(d)Amortization of deferred financing costs and other non-cash charges related to our long-term debt. We adjust for amortization of deferred financing costs related to the 2025 Notes only when adj</w:t>
      </w:r>
      <w:r>
        <w:rPr>
          <w:rFonts w:eastAsia="Times New Roman"/>
          <w:color w:val="000000"/>
          <w:sz w:val="16"/>
          <w:szCs w:val="16"/>
        </w:rPr>
        <w:t>ustment for these costs is not required in the calculation of diluted earnings per share under U.S. GAAP.</w:t>
      </w:r>
    </w:p>
    <w:p w14:paraId="5EE09337" w14:textId="77777777" w:rsidR="00000000" w:rsidRDefault="00EE6862">
      <w:pPr>
        <w:ind w:hanging="360"/>
        <w:jc w:val="both"/>
        <w:rPr>
          <w:rFonts w:eastAsia="Times New Roman"/>
        </w:rPr>
      </w:pPr>
      <w:r>
        <w:rPr>
          <w:rFonts w:eastAsia="Times New Roman"/>
          <w:color w:val="000000"/>
          <w:sz w:val="16"/>
          <w:szCs w:val="16"/>
        </w:rPr>
        <w:t>(e)Reflects losses (gains) recognized in interest expense (income), net on change in fair value of de-designated hedges.</w:t>
      </w:r>
    </w:p>
    <w:p w14:paraId="687C7F31" w14:textId="77777777" w:rsidR="00000000" w:rsidRDefault="00EE6862">
      <w:pPr>
        <w:ind w:hanging="360"/>
        <w:jc w:val="both"/>
        <w:rPr>
          <w:rFonts w:eastAsia="Times New Roman"/>
        </w:rPr>
      </w:pPr>
      <w:r>
        <w:rPr>
          <w:rFonts w:eastAsia="Times New Roman"/>
          <w:color w:val="000000"/>
          <w:sz w:val="16"/>
          <w:szCs w:val="16"/>
        </w:rPr>
        <w:t xml:space="preserve">(f)Other adjustments include </w:t>
      </w:r>
      <w:r>
        <w:rPr>
          <w:rFonts w:eastAsia="Times New Roman"/>
          <w:color w:val="000000"/>
          <w:sz w:val="16"/>
          <w:szCs w:val="16"/>
        </w:rPr>
        <w:t>amounts that management believes are not representative of our operating performance (amounts in brackets represent reductions in Adjusted Operating Income, Adjusted Diluted EPS and Adjusted EBITDA), which are primarily related to excess payroll taxes on s</w:t>
      </w:r>
      <w:r>
        <w:rPr>
          <w:rFonts w:eastAsia="Times New Roman"/>
          <w:color w:val="000000"/>
          <w:sz w:val="16"/>
          <w:szCs w:val="16"/>
        </w:rPr>
        <w:t>tock option exercises, executive severance and relocation and other expenses and adjustments, including losses on other investments of $0.3 million for the three months ended April 2, 2022.</w:t>
      </w:r>
    </w:p>
    <w:p w14:paraId="0B286F51" w14:textId="77777777" w:rsidR="00000000" w:rsidRDefault="00EE6862">
      <w:pPr>
        <w:ind w:hanging="360"/>
        <w:jc w:val="both"/>
        <w:rPr>
          <w:rFonts w:eastAsia="Times New Roman"/>
        </w:rPr>
      </w:pPr>
      <w:r>
        <w:rPr>
          <w:rFonts w:eastAsia="Times New Roman"/>
          <w:color w:val="000000"/>
          <w:sz w:val="16"/>
          <w:szCs w:val="16"/>
        </w:rPr>
        <w:t>(g)Tax benefit associated with accounting guidance requiring exces</w:t>
      </w:r>
      <w:r>
        <w:rPr>
          <w:rFonts w:eastAsia="Times New Roman"/>
          <w:color w:val="000000"/>
          <w:sz w:val="16"/>
          <w:szCs w:val="16"/>
        </w:rPr>
        <w:t>s tax benefits related to stock option exercises to be recorded in earnings as discrete items in the reporting period in which they occur.</w:t>
      </w:r>
    </w:p>
    <w:p w14:paraId="29433B36" w14:textId="77777777" w:rsidR="00000000" w:rsidRDefault="00EE6862">
      <w:pPr>
        <w:ind w:hanging="360"/>
        <w:jc w:val="both"/>
        <w:rPr>
          <w:rFonts w:eastAsia="Times New Roman"/>
        </w:rPr>
      </w:pPr>
      <w:r>
        <w:rPr>
          <w:rFonts w:eastAsia="Times New Roman"/>
          <w:color w:val="000000"/>
          <w:sz w:val="16"/>
          <w:szCs w:val="16"/>
        </w:rPr>
        <w:t>(h)Represents the income tax effect of the total adjustments at our combined statutory federal and state income tax r</w:t>
      </w:r>
      <w:r>
        <w:rPr>
          <w:rFonts w:eastAsia="Times New Roman"/>
          <w:color w:val="000000"/>
          <w:sz w:val="16"/>
          <w:szCs w:val="16"/>
        </w:rPr>
        <w:t>ates.</w:t>
      </w:r>
    </w:p>
    <w:p w14:paraId="134356B8" w14:textId="77777777" w:rsidR="00000000" w:rsidRDefault="00EE6862">
      <w:pPr>
        <w:ind w:hanging="360"/>
        <w:jc w:val="both"/>
        <w:rPr>
          <w:rFonts w:eastAsia="Times New Roman"/>
        </w:rPr>
      </w:pPr>
      <w:r>
        <w:rPr>
          <w:rFonts w:eastAsia="Times New Roman"/>
          <w:color w:val="000000"/>
          <w:sz w:val="16"/>
          <w:szCs w:val="16"/>
        </w:rPr>
        <w:t xml:space="preserve">(i)Reflects other expenses in (f) above, including the impact of stranded tax effect of </w:t>
      </w:r>
      <w:r>
        <w:rPr>
          <w:rFonts w:eastAsia="Times New Roman"/>
          <w:color w:val="000000"/>
          <w:sz w:val="16"/>
          <w:szCs w:val="16"/>
        </w:rPr>
        <w:t>$2.1 million for the three months ended April 3, 2021 associated with our interest rate swaps that matured in 2021.</w:t>
      </w:r>
    </w:p>
    <w:p w14:paraId="19628AFE" w14:textId="77777777" w:rsidR="00000000" w:rsidRDefault="00EE6862">
      <w:pPr>
        <w:jc w:val="center"/>
        <w:divId w:val="548541996"/>
        <w:rPr>
          <w:rFonts w:eastAsia="Times New Roman"/>
        </w:rPr>
      </w:pPr>
      <w:r>
        <w:rPr>
          <w:rFonts w:eastAsia="Times New Roman"/>
          <w:color w:val="000000"/>
          <w:sz w:val="20"/>
          <w:szCs w:val="20"/>
        </w:rPr>
        <w:t>31</w:t>
      </w:r>
    </w:p>
    <w:p w14:paraId="747AE3F3" w14:textId="77777777" w:rsidR="00000000" w:rsidRDefault="00EE6862">
      <w:pPr>
        <w:rPr>
          <w:rFonts w:eastAsia="Times New Roman"/>
        </w:rPr>
      </w:pPr>
      <w:r>
        <w:rPr>
          <w:rFonts w:eastAsia="Times New Roman"/>
        </w:rPr>
        <w:pict w14:anchorId="6DA54B7D">
          <v:rect id="_x0000_i1055" style="width:0;height:1.5pt" o:hralign="center" o:hrstd="t" o:hr="t" fillcolor="#a0a0a0" stroked="f"/>
        </w:pict>
      </w:r>
    </w:p>
    <w:p w14:paraId="2987CB87" w14:textId="77777777" w:rsidR="00000000" w:rsidRDefault="00EE6862">
      <w:pPr>
        <w:divId w:val="1015884061"/>
        <w:rPr>
          <w:rFonts w:eastAsia="Times New Roman"/>
        </w:rPr>
      </w:pPr>
      <w:hyperlink w:anchor="ia03f56734b454145a5c17a015421223a_7" w:history="1">
        <w:r>
          <w:rPr>
            <w:rStyle w:val="a3"/>
            <w:rFonts w:eastAsia="Times New Roman"/>
            <w:sz w:val="20"/>
            <w:szCs w:val="20"/>
          </w:rPr>
          <w:t>Table of Contents</w:t>
        </w:r>
      </w:hyperlink>
    </w:p>
    <w:p w14:paraId="5997C366" w14:textId="77777777" w:rsidR="00000000" w:rsidRDefault="00EE6862">
      <w:pPr>
        <w:jc w:val="both"/>
        <w:divId w:val="163478769"/>
        <w:rPr>
          <w:rFonts w:eastAsia="Times New Roman"/>
        </w:rPr>
      </w:pPr>
      <w:r>
        <w:rPr>
          <w:rFonts w:eastAsia="Times New Roman"/>
          <w:b/>
          <w:bCs/>
          <w:color w:val="000000"/>
          <w:sz w:val="20"/>
          <w:szCs w:val="20"/>
        </w:rPr>
        <w:t>Liquidity and Capital Re</w:t>
      </w:r>
      <w:r>
        <w:rPr>
          <w:rFonts w:eastAsia="Times New Roman"/>
          <w:b/>
          <w:bCs/>
          <w:color w:val="000000"/>
          <w:sz w:val="20"/>
          <w:szCs w:val="20"/>
        </w:rPr>
        <w:t>sources</w:t>
      </w:r>
    </w:p>
    <w:p w14:paraId="2E2FF33A" w14:textId="77777777" w:rsidR="00000000" w:rsidRDefault="00EE6862">
      <w:pPr>
        <w:jc w:val="both"/>
        <w:divId w:val="1635286487"/>
        <w:rPr>
          <w:rFonts w:eastAsia="Times New Roman"/>
        </w:rPr>
      </w:pPr>
      <w:r>
        <w:rPr>
          <w:rFonts w:eastAsia="Times New Roman"/>
          <w:color w:val="000000"/>
          <w:sz w:val="20"/>
          <w:szCs w:val="20"/>
        </w:rPr>
        <w:t>Our primary cash needs are for inventory, payroll, store rent, advertising, capital expenditures associated with new stores and updating existing stores, as well as information technology and infrastructure, including our corporate office, distribu</w:t>
      </w:r>
      <w:r>
        <w:rPr>
          <w:rFonts w:eastAsia="Times New Roman"/>
          <w:color w:val="000000"/>
          <w:sz w:val="20"/>
          <w:szCs w:val="20"/>
        </w:rPr>
        <w:t>tion centers, and laboratories. When appropriate, the Company may utilize excess liquidity towards debt service requirements, including voluntary debt prepayments, or required interest and principal payments, if any, as well as repurchases of common stock,</w:t>
      </w:r>
      <w:r>
        <w:rPr>
          <w:rFonts w:eastAsia="Times New Roman"/>
          <w:color w:val="000000"/>
          <w:sz w:val="20"/>
          <w:szCs w:val="20"/>
        </w:rPr>
        <w:t xml:space="preserve"> based on excess cash flows. We continue to prioritize cash conservation and prudent use of cash, while safely conducting normal operations. The most significant components of our operating assets and liabilities are inventories, accounts receivable, prepa</w:t>
      </w:r>
      <w:r>
        <w:rPr>
          <w:rFonts w:eastAsia="Times New Roman"/>
          <w:color w:val="000000"/>
          <w:sz w:val="20"/>
          <w:szCs w:val="20"/>
        </w:rPr>
        <w:t xml:space="preserve">id expenses and other assets, accounts payable, deferred and unearned revenue and other payables and accrued expenses. While we have historically exercised prudence in our use of cash, the COVID-19 pandemic has required us to closely monitor various items </w:t>
      </w:r>
      <w:r>
        <w:rPr>
          <w:rFonts w:eastAsia="Times New Roman"/>
          <w:color w:val="000000"/>
          <w:sz w:val="20"/>
          <w:szCs w:val="20"/>
        </w:rPr>
        <w:t>related to cash flow including, but not limited to, cash receipts, cash disbursements, payment terms and alternative sources of funding. We continue to be focused on these items in addition to other key measures we use to determine how our consolidated bus</w:t>
      </w:r>
      <w:r>
        <w:rPr>
          <w:rFonts w:eastAsia="Times New Roman"/>
          <w:color w:val="000000"/>
          <w:sz w:val="20"/>
          <w:szCs w:val="20"/>
        </w:rPr>
        <w:t>iness and operating segments are performing. We believe that cash on hand, cash expected to be generated from operations and the availability of borrowings under our revolving credit facility will be sufficient to fund our working capital requirements, liq</w:t>
      </w:r>
      <w:r>
        <w:rPr>
          <w:rFonts w:eastAsia="Times New Roman"/>
          <w:color w:val="000000"/>
          <w:sz w:val="20"/>
          <w:szCs w:val="20"/>
        </w:rPr>
        <w:t xml:space="preserve">uidity obligations, anticipated capital expenditures, and payments due under our existing debt for the next 12 months and thereafter for the foreseeable future. Depending on our liquidity levels, conditions in the capital markets and other factors, we may </w:t>
      </w:r>
      <w:r>
        <w:rPr>
          <w:rFonts w:eastAsia="Times New Roman"/>
          <w:color w:val="000000"/>
          <w:sz w:val="20"/>
          <w:szCs w:val="20"/>
        </w:rPr>
        <w:t xml:space="preserve">from time to time consider the refinancing or issuance of debt, issuance of equity or other securities, the proceeds of which could provide additional liquidity for our operations, as well as further modifications to our term loan where possible. However, </w:t>
      </w:r>
      <w:r>
        <w:rPr>
          <w:rFonts w:eastAsia="Times New Roman"/>
          <w:color w:val="000000"/>
          <w:sz w:val="20"/>
          <w:szCs w:val="20"/>
        </w:rPr>
        <w:t>our ability to maintain sufficient liquidity may be affected by numerous factors, many of which are outside our control. We primarily fund our working capital needs using cash provided by operations. Our working capital requirements for inventory will incr</w:t>
      </w:r>
      <w:r>
        <w:rPr>
          <w:rFonts w:eastAsia="Times New Roman"/>
          <w:color w:val="000000"/>
          <w:sz w:val="20"/>
          <w:szCs w:val="20"/>
        </w:rPr>
        <w:t>ease as we continue to open additional stores.</w:t>
      </w:r>
    </w:p>
    <w:p w14:paraId="0092C361" w14:textId="77777777" w:rsidR="00000000" w:rsidRDefault="00EE6862">
      <w:pPr>
        <w:jc w:val="both"/>
        <w:divId w:val="1401363989"/>
        <w:rPr>
          <w:rFonts w:eastAsia="Times New Roman"/>
        </w:rPr>
      </w:pPr>
      <w:r>
        <w:rPr>
          <w:rFonts w:eastAsia="Times New Roman"/>
          <w:color w:val="000000"/>
          <w:sz w:val="20"/>
          <w:szCs w:val="20"/>
        </w:rPr>
        <w:t>As of April 2, 2022, we had $314.6 million in cash and cash equivalents and $293.6 million of availability under our revolving credit facility, which includes $6.4 million in outstanding letters of credit.</w:t>
      </w:r>
    </w:p>
    <w:p w14:paraId="195E0269" w14:textId="77777777" w:rsidR="00000000" w:rsidRDefault="00EE6862">
      <w:pPr>
        <w:jc w:val="both"/>
        <w:divId w:val="407188216"/>
        <w:rPr>
          <w:rFonts w:eastAsia="Times New Roman"/>
        </w:rPr>
      </w:pPr>
      <w:r>
        <w:rPr>
          <w:rFonts w:eastAsia="Times New Roman"/>
          <w:color w:val="000000"/>
          <w:sz w:val="20"/>
          <w:szCs w:val="20"/>
        </w:rPr>
        <w:t xml:space="preserve">As </w:t>
      </w:r>
      <w:r>
        <w:rPr>
          <w:rFonts w:eastAsia="Times New Roman"/>
          <w:color w:val="000000"/>
          <w:sz w:val="20"/>
          <w:szCs w:val="20"/>
        </w:rPr>
        <w:t xml:space="preserve">of April 2, 2022, we </w:t>
      </w:r>
      <w:r>
        <w:rPr>
          <w:rFonts w:eastAsia="Times New Roman"/>
          <w:color w:val="000000"/>
          <w:sz w:val="20"/>
          <w:szCs w:val="20"/>
          <w:shd w:val="clear" w:color="auto" w:fill="FFFFFF"/>
        </w:rPr>
        <w:t xml:space="preserve">had </w:t>
      </w:r>
      <w:r>
        <w:rPr>
          <w:rFonts w:eastAsia="Times New Roman"/>
          <w:color w:val="000000"/>
          <w:sz w:val="20"/>
          <w:szCs w:val="20"/>
        </w:rPr>
        <w:t>$150.0 million of term loan outstanding under our credit agreement. We were in compliance with all covenants related to our long-term debt as of April 2, 2022.</w:t>
      </w:r>
    </w:p>
    <w:p w14:paraId="468F2307" w14:textId="77777777" w:rsidR="00000000" w:rsidRDefault="00EE6862">
      <w:pPr>
        <w:jc w:val="both"/>
        <w:divId w:val="1888026792"/>
        <w:rPr>
          <w:rFonts w:eastAsia="Times New Roman"/>
        </w:rPr>
      </w:pPr>
      <w:r>
        <w:rPr>
          <w:rFonts w:eastAsia="Times New Roman"/>
          <w:color w:val="000000"/>
          <w:sz w:val="20"/>
          <w:szCs w:val="20"/>
        </w:rPr>
        <w:t>The following table summarizes cash flows provided by (used for) operat</w:t>
      </w:r>
      <w:r>
        <w:rPr>
          <w:rFonts w:eastAsia="Times New Roman"/>
          <w:color w:val="000000"/>
          <w:sz w:val="20"/>
          <w:szCs w:val="20"/>
        </w:rPr>
        <w: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0"/>
        <w:gridCol w:w="1262"/>
        <w:gridCol w:w="36"/>
      </w:tblGrid>
      <w:tr w:rsidR="00000000" w14:paraId="0FC9FB62" w14:textId="77777777">
        <w:trPr>
          <w:divId w:val="809860890"/>
        </w:trPr>
        <w:tc>
          <w:tcPr>
            <w:tcW w:w="50" w:type="pct"/>
            <w:vAlign w:val="center"/>
            <w:hideMark/>
          </w:tcPr>
          <w:p w14:paraId="7C3FA150" w14:textId="77777777" w:rsidR="00000000" w:rsidRDefault="00EE6862">
            <w:pPr>
              <w:jc w:val="both"/>
              <w:rPr>
                <w:rFonts w:eastAsia="Times New Roman"/>
              </w:rPr>
            </w:pPr>
          </w:p>
        </w:tc>
        <w:tc>
          <w:tcPr>
            <w:tcW w:w="3190" w:type="pct"/>
            <w:vAlign w:val="center"/>
            <w:hideMark/>
          </w:tcPr>
          <w:p w14:paraId="301C7373" w14:textId="77777777" w:rsidR="00000000" w:rsidRDefault="00EE6862">
            <w:pPr>
              <w:spacing w:after="100"/>
              <w:rPr>
                <w:rFonts w:eastAsia="Times New Roman"/>
                <w:sz w:val="20"/>
                <w:szCs w:val="20"/>
              </w:rPr>
            </w:pPr>
          </w:p>
        </w:tc>
        <w:tc>
          <w:tcPr>
            <w:tcW w:w="5" w:type="pct"/>
            <w:vAlign w:val="center"/>
            <w:hideMark/>
          </w:tcPr>
          <w:p w14:paraId="4E85C025" w14:textId="77777777" w:rsidR="00000000" w:rsidRDefault="00EE6862">
            <w:pPr>
              <w:spacing w:after="100"/>
              <w:rPr>
                <w:rFonts w:eastAsia="Times New Roman"/>
                <w:sz w:val="20"/>
                <w:szCs w:val="20"/>
              </w:rPr>
            </w:pPr>
          </w:p>
        </w:tc>
        <w:tc>
          <w:tcPr>
            <w:tcW w:w="50" w:type="pct"/>
            <w:vAlign w:val="center"/>
            <w:hideMark/>
          </w:tcPr>
          <w:p w14:paraId="7C291C36" w14:textId="77777777" w:rsidR="00000000" w:rsidRDefault="00EE6862">
            <w:pPr>
              <w:spacing w:after="100"/>
              <w:rPr>
                <w:rFonts w:eastAsia="Times New Roman"/>
                <w:sz w:val="20"/>
                <w:szCs w:val="20"/>
              </w:rPr>
            </w:pPr>
          </w:p>
        </w:tc>
        <w:tc>
          <w:tcPr>
            <w:tcW w:w="802" w:type="pct"/>
            <w:vAlign w:val="center"/>
            <w:hideMark/>
          </w:tcPr>
          <w:p w14:paraId="502C3C7A" w14:textId="77777777" w:rsidR="00000000" w:rsidRDefault="00EE6862">
            <w:pPr>
              <w:spacing w:after="100"/>
              <w:rPr>
                <w:rFonts w:eastAsia="Times New Roman"/>
                <w:sz w:val="20"/>
                <w:szCs w:val="20"/>
              </w:rPr>
            </w:pPr>
          </w:p>
        </w:tc>
        <w:tc>
          <w:tcPr>
            <w:tcW w:w="5" w:type="pct"/>
            <w:vAlign w:val="center"/>
            <w:hideMark/>
          </w:tcPr>
          <w:p w14:paraId="4C18EDB6" w14:textId="77777777" w:rsidR="00000000" w:rsidRDefault="00EE6862">
            <w:pPr>
              <w:spacing w:after="100"/>
              <w:rPr>
                <w:rFonts w:eastAsia="Times New Roman"/>
                <w:sz w:val="20"/>
                <w:szCs w:val="20"/>
              </w:rPr>
            </w:pPr>
          </w:p>
        </w:tc>
        <w:tc>
          <w:tcPr>
            <w:tcW w:w="5" w:type="pct"/>
            <w:vAlign w:val="center"/>
            <w:hideMark/>
          </w:tcPr>
          <w:p w14:paraId="73642D57" w14:textId="77777777" w:rsidR="00000000" w:rsidRDefault="00EE6862">
            <w:pPr>
              <w:spacing w:after="100"/>
              <w:rPr>
                <w:rFonts w:eastAsia="Times New Roman"/>
                <w:sz w:val="20"/>
                <w:szCs w:val="20"/>
              </w:rPr>
            </w:pPr>
          </w:p>
        </w:tc>
        <w:tc>
          <w:tcPr>
            <w:tcW w:w="30" w:type="pct"/>
            <w:vAlign w:val="center"/>
            <w:hideMark/>
          </w:tcPr>
          <w:p w14:paraId="652C54B8" w14:textId="77777777" w:rsidR="00000000" w:rsidRDefault="00EE6862">
            <w:pPr>
              <w:spacing w:after="100"/>
              <w:rPr>
                <w:rFonts w:eastAsia="Times New Roman"/>
                <w:sz w:val="20"/>
                <w:szCs w:val="20"/>
              </w:rPr>
            </w:pPr>
          </w:p>
        </w:tc>
        <w:tc>
          <w:tcPr>
            <w:tcW w:w="5" w:type="pct"/>
            <w:vAlign w:val="center"/>
            <w:hideMark/>
          </w:tcPr>
          <w:p w14:paraId="70BB0942" w14:textId="77777777" w:rsidR="00000000" w:rsidRDefault="00EE6862">
            <w:pPr>
              <w:spacing w:after="100"/>
              <w:rPr>
                <w:rFonts w:eastAsia="Times New Roman"/>
                <w:sz w:val="20"/>
                <w:szCs w:val="20"/>
              </w:rPr>
            </w:pPr>
          </w:p>
        </w:tc>
        <w:tc>
          <w:tcPr>
            <w:tcW w:w="50" w:type="pct"/>
            <w:vAlign w:val="center"/>
            <w:hideMark/>
          </w:tcPr>
          <w:p w14:paraId="525F10D4" w14:textId="77777777" w:rsidR="00000000" w:rsidRDefault="00EE6862">
            <w:pPr>
              <w:spacing w:after="100"/>
              <w:rPr>
                <w:rFonts w:eastAsia="Times New Roman"/>
                <w:sz w:val="20"/>
                <w:szCs w:val="20"/>
              </w:rPr>
            </w:pPr>
          </w:p>
        </w:tc>
        <w:tc>
          <w:tcPr>
            <w:tcW w:w="802" w:type="pct"/>
            <w:vAlign w:val="center"/>
            <w:hideMark/>
          </w:tcPr>
          <w:p w14:paraId="24156591" w14:textId="77777777" w:rsidR="00000000" w:rsidRDefault="00EE6862">
            <w:pPr>
              <w:spacing w:after="100"/>
              <w:rPr>
                <w:rFonts w:eastAsia="Times New Roman"/>
                <w:sz w:val="20"/>
                <w:szCs w:val="20"/>
              </w:rPr>
            </w:pPr>
          </w:p>
        </w:tc>
        <w:tc>
          <w:tcPr>
            <w:tcW w:w="5" w:type="pct"/>
            <w:vAlign w:val="center"/>
            <w:hideMark/>
          </w:tcPr>
          <w:p w14:paraId="63E62944" w14:textId="77777777" w:rsidR="00000000" w:rsidRDefault="00EE6862">
            <w:pPr>
              <w:spacing w:after="100"/>
              <w:rPr>
                <w:rFonts w:eastAsia="Times New Roman"/>
                <w:sz w:val="20"/>
                <w:szCs w:val="20"/>
              </w:rPr>
            </w:pPr>
          </w:p>
        </w:tc>
      </w:tr>
      <w:tr w:rsidR="00000000" w14:paraId="64EE015A" w14:textId="77777777">
        <w:trPr>
          <w:divId w:val="809860890"/>
        </w:trPr>
        <w:tc>
          <w:tcPr>
            <w:tcW w:w="0" w:type="auto"/>
            <w:gridSpan w:val="3"/>
            <w:tcMar>
              <w:top w:w="0" w:type="dxa"/>
              <w:left w:w="20" w:type="dxa"/>
              <w:bottom w:w="0" w:type="dxa"/>
              <w:right w:w="20" w:type="dxa"/>
            </w:tcMar>
            <w:vAlign w:val="center"/>
            <w:hideMark/>
          </w:tcPr>
          <w:p w14:paraId="52BDA4BC" w14:textId="77777777" w:rsidR="00000000" w:rsidRDefault="00EE68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0659ABC" w14:textId="77777777" w:rsidR="00000000" w:rsidRDefault="00EE6862">
            <w:pPr>
              <w:spacing w:after="100"/>
              <w:jc w:val="center"/>
              <w:rPr>
                <w:rFonts w:eastAsia="Times New Roman"/>
              </w:rPr>
            </w:pPr>
            <w:r>
              <w:rPr>
                <w:rFonts w:eastAsia="Times New Roman"/>
                <w:color w:val="000000"/>
                <w:sz w:val="20"/>
                <w:szCs w:val="20"/>
              </w:rPr>
              <w:t>Three Months Ended</w:t>
            </w:r>
          </w:p>
        </w:tc>
      </w:tr>
      <w:tr w:rsidR="00000000" w14:paraId="63D0870C" w14:textId="77777777">
        <w:trPr>
          <w:divId w:val="809860890"/>
        </w:trPr>
        <w:tc>
          <w:tcPr>
            <w:tcW w:w="0" w:type="auto"/>
            <w:gridSpan w:val="3"/>
            <w:tcMar>
              <w:top w:w="30" w:type="dxa"/>
              <w:left w:w="20" w:type="dxa"/>
              <w:bottom w:w="30" w:type="dxa"/>
              <w:right w:w="20" w:type="dxa"/>
            </w:tcMar>
            <w:vAlign w:val="bottom"/>
            <w:hideMark/>
          </w:tcPr>
          <w:p w14:paraId="19B6B87B" w14:textId="77777777" w:rsidR="00000000" w:rsidRDefault="00EE6862">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1D017E9" w14:textId="77777777" w:rsidR="00000000" w:rsidRDefault="00EE6862">
            <w:pPr>
              <w:spacing w:after="100"/>
              <w:jc w:val="center"/>
              <w:rPr>
                <w:rFonts w:eastAsia="Times New Roman"/>
              </w:rPr>
            </w:pPr>
            <w:r>
              <w:rPr>
                <w:rFonts w:eastAsia="Times New Roman"/>
                <w:color w:val="000000"/>
                <w:sz w:val="20"/>
                <w:szCs w:val="20"/>
              </w:rPr>
              <w:t>April 2, 2022</w:t>
            </w:r>
          </w:p>
        </w:tc>
        <w:tc>
          <w:tcPr>
            <w:tcW w:w="0" w:type="auto"/>
            <w:gridSpan w:val="3"/>
            <w:tcBorders>
              <w:top w:val="single" w:sz="8" w:space="0" w:color="000000"/>
            </w:tcBorders>
            <w:tcMar>
              <w:top w:w="0" w:type="dxa"/>
              <w:left w:w="20" w:type="dxa"/>
              <w:bottom w:w="0" w:type="dxa"/>
              <w:right w:w="20" w:type="dxa"/>
            </w:tcMar>
            <w:vAlign w:val="center"/>
            <w:hideMark/>
          </w:tcPr>
          <w:p w14:paraId="7731F539" w14:textId="77777777" w:rsidR="00000000" w:rsidRDefault="00EE68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9972A8" w14:textId="77777777" w:rsidR="00000000" w:rsidRDefault="00EE6862">
            <w:pPr>
              <w:spacing w:after="100"/>
              <w:jc w:val="center"/>
              <w:rPr>
                <w:rFonts w:eastAsia="Times New Roman"/>
              </w:rPr>
            </w:pPr>
            <w:r>
              <w:rPr>
                <w:rFonts w:eastAsia="Times New Roman"/>
                <w:color w:val="000000"/>
                <w:sz w:val="20"/>
                <w:szCs w:val="20"/>
              </w:rPr>
              <w:t>April 3, 2021</w:t>
            </w:r>
          </w:p>
        </w:tc>
      </w:tr>
      <w:tr w:rsidR="00000000" w14:paraId="650793D5" w14:textId="77777777">
        <w:trPr>
          <w:divId w:val="809860890"/>
        </w:trPr>
        <w:tc>
          <w:tcPr>
            <w:tcW w:w="0" w:type="auto"/>
            <w:gridSpan w:val="3"/>
            <w:shd w:val="clear" w:color="auto" w:fill="CCEEFF"/>
            <w:tcMar>
              <w:top w:w="30" w:type="dxa"/>
              <w:left w:w="20" w:type="dxa"/>
              <w:bottom w:w="30" w:type="dxa"/>
              <w:right w:w="20" w:type="dxa"/>
            </w:tcMar>
            <w:vAlign w:val="bottom"/>
            <w:hideMark/>
          </w:tcPr>
          <w:p w14:paraId="51D9C667" w14:textId="77777777" w:rsidR="00000000" w:rsidRDefault="00EE6862">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9D3E9A" w14:textId="77777777" w:rsidR="00000000" w:rsidRDefault="00EE68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763F9" w14:textId="77777777" w:rsidR="00000000" w:rsidRDefault="00EE68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4332FB" w14:textId="77777777" w:rsidR="00000000" w:rsidRDefault="00EE6862">
            <w:pPr>
              <w:spacing w:after="100"/>
              <w:rPr>
                <w:rFonts w:eastAsia="Times New Roman"/>
                <w:sz w:val="20"/>
                <w:szCs w:val="20"/>
              </w:rPr>
            </w:pPr>
          </w:p>
        </w:tc>
      </w:tr>
      <w:tr w:rsidR="00000000" w14:paraId="5CC9A01C" w14:textId="77777777">
        <w:trPr>
          <w:divId w:val="809860890"/>
        </w:trPr>
        <w:tc>
          <w:tcPr>
            <w:tcW w:w="0" w:type="auto"/>
            <w:gridSpan w:val="3"/>
            <w:shd w:val="clear" w:color="auto" w:fill="FFFFFF"/>
            <w:tcMar>
              <w:top w:w="30" w:type="dxa"/>
              <w:left w:w="155" w:type="dxa"/>
              <w:bottom w:w="30" w:type="dxa"/>
              <w:right w:w="20" w:type="dxa"/>
            </w:tcMar>
            <w:vAlign w:val="bottom"/>
            <w:hideMark/>
          </w:tcPr>
          <w:p w14:paraId="6EBF4B9C" w14:textId="77777777" w:rsidR="00000000" w:rsidRDefault="00EE6862">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3BC49BD4"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9AED1C" w14:textId="77777777" w:rsidR="00000000" w:rsidRDefault="00EE6862">
            <w:pPr>
              <w:spacing w:after="100"/>
              <w:jc w:val="right"/>
              <w:rPr>
                <w:rFonts w:eastAsia="Times New Roman"/>
              </w:rPr>
            </w:pPr>
            <w:r>
              <w:rPr>
                <w:rFonts w:eastAsia="Times New Roman"/>
                <w:color w:val="000000"/>
                <w:sz w:val="20"/>
                <w:szCs w:val="20"/>
              </w:rPr>
              <w:t>47,117 </w:t>
            </w:r>
          </w:p>
        </w:tc>
        <w:tc>
          <w:tcPr>
            <w:tcW w:w="0" w:type="auto"/>
            <w:shd w:val="clear" w:color="auto" w:fill="FFFFFF"/>
            <w:tcMar>
              <w:top w:w="30" w:type="dxa"/>
              <w:left w:w="0" w:type="dxa"/>
              <w:bottom w:w="30" w:type="dxa"/>
              <w:right w:w="20" w:type="dxa"/>
            </w:tcMar>
            <w:vAlign w:val="bottom"/>
            <w:hideMark/>
          </w:tcPr>
          <w:p w14:paraId="5286FD86"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8D9EB" w14:textId="77777777" w:rsidR="00000000" w:rsidRDefault="00EE68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8CE251"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D2FE03" w14:textId="77777777" w:rsidR="00000000" w:rsidRDefault="00EE6862">
            <w:pPr>
              <w:spacing w:after="100"/>
              <w:jc w:val="right"/>
              <w:rPr>
                <w:rFonts w:eastAsia="Times New Roman"/>
              </w:rPr>
            </w:pPr>
            <w:r>
              <w:rPr>
                <w:rFonts w:eastAsia="Times New Roman"/>
                <w:color w:val="000000"/>
                <w:sz w:val="20"/>
                <w:szCs w:val="20"/>
              </w:rPr>
              <w:t>97,652 </w:t>
            </w:r>
          </w:p>
        </w:tc>
        <w:tc>
          <w:tcPr>
            <w:tcW w:w="0" w:type="auto"/>
            <w:shd w:val="clear" w:color="auto" w:fill="FFFFFF"/>
            <w:tcMar>
              <w:top w:w="30" w:type="dxa"/>
              <w:left w:w="0" w:type="dxa"/>
              <w:bottom w:w="30" w:type="dxa"/>
              <w:right w:w="20" w:type="dxa"/>
            </w:tcMar>
            <w:vAlign w:val="bottom"/>
            <w:hideMark/>
          </w:tcPr>
          <w:p w14:paraId="0D67A8F6" w14:textId="77777777" w:rsidR="00000000" w:rsidRDefault="00EE6862">
            <w:pPr>
              <w:spacing w:after="100"/>
              <w:jc w:val="right"/>
              <w:rPr>
                <w:rFonts w:eastAsia="Times New Roman"/>
              </w:rPr>
            </w:pPr>
          </w:p>
        </w:tc>
      </w:tr>
      <w:tr w:rsidR="00000000" w14:paraId="2194E4D1" w14:textId="77777777">
        <w:trPr>
          <w:divId w:val="809860890"/>
        </w:trPr>
        <w:tc>
          <w:tcPr>
            <w:tcW w:w="0" w:type="auto"/>
            <w:gridSpan w:val="3"/>
            <w:shd w:val="clear" w:color="auto" w:fill="CCEEFF"/>
            <w:tcMar>
              <w:top w:w="30" w:type="dxa"/>
              <w:left w:w="155" w:type="dxa"/>
              <w:bottom w:w="30" w:type="dxa"/>
              <w:right w:w="20" w:type="dxa"/>
            </w:tcMar>
            <w:vAlign w:val="bottom"/>
            <w:hideMark/>
          </w:tcPr>
          <w:p w14:paraId="3E103B99" w14:textId="77777777" w:rsidR="00000000" w:rsidRDefault="00EE6862">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0FCB25DD" w14:textId="77777777" w:rsidR="00000000" w:rsidRDefault="00EE6862">
            <w:pPr>
              <w:spacing w:after="100"/>
              <w:jc w:val="right"/>
              <w:rPr>
                <w:rFonts w:eastAsia="Times New Roman"/>
              </w:rPr>
            </w:pPr>
            <w:r>
              <w:rPr>
                <w:rFonts w:eastAsia="Times New Roman"/>
                <w:color w:val="000000"/>
                <w:sz w:val="20"/>
                <w:szCs w:val="20"/>
              </w:rPr>
              <w:t>(28,077)</w:t>
            </w:r>
          </w:p>
        </w:tc>
        <w:tc>
          <w:tcPr>
            <w:tcW w:w="0" w:type="auto"/>
            <w:shd w:val="clear" w:color="auto" w:fill="CCEEFF"/>
            <w:tcMar>
              <w:top w:w="30" w:type="dxa"/>
              <w:left w:w="0" w:type="dxa"/>
              <w:bottom w:w="30" w:type="dxa"/>
              <w:right w:w="20" w:type="dxa"/>
            </w:tcMar>
            <w:vAlign w:val="bottom"/>
            <w:hideMark/>
          </w:tcPr>
          <w:p w14:paraId="7F785B7C"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A99D6" w14:textId="77777777" w:rsidR="00000000" w:rsidRDefault="00EE68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C6EE5" w14:textId="77777777" w:rsidR="00000000" w:rsidRDefault="00EE6862">
            <w:pPr>
              <w:spacing w:after="100"/>
              <w:jc w:val="right"/>
              <w:rPr>
                <w:rFonts w:eastAsia="Times New Roman"/>
              </w:rPr>
            </w:pPr>
            <w:r>
              <w:rPr>
                <w:rFonts w:eastAsia="Times New Roman"/>
                <w:color w:val="000000"/>
                <w:sz w:val="20"/>
                <w:szCs w:val="20"/>
              </w:rPr>
              <w:t>(16,374)</w:t>
            </w:r>
          </w:p>
        </w:tc>
        <w:tc>
          <w:tcPr>
            <w:tcW w:w="0" w:type="auto"/>
            <w:shd w:val="clear" w:color="auto" w:fill="CCEEFF"/>
            <w:tcMar>
              <w:top w:w="30" w:type="dxa"/>
              <w:left w:w="0" w:type="dxa"/>
              <w:bottom w:w="30" w:type="dxa"/>
              <w:right w:w="20" w:type="dxa"/>
            </w:tcMar>
            <w:vAlign w:val="bottom"/>
            <w:hideMark/>
          </w:tcPr>
          <w:p w14:paraId="32C74453" w14:textId="77777777" w:rsidR="00000000" w:rsidRDefault="00EE6862">
            <w:pPr>
              <w:spacing w:after="100"/>
              <w:jc w:val="right"/>
              <w:rPr>
                <w:rFonts w:eastAsia="Times New Roman"/>
              </w:rPr>
            </w:pPr>
          </w:p>
        </w:tc>
      </w:tr>
      <w:tr w:rsidR="00000000" w14:paraId="3DF76F28" w14:textId="77777777">
        <w:trPr>
          <w:divId w:val="809860890"/>
        </w:trPr>
        <w:tc>
          <w:tcPr>
            <w:tcW w:w="0" w:type="auto"/>
            <w:gridSpan w:val="3"/>
            <w:shd w:val="clear" w:color="auto" w:fill="FFFFFF"/>
            <w:tcMar>
              <w:top w:w="30" w:type="dxa"/>
              <w:left w:w="155" w:type="dxa"/>
              <w:bottom w:w="30" w:type="dxa"/>
              <w:right w:w="20" w:type="dxa"/>
            </w:tcMar>
            <w:vAlign w:val="bottom"/>
            <w:hideMark/>
          </w:tcPr>
          <w:p w14:paraId="681AF666" w14:textId="77777777" w:rsidR="00000000" w:rsidRDefault="00EE6862">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14:paraId="6D6B840A" w14:textId="77777777" w:rsidR="00000000" w:rsidRDefault="00EE6862">
            <w:pPr>
              <w:spacing w:after="100"/>
              <w:jc w:val="right"/>
              <w:rPr>
                <w:rFonts w:eastAsia="Times New Roman"/>
              </w:rPr>
            </w:pPr>
            <w:r>
              <w:rPr>
                <w:rFonts w:eastAsia="Times New Roman"/>
                <w:color w:val="000000"/>
                <w:sz w:val="20"/>
                <w:szCs w:val="20"/>
              </w:rPr>
              <w:t>(9,941)</w:t>
            </w:r>
          </w:p>
        </w:tc>
        <w:tc>
          <w:tcPr>
            <w:tcW w:w="0" w:type="auto"/>
            <w:shd w:val="clear" w:color="auto" w:fill="FFFFFF"/>
            <w:tcMar>
              <w:top w:w="30" w:type="dxa"/>
              <w:left w:w="0" w:type="dxa"/>
              <w:bottom w:w="30" w:type="dxa"/>
              <w:right w:w="20" w:type="dxa"/>
            </w:tcMar>
            <w:vAlign w:val="bottom"/>
            <w:hideMark/>
          </w:tcPr>
          <w:p w14:paraId="50B55D6E" w14:textId="77777777" w:rsidR="00000000" w:rsidRDefault="00EE68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E3115" w14:textId="77777777" w:rsidR="00000000" w:rsidRDefault="00EE68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3DD096" w14:textId="77777777" w:rsidR="00000000" w:rsidRDefault="00EE6862">
            <w:pPr>
              <w:spacing w:after="100"/>
              <w:jc w:val="right"/>
              <w:rPr>
                <w:rFonts w:eastAsia="Times New Roman"/>
              </w:rPr>
            </w:pPr>
            <w:r>
              <w:rPr>
                <w:rFonts w:eastAsia="Times New Roman"/>
                <w:color w:val="000000"/>
                <w:sz w:val="20"/>
                <w:szCs w:val="20"/>
              </w:rPr>
              <w:t>(1,089)</w:t>
            </w:r>
          </w:p>
        </w:tc>
        <w:tc>
          <w:tcPr>
            <w:tcW w:w="0" w:type="auto"/>
            <w:shd w:val="clear" w:color="auto" w:fill="FFFFFF"/>
            <w:tcMar>
              <w:top w:w="30" w:type="dxa"/>
              <w:left w:w="0" w:type="dxa"/>
              <w:bottom w:w="30" w:type="dxa"/>
              <w:right w:w="20" w:type="dxa"/>
            </w:tcMar>
            <w:vAlign w:val="bottom"/>
            <w:hideMark/>
          </w:tcPr>
          <w:p w14:paraId="53780227" w14:textId="77777777" w:rsidR="00000000" w:rsidRDefault="00EE6862">
            <w:pPr>
              <w:spacing w:after="100"/>
              <w:jc w:val="right"/>
              <w:rPr>
                <w:rFonts w:eastAsia="Times New Roman"/>
              </w:rPr>
            </w:pPr>
          </w:p>
        </w:tc>
      </w:tr>
      <w:tr w:rsidR="00000000" w14:paraId="431A19C4" w14:textId="77777777">
        <w:trPr>
          <w:divId w:val="809860890"/>
        </w:trPr>
        <w:tc>
          <w:tcPr>
            <w:tcW w:w="0" w:type="auto"/>
            <w:gridSpan w:val="3"/>
            <w:shd w:val="clear" w:color="auto" w:fill="CCEEFF"/>
            <w:tcMar>
              <w:top w:w="30" w:type="dxa"/>
              <w:left w:w="20" w:type="dxa"/>
              <w:bottom w:w="30" w:type="dxa"/>
              <w:right w:w="20" w:type="dxa"/>
            </w:tcMar>
            <w:vAlign w:val="bottom"/>
            <w:hideMark/>
          </w:tcPr>
          <w:p w14:paraId="587014F7" w14:textId="77777777" w:rsidR="00000000" w:rsidRDefault="00EE6862">
            <w:pPr>
              <w:spacing w:after="100"/>
              <w:rPr>
                <w:rFonts w:eastAsia="Times New Roman"/>
              </w:rPr>
            </w:pPr>
            <w:r>
              <w:rPr>
                <w:rFonts w:eastAsia="Times New Roman"/>
                <w:color w:val="000000"/>
                <w:sz w:val="20"/>
                <w:szCs w:val="20"/>
              </w:rPr>
              <w:t>Net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E133DA"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8F1029" w14:textId="77777777" w:rsidR="00000000" w:rsidRDefault="00EE6862">
            <w:pPr>
              <w:spacing w:after="100"/>
              <w:jc w:val="right"/>
              <w:rPr>
                <w:rFonts w:eastAsia="Times New Roman"/>
              </w:rPr>
            </w:pPr>
            <w:r>
              <w:rPr>
                <w:rFonts w:eastAsia="Times New Roman"/>
                <w:color w:val="000000"/>
                <w:sz w:val="20"/>
                <w:szCs w:val="20"/>
              </w:rPr>
              <w:t>9,099 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6B9FD5" w14:textId="77777777" w:rsidR="00000000" w:rsidRDefault="00EE68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F64EE" w14:textId="77777777" w:rsidR="00000000" w:rsidRDefault="00EE68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2FC66E"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DC4286" w14:textId="77777777" w:rsidR="00000000" w:rsidRDefault="00EE6862">
            <w:pPr>
              <w:spacing w:after="100"/>
              <w:jc w:val="right"/>
              <w:rPr>
                <w:rFonts w:eastAsia="Times New Roman"/>
              </w:rPr>
            </w:pPr>
            <w:r>
              <w:rPr>
                <w:rFonts w:eastAsia="Times New Roman"/>
                <w:color w:val="000000"/>
                <w:sz w:val="20"/>
                <w:szCs w:val="20"/>
              </w:rPr>
              <w:t>80,189 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F10359" w14:textId="77777777" w:rsidR="00000000" w:rsidRDefault="00EE6862">
            <w:pPr>
              <w:spacing w:after="100"/>
              <w:jc w:val="right"/>
              <w:rPr>
                <w:rFonts w:eastAsia="Times New Roman"/>
              </w:rPr>
            </w:pPr>
          </w:p>
        </w:tc>
      </w:tr>
    </w:tbl>
    <w:p w14:paraId="5B5B4307" w14:textId="77777777" w:rsidR="00000000" w:rsidRDefault="00EE6862">
      <w:pPr>
        <w:divId w:val="746609539"/>
        <w:rPr>
          <w:rFonts w:eastAsia="Times New Roman"/>
        </w:rPr>
      </w:pPr>
      <w:r>
        <w:rPr>
          <w:rFonts w:eastAsia="Times New Roman"/>
          <w:i/>
          <w:iCs/>
          <w:color w:val="000000"/>
          <w:sz w:val="20"/>
          <w:szCs w:val="20"/>
        </w:rPr>
        <w:t>Net Cash Provided by Operating Activities</w:t>
      </w:r>
    </w:p>
    <w:p w14:paraId="572740AE" w14:textId="77777777" w:rsidR="00000000" w:rsidRDefault="00EE6862">
      <w:pPr>
        <w:jc w:val="both"/>
        <w:divId w:val="1320884887"/>
        <w:rPr>
          <w:rFonts w:eastAsia="Times New Roman"/>
        </w:rPr>
      </w:pPr>
      <w:r>
        <w:rPr>
          <w:rFonts w:eastAsia="Times New Roman"/>
          <w:color w:val="000000"/>
          <w:sz w:val="20"/>
          <w:szCs w:val="20"/>
        </w:rPr>
        <w:t>Cash flows provided by operating activities decreased $50.5 million from $97.7 million during the three months ended April 3, 2021 to $47.1 million for the three months ended April 2, 2022 as a result of $13.3 million lower net income as compared to the th</w:t>
      </w:r>
      <w:r>
        <w:rPr>
          <w:rFonts w:eastAsia="Times New Roman"/>
          <w:color w:val="000000"/>
          <w:sz w:val="20"/>
          <w:szCs w:val="20"/>
        </w:rPr>
        <w:t xml:space="preserve">ree months ended April 3, 2021 and a decrease of non-cash expense adjustments of $7.7 million and changes in net working capital and other assets and liabilities, which used $29.6 million in cash compared to the three months ended April 3, 2021. </w:t>
      </w:r>
    </w:p>
    <w:p w14:paraId="17E92496" w14:textId="77777777" w:rsidR="00000000" w:rsidRDefault="00EE6862">
      <w:pPr>
        <w:jc w:val="both"/>
        <w:divId w:val="367073796"/>
        <w:rPr>
          <w:rFonts w:eastAsia="Times New Roman"/>
        </w:rPr>
      </w:pPr>
      <w:r>
        <w:rPr>
          <w:rFonts w:eastAsia="Times New Roman"/>
          <w:color w:val="000000"/>
          <w:sz w:val="20"/>
          <w:szCs w:val="20"/>
        </w:rPr>
        <w:t>Working capital was most significantly impacted by changes in other liabilities, accounts payable, deferred and unearned revenue, accounts receivable, inventories, and other assets. Decreases in other liabilities during the three months ended April 2, 2022</w:t>
      </w:r>
      <w:r>
        <w:rPr>
          <w:rFonts w:eastAsia="Times New Roman"/>
          <w:color w:val="000000"/>
          <w:sz w:val="20"/>
          <w:szCs w:val="20"/>
        </w:rPr>
        <w:t xml:space="preserve"> used $13.5 million in year-over-year cash primarily due to timing of compensation related accruals and payroll taxes. Decreases in accounts payable during the three months ended April 2, 2022 used $9.9 million in year-over-year cash, primarily due to timi</w:t>
      </w:r>
      <w:r>
        <w:rPr>
          <w:rFonts w:eastAsia="Times New Roman"/>
          <w:color w:val="000000"/>
          <w:sz w:val="20"/>
          <w:szCs w:val="20"/>
        </w:rPr>
        <w:t>ng of payments. Decreases in deferred and unearned revenue used $9.2 million in year-over-year cash, primarily as a result of lower sales of product protection plans and club memberships in the current period. Increases in accounts receivable used $3.9 mil</w:t>
      </w:r>
      <w:r>
        <w:rPr>
          <w:rFonts w:eastAsia="Times New Roman"/>
          <w:color w:val="000000"/>
          <w:sz w:val="20"/>
          <w:szCs w:val="20"/>
        </w:rPr>
        <w:t xml:space="preserve">lion in year-over-year cash primarily due to increases in managed care receivables. Offsetting these items were decreases in inventories which contributed $3.9 million in year-over-year cash, primarily due to timing of purchases. Decreases in other assets </w:t>
      </w:r>
      <w:r>
        <w:rPr>
          <w:rFonts w:eastAsia="Times New Roman"/>
          <w:color w:val="000000"/>
          <w:sz w:val="20"/>
          <w:szCs w:val="20"/>
        </w:rPr>
        <w:t>during the three months ended April 2, 2022 contributed $2.1 million in year-over-year cash consisting primarily of prepaid tax-related items.</w:t>
      </w:r>
    </w:p>
    <w:p w14:paraId="662D4C02" w14:textId="77777777" w:rsidR="00000000" w:rsidRDefault="00EE6862">
      <w:pPr>
        <w:jc w:val="center"/>
        <w:divId w:val="559247847"/>
        <w:rPr>
          <w:rFonts w:eastAsia="Times New Roman"/>
        </w:rPr>
      </w:pPr>
      <w:r>
        <w:rPr>
          <w:rFonts w:eastAsia="Times New Roman"/>
          <w:color w:val="000000"/>
          <w:sz w:val="20"/>
          <w:szCs w:val="20"/>
        </w:rPr>
        <w:t>32</w:t>
      </w:r>
    </w:p>
    <w:p w14:paraId="72C9C76F" w14:textId="77777777" w:rsidR="00000000" w:rsidRDefault="00EE6862">
      <w:pPr>
        <w:rPr>
          <w:rFonts w:eastAsia="Times New Roman"/>
        </w:rPr>
      </w:pPr>
      <w:r>
        <w:rPr>
          <w:rFonts w:eastAsia="Times New Roman"/>
        </w:rPr>
        <w:pict w14:anchorId="794DE8A0">
          <v:rect id="_x0000_i1056" style="width:0;height:1.5pt" o:hralign="center" o:hrstd="t" o:hr="t" fillcolor="#a0a0a0" stroked="f"/>
        </w:pict>
      </w:r>
    </w:p>
    <w:p w14:paraId="41F4DDF1" w14:textId="77777777" w:rsidR="00000000" w:rsidRDefault="00EE6862">
      <w:pPr>
        <w:divId w:val="1583222375"/>
        <w:rPr>
          <w:rFonts w:eastAsia="Times New Roman"/>
        </w:rPr>
      </w:pPr>
      <w:hyperlink w:anchor="ia03f56734b454145a5c17a015421223a_7" w:history="1">
        <w:r>
          <w:rPr>
            <w:rStyle w:val="a3"/>
            <w:rFonts w:eastAsia="Times New Roman"/>
            <w:sz w:val="20"/>
            <w:szCs w:val="20"/>
          </w:rPr>
          <w:t>Table of Content</w:t>
        </w:r>
        <w:r>
          <w:rPr>
            <w:rStyle w:val="a3"/>
            <w:rFonts w:eastAsia="Times New Roman"/>
            <w:sz w:val="20"/>
            <w:szCs w:val="20"/>
          </w:rPr>
          <w:t>s</w:t>
        </w:r>
      </w:hyperlink>
    </w:p>
    <w:p w14:paraId="69F340B0" w14:textId="77777777" w:rsidR="00000000" w:rsidRDefault="00EE6862">
      <w:pPr>
        <w:jc w:val="both"/>
        <w:divId w:val="2014602407"/>
        <w:rPr>
          <w:rFonts w:eastAsia="Times New Roman"/>
        </w:rPr>
      </w:pPr>
      <w:r>
        <w:rPr>
          <w:rFonts w:eastAsia="Times New Roman"/>
          <w:i/>
          <w:iCs/>
          <w:color w:val="000000"/>
          <w:sz w:val="20"/>
          <w:szCs w:val="20"/>
        </w:rPr>
        <w:t>Net Cash Used for Investing Activities</w:t>
      </w:r>
    </w:p>
    <w:p w14:paraId="34058D7C" w14:textId="77777777" w:rsidR="00000000" w:rsidRDefault="00EE6862">
      <w:pPr>
        <w:jc w:val="both"/>
        <w:divId w:val="1851480880"/>
        <w:rPr>
          <w:rFonts w:eastAsia="Times New Roman"/>
        </w:rPr>
      </w:pPr>
      <w:r>
        <w:rPr>
          <w:rFonts w:eastAsia="Times New Roman"/>
          <w:color w:val="000000"/>
          <w:sz w:val="20"/>
          <w:szCs w:val="20"/>
        </w:rPr>
        <w:t>Net cash used for investing activities increased by $11.7 million, to $28.1 million, during the three months ended April 2, 2022 from $16.4 million during the three months ended April 3, 2021. The increase was prima</w:t>
      </w:r>
      <w:r>
        <w:rPr>
          <w:rFonts w:eastAsia="Times New Roman"/>
          <w:color w:val="000000"/>
          <w:sz w:val="20"/>
          <w:szCs w:val="20"/>
        </w:rPr>
        <w:t>rily due to increased capital investments in doctor and remote medicine equipment. Approximately 80% of our capital spend is related to our expected growth (i.e., new stores, optometric equipment, additional capacity in our optical laboratories and distrib</w:t>
      </w:r>
      <w:r>
        <w:rPr>
          <w:rFonts w:eastAsia="Times New Roman"/>
          <w:color w:val="000000"/>
          <w:sz w:val="20"/>
          <w:szCs w:val="20"/>
        </w:rPr>
        <w:t>ution centers, and our IT infrastructure, including omni-channel platform related investments).</w:t>
      </w:r>
    </w:p>
    <w:p w14:paraId="541196F4" w14:textId="77777777" w:rsidR="00000000" w:rsidRDefault="00EE6862">
      <w:pPr>
        <w:jc w:val="both"/>
        <w:divId w:val="1603026247"/>
        <w:rPr>
          <w:rFonts w:eastAsia="Times New Roman"/>
        </w:rPr>
      </w:pPr>
      <w:r>
        <w:rPr>
          <w:rFonts w:eastAsia="Times New Roman"/>
          <w:i/>
          <w:iCs/>
          <w:color w:val="000000"/>
          <w:sz w:val="20"/>
          <w:szCs w:val="20"/>
        </w:rPr>
        <w:t>Net Cash Used For Financing Activities</w:t>
      </w:r>
    </w:p>
    <w:p w14:paraId="41D8DE5D" w14:textId="77777777" w:rsidR="00000000" w:rsidRDefault="00EE6862">
      <w:pPr>
        <w:jc w:val="both"/>
        <w:divId w:val="1849981107"/>
        <w:rPr>
          <w:rFonts w:eastAsia="Times New Roman"/>
        </w:rPr>
      </w:pPr>
      <w:r>
        <w:rPr>
          <w:rFonts w:eastAsia="Times New Roman"/>
          <w:color w:val="000000"/>
          <w:sz w:val="20"/>
          <w:szCs w:val="20"/>
        </w:rPr>
        <w:t>Net cash used for financing activities was $9.9 million during the three months ended April 2, 2022 as compared to the us</w:t>
      </w:r>
      <w:r>
        <w:rPr>
          <w:rFonts w:eastAsia="Times New Roman"/>
          <w:color w:val="000000"/>
          <w:sz w:val="20"/>
          <w:szCs w:val="20"/>
        </w:rPr>
        <w:t>e of cash of $1.1 million during the three months ended April 3, 2021. The increase in cash used for financing activities was primarily due to increases in purchases of treasury stock of $9.2 million during the three months ended April 3, 2021.</w:t>
      </w:r>
    </w:p>
    <w:p w14:paraId="37D779D1" w14:textId="77777777" w:rsidR="00000000" w:rsidRDefault="00EE6862">
      <w:pPr>
        <w:divId w:val="651837661"/>
        <w:rPr>
          <w:rFonts w:eastAsia="Times New Roman"/>
        </w:rPr>
      </w:pPr>
      <w:r>
        <w:rPr>
          <w:rFonts w:eastAsia="Times New Roman"/>
          <w:color w:val="000000"/>
          <w:sz w:val="20"/>
          <w:szCs w:val="20"/>
          <w:u w:val="single"/>
        </w:rPr>
        <w:t>Share Repur</w:t>
      </w:r>
      <w:r>
        <w:rPr>
          <w:rFonts w:eastAsia="Times New Roman"/>
          <w:color w:val="000000"/>
          <w:sz w:val="20"/>
          <w:szCs w:val="20"/>
          <w:u w:val="single"/>
        </w:rPr>
        <w:t>chase Authority</w:t>
      </w:r>
    </w:p>
    <w:p w14:paraId="60690D35" w14:textId="77777777" w:rsidR="00000000" w:rsidRDefault="00EE6862">
      <w:pPr>
        <w:jc w:val="both"/>
        <w:divId w:val="213203508"/>
        <w:rPr>
          <w:rFonts w:eastAsia="Times New Roman"/>
        </w:rPr>
      </w:pPr>
      <w:r>
        <w:rPr>
          <w:rFonts w:eastAsia="Times New Roman"/>
          <w:color w:val="000000"/>
          <w:sz w:val="20"/>
          <w:szCs w:val="20"/>
        </w:rPr>
        <w:t>During the three months ended April 2, 2022, the Company repurchased approximately 0.2 million shares of its common stock for $7.1 million under the share repurchase program. After these repurchases, $123.0 million remains available under t</w:t>
      </w:r>
      <w:r>
        <w:rPr>
          <w:rFonts w:eastAsia="Times New Roman"/>
          <w:color w:val="000000"/>
          <w:sz w:val="20"/>
          <w:szCs w:val="20"/>
        </w:rPr>
        <w:t>he share repurchase authorization.</w:t>
      </w:r>
    </w:p>
    <w:p w14:paraId="392C92A1" w14:textId="77777777" w:rsidR="00000000" w:rsidRDefault="00EE6862">
      <w:pPr>
        <w:jc w:val="both"/>
        <w:divId w:val="1970083906"/>
        <w:rPr>
          <w:rFonts w:eastAsia="Times New Roman"/>
        </w:rPr>
      </w:pPr>
      <w:r>
        <w:rPr>
          <w:rFonts w:eastAsia="Times New Roman"/>
          <w:b/>
          <w:bCs/>
          <w:color w:val="000000"/>
          <w:sz w:val="20"/>
          <w:szCs w:val="20"/>
        </w:rPr>
        <w:t>Material Cash Requirements            </w:t>
      </w:r>
    </w:p>
    <w:p w14:paraId="7E02054C" w14:textId="77777777" w:rsidR="00000000" w:rsidRDefault="00EE6862">
      <w:pPr>
        <w:jc w:val="both"/>
        <w:divId w:val="467405845"/>
        <w:rPr>
          <w:rFonts w:eastAsia="Times New Roman"/>
        </w:rPr>
      </w:pPr>
      <w:r>
        <w:rPr>
          <w:rFonts w:eastAsia="Times New Roman"/>
          <w:color w:val="000000"/>
          <w:sz w:val="20"/>
          <w:szCs w:val="20"/>
        </w:rPr>
        <w:t>There were no material changes outside the ordinary course of business in our material cash requirements and commercial commitments from those reported in the 2021 Annual Report on Form 10-K.</w:t>
      </w:r>
    </w:p>
    <w:p w14:paraId="2E923A82" w14:textId="77777777" w:rsidR="00000000" w:rsidRDefault="00EE6862">
      <w:pPr>
        <w:jc w:val="both"/>
        <w:divId w:val="169563662"/>
        <w:rPr>
          <w:rFonts w:eastAsia="Times New Roman"/>
        </w:rPr>
      </w:pPr>
      <w:r>
        <w:rPr>
          <w:rFonts w:eastAsia="Times New Roman"/>
          <w:color w:val="000000"/>
          <w:sz w:val="20"/>
          <w:szCs w:val="20"/>
        </w:rPr>
        <w:t>We follow U.S. GAAP in making the determination as to whether or</w:t>
      </w:r>
      <w:r>
        <w:rPr>
          <w:rFonts w:eastAsia="Times New Roman"/>
          <w:color w:val="000000"/>
          <w:sz w:val="20"/>
          <w:szCs w:val="20"/>
        </w:rPr>
        <w:t xml:space="preserve"> not to record an asset or liability related to our arrangements with third parties. Consistent with current accounting guidance, we do not record an asset or liability associated with long-term purchase, marketing and promotional commitments, or commitmen</w:t>
      </w:r>
      <w:r>
        <w:rPr>
          <w:rFonts w:eastAsia="Times New Roman"/>
          <w:color w:val="000000"/>
          <w:sz w:val="20"/>
          <w:szCs w:val="20"/>
        </w:rPr>
        <w:t>ts to philanthropic endeavors. We have disclosed the amount of future commitments associated with these items in the 2021 Annual Report on form 10-K. We are not a party to any other material off-balance sheet arrangements.</w:t>
      </w:r>
    </w:p>
    <w:p w14:paraId="3ADB577B" w14:textId="77777777" w:rsidR="00000000" w:rsidRDefault="00EE6862">
      <w:pPr>
        <w:jc w:val="both"/>
        <w:divId w:val="9990805"/>
        <w:rPr>
          <w:rFonts w:eastAsia="Times New Roman"/>
        </w:rPr>
      </w:pPr>
      <w:r>
        <w:rPr>
          <w:rFonts w:eastAsia="Times New Roman"/>
          <w:b/>
          <w:bCs/>
          <w:color w:val="000000"/>
          <w:sz w:val="20"/>
          <w:szCs w:val="20"/>
        </w:rPr>
        <w:t xml:space="preserve">Critical Accounting Policies and </w:t>
      </w:r>
      <w:r>
        <w:rPr>
          <w:rFonts w:eastAsia="Times New Roman"/>
          <w:b/>
          <w:bCs/>
          <w:color w:val="000000"/>
          <w:sz w:val="20"/>
          <w:szCs w:val="20"/>
        </w:rPr>
        <w:t xml:space="preserve">Estimates </w:t>
      </w:r>
    </w:p>
    <w:p w14:paraId="0BB7E3C0" w14:textId="77777777" w:rsidR="00000000" w:rsidRDefault="00EE6862">
      <w:pPr>
        <w:jc w:val="both"/>
        <w:divId w:val="1476994847"/>
        <w:rPr>
          <w:rFonts w:eastAsia="Times New Roman"/>
        </w:rPr>
      </w:pPr>
      <w:r>
        <w:rPr>
          <w:rFonts w:eastAsia="Times New Roman"/>
          <w:color w:val="000000"/>
          <w:sz w:val="20"/>
          <w:szCs w:val="20"/>
        </w:rPr>
        <w:t>Management has evaluated the accounting policies used in the preparation of the Company’s unaudited condensed consolidated financial statements and related notes and believes those policies to be reasonable and appropriate. Certain of these acco</w:t>
      </w:r>
      <w:r>
        <w:rPr>
          <w:rFonts w:eastAsia="Times New Roman"/>
          <w:color w:val="000000"/>
          <w:sz w:val="20"/>
          <w:szCs w:val="20"/>
        </w:rPr>
        <w:t>unting policies require the application of significant judgment by management in selecting appropriate assumptions for calculating financial estimates. By their nature, these judgments are subject to an inherent degree of uncertainty. These judgments are b</w:t>
      </w:r>
      <w:r>
        <w:rPr>
          <w:rFonts w:eastAsia="Times New Roman"/>
          <w:color w:val="000000"/>
          <w:sz w:val="20"/>
          <w:szCs w:val="20"/>
        </w:rPr>
        <w:t xml:space="preserve">ased on historical experience, trends in the industry, information provided by customers and information available from other outside sources, as appropriate. The most significant areas involving management judgments and estimates may be found in the 2021 </w:t>
      </w:r>
      <w:r>
        <w:rPr>
          <w:rFonts w:eastAsia="Times New Roman"/>
          <w:color w:val="000000"/>
          <w:sz w:val="20"/>
          <w:szCs w:val="20"/>
        </w:rPr>
        <w:t>Annual Report on Form 10-K, in the “Critical Accounting Policies and Estimates” section of “Management’s Discussion and Analysis of Financial Condition and Results of Operations.” There have been no material changes to our critical accounting policies as c</w:t>
      </w:r>
      <w:r>
        <w:rPr>
          <w:rFonts w:eastAsia="Times New Roman"/>
          <w:color w:val="000000"/>
          <w:sz w:val="20"/>
          <w:szCs w:val="20"/>
        </w:rPr>
        <w:t>ompared to the critical accounting policies described in the 2021 Annual Report on Form 10-K.</w:t>
      </w:r>
    </w:p>
    <w:p w14:paraId="28A8FCF7" w14:textId="77777777" w:rsidR="00000000" w:rsidRDefault="00EE6862">
      <w:pPr>
        <w:jc w:val="both"/>
        <w:divId w:val="1465346560"/>
        <w:rPr>
          <w:rFonts w:eastAsia="Times New Roman"/>
        </w:rPr>
      </w:pPr>
      <w:r>
        <w:rPr>
          <w:rFonts w:eastAsia="Times New Roman"/>
          <w:b/>
          <w:bCs/>
          <w:color w:val="000000"/>
          <w:sz w:val="20"/>
          <w:szCs w:val="20"/>
        </w:rPr>
        <w:t>Adoption of New Accounting Pronouncements</w:t>
      </w:r>
    </w:p>
    <w:p w14:paraId="75FD5CC1" w14:textId="77777777" w:rsidR="00000000" w:rsidRDefault="00EE6862">
      <w:pPr>
        <w:jc w:val="both"/>
        <w:divId w:val="710573863"/>
        <w:rPr>
          <w:rFonts w:eastAsia="Times New Roman"/>
        </w:rPr>
      </w:pPr>
      <w:r>
        <w:rPr>
          <w:rFonts w:eastAsia="Times New Roman"/>
          <w:color w:val="000000"/>
          <w:sz w:val="20"/>
          <w:szCs w:val="20"/>
        </w:rPr>
        <w:t xml:space="preserve">There have been no material changes due to recently issued or adopted accounting standards since those disclosed in our </w:t>
      </w:r>
      <w:r>
        <w:rPr>
          <w:rFonts w:eastAsia="Times New Roman"/>
          <w:color w:val="000000"/>
          <w:sz w:val="20"/>
          <w:szCs w:val="20"/>
        </w:rPr>
        <w:t>Annual Report on Form 10-K for the fiscal year ended January 1, 2022.</w:t>
      </w:r>
    </w:p>
    <w:p w14:paraId="13DC4DD4" w14:textId="77777777" w:rsidR="00000000" w:rsidRDefault="00EE6862">
      <w:pPr>
        <w:divId w:val="559942997"/>
        <w:rPr>
          <w:rFonts w:eastAsia="Times New Roman"/>
        </w:rPr>
      </w:pPr>
      <w:r>
        <w:rPr>
          <w:rFonts w:eastAsia="Times New Roman"/>
          <w:b/>
          <w:bCs/>
          <w:color w:val="000000"/>
          <w:sz w:val="20"/>
          <w:szCs w:val="20"/>
        </w:rPr>
        <w:t>Item 3. Quantitative and Qualitative Disclosures About Market Risk</w:t>
      </w:r>
    </w:p>
    <w:p w14:paraId="05A27F48" w14:textId="77777777" w:rsidR="00000000" w:rsidRDefault="00EE6862">
      <w:pPr>
        <w:jc w:val="both"/>
        <w:divId w:val="2088919360"/>
        <w:rPr>
          <w:rFonts w:eastAsia="Times New Roman"/>
        </w:rPr>
      </w:pPr>
      <w:r>
        <w:rPr>
          <w:rFonts w:eastAsia="Times New Roman"/>
          <w:color w:val="000000"/>
          <w:sz w:val="20"/>
          <w:szCs w:val="20"/>
        </w:rPr>
        <w:t xml:space="preserve">We have market risk exposure from changes in interest rates. When appropriate, we use derivative financial instruments </w:t>
      </w:r>
      <w:r>
        <w:rPr>
          <w:rFonts w:eastAsia="Times New Roman"/>
          <w:color w:val="000000"/>
          <w:sz w:val="20"/>
          <w:szCs w:val="20"/>
        </w:rPr>
        <w:t xml:space="preserve">to mitigate the risk from such exposure. A discussion of our accounting policies for derivative financial instruments is included in Note 3. “Fair Value Measurement” and Note 5. “Interest Rate Derivatives” to our unaudited condensed consolidated financial </w:t>
      </w:r>
      <w:r>
        <w:rPr>
          <w:rFonts w:eastAsia="Times New Roman"/>
          <w:color w:val="000000"/>
          <w:sz w:val="20"/>
          <w:szCs w:val="20"/>
        </w:rPr>
        <w:t>statements included in Part I. Item 1. of this Form 10-Q.</w:t>
      </w:r>
    </w:p>
    <w:p w14:paraId="45F9A8A6" w14:textId="77777777" w:rsidR="00000000" w:rsidRDefault="00EE6862">
      <w:pPr>
        <w:jc w:val="both"/>
        <w:divId w:val="1808165160"/>
        <w:rPr>
          <w:rFonts w:eastAsia="Times New Roman"/>
        </w:rPr>
      </w:pPr>
      <w:r>
        <w:rPr>
          <w:rFonts w:eastAsia="Times New Roman"/>
          <w:color w:val="000000"/>
          <w:sz w:val="20"/>
          <w:szCs w:val="20"/>
        </w:rPr>
        <w:t>A portion of our debt bears interest at variable rates. If market interest rates increase, the interest rate on our variable rate debt will increase and will create higher debt service requirements,</w:t>
      </w:r>
      <w:r>
        <w:rPr>
          <w:rFonts w:eastAsia="Times New Roman"/>
          <w:color w:val="000000"/>
          <w:sz w:val="20"/>
          <w:szCs w:val="20"/>
        </w:rPr>
        <w:t xml:space="preserve"> which would adversely affect our cash flow and could adversely impact our results of operations. Our interest rate collar is intended to mitigate some of the effects of increases in interest rates.</w:t>
      </w:r>
    </w:p>
    <w:p w14:paraId="15C7CAB0" w14:textId="77777777" w:rsidR="00000000" w:rsidRDefault="00EE6862">
      <w:pPr>
        <w:jc w:val="both"/>
        <w:divId w:val="1316565735"/>
        <w:rPr>
          <w:rFonts w:eastAsia="Times New Roman"/>
        </w:rPr>
      </w:pPr>
      <w:r>
        <w:rPr>
          <w:rFonts w:eastAsia="Times New Roman"/>
          <w:color w:val="000000"/>
          <w:sz w:val="20"/>
          <w:szCs w:val="20"/>
        </w:rPr>
        <w:t>As of April 2, 2022, $150.0 million of term loan borrowin</w:t>
      </w:r>
      <w:r>
        <w:rPr>
          <w:rFonts w:eastAsia="Times New Roman"/>
          <w:color w:val="000000"/>
          <w:sz w:val="20"/>
          <w:szCs w:val="20"/>
        </w:rPr>
        <w:t xml:space="preserve">gs were subject to variable interest rates, with a weighted average borrowing rate of 2.5%. An increase to market rates of 1.0% as of April 2, 2022 would not result in a material increase to interest expense. Assuming a decrease to market rates of 1.0% as </w:t>
      </w:r>
      <w:r>
        <w:rPr>
          <w:rFonts w:eastAsia="Times New Roman"/>
          <w:color w:val="000000"/>
          <w:sz w:val="20"/>
          <w:szCs w:val="20"/>
        </w:rPr>
        <w:t>of April 2, 2022, the resulting increase to interest expense related to the interest rate derivative would be approximately $6.0 million. For more information about quantitative and qualitative disclosures about market risk, please see Item 7A. “Quantitati</w:t>
      </w:r>
      <w:r>
        <w:rPr>
          <w:rFonts w:eastAsia="Times New Roman"/>
          <w:color w:val="000000"/>
          <w:sz w:val="20"/>
          <w:szCs w:val="20"/>
        </w:rPr>
        <w:t>ve and Qualitative Disclosures About Market Risk” in Part II. of the 2021 Annual Report on Form 10-K.</w:t>
      </w:r>
    </w:p>
    <w:p w14:paraId="2CB7885F" w14:textId="77777777" w:rsidR="00000000" w:rsidRDefault="00EE6862">
      <w:pPr>
        <w:jc w:val="center"/>
        <w:divId w:val="1550334670"/>
        <w:rPr>
          <w:rFonts w:eastAsia="Times New Roman"/>
        </w:rPr>
      </w:pPr>
      <w:r>
        <w:rPr>
          <w:rFonts w:eastAsia="Times New Roman"/>
          <w:color w:val="000000"/>
          <w:sz w:val="20"/>
          <w:szCs w:val="20"/>
        </w:rPr>
        <w:t>33</w:t>
      </w:r>
    </w:p>
    <w:p w14:paraId="17F77477" w14:textId="77777777" w:rsidR="00000000" w:rsidRDefault="00EE6862">
      <w:pPr>
        <w:rPr>
          <w:rFonts w:eastAsia="Times New Roman"/>
        </w:rPr>
      </w:pPr>
      <w:r>
        <w:rPr>
          <w:rFonts w:eastAsia="Times New Roman"/>
        </w:rPr>
        <w:pict w14:anchorId="3CE249D2">
          <v:rect id="_x0000_i1057" style="width:0;height:1.5pt" o:hralign="center" o:hrstd="t" o:hr="t" fillcolor="#a0a0a0" stroked="f"/>
        </w:pict>
      </w:r>
    </w:p>
    <w:p w14:paraId="0B3BA571" w14:textId="77777777" w:rsidR="00000000" w:rsidRDefault="00EE6862">
      <w:pPr>
        <w:divId w:val="126975714"/>
        <w:rPr>
          <w:rFonts w:eastAsia="Times New Roman"/>
        </w:rPr>
      </w:pPr>
      <w:hyperlink w:anchor="ia03f56734b454145a5c17a015421223a_7" w:history="1">
        <w:r>
          <w:rPr>
            <w:rStyle w:val="a3"/>
            <w:rFonts w:eastAsia="Times New Roman"/>
            <w:sz w:val="20"/>
            <w:szCs w:val="20"/>
          </w:rPr>
          <w:t>Table of Contents</w:t>
        </w:r>
      </w:hyperlink>
    </w:p>
    <w:p w14:paraId="0A4699F9" w14:textId="77777777" w:rsidR="00000000" w:rsidRDefault="00EE6862">
      <w:pPr>
        <w:jc w:val="both"/>
        <w:divId w:val="1009406235"/>
        <w:rPr>
          <w:rFonts w:eastAsia="Times New Roman"/>
        </w:rPr>
      </w:pPr>
    </w:p>
    <w:p w14:paraId="518DA898" w14:textId="77777777" w:rsidR="00000000" w:rsidRDefault="00EE6862">
      <w:pPr>
        <w:divId w:val="349261961"/>
        <w:rPr>
          <w:rFonts w:eastAsia="Times New Roman"/>
        </w:rPr>
      </w:pPr>
      <w:r>
        <w:rPr>
          <w:rFonts w:eastAsia="Times New Roman"/>
          <w:b/>
          <w:bCs/>
          <w:color w:val="000000"/>
          <w:sz w:val="20"/>
          <w:szCs w:val="20"/>
        </w:rPr>
        <w:t>Item 4. Controls and Procedures</w:t>
      </w:r>
    </w:p>
    <w:p w14:paraId="42899F78" w14:textId="77777777" w:rsidR="00000000" w:rsidRDefault="00EE6862">
      <w:pPr>
        <w:divId w:val="819886904"/>
        <w:rPr>
          <w:rFonts w:eastAsia="Times New Roman"/>
        </w:rPr>
      </w:pPr>
      <w:r>
        <w:rPr>
          <w:rFonts w:eastAsia="Times New Roman"/>
          <w:b/>
          <w:bCs/>
          <w:color w:val="000000"/>
          <w:sz w:val="20"/>
          <w:szCs w:val="20"/>
        </w:rPr>
        <w:t>Eval</w:t>
      </w:r>
      <w:r>
        <w:rPr>
          <w:rFonts w:eastAsia="Times New Roman"/>
          <w:b/>
          <w:bCs/>
          <w:color w:val="000000"/>
          <w:sz w:val="20"/>
          <w:szCs w:val="20"/>
        </w:rPr>
        <w:t>uation of Disclosure Controls and Procedures</w:t>
      </w:r>
    </w:p>
    <w:p w14:paraId="34B786AD" w14:textId="77777777" w:rsidR="00000000" w:rsidRDefault="00EE6862">
      <w:pPr>
        <w:jc w:val="both"/>
        <w:divId w:val="796067497"/>
        <w:rPr>
          <w:rFonts w:eastAsia="Times New Roman"/>
        </w:rPr>
      </w:pPr>
      <w:r>
        <w:rPr>
          <w:rFonts w:eastAsia="Times New Roman"/>
          <w:color w:val="000000"/>
          <w:sz w:val="20"/>
          <w:szCs w:val="20"/>
        </w:rPr>
        <w:t xml:space="preserve">We maintain disclosure controls and procedures (as that term is defined in Rules 13a-15(e) and 15d-15(e) of the Securities Exchange Act of 1934, as amended (the “Exchange Act”)) that are designed to ensure that </w:t>
      </w:r>
      <w:r>
        <w:rPr>
          <w:rFonts w:eastAsia="Times New Roman"/>
          <w:color w:val="000000"/>
          <w:sz w:val="20"/>
          <w:szCs w:val="20"/>
        </w:rPr>
        <w:t>information required to be disclosed in our reports under the Exchange Act, is recorded, processed, summarized and reported within the time periods specified in the SEC’s rules and forms, and that such information is accumulated and communicated to our man</w:t>
      </w:r>
      <w:r>
        <w:rPr>
          <w:rFonts w:eastAsia="Times New Roman"/>
          <w:color w:val="000000"/>
          <w:sz w:val="20"/>
          <w:szCs w:val="20"/>
        </w:rPr>
        <w:t>agement, including our Chief Executive Officer (“CEO”) and our Chief Financial Officer (“CFO”), as appropriate, to allow timely decisions regarding required disclosures. Any controls and procedures, no matter how well designed and operated, can provide onl</w:t>
      </w:r>
      <w:r>
        <w:rPr>
          <w:rFonts w:eastAsia="Times New Roman"/>
          <w:color w:val="000000"/>
          <w:sz w:val="20"/>
          <w:szCs w:val="20"/>
        </w:rPr>
        <w:t>y reasonable assurance of achieving the desired control objectives.</w:t>
      </w:r>
    </w:p>
    <w:p w14:paraId="7FB66AA5" w14:textId="77777777" w:rsidR="00000000" w:rsidRDefault="00EE6862">
      <w:pPr>
        <w:jc w:val="both"/>
        <w:divId w:val="105590302"/>
        <w:rPr>
          <w:rFonts w:eastAsia="Times New Roman"/>
        </w:rPr>
      </w:pPr>
      <w:r>
        <w:rPr>
          <w:rFonts w:eastAsia="Times New Roman"/>
          <w:color w:val="000000"/>
          <w:sz w:val="20"/>
          <w:szCs w:val="20"/>
        </w:rPr>
        <w:t>In accordance with Rule 13a-15(b) of the Exchange Act, the Company carried out an evaluation, under the supervision and with the participation of its management, including its CEO and CFO, of the effectiveness of the design and operation of the Company’s d</w:t>
      </w:r>
      <w:r>
        <w:rPr>
          <w:rFonts w:eastAsia="Times New Roman"/>
          <w:color w:val="000000"/>
          <w:sz w:val="20"/>
          <w:szCs w:val="20"/>
        </w:rPr>
        <w:t>isclosure controls and procedures as of April 2, 2022. Based on that evaluation, the CEO and the CFO have concluded that the Company’s current disclosure controls and procedures are effective in ensuring that material information relating to the Company re</w:t>
      </w:r>
      <w:r>
        <w:rPr>
          <w:rFonts w:eastAsia="Times New Roman"/>
          <w:color w:val="000000"/>
          <w:sz w:val="20"/>
          <w:szCs w:val="20"/>
        </w:rPr>
        <w:t>quired to be disclosed in the Company’s periodic filings with the SEC is made known to them in a timely manner.</w:t>
      </w:r>
    </w:p>
    <w:p w14:paraId="142626F1" w14:textId="77777777" w:rsidR="00000000" w:rsidRDefault="00EE6862">
      <w:pPr>
        <w:jc w:val="both"/>
        <w:divId w:val="1061832555"/>
        <w:rPr>
          <w:rFonts w:eastAsia="Times New Roman"/>
        </w:rPr>
      </w:pPr>
      <w:r>
        <w:rPr>
          <w:rFonts w:eastAsia="Times New Roman"/>
          <w:b/>
          <w:bCs/>
          <w:color w:val="000000"/>
          <w:sz w:val="20"/>
          <w:szCs w:val="20"/>
        </w:rPr>
        <w:t>Changes in Internal Control over Financial Reporting</w:t>
      </w:r>
    </w:p>
    <w:p w14:paraId="16B0ADB7" w14:textId="77777777" w:rsidR="00000000" w:rsidRDefault="00EE6862">
      <w:pPr>
        <w:jc w:val="both"/>
        <w:divId w:val="1916622655"/>
        <w:rPr>
          <w:rFonts w:eastAsia="Times New Roman"/>
        </w:rPr>
      </w:pPr>
      <w:r>
        <w:rPr>
          <w:rFonts w:eastAsia="Times New Roman"/>
          <w:color w:val="000000"/>
          <w:sz w:val="20"/>
          <w:szCs w:val="20"/>
        </w:rPr>
        <w:t>There were no changes in our internal control over financial reporting (as that term is def</w:t>
      </w:r>
      <w:r>
        <w:rPr>
          <w:rFonts w:eastAsia="Times New Roman"/>
          <w:color w:val="000000"/>
          <w:sz w:val="20"/>
          <w:szCs w:val="20"/>
        </w:rPr>
        <w:t>ined in Rules 13a-15(f) and 15d-15(f) of the Exchange Act that occurred during the first quarter of fiscal year 2022 that have materially affected, or are reasonably likely to materially affect, our internal control over financial reporting. We have not ex</w:t>
      </w:r>
      <w:r>
        <w:rPr>
          <w:rFonts w:eastAsia="Times New Roman"/>
          <w:color w:val="000000"/>
          <w:sz w:val="20"/>
          <w:szCs w:val="20"/>
        </w:rPr>
        <w:t>perienced any material impact to our internal controls over financial reporting despite the fact that most corporate employees of the Company began working remotely due to the COVID-19 pandemic, though we will continue to assess the impact on the design an</w:t>
      </w:r>
      <w:r>
        <w:rPr>
          <w:rFonts w:eastAsia="Times New Roman"/>
          <w:color w:val="000000"/>
          <w:sz w:val="20"/>
          <w:szCs w:val="20"/>
        </w:rPr>
        <w:t>d operating effectiveness of our internal controls.</w:t>
      </w:r>
    </w:p>
    <w:p w14:paraId="130507DF" w14:textId="77777777" w:rsidR="00000000" w:rsidRDefault="00EE6862">
      <w:pPr>
        <w:jc w:val="both"/>
        <w:divId w:val="844200836"/>
        <w:rPr>
          <w:rFonts w:eastAsia="Times New Roman"/>
        </w:rPr>
      </w:pPr>
    </w:p>
    <w:p w14:paraId="430BA6F1" w14:textId="77777777" w:rsidR="00000000" w:rsidRDefault="00EE6862">
      <w:pPr>
        <w:jc w:val="center"/>
        <w:divId w:val="740837333"/>
        <w:rPr>
          <w:rFonts w:eastAsia="Times New Roman"/>
        </w:rPr>
      </w:pPr>
      <w:r>
        <w:rPr>
          <w:rFonts w:eastAsia="Times New Roman"/>
          <w:color w:val="000000"/>
          <w:sz w:val="20"/>
          <w:szCs w:val="20"/>
        </w:rPr>
        <w:t>34</w:t>
      </w:r>
    </w:p>
    <w:p w14:paraId="3110367B" w14:textId="77777777" w:rsidR="00000000" w:rsidRDefault="00EE6862">
      <w:pPr>
        <w:rPr>
          <w:rFonts w:eastAsia="Times New Roman"/>
        </w:rPr>
      </w:pPr>
      <w:r>
        <w:rPr>
          <w:rFonts w:eastAsia="Times New Roman"/>
        </w:rPr>
        <w:pict w14:anchorId="5036D554">
          <v:rect id="_x0000_i1058" style="width:0;height:1.5pt" o:hralign="center" o:hrstd="t" o:hr="t" fillcolor="#a0a0a0" stroked="f"/>
        </w:pict>
      </w:r>
    </w:p>
    <w:p w14:paraId="5606D8BC" w14:textId="77777777" w:rsidR="00000000" w:rsidRDefault="00EE6862">
      <w:pPr>
        <w:divId w:val="1674719337"/>
        <w:rPr>
          <w:rFonts w:eastAsia="Times New Roman"/>
        </w:rPr>
      </w:pPr>
      <w:hyperlink w:anchor="ia03f56734b454145a5c17a015421223a_7" w:history="1">
        <w:r>
          <w:rPr>
            <w:rStyle w:val="a3"/>
            <w:rFonts w:eastAsia="Times New Roman"/>
            <w:sz w:val="20"/>
            <w:szCs w:val="20"/>
          </w:rPr>
          <w:t>Table of Contents</w:t>
        </w:r>
      </w:hyperlink>
    </w:p>
    <w:p w14:paraId="5FB58C25" w14:textId="77777777" w:rsidR="00000000" w:rsidRDefault="00EE6862">
      <w:pPr>
        <w:divId w:val="831674952"/>
        <w:rPr>
          <w:rFonts w:eastAsia="Times New Roman"/>
        </w:rPr>
      </w:pPr>
      <w:r>
        <w:rPr>
          <w:rFonts w:eastAsia="Times New Roman"/>
          <w:b/>
          <w:bCs/>
          <w:color w:val="000000"/>
          <w:sz w:val="20"/>
          <w:szCs w:val="20"/>
        </w:rPr>
        <w:t>PART II - OTHER INFORMATION</w:t>
      </w:r>
    </w:p>
    <w:p w14:paraId="52CE5E34" w14:textId="77777777" w:rsidR="00000000" w:rsidRDefault="00EE6862">
      <w:pPr>
        <w:divId w:val="629018367"/>
        <w:rPr>
          <w:rFonts w:eastAsia="Times New Roman"/>
        </w:rPr>
      </w:pPr>
    </w:p>
    <w:p w14:paraId="5200C6E8" w14:textId="77777777" w:rsidR="00000000" w:rsidRDefault="00EE6862">
      <w:pPr>
        <w:divId w:val="1598294970"/>
        <w:rPr>
          <w:rFonts w:eastAsia="Times New Roman"/>
        </w:rPr>
      </w:pPr>
      <w:r>
        <w:rPr>
          <w:rFonts w:eastAsia="Times New Roman"/>
          <w:b/>
          <w:bCs/>
          <w:color w:val="000000"/>
          <w:sz w:val="20"/>
          <w:szCs w:val="20"/>
        </w:rPr>
        <w:t>Item 1. Legal Proceedings</w:t>
      </w:r>
    </w:p>
    <w:p w14:paraId="02DBA035" w14:textId="77777777" w:rsidR="00000000" w:rsidRDefault="00EE6862">
      <w:pPr>
        <w:divId w:val="1712606217"/>
        <w:rPr>
          <w:rFonts w:eastAsia="Times New Roman"/>
        </w:rPr>
      </w:pPr>
      <w:r>
        <w:rPr>
          <w:rFonts w:eastAsia="Times New Roman"/>
          <w:color w:val="000000"/>
          <w:sz w:val="20"/>
          <w:szCs w:val="20"/>
        </w:rPr>
        <w:t>See Note 9. “Commitments and C</w:t>
      </w:r>
      <w:r>
        <w:rPr>
          <w:rFonts w:eastAsia="Times New Roman"/>
          <w:color w:val="000000"/>
          <w:sz w:val="20"/>
          <w:szCs w:val="20"/>
        </w:rPr>
        <w:t>ontingencies” in our condensed consolidated financial statements included in Part I. Item 1. of this Form 10-Q for information regarding certain legal proceedings in which we are involved, which discussion is incorporated herein by reference.</w:t>
      </w:r>
    </w:p>
    <w:p w14:paraId="3E9DB046" w14:textId="77777777" w:rsidR="00000000" w:rsidRDefault="00EE6862">
      <w:pPr>
        <w:divId w:val="457456665"/>
        <w:rPr>
          <w:rFonts w:eastAsia="Times New Roman"/>
        </w:rPr>
      </w:pPr>
      <w:r>
        <w:rPr>
          <w:rFonts w:eastAsia="Times New Roman"/>
          <w:b/>
          <w:bCs/>
          <w:color w:val="000000"/>
          <w:sz w:val="20"/>
          <w:szCs w:val="20"/>
        </w:rPr>
        <w:t>Item 1A. Risk</w:t>
      </w:r>
      <w:r>
        <w:rPr>
          <w:rFonts w:eastAsia="Times New Roman"/>
          <w:b/>
          <w:bCs/>
          <w:color w:val="000000"/>
          <w:sz w:val="20"/>
          <w:szCs w:val="20"/>
        </w:rPr>
        <w:t xml:space="preserve"> Factors</w:t>
      </w:r>
    </w:p>
    <w:p w14:paraId="42804EEA" w14:textId="77777777" w:rsidR="00000000" w:rsidRDefault="00EE6862">
      <w:pPr>
        <w:jc w:val="both"/>
        <w:divId w:val="478114724"/>
        <w:rPr>
          <w:rFonts w:eastAsia="Times New Roman"/>
        </w:rPr>
      </w:pPr>
      <w:r>
        <w:rPr>
          <w:rFonts w:eastAsia="Times New Roman"/>
          <w:color w:val="000000"/>
          <w:sz w:val="20"/>
          <w:szCs w:val="20"/>
        </w:rPr>
        <w:t>For information regarding factors that could affect the Company’s results of operations, financial condition and liquidity, see the risk factors discussed in Part I. Item 1A. “Risk Factors” in our 2021 Annual Report on Form 10-K. There have been n</w:t>
      </w:r>
      <w:r>
        <w:rPr>
          <w:rFonts w:eastAsia="Times New Roman"/>
          <w:color w:val="000000"/>
          <w:sz w:val="20"/>
          <w:szCs w:val="20"/>
        </w:rPr>
        <w:t>o material changes to the risk factors described in our 2021 Annual Report on Form 10-K.</w:t>
      </w:r>
    </w:p>
    <w:p w14:paraId="4F603D8D" w14:textId="77777777" w:rsidR="00000000" w:rsidRDefault="00EE6862">
      <w:pPr>
        <w:divId w:val="230309571"/>
        <w:rPr>
          <w:rFonts w:eastAsia="Times New Roman"/>
        </w:rPr>
      </w:pPr>
      <w:r>
        <w:rPr>
          <w:rFonts w:eastAsia="Times New Roman"/>
          <w:b/>
          <w:bCs/>
          <w:color w:val="000000"/>
          <w:sz w:val="20"/>
          <w:szCs w:val="20"/>
        </w:rPr>
        <w:t>Item 2. Unregistered Sales of Equity Securities and Use of Proceeds</w:t>
      </w:r>
    </w:p>
    <w:p w14:paraId="3A261C32" w14:textId="77777777" w:rsidR="00000000" w:rsidRDefault="00EE6862">
      <w:pPr>
        <w:jc w:val="both"/>
        <w:divId w:val="1393232356"/>
        <w:rPr>
          <w:rFonts w:eastAsia="Times New Roman"/>
        </w:rPr>
      </w:pPr>
      <w:r>
        <w:rPr>
          <w:rFonts w:eastAsia="Times New Roman"/>
          <w:color w:val="000000"/>
          <w:sz w:val="20"/>
          <w:szCs w:val="20"/>
        </w:rPr>
        <w:t>The following table summarizes the repurchases of the Company’s common stock during the three month</w:t>
      </w:r>
      <w:r>
        <w:rPr>
          <w:rFonts w:eastAsia="Times New Roman"/>
          <w:color w:val="000000"/>
          <w:sz w:val="20"/>
          <w:szCs w:val="20"/>
        </w:rPr>
        <w:t>s ended April 2,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491"/>
        <w:gridCol w:w="37"/>
        <w:gridCol w:w="60"/>
        <w:gridCol w:w="1195"/>
        <w:gridCol w:w="36"/>
        <w:gridCol w:w="121"/>
        <w:gridCol w:w="1039"/>
        <w:gridCol w:w="37"/>
        <w:gridCol w:w="56"/>
        <w:gridCol w:w="2012"/>
        <w:gridCol w:w="36"/>
        <w:gridCol w:w="121"/>
        <w:gridCol w:w="1972"/>
        <w:gridCol w:w="37"/>
      </w:tblGrid>
      <w:tr w:rsidR="00000000" w14:paraId="4945CFE7" w14:textId="77777777">
        <w:trPr>
          <w:divId w:val="1755396376"/>
          <w:jc w:val="center"/>
        </w:trPr>
        <w:tc>
          <w:tcPr>
            <w:tcW w:w="50" w:type="pct"/>
            <w:vAlign w:val="center"/>
            <w:hideMark/>
          </w:tcPr>
          <w:p w14:paraId="63147910" w14:textId="77777777" w:rsidR="00000000" w:rsidRDefault="00EE6862">
            <w:pPr>
              <w:jc w:val="both"/>
              <w:rPr>
                <w:rFonts w:eastAsia="Times New Roman"/>
              </w:rPr>
            </w:pPr>
          </w:p>
        </w:tc>
        <w:tc>
          <w:tcPr>
            <w:tcW w:w="914" w:type="pct"/>
            <w:vAlign w:val="center"/>
            <w:hideMark/>
          </w:tcPr>
          <w:p w14:paraId="23753EEB" w14:textId="77777777" w:rsidR="00000000" w:rsidRDefault="00EE6862">
            <w:pPr>
              <w:spacing w:after="100"/>
              <w:rPr>
                <w:rFonts w:eastAsia="Times New Roman"/>
                <w:sz w:val="20"/>
                <w:szCs w:val="20"/>
              </w:rPr>
            </w:pPr>
          </w:p>
        </w:tc>
        <w:tc>
          <w:tcPr>
            <w:tcW w:w="5" w:type="pct"/>
            <w:vAlign w:val="center"/>
            <w:hideMark/>
          </w:tcPr>
          <w:p w14:paraId="63FB8A9F" w14:textId="77777777" w:rsidR="00000000" w:rsidRDefault="00EE6862">
            <w:pPr>
              <w:spacing w:after="100"/>
              <w:rPr>
                <w:rFonts w:eastAsia="Times New Roman"/>
                <w:sz w:val="20"/>
                <w:szCs w:val="20"/>
              </w:rPr>
            </w:pPr>
          </w:p>
        </w:tc>
        <w:tc>
          <w:tcPr>
            <w:tcW w:w="50" w:type="pct"/>
            <w:vAlign w:val="center"/>
            <w:hideMark/>
          </w:tcPr>
          <w:p w14:paraId="4401DA04" w14:textId="77777777" w:rsidR="00000000" w:rsidRDefault="00EE6862">
            <w:pPr>
              <w:spacing w:after="100"/>
              <w:rPr>
                <w:rFonts w:eastAsia="Times New Roman"/>
                <w:sz w:val="20"/>
                <w:szCs w:val="20"/>
              </w:rPr>
            </w:pPr>
          </w:p>
        </w:tc>
        <w:tc>
          <w:tcPr>
            <w:tcW w:w="738" w:type="pct"/>
            <w:vAlign w:val="center"/>
            <w:hideMark/>
          </w:tcPr>
          <w:p w14:paraId="1615A6A5" w14:textId="77777777" w:rsidR="00000000" w:rsidRDefault="00EE6862">
            <w:pPr>
              <w:spacing w:after="100"/>
              <w:rPr>
                <w:rFonts w:eastAsia="Times New Roman"/>
                <w:sz w:val="20"/>
                <w:szCs w:val="20"/>
              </w:rPr>
            </w:pPr>
          </w:p>
        </w:tc>
        <w:tc>
          <w:tcPr>
            <w:tcW w:w="5" w:type="pct"/>
            <w:vAlign w:val="center"/>
            <w:hideMark/>
          </w:tcPr>
          <w:p w14:paraId="57A6BD97" w14:textId="77777777" w:rsidR="00000000" w:rsidRDefault="00EE6862">
            <w:pPr>
              <w:spacing w:after="100"/>
              <w:rPr>
                <w:rFonts w:eastAsia="Times New Roman"/>
                <w:sz w:val="20"/>
                <w:szCs w:val="20"/>
              </w:rPr>
            </w:pPr>
          </w:p>
        </w:tc>
        <w:tc>
          <w:tcPr>
            <w:tcW w:w="50" w:type="pct"/>
            <w:vAlign w:val="center"/>
            <w:hideMark/>
          </w:tcPr>
          <w:p w14:paraId="32C425CB" w14:textId="77777777" w:rsidR="00000000" w:rsidRDefault="00EE6862">
            <w:pPr>
              <w:spacing w:after="100"/>
              <w:rPr>
                <w:rFonts w:eastAsia="Times New Roman"/>
                <w:sz w:val="20"/>
                <w:szCs w:val="20"/>
              </w:rPr>
            </w:pPr>
          </w:p>
        </w:tc>
        <w:tc>
          <w:tcPr>
            <w:tcW w:w="642" w:type="pct"/>
            <w:vAlign w:val="center"/>
            <w:hideMark/>
          </w:tcPr>
          <w:p w14:paraId="29EAB1B7" w14:textId="77777777" w:rsidR="00000000" w:rsidRDefault="00EE6862">
            <w:pPr>
              <w:spacing w:after="100"/>
              <w:rPr>
                <w:rFonts w:eastAsia="Times New Roman"/>
                <w:sz w:val="20"/>
                <w:szCs w:val="20"/>
              </w:rPr>
            </w:pPr>
          </w:p>
        </w:tc>
        <w:tc>
          <w:tcPr>
            <w:tcW w:w="5" w:type="pct"/>
            <w:vAlign w:val="center"/>
            <w:hideMark/>
          </w:tcPr>
          <w:p w14:paraId="2BB09292" w14:textId="77777777" w:rsidR="00000000" w:rsidRDefault="00EE6862">
            <w:pPr>
              <w:spacing w:after="100"/>
              <w:rPr>
                <w:rFonts w:eastAsia="Times New Roman"/>
                <w:sz w:val="20"/>
                <w:szCs w:val="20"/>
              </w:rPr>
            </w:pPr>
          </w:p>
        </w:tc>
        <w:tc>
          <w:tcPr>
            <w:tcW w:w="50" w:type="pct"/>
            <w:vAlign w:val="center"/>
            <w:hideMark/>
          </w:tcPr>
          <w:p w14:paraId="2FF3C3C1" w14:textId="77777777" w:rsidR="00000000" w:rsidRDefault="00EE6862">
            <w:pPr>
              <w:spacing w:after="100"/>
              <w:rPr>
                <w:rFonts w:eastAsia="Times New Roman"/>
                <w:sz w:val="20"/>
                <w:szCs w:val="20"/>
              </w:rPr>
            </w:pPr>
          </w:p>
        </w:tc>
        <w:tc>
          <w:tcPr>
            <w:tcW w:w="1227" w:type="pct"/>
            <w:vAlign w:val="center"/>
            <w:hideMark/>
          </w:tcPr>
          <w:p w14:paraId="35A99F5A" w14:textId="77777777" w:rsidR="00000000" w:rsidRDefault="00EE6862">
            <w:pPr>
              <w:spacing w:after="100"/>
              <w:rPr>
                <w:rFonts w:eastAsia="Times New Roman"/>
                <w:sz w:val="20"/>
                <w:szCs w:val="20"/>
              </w:rPr>
            </w:pPr>
          </w:p>
        </w:tc>
        <w:tc>
          <w:tcPr>
            <w:tcW w:w="5" w:type="pct"/>
            <w:vAlign w:val="center"/>
            <w:hideMark/>
          </w:tcPr>
          <w:p w14:paraId="47530A2D" w14:textId="77777777" w:rsidR="00000000" w:rsidRDefault="00EE6862">
            <w:pPr>
              <w:spacing w:after="100"/>
              <w:rPr>
                <w:rFonts w:eastAsia="Times New Roman"/>
                <w:sz w:val="20"/>
                <w:szCs w:val="20"/>
              </w:rPr>
            </w:pPr>
          </w:p>
        </w:tc>
        <w:tc>
          <w:tcPr>
            <w:tcW w:w="50" w:type="pct"/>
            <w:vAlign w:val="center"/>
            <w:hideMark/>
          </w:tcPr>
          <w:p w14:paraId="57BA28F4" w14:textId="77777777" w:rsidR="00000000" w:rsidRDefault="00EE6862">
            <w:pPr>
              <w:spacing w:after="100"/>
              <w:rPr>
                <w:rFonts w:eastAsia="Times New Roman"/>
                <w:sz w:val="20"/>
                <w:szCs w:val="20"/>
              </w:rPr>
            </w:pPr>
          </w:p>
        </w:tc>
        <w:tc>
          <w:tcPr>
            <w:tcW w:w="1203" w:type="pct"/>
            <w:vAlign w:val="center"/>
            <w:hideMark/>
          </w:tcPr>
          <w:p w14:paraId="1BC1F2DB" w14:textId="77777777" w:rsidR="00000000" w:rsidRDefault="00EE6862">
            <w:pPr>
              <w:spacing w:after="100"/>
              <w:rPr>
                <w:rFonts w:eastAsia="Times New Roman"/>
                <w:sz w:val="20"/>
                <w:szCs w:val="20"/>
              </w:rPr>
            </w:pPr>
          </w:p>
        </w:tc>
        <w:tc>
          <w:tcPr>
            <w:tcW w:w="5" w:type="pct"/>
            <w:vAlign w:val="center"/>
            <w:hideMark/>
          </w:tcPr>
          <w:p w14:paraId="7A8E89B5" w14:textId="77777777" w:rsidR="00000000" w:rsidRDefault="00EE6862">
            <w:pPr>
              <w:spacing w:after="100"/>
              <w:rPr>
                <w:rFonts w:eastAsia="Times New Roman"/>
                <w:sz w:val="20"/>
                <w:szCs w:val="20"/>
              </w:rPr>
            </w:pPr>
          </w:p>
        </w:tc>
      </w:tr>
      <w:tr w:rsidR="00000000" w14:paraId="0844B6B5" w14:textId="77777777">
        <w:trPr>
          <w:divId w:val="1755396376"/>
          <w:jc w:val="center"/>
        </w:trPr>
        <w:tc>
          <w:tcPr>
            <w:tcW w:w="0" w:type="auto"/>
            <w:gridSpan w:val="15"/>
            <w:tcMar>
              <w:top w:w="30" w:type="dxa"/>
              <w:left w:w="20" w:type="dxa"/>
              <w:bottom w:w="30" w:type="dxa"/>
              <w:right w:w="20" w:type="dxa"/>
            </w:tcMar>
            <w:vAlign w:val="bottom"/>
            <w:hideMark/>
          </w:tcPr>
          <w:p w14:paraId="1645A12B" w14:textId="77777777" w:rsidR="00000000" w:rsidRDefault="00EE6862">
            <w:pPr>
              <w:spacing w:after="100"/>
              <w:jc w:val="both"/>
              <w:rPr>
                <w:rFonts w:eastAsia="Times New Roman"/>
              </w:rPr>
            </w:pPr>
            <w:r>
              <w:rPr>
                <w:rFonts w:eastAsia="Times New Roman"/>
                <w:i/>
                <w:iCs/>
                <w:color w:val="000000"/>
                <w:sz w:val="20"/>
                <w:szCs w:val="20"/>
              </w:rPr>
              <w:t>In thousands, except per share amounts</w:t>
            </w:r>
          </w:p>
        </w:tc>
      </w:tr>
      <w:tr w:rsidR="00000000" w14:paraId="188856E8" w14:textId="77777777">
        <w:trPr>
          <w:divId w:val="1755396376"/>
          <w:jc w:val="center"/>
        </w:trPr>
        <w:tc>
          <w:tcPr>
            <w:tcW w:w="0" w:type="auto"/>
            <w:gridSpan w:val="3"/>
            <w:tcMar>
              <w:top w:w="30" w:type="dxa"/>
              <w:left w:w="20" w:type="dxa"/>
              <w:bottom w:w="30" w:type="dxa"/>
              <w:right w:w="20" w:type="dxa"/>
            </w:tcMar>
            <w:vAlign w:val="bottom"/>
            <w:hideMark/>
          </w:tcPr>
          <w:p w14:paraId="4F21E730" w14:textId="77777777" w:rsidR="00000000" w:rsidRDefault="00EE6862">
            <w:pPr>
              <w:spacing w:after="100"/>
              <w:rPr>
                <w:rFonts w:eastAsia="Times New Roman"/>
              </w:rPr>
            </w:pPr>
            <w:r>
              <w:rPr>
                <w:rFonts w:eastAsia="Times New Roman"/>
                <w:b/>
                <w:bCs/>
                <w:color w:val="000000"/>
                <w:sz w:val="20"/>
                <w:szCs w:val="20"/>
              </w:rPr>
              <w:t>Period</w:t>
            </w:r>
          </w:p>
        </w:tc>
        <w:tc>
          <w:tcPr>
            <w:tcW w:w="0" w:type="auto"/>
            <w:gridSpan w:val="3"/>
            <w:tcMar>
              <w:top w:w="30" w:type="dxa"/>
              <w:left w:w="20" w:type="dxa"/>
              <w:bottom w:w="30" w:type="dxa"/>
              <w:right w:w="20" w:type="dxa"/>
            </w:tcMar>
            <w:vAlign w:val="bottom"/>
            <w:hideMark/>
          </w:tcPr>
          <w:p w14:paraId="62AF076F" w14:textId="77777777" w:rsidR="00000000" w:rsidRDefault="00EE6862">
            <w:pPr>
              <w:spacing w:after="100"/>
              <w:divId w:val="108480025"/>
              <w:rPr>
                <w:rFonts w:eastAsia="Times New Roman"/>
              </w:rPr>
            </w:pPr>
            <w:r>
              <w:rPr>
                <w:rFonts w:eastAsia="Times New Roman"/>
                <w:b/>
                <w:bCs/>
                <w:color w:val="000000"/>
                <w:sz w:val="20"/>
                <w:szCs w:val="20"/>
              </w:rPr>
              <w:t>Total Number of Shares Purchased</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6FBD15D9" w14:textId="77777777" w:rsidR="00000000" w:rsidRDefault="00EE6862">
            <w:pPr>
              <w:spacing w:after="100"/>
              <w:divId w:val="1255943024"/>
              <w:rPr>
                <w:rFonts w:eastAsia="Times New Roman"/>
              </w:rPr>
            </w:pPr>
            <w:r>
              <w:rPr>
                <w:rFonts w:eastAsia="Times New Roman"/>
                <w:b/>
                <w:bCs/>
                <w:color w:val="000000"/>
                <w:sz w:val="20"/>
                <w:szCs w:val="20"/>
              </w:rPr>
              <w:t>Average Price Paid per Share</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43FC0E95" w14:textId="77777777" w:rsidR="00000000" w:rsidRDefault="00EE6862">
            <w:pPr>
              <w:spacing w:after="100"/>
              <w:divId w:val="73403950"/>
              <w:rPr>
                <w:rFonts w:eastAsia="Times New Roman"/>
              </w:rPr>
            </w:pPr>
            <w:r>
              <w:rPr>
                <w:rFonts w:eastAsia="Times New Roman"/>
                <w:b/>
                <w:bCs/>
                <w:color w:val="000000"/>
                <w:sz w:val="20"/>
                <w:szCs w:val="20"/>
              </w:rPr>
              <w:t>Total Number of Shares Purchased as Part of Publicly Announced Plans or Programs</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37C84192" w14:textId="77777777" w:rsidR="00000000" w:rsidRDefault="00EE6862">
            <w:pPr>
              <w:spacing w:after="100"/>
              <w:divId w:val="59182114"/>
              <w:rPr>
                <w:rFonts w:eastAsia="Times New Roman"/>
              </w:rPr>
            </w:pPr>
            <w:r>
              <w:rPr>
                <w:rFonts w:eastAsia="Times New Roman"/>
                <w:b/>
                <w:bCs/>
                <w:color w:val="000000"/>
                <w:sz w:val="20"/>
                <w:szCs w:val="20"/>
              </w:rPr>
              <w:t>Approximate Dollar Value of Shares that May Yet Be Purchased Under the Plans or Programs</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r>
      <w:tr w:rsidR="00000000" w14:paraId="0C61AB37" w14:textId="77777777">
        <w:trPr>
          <w:divId w:val="175539637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7AC617" w14:textId="77777777" w:rsidR="00000000" w:rsidRDefault="00EE6862">
            <w:pPr>
              <w:spacing w:after="100"/>
              <w:rPr>
                <w:rFonts w:eastAsia="Times New Roman"/>
              </w:rPr>
            </w:pPr>
            <w:r>
              <w:rPr>
                <w:rFonts w:eastAsia="Times New Roman"/>
                <w:color w:val="000000"/>
                <w:sz w:val="20"/>
                <w:szCs w:val="20"/>
              </w:rPr>
              <w:t>January 2, 2022 - January 29,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0E48F5"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11A85C"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74A498"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DB2685" w14:textId="77777777" w:rsidR="00000000" w:rsidRDefault="00EE6862">
            <w:pPr>
              <w:spacing w:after="100"/>
              <w:jc w:val="right"/>
              <w:rPr>
                <w:rFonts w:eastAsia="Times New Roman"/>
              </w:rPr>
            </w:pPr>
            <w:r>
              <w:rPr>
                <w:rFonts w:eastAsia="Times New Roman"/>
                <w:color w:val="000000"/>
                <w:sz w:val="20"/>
                <w:szCs w:val="20"/>
              </w:rPr>
              <w:t>—</w:t>
            </w:r>
          </w:p>
        </w:tc>
      </w:tr>
      <w:tr w:rsidR="00000000" w14:paraId="16308773" w14:textId="77777777">
        <w:trPr>
          <w:divId w:val="1755396376"/>
          <w:jc w:val="center"/>
        </w:trPr>
        <w:tc>
          <w:tcPr>
            <w:tcW w:w="0" w:type="auto"/>
            <w:gridSpan w:val="3"/>
            <w:shd w:val="clear" w:color="auto" w:fill="FFFFFF"/>
            <w:tcMar>
              <w:top w:w="30" w:type="dxa"/>
              <w:left w:w="20" w:type="dxa"/>
              <w:bottom w:w="30" w:type="dxa"/>
              <w:right w:w="20" w:type="dxa"/>
            </w:tcMar>
            <w:vAlign w:val="bottom"/>
            <w:hideMark/>
          </w:tcPr>
          <w:p w14:paraId="19F209DD" w14:textId="77777777" w:rsidR="00000000" w:rsidRDefault="00EE6862">
            <w:pPr>
              <w:spacing w:after="100"/>
              <w:rPr>
                <w:rFonts w:eastAsia="Times New Roman"/>
              </w:rPr>
            </w:pPr>
            <w:r>
              <w:rPr>
                <w:rFonts w:eastAsia="Times New Roman"/>
                <w:color w:val="000000"/>
                <w:sz w:val="20"/>
                <w:szCs w:val="20"/>
              </w:rPr>
              <w:t>January 30, 2022 - March 5, 2022</w:t>
            </w:r>
          </w:p>
        </w:tc>
        <w:tc>
          <w:tcPr>
            <w:tcW w:w="0" w:type="auto"/>
            <w:gridSpan w:val="3"/>
            <w:shd w:val="clear" w:color="auto" w:fill="FFFFFF"/>
            <w:tcMar>
              <w:top w:w="30" w:type="dxa"/>
              <w:left w:w="20" w:type="dxa"/>
              <w:bottom w:w="30" w:type="dxa"/>
              <w:right w:w="20" w:type="dxa"/>
            </w:tcMar>
            <w:vAlign w:val="bottom"/>
            <w:hideMark/>
          </w:tcPr>
          <w:p w14:paraId="7571358E"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1320735D"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5EF6641D" w14:textId="77777777" w:rsidR="00000000" w:rsidRDefault="00EE686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D6BA89E" w14:textId="77777777" w:rsidR="00000000" w:rsidRDefault="00EE6862">
            <w:pPr>
              <w:spacing w:after="100"/>
              <w:jc w:val="right"/>
              <w:rPr>
                <w:rFonts w:eastAsia="Times New Roman"/>
              </w:rPr>
            </w:pPr>
            <w:r>
              <w:rPr>
                <w:rFonts w:eastAsia="Times New Roman"/>
                <w:color w:val="000000"/>
                <w:sz w:val="20"/>
                <w:szCs w:val="20"/>
              </w:rPr>
              <w:t>—</w:t>
            </w:r>
          </w:p>
        </w:tc>
      </w:tr>
      <w:tr w:rsidR="00000000" w14:paraId="30F6127D" w14:textId="77777777">
        <w:trPr>
          <w:divId w:val="1755396376"/>
          <w:jc w:val="center"/>
        </w:trPr>
        <w:tc>
          <w:tcPr>
            <w:tcW w:w="0" w:type="auto"/>
            <w:gridSpan w:val="3"/>
            <w:shd w:val="clear" w:color="auto" w:fill="CCEEFF"/>
            <w:tcMar>
              <w:top w:w="30" w:type="dxa"/>
              <w:left w:w="20" w:type="dxa"/>
              <w:bottom w:w="30" w:type="dxa"/>
              <w:right w:w="20" w:type="dxa"/>
            </w:tcMar>
            <w:vAlign w:val="bottom"/>
            <w:hideMark/>
          </w:tcPr>
          <w:p w14:paraId="5EC8F648" w14:textId="77777777" w:rsidR="00000000" w:rsidRDefault="00EE6862">
            <w:pPr>
              <w:spacing w:after="100"/>
              <w:rPr>
                <w:rFonts w:eastAsia="Times New Roman"/>
              </w:rPr>
            </w:pPr>
            <w:r>
              <w:rPr>
                <w:rFonts w:eastAsia="Times New Roman"/>
                <w:color w:val="000000"/>
                <w:sz w:val="20"/>
                <w:szCs w:val="20"/>
              </w:rPr>
              <w:t>March 6,2022 - April 2, 2022</w:t>
            </w:r>
          </w:p>
        </w:tc>
        <w:tc>
          <w:tcPr>
            <w:tcW w:w="0" w:type="auto"/>
            <w:gridSpan w:val="3"/>
            <w:shd w:val="clear" w:color="auto" w:fill="CCEEFF"/>
            <w:tcMar>
              <w:top w:w="30" w:type="dxa"/>
              <w:left w:w="20" w:type="dxa"/>
              <w:bottom w:w="30" w:type="dxa"/>
              <w:right w:w="20" w:type="dxa"/>
            </w:tcMar>
            <w:vAlign w:val="bottom"/>
            <w:hideMark/>
          </w:tcPr>
          <w:p w14:paraId="5E9D0823" w14:textId="77777777" w:rsidR="00000000" w:rsidRDefault="00EE6862">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20" w:type="dxa"/>
              <w:bottom w:w="30" w:type="dxa"/>
              <w:right w:w="0" w:type="dxa"/>
            </w:tcMar>
            <w:vAlign w:val="bottom"/>
            <w:hideMark/>
          </w:tcPr>
          <w:p w14:paraId="494E1AB4"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634C1F" w14:textId="77777777" w:rsidR="00000000" w:rsidRDefault="00EE6862">
            <w:pPr>
              <w:spacing w:after="100"/>
              <w:jc w:val="right"/>
              <w:rPr>
                <w:rFonts w:eastAsia="Times New Roman"/>
              </w:rPr>
            </w:pPr>
            <w:r>
              <w:rPr>
                <w:rFonts w:eastAsia="Times New Roman"/>
                <w:color w:val="000000"/>
                <w:sz w:val="20"/>
                <w:szCs w:val="20"/>
              </w:rPr>
              <w:t>40.30 </w:t>
            </w:r>
          </w:p>
        </w:tc>
        <w:tc>
          <w:tcPr>
            <w:tcW w:w="0" w:type="auto"/>
            <w:shd w:val="clear" w:color="auto" w:fill="CCEEFF"/>
            <w:tcMar>
              <w:top w:w="30" w:type="dxa"/>
              <w:left w:w="0" w:type="dxa"/>
              <w:bottom w:w="30" w:type="dxa"/>
              <w:right w:w="20" w:type="dxa"/>
            </w:tcMar>
            <w:vAlign w:val="bottom"/>
            <w:hideMark/>
          </w:tcPr>
          <w:p w14:paraId="006C2E36" w14:textId="77777777" w:rsidR="00000000" w:rsidRDefault="00EE686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358523" w14:textId="77777777" w:rsidR="00000000" w:rsidRDefault="00EE6862">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20" w:type="dxa"/>
              <w:bottom w:w="30" w:type="dxa"/>
              <w:right w:w="0" w:type="dxa"/>
            </w:tcMar>
            <w:vAlign w:val="bottom"/>
            <w:hideMark/>
          </w:tcPr>
          <w:p w14:paraId="0D418069" w14:textId="77777777" w:rsidR="00000000" w:rsidRDefault="00EE68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E80248" w14:textId="77777777" w:rsidR="00000000" w:rsidRDefault="00EE6862">
            <w:pPr>
              <w:spacing w:after="100"/>
              <w:jc w:val="right"/>
              <w:rPr>
                <w:rFonts w:eastAsia="Times New Roman"/>
              </w:rPr>
            </w:pPr>
            <w:r>
              <w:rPr>
                <w:rFonts w:eastAsia="Times New Roman"/>
                <w:color w:val="000000"/>
                <w:sz w:val="20"/>
                <w:szCs w:val="20"/>
              </w:rPr>
              <w:t>123,008 </w:t>
            </w:r>
          </w:p>
        </w:tc>
        <w:tc>
          <w:tcPr>
            <w:tcW w:w="0" w:type="auto"/>
            <w:shd w:val="clear" w:color="auto" w:fill="CCEEFF"/>
            <w:tcMar>
              <w:top w:w="30" w:type="dxa"/>
              <w:left w:w="0" w:type="dxa"/>
              <w:bottom w:w="30" w:type="dxa"/>
              <w:right w:w="20" w:type="dxa"/>
            </w:tcMar>
            <w:vAlign w:val="bottom"/>
            <w:hideMark/>
          </w:tcPr>
          <w:p w14:paraId="73AC383B" w14:textId="77777777" w:rsidR="00000000" w:rsidRDefault="00EE6862">
            <w:pPr>
              <w:spacing w:after="100"/>
              <w:jc w:val="right"/>
              <w:rPr>
                <w:rFonts w:eastAsia="Times New Roman"/>
              </w:rPr>
            </w:pPr>
          </w:p>
        </w:tc>
      </w:tr>
      <w:tr w:rsidR="00000000" w14:paraId="3B6D411A" w14:textId="77777777">
        <w:trPr>
          <w:divId w:val="175539637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302458" w14:textId="77777777" w:rsidR="00000000" w:rsidRDefault="00EE6862">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30EF2321" w14:textId="77777777" w:rsidR="00000000" w:rsidRDefault="00EE6862">
            <w:pPr>
              <w:spacing w:after="100"/>
              <w:jc w:val="right"/>
              <w:rPr>
                <w:rFonts w:eastAsia="Times New Roman"/>
              </w:rPr>
            </w:pPr>
            <w:r>
              <w:rPr>
                <w:rFonts w:eastAsia="Times New Roman"/>
                <w:color w:val="000000"/>
                <w:sz w:val="20"/>
                <w:szCs w:val="20"/>
              </w:rPr>
              <w:t>175</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2376D6"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92E562" w14:textId="77777777" w:rsidR="00000000" w:rsidRDefault="00EE6862">
            <w:pPr>
              <w:spacing w:after="100"/>
              <w:jc w:val="right"/>
              <w:rPr>
                <w:rFonts w:eastAsia="Times New Roman"/>
              </w:rPr>
            </w:pPr>
            <w:r>
              <w:rPr>
                <w:rFonts w:eastAsia="Times New Roman"/>
                <w:color w:val="000000"/>
                <w:sz w:val="20"/>
                <w:szCs w:val="20"/>
              </w:rPr>
              <w:t>40.30 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769AD3" w14:textId="77777777" w:rsidR="00000000" w:rsidRDefault="00EE6862">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2F1E494D" w14:textId="77777777" w:rsidR="00000000" w:rsidRDefault="00EE6862">
            <w:pPr>
              <w:spacing w:after="100"/>
              <w:jc w:val="right"/>
              <w:rPr>
                <w:rFonts w:eastAsia="Times New Roman"/>
              </w:rPr>
            </w:pPr>
            <w:r>
              <w:rPr>
                <w:rFonts w:eastAsia="Times New Roman"/>
                <w:color w:val="000000"/>
                <w:sz w:val="20"/>
                <w:szCs w:val="20"/>
              </w:rPr>
              <w:t>175</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EECEBD" w14:textId="77777777" w:rsidR="00000000" w:rsidRDefault="00EE68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7DF23D" w14:textId="77777777" w:rsidR="00000000" w:rsidRDefault="00EE6862">
            <w:pPr>
              <w:spacing w:after="100"/>
              <w:jc w:val="right"/>
              <w:rPr>
                <w:rFonts w:eastAsia="Times New Roman"/>
              </w:rPr>
            </w:pPr>
            <w:r>
              <w:rPr>
                <w:rFonts w:eastAsia="Times New Roman"/>
                <w:color w:val="000000"/>
                <w:sz w:val="20"/>
                <w:szCs w:val="20"/>
              </w:rPr>
              <w:t>123,008 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C2F63B" w14:textId="77777777" w:rsidR="00000000" w:rsidRDefault="00EE6862">
            <w:pPr>
              <w:spacing w:after="100"/>
              <w:jc w:val="right"/>
              <w:rPr>
                <w:rFonts w:eastAsia="Times New Roman"/>
              </w:rPr>
            </w:pPr>
          </w:p>
        </w:tc>
      </w:tr>
      <w:tr w:rsidR="00000000" w14:paraId="5912653A" w14:textId="77777777">
        <w:trPr>
          <w:divId w:val="1755396376"/>
          <w:jc w:val="center"/>
        </w:trPr>
        <w:tc>
          <w:tcPr>
            <w:tcW w:w="0" w:type="auto"/>
            <w:gridSpan w:val="15"/>
            <w:tcBorders>
              <w:top w:val="double" w:sz="6" w:space="0" w:color="000000"/>
            </w:tcBorders>
            <w:tcMar>
              <w:top w:w="30" w:type="dxa"/>
              <w:left w:w="20" w:type="dxa"/>
              <w:bottom w:w="30" w:type="dxa"/>
              <w:right w:w="20" w:type="dxa"/>
            </w:tcMar>
            <w:hideMark/>
          </w:tcPr>
          <w:p w14:paraId="69674C19" w14:textId="77777777" w:rsidR="00000000" w:rsidRDefault="00EE6862">
            <w:pPr>
              <w:spacing w:after="10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Information regarding the Company’</w:t>
            </w:r>
            <w:r>
              <w:rPr>
                <w:rFonts w:eastAsia="Times New Roman"/>
                <w:color w:val="000000"/>
                <w:sz w:val="20"/>
                <w:szCs w:val="20"/>
              </w:rPr>
              <w:t>s share repurchases can be found in Note 1, Description of Business and Basis of Presentation, in the condensed consolidated financial statements included in Part I. Item 1. of this Form 10-Q.</w:t>
            </w:r>
          </w:p>
          <w:p w14:paraId="3ADF4A20" w14:textId="77777777" w:rsidR="00000000" w:rsidRDefault="00EE6862">
            <w:pPr>
              <w:spacing w:after="100"/>
              <w:jc w:val="both"/>
              <w:rPr>
                <w:rFonts w:eastAsia="Times New Roman"/>
              </w:rPr>
            </w:pPr>
          </w:p>
          <w:p w14:paraId="232B8ECF" w14:textId="77777777" w:rsidR="00000000" w:rsidRDefault="00EE6862">
            <w:pPr>
              <w:spacing w:after="100"/>
              <w:jc w:val="both"/>
              <w:rPr>
                <w:rFonts w:eastAsia="Times New Roman"/>
              </w:rPr>
            </w:pPr>
            <w:r>
              <w:rPr>
                <w:rFonts w:eastAsia="Times New Roman"/>
                <w:color w:val="000000"/>
                <w:sz w:val="20"/>
                <w:szCs w:val="20"/>
              </w:rPr>
              <w:t xml:space="preserve">Effective November 8, 2021, the Company’s Board of Directors </w:t>
            </w:r>
            <w:r>
              <w:rPr>
                <w:rFonts w:eastAsia="Times New Roman"/>
                <w:color w:val="000000"/>
                <w:sz w:val="20"/>
                <w:szCs w:val="20"/>
              </w:rPr>
              <w:t>authorized the Company to repurchase up to $50 million aggregate amount of shares of the Company’s common stock. On November 29, 2021 and February 23, 2022, the Board authorized increases of $50 million and $100 million, respectively, to the share repurcha</w:t>
            </w:r>
            <w:r>
              <w:rPr>
                <w:rFonts w:eastAsia="Times New Roman"/>
                <w:color w:val="000000"/>
                <w:sz w:val="20"/>
                <w:szCs w:val="20"/>
              </w:rPr>
              <w:t>se program for a total authorization of $200 million. The share repurchase authorization expires on December 30, 2023. Following repurchases in the first quarter of fiscal year 2022, $123.0 million remains available under the share repurchase authorization</w:t>
            </w:r>
            <w:r>
              <w:rPr>
                <w:rFonts w:eastAsia="Times New Roman"/>
                <w:color w:val="000000"/>
                <w:sz w:val="20"/>
                <w:szCs w:val="20"/>
              </w:rPr>
              <w:t>. The timing and amounts of any such repurchases will depend on a variety of factors, including the market price of the Company’s shares and general market and economic conditions.</w:t>
            </w:r>
          </w:p>
        </w:tc>
      </w:tr>
    </w:tbl>
    <w:p w14:paraId="31C24D98" w14:textId="77777777" w:rsidR="00000000" w:rsidRDefault="00EE6862">
      <w:pPr>
        <w:jc w:val="center"/>
        <w:divId w:val="1402017400"/>
        <w:rPr>
          <w:rFonts w:eastAsia="Times New Roman"/>
        </w:rPr>
      </w:pPr>
      <w:r>
        <w:rPr>
          <w:rFonts w:eastAsia="Times New Roman"/>
          <w:color w:val="000000"/>
          <w:sz w:val="20"/>
          <w:szCs w:val="20"/>
        </w:rPr>
        <w:t>35</w:t>
      </w:r>
    </w:p>
    <w:p w14:paraId="06278CCD" w14:textId="77777777" w:rsidR="00000000" w:rsidRDefault="00EE6862">
      <w:pPr>
        <w:rPr>
          <w:rFonts w:eastAsia="Times New Roman"/>
        </w:rPr>
      </w:pPr>
      <w:r>
        <w:rPr>
          <w:rFonts w:eastAsia="Times New Roman"/>
        </w:rPr>
        <w:pict w14:anchorId="62A2E1C3">
          <v:rect id="_x0000_i1059" style="width:0;height:1.5pt" o:hralign="center" o:hrstd="t" o:hr="t" fillcolor="#a0a0a0" stroked="f"/>
        </w:pict>
      </w:r>
    </w:p>
    <w:p w14:paraId="36513A03" w14:textId="77777777" w:rsidR="00000000" w:rsidRDefault="00EE6862">
      <w:pPr>
        <w:divId w:val="1673534242"/>
        <w:rPr>
          <w:rFonts w:eastAsia="Times New Roman"/>
        </w:rPr>
      </w:pPr>
      <w:hyperlink w:anchor="ia03f56734b454145a5c17a015421223a_7" w:history="1">
        <w:r>
          <w:rPr>
            <w:rStyle w:val="a3"/>
            <w:rFonts w:eastAsia="Times New Roman"/>
            <w:sz w:val="20"/>
            <w:szCs w:val="20"/>
          </w:rPr>
          <w:t>Table of Contents</w:t>
        </w:r>
      </w:hyperlink>
    </w:p>
    <w:p w14:paraId="652B5F00" w14:textId="77777777" w:rsidR="00000000" w:rsidRDefault="00EE6862">
      <w:pPr>
        <w:jc w:val="both"/>
        <w:divId w:val="1110081127"/>
        <w:rPr>
          <w:rFonts w:eastAsia="Times New Roman"/>
        </w:rPr>
      </w:pPr>
    </w:p>
    <w:p w14:paraId="4BE88201" w14:textId="77777777" w:rsidR="00000000" w:rsidRDefault="00EE6862">
      <w:pPr>
        <w:divId w:val="1462379170"/>
        <w:rPr>
          <w:rFonts w:eastAsia="Times New Roman"/>
        </w:rPr>
      </w:pPr>
      <w:r>
        <w:rPr>
          <w:rFonts w:eastAsia="Times New Roman"/>
          <w:b/>
          <w:bCs/>
          <w:color w:val="000000"/>
          <w:sz w:val="20"/>
          <w:szCs w:val="20"/>
        </w:rPr>
        <w:t>Item 3. Defaults Upon Senior Securities</w:t>
      </w:r>
    </w:p>
    <w:p w14:paraId="31D035A2" w14:textId="77777777" w:rsidR="00000000" w:rsidRDefault="00EE6862">
      <w:pPr>
        <w:divId w:val="688264712"/>
        <w:rPr>
          <w:rFonts w:eastAsia="Times New Roman"/>
        </w:rPr>
      </w:pPr>
      <w:r>
        <w:rPr>
          <w:rFonts w:eastAsia="Times New Roman"/>
          <w:color w:val="000000"/>
          <w:sz w:val="20"/>
          <w:szCs w:val="20"/>
        </w:rPr>
        <w:t>None.</w:t>
      </w:r>
    </w:p>
    <w:p w14:paraId="1BA65674" w14:textId="77777777" w:rsidR="00000000" w:rsidRDefault="00EE6862">
      <w:pPr>
        <w:divId w:val="1321041048"/>
        <w:rPr>
          <w:rFonts w:eastAsia="Times New Roman"/>
        </w:rPr>
      </w:pPr>
      <w:r>
        <w:rPr>
          <w:rFonts w:eastAsia="Times New Roman"/>
          <w:b/>
          <w:bCs/>
          <w:color w:val="000000"/>
          <w:sz w:val="20"/>
          <w:szCs w:val="20"/>
        </w:rPr>
        <w:t>Item 4. Mine Safety Disclosures</w:t>
      </w:r>
    </w:p>
    <w:p w14:paraId="574F685F" w14:textId="77777777" w:rsidR="00000000" w:rsidRDefault="00EE6862">
      <w:pPr>
        <w:divId w:val="198016089"/>
        <w:rPr>
          <w:rFonts w:eastAsia="Times New Roman"/>
        </w:rPr>
      </w:pPr>
      <w:r>
        <w:rPr>
          <w:rFonts w:eastAsia="Times New Roman"/>
          <w:color w:val="000000"/>
          <w:sz w:val="20"/>
          <w:szCs w:val="20"/>
        </w:rPr>
        <w:t>Not applicable.</w:t>
      </w:r>
    </w:p>
    <w:p w14:paraId="1C63E240" w14:textId="77777777" w:rsidR="00000000" w:rsidRDefault="00EE6862">
      <w:pPr>
        <w:divId w:val="330302374"/>
        <w:rPr>
          <w:rFonts w:eastAsia="Times New Roman"/>
        </w:rPr>
      </w:pPr>
      <w:r>
        <w:rPr>
          <w:rFonts w:eastAsia="Times New Roman"/>
          <w:b/>
          <w:bCs/>
          <w:color w:val="000000"/>
          <w:sz w:val="20"/>
          <w:szCs w:val="20"/>
        </w:rPr>
        <w:t>Item 5. Other Information</w:t>
      </w:r>
    </w:p>
    <w:p w14:paraId="3EEB6DA5" w14:textId="77777777" w:rsidR="00000000" w:rsidRDefault="00EE6862">
      <w:pPr>
        <w:jc w:val="both"/>
        <w:divId w:val="173309107"/>
        <w:rPr>
          <w:rFonts w:eastAsia="Times New Roman"/>
        </w:rPr>
      </w:pPr>
      <w:r>
        <w:rPr>
          <w:rFonts w:eastAsia="Times New Roman"/>
          <w:color w:val="000000"/>
          <w:sz w:val="20"/>
          <w:szCs w:val="20"/>
        </w:rPr>
        <w:t>None.</w:t>
      </w:r>
    </w:p>
    <w:p w14:paraId="68DA15DA" w14:textId="77777777" w:rsidR="00000000" w:rsidRDefault="00EE6862">
      <w:pPr>
        <w:jc w:val="both"/>
        <w:divId w:val="98641837"/>
        <w:rPr>
          <w:rFonts w:eastAsia="Times New Roman"/>
        </w:rPr>
      </w:pPr>
    </w:p>
    <w:p w14:paraId="11852DE8" w14:textId="77777777" w:rsidR="00000000" w:rsidRDefault="00EE6862">
      <w:pPr>
        <w:jc w:val="center"/>
        <w:divId w:val="584413817"/>
        <w:rPr>
          <w:rFonts w:eastAsia="Times New Roman"/>
        </w:rPr>
      </w:pPr>
      <w:r>
        <w:rPr>
          <w:rFonts w:eastAsia="Times New Roman"/>
          <w:color w:val="000000"/>
          <w:sz w:val="20"/>
          <w:szCs w:val="20"/>
        </w:rPr>
        <w:t>36</w:t>
      </w:r>
    </w:p>
    <w:p w14:paraId="3D3ECB5D" w14:textId="77777777" w:rsidR="00000000" w:rsidRDefault="00EE6862">
      <w:pPr>
        <w:rPr>
          <w:rFonts w:eastAsia="Times New Roman"/>
        </w:rPr>
      </w:pPr>
      <w:r>
        <w:rPr>
          <w:rFonts w:eastAsia="Times New Roman"/>
        </w:rPr>
        <w:pict w14:anchorId="1DBBE569">
          <v:rect id="_x0000_i1060" style="width:0;height:1.5pt" o:hralign="center" o:hrstd="t" o:hr="t" fillcolor="#a0a0a0" stroked="f"/>
        </w:pict>
      </w:r>
    </w:p>
    <w:p w14:paraId="2D0C7D76" w14:textId="77777777" w:rsidR="00000000" w:rsidRDefault="00EE6862">
      <w:pPr>
        <w:divId w:val="538472544"/>
        <w:rPr>
          <w:rFonts w:eastAsia="Times New Roman"/>
        </w:rPr>
      </w:pPr>
      <w:hyperlink w:anchor="ia03f56734b454145a5c17a015421223a_7" w:history="1">
        <w:r>
          <w:rPr>
            <w:rStyle w:val="a3"/>
            <w:rFonts w:eastAsia="Times New Roman"/>
            <w:sz w:val="20"/>
            <w:szCs w:val="20"/>
          </w:rPr>
          <w:t>Table of Contents</w:t>
        </w:r>
      </w:hyperlink>
    </w:p>
    <w:p w14:paraId="5335E711" w14:textId="77777777" w:rsidR="00000000" w:rsidRDefault="00EE6862">
      <w:pPr>
        <w:divId w:val="1553154672"/>
        <w:rPr>
          <w:rFonts w:eastAsia="Times New Roman"/>
        </w:rPr>
      </w:pPr>
      <w:r>
        <w:rPr>
          <w:rFonts w:eastAsia="Times New Roman"/>
          <w:b/>
          <w:bCs/>
          <w:color w:val="000000"/>
          <w:sz w:val="20"/>
          <w:szCs w:val="20"/>
        </w:rPr>
        <w:t>Item 6. Exhibits</w:t>
      </w:r>
    </w:p>
    <w:p w14:paraId="55EE50CA" w14:textId="77777777" w:rsidR="00000000" w:rsidRDefault="00EE6862">
      <w:pPr>
        <w:jc w:val="center"/>
        <w:divId w:val="1513717035"/>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14:paraId="2AB0DA8C" w14:textId="77777777">
        <w:trPr>
          <w:divId w:val="1383870227"/>
        </w:trPr>
        <w:tc>
          <w:tcPr>
            <w:tcW w:w="50" w:type="pct"/>
            <w:vAlign w:val="center"/>
            <w:hideMark/>
          </w:tcPr>
          <w:p w14:paraId="329E3884" w14:textId="77777777" w:rsidR="00000000" w:rsidRDefault="00EE6862">
            <w:pPr>
              <w:jc w:val="center"/>
              <w:rPr>
                <w:rFonts w:eastAsia="Times New Roman"/>
              </w:rPr>
            </w:pPr>
          </w:p>
        </w:tc>
        <w:tc>
          <w:tcPr>
            <w:tcW w:w="562" w:type="pct"/>
            <w:vAlign w:val="center"/>
            <w:hideMark/>
          </w:tcPr>
          <w:p w14:paraId="7AEADF57" w14:textId="77777777" w:rsidR="00000000" w:rsidRDefault="00EE6862">
            <w:pPr>
              <w:spacing w:after="100"/>
              <w:rPr>
                <w:rFonts w:eastAsia="Times New Roman"/>
                <w:sz w:val="20"/>
                <w:szCs w:val="20"/>
              </w:rPr>
            </w:pPr>
          </w:p>
        </w:tc>
        <w:tc>
          <w:tcPr>
            <w:tcW w:w="5" w:type="pct"/>
            <w:vAlign w:val="center"/>
            <w:hideMark/>
          </w:tcPr>
          <w:p w14:paraId="1F870013" w14:textId="77777777" w:rsidR="00000000" w:rsidRDefault="00EE6862">
            <w:pPr>
              <w:spacing w:after="100"/>
              <w:rPr>
                <w:rFonts w:eastAsia="Times New Roman"/>
                <w:sz w:val="20"/>
                <w:szCs w:val="20"/>
              </w:rPr>
            </w:pPr>
          </w:p>
        </w:tc>
        <w:tc>
          <w:tcPr>
            <w:tcW w:w="5" w:type="pct"/>
            <w:vAlign w:val="center"/>
            <w:hideMark/>
          </w:tcPr>
          <w:p w14:paraId="191A88EF" w14:textId="77777777" w:rsidR="00000000" w:rsidRDefault="00EE6862">
            <w:pPr>
              <w:spacing w:after="100"/>
              <w:rPr>
                <w:rFonts w:eastAsia="Times New Roman"/>
                <w:sz w:val="20"/>
                <w:szCs w:val="20"/>
              </w:rPr>
            </w:pPr>
          </w:p>
        </w:tc>
        <w:tc>
          <w:tcPr>
            <w:tcW w:w="27" w:type="pct"/>
            <w:vAlign w:val="center"/>
            <w:hideMark/>
          </w:tcPr>
          <w:p w14:paraId="2A03FCDC" w14:textId="77777777" w:rsidR="00000000" w:rsidRDefault="00EE6862">
            <w:pPr>
              <w:spacing w:after="100"/>
              <w:rPr>
                <w:rFonts w:eastAsia="Times New Roman"/>
                <w:sz w:val="20"/>
                <w:szCs w:val="20"/>
              </w:rPr>
            </w:pPr>
          </w:p>
        </w:tc>
        <w:tc>
          <w:tcPr>
            <w:tcW w:w="5" w:type="pct"/>
            <w:vAlign w:val="center"/>
            <w:hideMark/>
          </w:tcPr>
          <w:p w14:paraId="76085B0F" w14:textId="77777777" w:rsidR="00000000" w:rsidRDefault="00EE6862">
            <w:pPr>
              <w:spacing w:after="100"/>
              <w:rPr>
                <w:rFonts w:eastAsia="Times New Roman"/>
                <w:sz w:val="20"/>
                <w:szCs w:val="20"/>
              </w:rPr>
            </w:pPr>
          </w:p>
        </w:tc>
        <w:tc>
          <w:tcPr>
            <w:tcW w:w="50" w:type="pct"/>
            <w:vAlign w:val="center"/>
            <w:hideMark/>
          </w:tcPr>
          <w:p w14:paraId="399A582B" w14:textId="77777777" w:rsidR="00000000" w:rsidRDefault="00EE6862">
            <w:pPr>
              <w:spacing w:after="100"/>
              <w:rPr>
                <w:rFonts w:eastAsia="Times New Roman"/>
                <w:sz w:val="20"/>
                <w:szCs w:val="20"/>
              </w:rPr>
            </w:pPr>
          </w:p>
        </w:tc>
        <w:tc>
          <w:tcPr>
            <w:tcW w:w="4290" w:type="pct"/>
            <w:vAlign w:val="center"/>
            <w:hideMark/>
          </w:tcPr>
          <w:p w14:paraId="71353E10" w14:textId="77777777" w:rsidR="00000000" w:rsidRDefault="00EE6862">
            <w:pPr>
              <w:spacing w:after="100"/>
              <w:rPr>
                <w:rFonts w:eastAsia="Times New Roman"/>
                <w:sz w:val="20"/>
                <w:szCs w:val="20"/>
              </w:rPr>
            </w:pPr>
          </w:p>
        </w:tc>
        <w:tc>
          <w:tcPr>
            <w:tcW w:w="5" w:type="pct"/>
            <w:vAlign w:val="center"/>
            <w:hideMark/>
          </w:tcPr>
          <w:p w14:paraId="229AE0DA" w14:textId="77777777" w:rsidR="00000000" w:rsidRDefault="00EE6862">
            <w:pPr>
              <w:spacing w:after="100"/>
              <w:rPr>
                <w:rFonts w:eastAsia="Times New Roman"/>
                <w:sz w:val="20"/>
                <w:szCs w:val="20"/>
              </w:rPr>
            </w:pPr>
          </w:p>
        </w:tc>
      </w:tr>
      <w:tr w:rsidR="00000000" w14:paraId="04902264" w14:textId="77777777">
        <w:trPr>
          <w:divId w:val="1383870227"/>
        </w:trPr>
        <w:tc>
          <w:tcPr>
            <w:tcW w:w="0" w:type="auto"/>
            <w:gridSpan w:val="3"/>
            <w:tcMar>
              <w:top w:w="30" w:type="dxa"/>
              <w:left w:w="20" w:type="dxa"/>
              <w:bottom w:w="30" w:type="dxa"/>
              <w:right w:w="20" w:type="dxa"/>
            </w:tcMar>
            <w:hideMark/>
          </w:tcPr>
          <w:p w14:paraId="5DBCEE0C" w14:textId="77777777" w:rsidR="00000000" w:rsidRDefault="00EE6862">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34051D40"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433FE064" w14:textId="77777777" w:rsidR="00000000" w:rsidRDefault="00EE6862">
            <w:pPr>
              <w:spacing w:after="100"/>
              <w:rPr>
                <w:rFonts w:eastAsia="Times New Roman"/>
              </w:rPr>
            </w:pPr>
            <w:r>
              <w:rPr>
                <w:rFonts w:eastAsia="Times New Roman"/>
                <w:b/>
                <w:bCs/>
                <w:color w:val="000000"/>
                <w:sz w:val="20"/>
                <w:szCs w:val="20"/>
              </w:rPr>
              <w:t>Exhibit Description</w:t>
            </w:r>
          </w:p>
        </w:tc>
      </w:tr>
      <w:tr w:rsidR="00000000" w14:paraId="6CDDBB63" w14:textId="77777777">
        <w:trPr>
          <w:divId w:val="1383870227"/>
        </w:trPr>
        <w:tc>
          <w:tcPr>
            <w:tcW w:w="0" w:type="auto"/>
            <w:gridSpan w:val="3"/>
            <w:tcBorders>
              <w:top w:val="single" w:sz="8" w:space="0" w:color="000000"/>
            </w:tcBorders>
            <w:tcMar>
              <w:top w:w="30" w:type="dxa"/>
              <w:left w:w="20" w:type="dxa"/>
              <w:bottom w:w="30" w:type="dxa"/>
              <w:right w:w="20" w:type="dxa"/>
            </w:tcMar>
            <w:hideMark/>
          </w:tcPr>
          <w:p w14:paraId="28840370" w14:textId="77777777" w:rsidR="00000000" w:rsidRDefault="00EE6862">
            <w:pPr>
              <w:spacing w:after="100"/>
              <w:divId w:val="277496152"/>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14:paraId="6B84A080" w14:textId="77777777" w:rsidR="00000000" w:rsidRDefault="00EE686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A0E2CE9" w14:textId="77777777" w:rsidR="00000000" w:rsidRDefault="00EE6862">
            <w:pPr>
              <w:spacing w:after="100"/>
              <w:jc w:val="both"/>
              <w:rPr>
                <w:rFonts w:eastAsia="Times New Roman"/>
              </w:rPr>
            </w:pPr>
            <w:r>
              <w:rPr>
                <w:rFonts w:eastAsia="Times New Roman"/>
                <w:color w:val="000000"/>
                <w:sz w:val="20"/>
                <w:szCs w:val="20"/>
              </w:rPr>
              <w:t>Third Amended and Restated Certificate of Incorporation of National Vision Holdings, Inc. -incorporated herein by reference to Exhibit 3.1 to the Company’s Current Report on Form 8-K filed on June 10, 2021.</w:t>
            </w:r>
          </w:p>
        </w:tc>
      </w:tr>
      <w:tr w:rsidR="00000000" w14:paraId="4123F69F" w14:textId="77777777">
        <w:trPr>
          <w:divId w:val="1383870227"/>
        </w:trPr>
        <w:tc>
          <w:tcPr>
            <w:tcW w:w="0" w:type="auto"/>
            <w:gridSpan w:val="3"/>
            <w:tcMar>
              <w:top w:w="30" w:type="dxa"/>
              <w:left w:w="20" w:type="dxa"/>
              <w:bottom w:w="30" w:type="dxa"/>
              <w:right w:w="20" w:type="dxa"/>
            </w:tcMar>
            <w:hideMark/>
          </w:tcPr>
          <w:p w14:paraId="116AAF84" w14:textId="77777777" w:rsidR="00000000" w:rsidRDefault="00EE6862">
            <w:pPr>
              <w:spacing w:after="100"/>
              <w:divId w:val="1446389895"/>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44DC19D1"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4AD74FFA" w14:textId="77777777" w:rsidR="00000000" w:rsidRDefault="00EE6862">
            <w:pPr>
              <w:spacing w:after="100"/>
              <w:jc w:val="both"/>
              <w:rPr>
                <w:rFonts w:eastAsia="Times New Roman"/>
              </w:rPr>
            </w:pPr>
            <w:r>
              <w:rPr>
                <w:rFonts w:eastAsia="Times New Roman"/>
                <w:color w:val="000000"/>
                <w:sz w:val="20"/>
                <w:szCs w:val="20"/>
              </w:rPr>
              <w:t>Third Amended and Restated Bylaws of National Vision Holdings, Inc. -incorporated herein by reference to Exhibit 3.2 to the Company’s Current Report on Form 8-K filed on June 1</w:t>
            </w:r>
            <w:r>
              <w:rPr>
                <w:rFonts w:eastAsia="Times New Roman"/>
                <w:color w:val="000000"/>
                <w:sz w:val="20"/>
                <w:szCs w:val="20"/>
              </w:rPr>
              <w:t>0, 2021.</w:t>
            </w:r>
          </w:p>
        </w:tc>
      </w:tr>
      <w:tr w:rsidR="00000000" w14:paraId="6C81E876" w14:textId="77777777">
        <w:trPr>
          <w:divId w:val="1383870227"/>
        </w:trPr>
        <w:tc>
          <w:tcPr>
            <w:tcW w:w="0" w:type="auto"/>
            <w:gridSpan w:val="3"/>
            <w:tcMar>
              <w:top w:w="30" w:type="dxa"/>
              <w:left w:w="20" w:type="dxa"/>
              <w:bottom w:w="30" w:type="dxa"/>
              <w:right w:w="20" w:type="dxa"/>
            </w:tcMar>
            <w:hideMark/>
          </w:tcPr>
          <w:p w14:paraId="1BB91292" w14:textId="77777777" w:rsidR="00000000" w:rsidRDefault="00EE6862">
            <w:pPr>
              <w:spacing w:after="100"/>
              <w:divId w:val="1280843216"/>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14:paraId="260A3897"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7129D29E" w14:textId="77777777" w:rsidR="00000000" w:rsidRDefault="00EE6862">
            <w:pPr>
              <w:spacing w:after="100"/>
              <w:jc w:val="both"/>
              <w:rPr>
                <w:rFonts w:eastAsia="Times New Roman"/>
              </w:rPr>
            </w:pPr>
            <w:r>
              <w:rPr>
                <w:rFonts w:eastAsia="Times New Roman"/>
                <w:color w:val="000000"/>
                <w:sz w:val="20"/>
                <w:szCs w:val="20"/>
              </w:rPr>
              <w:t>Form of Restricted Stock Unit Agreement under the 2017 Omnibus Incentive Plan, as adopted March 21, 2021.</w:t>
            </w:r>
          </w:p>
        </w:tc>
      </w:tr>
      <w:tr w:rsidR="00000000" w14:paraId="67F732FB" w14:textId="77777777">
        <w:trPr>
          <w:divId w:val="1383870227"/>
        </w:trPr>
        <w:tc>
          <w:tcPr>
            <w:tcW w:w="0" w:type="auto"/>
            <w:gridSpan w:val="3"/>
            <w:tcMar>
              <w:top w:w="30" w:type="dxa"/>
              <w:left w:w="20" w:type="dxa"/>
              <w:bottom w:w="30" w:type="dxa"/>
              <w:right w:w="20" w:type="dxa"/>
            </w:tcMar>
            <w:hideMark/>
          </w:tcPr>
          <w:p w14:paraId="4EBFFAD1" w14:textId="77777777" w:rsidR="00000000" w:rsidRDefault="00EE6862">
            <w:pPr>
              <w:spacing w:after="100"/>
              <w:divId w:val="978799393"/>
              <w:rPr>
                <w:rFonts w:eastAsia="Times New Roman"/>
              </w:rPr>
            </w:pPr>
            <w:hyperlink r:id="rId7"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14:paraId="3605F8D2"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1E27626A" w14:textId="77777777" w:rsidR="00000000" w:rsidRDefault="00EE6862">
            <w:pPr>
              <w:spacing w:after="100"/>
              <w:jc w:val="both"/>
              <w:rPr>
                <w:rFonts w:eastAsia="Times New Roman"/>
              </w:rPr>
            </w:pPr>
            <w:r>
              <w:rPr>
                <w:rFonts w:eastAsia="Times New Roman"/>
                <w:color w:val="000000"/>
                <w:sz w:val="20"/>
                <w:szCs w:val="20"/>
              </w:rPr>
              <w:t>Form of Restricted Stock Unit Agreement under the 2017 Omnibus Incentive Plan, as adopted February 24, 2022.</w:t>
            </w:r>
          </w:p>
        </w:tc>
      </w:tr>
      <w:tr w:rsidR="00000000" w14:paraId="1C128632" w14:textId="77777777">
        <w:trPr>
          <w:divId w:val="1383870227"/>
        </w:trPr>
        <w:tc>
          <w:tcPr>
            <w:tcW w:w="0" w:type="auto"/>
            <w:gridSpan w:val="3"/>
            <w:tcMar>
              <w:top w:w="30" w:type="dxa"/>
              <w:left w:w="20" w:type="dxa"/>
              <w:bottom w:w="30" w:type="dxa"/>
              <w:right w:w="20" w:type="dxa"/>
            </w:tcMar>
            <w:hideMark/>
          </w:tcPr>
          <w:p w14:paraId="116BA30D" w14:textId="77777777" w:rsidR="00000000" w:rsidRDefault="00EE6862">
            <w:pPr>
              <w:spacing w:after="100"/>
              <w:divId w:val="1010135196"/>
              <w:rPr>
                <w:rFonts w:eastAsia="Times New Roman"/>
              </w:rPr>
            </w:pPr>
            <w:hyperlink r:id="rId8"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14:paraId="695AD15C"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5C1E93A2" w14:textId="77777777" w:rsidR="00000000" w:rsidRDefault="00EE6862">
            <w:pPr>
              <w:spacing w:after="100"/>
              <w:jc w:val="both"/>
              <w:rPr>
                <w:rFonts w:eastAsia="Times New Roman"/>
              </w:rPr>
            </w:pPr>
            <w:r>
              <w:rPr>
                <w:rFonts w:eastAsia="Times New Roman"/>
                <w:color w:val="000000"/>
                <w:sz w:val="20"/>
                <w:szCs w:val="20"/>
              </w:rPr>
              <w:t>Form of Performance Stock Unit Agreement under the 2017 Omnibus Incentive Plan, as adopted Febru</w:t>
            </w:r>
            <w:r>
              <w:rPr>
                <w:rFonts w:eastAsia="Times New Roman"/>
                <w:color w:val="000000"/>
                <w:sz w:val="20"/>
                <w:szCs w:val="20"/>
              </w:rPr>
              <w:t>ary 24, 2022.</w:t>
            </w:r>
          </w:p>
        </w:tc>
      </w:tr>
      <w:tr w:rsidR="00000000" w14:paraId="621C79D2" w14:textId="77777777">
        <w:trPr>
          <w:divId w:val="1383870227"/>
        </w:trPr>
        <w:tc>
          <w:tcPr>
            <w:tcW w:w="0" w:type="auto"/>
            <w:gridSpan w:val="3"/>
            <w:tcMar>
              <w:top w:w="30" w:type="dxa"/>
              <w:left w:w="20" w:type="dxa"/>
              <w:bottom w:w="30" w:type="dxa"/>
              <w:right w:w="20" w:type="dxa"/>
            </w:tcMar>
            <w:hideMark/>
          </w:tcPr>
          <w:p w14:paraId="0DB2E590" w14:textId="77777777" w:rsidR="00000000" w:rsidRDefault="00EE6862">
            <w:pPr>
              <w:spacing w:after="100"/>
              <w:divId w:val="1282686835"/>
              <w:rPr>
                <w:rFonts w:eastAsia="Times New Roman"/>
              </w:rPr>
            </w:pPr>
            <w:hyperlink r:id="rId9"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14:paraId="231D7E09"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3D78E601" w14:textId="77777777" w:rsidR="00000000" w:rsidRDefault="00EE6862">
            <w:pPr>
              <w:spacing w:after="100"/>
              <w:jc w:val="both"/>
              <w:rPr>
                <w:rFonts w:eastAsia="Times New Roman"/>
              </w:rPr>
            </w:pPr>
            <w:r>
              <w:rPr>
                <w:rFonts w:eastAsia="Times New Roman"/>
                <w:color w:val="000000"/>
                <w:sz w:val="20"/>
                <w:szCs w:val="20"/>
              </w:rPr>
              <w:t>Form of Restricted Stock Unit Agreement under the 2017 Omnibus Incentive Plan, as adopted April 10, 2022.</w:t>
            </w:r>
          </w:p>
        </w:tc>
      </w:tr>
      <w:tr w:rsidR="00000000" w14:paraId="6C795EA7" w14:textId="77777777">
        <w:trPr>
          <w:divId w:val="1383870227"/>
        </w:trPr>
        <w:tc>
          <w:tcPr>
            <w:tcW w:w="0" w:type="auto"/>
            <w:gridSpan w:val="3"/>
            <w:tcMar>
              <w:top w:w="30" w:type="dxa"/>
              <w:left w:w="20" w:type="dxa"/>
              <w:bottom w:w="30" w:type="dxa"/>
              <w:right w:w="20" w:type="dxa"/>
            </w:tcMar>
            <w:hideMark/>
          </w:tcPr>
          <w:p w14:paraId="797A55BC" w14:textId="77777777" w:rsidR="00000000" w:rsidRDefault="00EE6862">
            <w:pPr>
              <w:spacing w:after="100"/>
              <w:divId w:val="1229148551"/>
              <w:rPr>
                <w:rFonts w:eastAsia="Times New Roman"/>
              </w:rPr>
            </w:pPr>
            <w:hyperlink r:id="rId10"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65381571"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339B6B8A" w14:textId="77777777" w:rsidR="00000000" w:rsidRDefault="00EE6862">
            <w:pPr>
              <w:spacing w:after="100"/>
              <w:jc w:val="both"/>
              <w:rPr>
                <w:rFonts w:eastAsia="Times New Roman"/>
              </w:rPr>
            </w:pPr>
            <w:r>
              <w:rPr>
                <w:rFonts w:eastAsia="Times New Roman"/>
                <w:color w:val="000000"/>
                <w:sz w:val="20"/>
                <w:szCs w:val="20"/>
              </w:rPr>
              <w:t>Certification of Periodic Report by Chief Executive Officer under Section 302 of the Sarb</w:t>
            </w:r>
            <w:r>
              <w:rPr>
                <w:rFonts w:eastAsia="Times New Roman"/>
                <w:color w:val="000000"/>
                <w:sz w:val="20"/>
                <w:szCs w:val="20"/>
              </w:rPr>
              <w:t>anes-Oxley Act of 2002 (filed herewith).</w:t>
            </w:r>
          </w:p>
        </w:tc>
      </w:tr>
      <w:tr w:rsidR="00000000" w14:paraId="4A0896EB" w14:textId="77777777">
        <w:trPr>
          <w:divId w:val="1383870227"/>
        </w:trPr>
        <w:tc>
          <w:tcPr>
            <w:tcW w:w="0" w:type="auto"/>
            <w:gridSpan w:val="3"/>
            <w:tcMar>
              <w:top w:w="30" w:type="dxa"/>
              <w:left w:w="20" w:type="dxa"/>
              <w:bottom w:w="30" w:type="dxa"/>
              <w:right w:w="20" w:type="dxa"/>
            </w:tcMar>
            <w:hideMark/>
          </w:tcPr>
          <w:p w14:paraId="07311E7D" w14:textId="77777777" w:rsidR="00000000" w:rsidRDefault="00EE6862">
            <w:pPr>
              <w:spacing w:after="100"/>
              <w:divId w:val="1492137395"/>
              <w:rPr>
                <w:rFonts w:eastAsia="Times New Roman"/>
              </w:rPr>
            </w:pPr>
            <w:hyperlink r:id="rId11"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026B5198"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6A25DFD3" w14:textId="77777777" w:rsidR="00000000" w:rsidRDefault="00EE6862">
            <w:pPr>
              <w:spacing w:after="100"/>
              <w:jc w:val="both"/>
              <w:rPr>
                <w:rFonts w:eastAsia="Times New Roman"/>
              </w:rPr>
            </w:pPr>
            <w:r>
              <w:rPr>
                <w:rFonts w:eastAsia="Times New Roman"/>
                <w:color w:val="000000"/>
                <w:sz w:val="20"/>
                <w:szCs w:val="20"/>
              </w:rPr>
              <w:t>Certification of Periodic Report by Chief Financial Officer under Section 302 of the Sarbanes-Oxley Act of 2002 (filed herewith).</w:t>
            </w:r>
          </w:p>
        </w:tc>
      </w:tr>
      <w:tr w:rsidR="00000000" w14:paraId="6828E9F1" w14:textId="77777777">
        <w:trPr>
          <w:divId w:val="1383870227"/>
        </w:trPr>
        <w:tc>
          <w:tcPr>
            <w:tcW w:w="0" w:type="auto"/>
            <w:gridSpan w:val="3"/>
            <w:tcMar>
              <w:top w:w="30" w:type="dxa"/>
              <w:left w:w="20" w:type="dxa"/>
              <w:bottom w:w="30" w:type="dxa"/>
              <w:right w:w="20" w:type="dxa"/>
            </w:tcMar>
            <w:hideMark/>
          </w:tcPr>
          <w:p w14:paraId="46928A1D" w14:textId="77777777" w:rsidR="00000000" w:rsidRDefault="00EE6862">
            <w:pPr>
              <w:spacing w:after="100"/>
              <w:divId w:val="639726011"/>
              <w:rPr>
                <w:rFonts w:eastAsia="Times New Roman"/>
              </w:rPr>
            </w:pPr>
            <w:hyperlink r:id="rId12"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7EC96514"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0F37BBB6" w14:textId="77777777" w:rsidR="00000000" w:rsidRDefault="00EE6862">
            <w:pPr>
              <w:spacing w:after="100"/>
              <w:jc w:val="both"/>
              <w:rPr>
                <w:rFonts w:eastAsia="Times New Roman"/>
              </w:rPr>
            </w:pPr>
            <w:r>
              <w:rPr>
                <w:rFonts w:eastAsia="Times New Roman"/>
                <w:color w:val="000000"/>
                <w:sz w:val="20"/>
                <w:szCs w:val="20"/>
              </w:rPr>
              <w:t>Certification of Chief Executive Officer Pursuant to 18 U.S.C. Se</w:t>
            </w:r>
            <w:r>
              <w:rPr>
                <w:rFonts w:eastAsia="Times New Roman"/>
                <w:color w:val="000000"/>
                <w:sz w:val="20"/>
                <w:szCs w:val="20"/>
              </w:rPr>
              <w:t>ction 1350 as Adopted Pursuant to Section 906 of the Sarbanes-Oxley Act of 2002 (furnished herewith).</w:t>
            </w:r>
          </w:p>
        </w:tc>
      </w:tr>
      <w:tr w:rsidR="00000000" w14:paraId="359E7F6F" w14:textId="77777777">
        <w:trPr>
          <w:divId w:val="1383870227"/>
        </w:trPr>
        <w:tc>
          <w:tcPr>
            <w:tcW w:w="0" w:type="auto"/>
            <w:gridSpan w:val="3"/>
            <w:tcMar>
              <w:top w:w="30" w:type="dxa"/>
              <w:left w:w="20" w:type="dxa"/>
              <w:bottom w:w="30" w:type="dxa"/>
              <w:right w:w="20" w:type="dxa"/>
            </w:tcMar>
            <w:hideMark/>
          </w:tcPr>
          <w:p w14:paraId="04A39E91" w14:textId="77777777" w:rsidR="00000000" w:rsidRDefault="00EE6862">
            <w:pPr>
              <w:spacing w:after="100"/>
              <w:divId w:val="1075323746"/>
              <w:rPr>
                <w:rFonts w:eastAsia="Times New Roman"/>
              </w:rPr>
            </w:pPr>
            <w:hyperlink r:id="rId13"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14:paraId="1406D641"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65562A37" w14:textId="77777777" w:rsidR="00000000" w:rsidRDefault="00EE6862">
            <w:pPr>
              <w:spacing w:after="100"/>
              <w:jc w:val="both"/>
              <w:rPr>
                <w:rFonts w:eastAsia="Times New Roman"/>
              </w:rPr>
            </w:pPr>
            <w:r>
              <w:rPr>
                <w:rFonts w:eastAsia="Times New Roman"/>
                <w:color w:val="000000"/>
                <w:sz w:val="20"/>
                <w:szCs w:val="20"/>
              </w:rPr>
              <w:t>Certification of Chief Financial Officer Pursuant to 18 U.S.C. Section 1350 as Adopted Pursua</w:t>
            </w:r>
            <w:r>
              <w:rPr>
                <w:rFonts w:eastAsia="Times New Roman"/>
                <w:color w:val="000000"/>
                <w:sz w:val="20"/>
                <w:szCs w:val="20"/>
              </w:rPr>
              <w:t>nt to Section 906 of the Sarbanes-Oxley Act of 2002 (furnished herewith).</w:t>
            </w:r>
          </w:p>
        </w:tc>
      </w:tr>
      <w:tr w:rsidR="00000000" w14:paraId="6F657460" w14:textId="77777777">
        <w:trPr>
          <w:divId w:val="1383870227"/>
        </w:trPr>
        <w:tc>
          <w:tcPr>
            <w:tcW w:w="0" w:type="auto"/>
            <w:gridSpan w:val="3"/>
            <w:tcMar>
              <w:top w:w="30" w:type="dxa"/>
              <w:left w:w="20" w:type="dxa"/>
              <w:bottom w:w="30" w:type="dxa"/>
              <w:right w:w="20" w:type="dxa"/>
            </w:tcMar>
            <w:hideMark/>
          </w:tcPr>
          <w:p w14:paraId="1C8B9E0B" w14:textId="77777777" w:rsidR="00000000" w:rsidRDefault="00EE6862">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333AC1DF"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702C527D" w14:textId="77777777" w:rsidR="00000000" w:rsidRDefault="00EE6862">
            <w:pPr>
              <w:spacing w:after="100"/>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Inline XBRL document</w:t>
            </w:r>
          </w:p>
        </w:tc>
      </w:tr>
      <w:tr w:rsidR="00000000" w14:paraId="2229CA1A" w14:textId="77777777">
        <w:trPr>
          <w:divId w:val="1383870227"/>
        </w:trPr>
        <w:tc>
          <w:tcPr>
            <w:tcW w:w="0" w:type="auto"/>
            <w:gridSpan w:val="3"/>
            <w:tcMar>
              <w:top w:w="30" w:type="dxa"/>
              <w:left w:w="20" w:type="dxa"/>
              <w:bottom w:w="30" w:type="dxa"/>
              <w:right w:w="20" w:type="dxa"/>
            </w:tcMar>
            <w:hideMark/>
          </w:tcPr>
          <w:p w14:paraId="222E8787" w14:textId="77777777" w:rsidR="00000000" w:rsidRDefault="00EE6862">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6E121B3C"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47ABBACB" w14:textId="77777777" w:rsidR="00000000" w:rsidRDefault="00EE6862">
            <w:pPr>
              <w:spacing w:after="100"/>
              <w:rPr>
                <w:rFonts w:eastAsia="Times New Roman"/>
              </w:rPr>
            </w:pPr>
            <w:r>
              <w:rPr>
                <w:rFonts w:eastAsia="Times New Roman"/>
                <w:color w:val="000000"/>
                <w:sz w:val="20"/>
                <w:szCs w:val="20"/>
              </w:rPr>
              <w:t>Inline XBRL Taxonomy Extension Schema Document.</w:t>
            </w:r>
          </w:p>
        </w:tc>
      </w:tr>
      <w:tr w:rsidR="00000000" w14:paraId="7EE33BBC" w14:textId="77777777">
        <w:trPr>
          <w:divId w:val="1383870227"/>
        </w:trPr>
        <w:tc>
          <w:tcPr>
            <w:tcW w:w="0" w:type="auto"/>
            <w:gridSpan w:val="3"/>
            <w:tcMar>
              <w:top w:w="30" w:type="dxa"/>
              <w:left w:w="20" w:type="dxa"/>
              <w:bottom w:w="30" w:type="dxa"/>
              <w:right w:w="20" w:type="dxa"/>
            </w:tcMar>
            <w:hideMark/>
          </w:tcPr>
          <w:p w14:paraId="383AFE72" w14:textId="77777777" w:rsidR="00000000" w:rsidRDefault="00EE6862">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4A401B54"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18653D09" w14:textId="77777777" w:rsidR="00000000" w:rsidRDefault="00EE6862">
            <w:pPr>
              <w:spacing w:after="100"/>
              <w:rPr>
                <w:rFonts w:eastAsia="Times New Roman"/>
              </w:rPr>
            </w:pPr>
            <w:r>
              <w:rPr>
                <w:rFonts w:eastAsia="Times New Roman"/>
                <w:color w:val="000000"/>
                <w:sz w:val="20"/>
                <w:szCs w:val="20"/>
              </w:rPr>
              <w:t>Inline XBRL Taxonomy Extension Calculation Linkbase Document.</w:t>
            </w:r>
          </w:p>
        </w:tc>
      </w:tr>
      <w:tr w:rsidR="00000000" w14:paraId="10A609E2" w14:textId="77777777">
        <w:trPr>
          <w:divId w:val="1383870227"/>
        </w:trPr>
        <w:tc>
          <w:tcPr>
            <w:tcW w:w="0" w:type="auto"/>
            <w:gridSpan w:val="3"/>
            <w:tcMar>
              <w:top w:w="30" w:type="dxa"/>
              <w:left w:w="20" w:type="dxa"/>
              <w:bottom w:w="30" w:type="dxa"/>
              <w:right w:w="20" w:type="dxa"/>
            </w:tcMar>
            <w:hideMark/>
          </w:tcPr>
          <w:p w14:paraId="6E77A7B6" w14:textId="77777777" w:rsidR="00000000" w:rsidRDefault="00EE6862">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7F69DA3D"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1AE6505F" w14:textId="77777777" w:rsidR="00000000" w:rsidRDefault="00EE6862">
            <w:pPr>
              <w:spacing w:after="100"/>
              <w:rPr>
                <w:rFonts w:eastAsia="Times New Roman"/>
              </w:rPr>
            </w:pPr>
            <w:r>
              <w:rPr>
                <w:rFonts w:eastAsia="Times New Roman"/>
                <w:color w:val="000000"/>
                <w:sz w:val="20"/>
                <w:szCs w:val="20"/>
              </w:rPr>
              <w:t>Inline XBRL Taxonomy Extension Definition Linkbase Document.</w:t>
            </w:r>
          </w:p>
        </w:tc>
      </w:tr>
      <w:tr w:rsidR="00000000" w14:paraId="22E823F5" w14:textId="77777777">
        <w:trPr>
          <w:divId w:val="1383870227"/>
        </w:trPr>
        <w:tc>
          <w:tcPr>
            <w:tcW w:w="0" w:type="auto"/>
            <w:gridSpan w:val="3"/>
            <w:tcMar>
              <w:top w:w="30" w:type="dxa"/>
              <w:left w:w="20" w:type="dxa"/>
              <w:bottom w:w="30" w:type="dxa"/>
              <w:right w:w="20" w:type="dxa"/>
            </w:tcMar>
            <w:hideMark/>
          </w:tcPr>
          <w:p w14:paraId="4CD5CD83" w14:textId="77777777" w:rsidR="00000000" w:rsidRDefault="00EE6862">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4139ED16"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66493E4E" w14:textId="77777777" w:rsidR="00000000" w:rsidRDefault="00EE6862">
            <w:pPr>
              <w:spacing w:after="100"/>
              <w:rPr>
                <w:rFonts w:eastAsia="Times New Roman"/>
              </w:rPr>
            </w:pPr>
            <w:r>
              <w:rPr>
                <w:rFonts w:eastAsia="Times New Roman"/>
                <w:color w:val="000000"/>
                <w:sz w:val="20"/>
                <w:szCs w:val="20"/>
              </w:rPr>
              <w:t>Inline XBRL Taxonomy Extension Label Linkbase Document.</w:t>
            </w:r>
          </w:p>
        </w:tc>
      </w:tr>
      <w:tr w:rsidR="00000000" w14:paraId="2849B7DA" w14:textId="77777777">
        <w:trPr>
          <w:divId w:val="1383870227"/>
        </w:trPr>
        <w:tc>
          <w:tcPr>
            <w:tcW w:w="0" w:type="auto"/>
            <w:gridSpan w:val="3"/>
            <w:tcMar>
              <w:top w:w="30" w:type="dxa"/>
              <w:left w:w="20" w:type="dxa"/>
              <w:bottom w:w="30" w:type="dxa"/>
              <w:right w:w="20" w:type="dxa"/>
            </w:tcMar>
            <w:hideMark/>
          </w:tcPr>
          <w:p w14:paraId="3EB83DE1" w14:textId="77777777" w:rsidR="00000000" w:rsidRDefault="00EE6862">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3D2AAC57"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29226A03" w14:textId="77777777" w:rsidR="00000000" w:rsidRDefault="00EE6862">
            <w:pPr>
              <w:spacing w:after="100"/>
              <w:rPr>
                <w:rFonts w:eastAsia="Times New Roman"/>
              </w:rPr>
            </w:pPr>
            <w:r>
              <w:rPr>
                <w:rFonts w:eastAsia="Times New Roman"/>
                <w:color w:val="000000"/>
                <w:sz w:val="20"/>
                <w:szCs w:val="20"/>
              </w:rPr>
              <w:t>Inline XBRL Taxonomy Extension Presentation Linkbase Document.</w:t>
            </w:r>
          </w:p>
        </w:tc>
      </w:tr>
      <w:tr w:rsidR="00000000" w14:paraId="6214E35A" w14:textId="77777777">
        <w:trPr>
          <w:divId w:val="1383870227"/>
        </w:trPr>
        <w:tc>
          <w:tcPr>
            <w:tcW w:w="0" w:type="auto"/>
            <w:gridSpan w:val="3"/>
            <w:tcMar>
              <w:top w:w="30" w:type="dxa"/>
              <w:left w:w="20" w:type="dxa"/>
              <w:bottom w:w="30" w:type="dxa"/>
              <w:right w:w="20" w:type="dxa"/>
            </w:tcMar>
            <w:hideMark/>
          </w:tcPr>
          <w:p w14:paraId="2F1EF9F7" w14:textId="77777777" w:rsidR="00000000" w:rsidRDefault="00EE6862">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5268556A" w14:textId="77777777" w:rsidR="00000000" w:rsidRDefault="00EE6862">
            <w:pPr>
              <w:spacing w:after="100"/>
              <w:rPr>
                <w:rFonts w:eastAsia="Times New Roman"/>
              </w:rPr>
            </w:pPr>
          </w:p>
        </w:tc>
        <w:tc>
          <w:tcPr>
            <w:tcW w:w="0" w:type="auto"/>
            <w:gridSpan w:val="3"/>
            <w:tcMar>
              <w:top w:w="30" w:type="dxa"/>
              <w:left w:w="20" w:type="dxa"/>
              <w:bottom w:w="30" w:type="dxa"/>
              <w:right w:w="20" w:type="dxa"/>
            </w:tcMar>
            <w:hideMark/>
          </w:tcPr>
          <w:p w14:paraId="07A1B7CD" w14:textId="77777777" w:rsidR="00000000" w:rsidRDefault="00EE6862">
            <w:pPr>
              <w:spacing w:after="100"/>
              <w:jc w:val="both"/>
              <w:rPr>
                <w:rFonts w:eastAsia="Times New Roman"/>
              </w:rPr>
            </w:pPr>
            <w:r>
              <w:rPr>
                <w:rFonts w:eastAsia="Times New Roman"/>
                <w:color w:val="000000"/>
                <w:sz w:val="20"/>
                <w:szCs w:val="20"/>
              </w:rPr>
              <w:t>The cover page of the Company’</w:t>
            </w:r>
            <w:r>
              <w:rPr>
                <w:rFonts w:eastAsia="Times New Roman"/>
                <w:color w:val="000000"/>
                <w:sz w:val="20"/>
                <w:szCs w:val="20"/>
              </w:rPr>
              <w:t>s Quarterly report on Form 10-Q for the quarter ended April 2, 2022, formatted in Inline XBRL (included within the Exhibit 101 attachments)</w:t>
            </w:r>
          </w:p>
        </w:tc>
      </w:tr>
    </w:tbl>
    <w:p w14:paraId="5662D028" w14:textId="77777777" w:rsidR="00000000" w:rsidRDefault="00EE6862">
      <w:pPr>
        <w:divId w:val="1980110319"/>
        <w:rPr>
          <w:rFonts w:eastAsia="Times New Roman"/>
        </w:rPr>
      </w:pPr>
    </w:p>
    <w:p w14:paraId="27D86DEB" w14:textId="77777777" w:rsidR="00000000" w:rsidRDefault="00EE6862">
      <w:pPr>
        <w:jc w:val="center"/>
        <w:divId w:val="1874616515"/>
        <w:rPr>
          <w:rFonts w:eastAsia="Times New Roman"/>
        </w:rPr>
      </w:pPr>
      <w:r>
        <w:rPr>
          <w:rFonts w:eastAsia="Times New Roman"/>
          <w:color w:val="000000"/>
          <w:sz w:val="20"/>
          <w:szCs w:val="20"/>
        </w:rPr>
        <w:t>37</w:t>
      </w:r>
    </w:p>
    <w:p w14:paraId="34FD8C9D" w14:textId="77777777" w:rsidR="00000000" w:rsidRDefault="00EE6862">
      <w:pPr>
        <w:rPr>
          <w:rFonts w:eastAsia="Times New Roman"/>
        </w:rPr>
      </w:pPr>
      <w:r>
        <w:rPr>
          <w:rFonts w:eastAsia="Times New Roman"/>
        </w:rPr>
        <w:pict w14:anchorId="4C5CB261">
          <v:rect id="_x0000_i1061" style="width:0;height:1.5pt" o:hralign="center" o:hrstd="t" o:hr="t" fillcolor="#a0a0a0" stroked="f"/>
        </w:pict>
      </w:r>
    </w:p>
    <w:p w14:paraId="7E083E5F" w14:textId="77777777" w:rsidR="00000000" w:rsidRDefault="00EE6862">
      <w:pPr>
        <w:divId w:val="2134246595"/>
        <w:rPr>
          <w:rFonts w:eastAsia="Times New Roman"/>
        </w:rPr>
      </w:pPr>
      <w:hyperlink w:anchor="ia03f56734b454145a5c17a015421223a_7" w:history="1">
        <w:r>
          <w:rPr>
            <w:rStyle w:val="a3"/>
            <w:rFonts w:eastAsia="Times New Roman"/>
            <w:sz w:val="20"/>
            <w:szCs w:val="20"/>
          </w:rPr>
          <w:t>Table of Contents</w:t>
        </w:r>
      </w:hyperlink>
    </w:p>
    <w:p w14:paraId="1D4DAC76" w14:textId="77777777" w:rsidR="00000000" w:rsidRDefault="00EE6862">
      <w:pPr>
        <w:jc w:val="center"/>
        <w:divId w:val="1886330960"/>
        <w:rPr>
          <w:rFonts w:eastAsia="Times New Roman"/>
        </w:rPr>
      </w:pPr>
      <w:r>
        <w:rPr>
          <w:rFonts w:eastAsia="Times New Roman"/>
          <w:b/>
          <w:bCs/>
          <w:color w:val="000000"/>
          <w:sz w:val="20"/>
          <w:szCs w:val="20"/>
        </w:rPr>
        <w:t>Signatures</w:t>
      </w:r>
    </w:p>
    <w:p w14:paraId="47DDFEB6" w14:textId="77777777" w:rsidR="00000000" w:rsidRDefault="00EE6862">
      <w:pPr>
        <w:divId w:val="1004480629"/>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14:paraId="14253687" w14:textId="77777777">
        <w:trPr>
          <w:divId w:val="1468889366"/>
        </w:trPr>
        <w:tc>
          <w:tcPr>
            <w:tcW w:w="50" w:type="pct"/>
            <w:vAlign w:val="center"/>
            <w:hideMark/>
          </w:tcPr>
          <w:p w14:paraId="2A816FC6" w14:textId="77777777" w:rsidR="00000000" w:rsidRDefault="00EE6862">
            <w:pPr>
              <w:rPr>
                <w:rFonts w:eastAsia="Times New Roman"/>
              </w:rPr>
            </w:pPr>
          </w:p>
        </w:tc>
        <w:tc>
          <w:tcPr>
            <w:tcW w:w="2404" w:type="pct"/>
            <w:vAlign w:val="center"/>
            <w:hideMark/>
          </w:tcPr>
          <w:p w14:paraId="42A9C8BC" w14:textId="77777777" w:rsidR="00000000" w:rsidRDefault="00EE6862">
            <w:pPr>
              <w:spacing w:after="100"/>
              <w:rPr>
                <w:rFonts w:eastAsia="Times New Roman"/>
                <w:sz w:val="20"/>
                <w:szCs w:val="20"/>
              </w:rPr>
            </w:pPr>
          </w:p>
        </w:tc>
        <w:tc>
          <w:tcPr>
            <w:tcW w:w="5" w:type="pct"/>
            <w:vAlign w:val="center"/>
            <w:hideMark/>
          </w:tcPr>
          <w:p w14:paraId="0686AAEB" w14:textId="77777777" w:rsidR="00000000" w:rsidRDefault="00EE6862">
            <w:pPr>
              <w:spacing w:after="100"/>
              <w:rPr>
                <w:rFonts w:eastAsia="Times New Roman"/>
                <w:sz w:val="20"/>
                <w:szCs w:val="20"/>
              </w:rPr>
            </w:pPr>
          </w:p>
        </w:tc>
        <w:tc>
          <w:tcPr>
            <w:tcW w:w="50" w:type="pct"/>
            <w:vAlign w:val="center"/>
            <w:hideMark/>
          </w:tcPr>
          <w:p w14:paraId="7757ABF2" w14:textId="77777777" w:rsidR="00000000" w:rsidRDefault="00EE6862">
            <w:pPr>
              <w:spacing w:after="100"/>
              <w:rPr>
                <w:rFonts w:eastAsia="Times New Roman"/>
                <w:sz w:val="20"/>
                <w:szCs w:val="20"/>
              </w:rPr>
            </w:pPr>
          </w:p>
        </w:tc>
        <w:tc>
          <w:tcPr>
            <w:tcW w:w="169" w:type="pct"/>
            <w:vAlign w:val="center"/>
            <w:hideMark/>
          </w:tcPr>
          <w:p w14:paraId="796C540D" w14:textId="77777777" w:rsidR="00000000" w:rsidRDefault="00EE6862">
            <w:pPr>
              <w:spacing w:after="100"/>
              <w:rPr>
                <w:rFonts w:eastAsia="Times New Roman"/>
                <w:sz w:val="20"/>
                <w:szCs w:val="20"/>
              </w:rPr>
            </w:pPr>
          </w:p>
        </w:tc>
        <w:tc>
          <w:tcPr>
            <w:tcW w:w="5" w:type="pct"/>
            <w:vAlign w:val="center"/>
            <w:hideMark/>
          </w:tcPr>
          <w:p w14:paraId="4BE181B7" w14:textId="77777777" w:rsidR="00000000" w:rsidRDefault="00EE6862">
            <w:pPr>
              <w:spacing w:after="100"/>
              <w:rPr>
                <w:rFonts w:eastAsia="Times New Roman"/>
                <w:sz w:val="20"/>
                <w:szCs w:val="20"/>
              </w:rPr>
            </w:pPr>
          </w:p>
        </w:tc>
        <w:tc>
          <w:tcPr>
            <w:tcW w:w="50" w:type="pct"/>
            <w:vAlign w:val="center"/>
            <w:hideMark/>
          </w:tcPr>
          <w:p w14:paraId="253A2139" w14:textId="77777777" w:rsidR="00000000" w:rsidRDefault="00EE6862">
            <w:pPr>
              <w:spacing w:after="100"/>
              <w:rPr>
                <w:rFonts w:eastAsia="Times New Roman"/>
                <w:sz w:val="20"/>
                <w:szCs w:val="20"/>
              </w:rPr>
            </w:pPr>
          </w:p>
        </w:tc>
        <w:tc>
          <w:tcPr>
            <w:tcW w:w="2260" w:type="pct"/>
            <w:vAlign w:val="center"/>
            <w:hideMark/>
          </w:tcPr>
          <w:p w14:paraId="42195615" w14:textId="77777777" w:rsidR="00000000" w:rsidRDefault="00EE6862">
            <w:pPr>
              <w:spacing w:after="100"/>
              <w:rPr>
                <w:rFonts w:eastAsia="Times New Roman"/>
                <w:sz w:val="20"/>
                <w:szCs w:val="20"/>
              </w:rPr>
            </w:pPr>
          </w:p>
        </w:tc>
        <w:tc>
          <w:tcPr>
            <w:tcW w:w="5" w:type="pct"/>
            <w:vAlign w:val="center"/>
            <w:hideMark/>
          </w:tcPr>
          <w:p w14:paraId="61083D51" w14:textId="77777777" w:rsidR="00000000" w:rsidRDefault="00EE6862">
            <w:pPr>
              <w:spacing w:after="100"/>
              <w:rPr>
                <w:rFonts w:eastAsia="Times New Roman"/>
                <w:sz w:val="20"/>
                <w:szCs w:val="20"/>
              </w:rPr>
            </w:pPr>
          </w:p>
        </w:tc>
      </w:tr>
      <w:tr w:rsidR="00000000" w14:paraId="46881714" w14:textId="77777777">
        <w:trPr>
          <w:divId w:val="1468889366"/>
        </w:trPr>
        <w:tc>
          <w:tcPr>
            <w:tcW w:w="0" w:type="auto"/>
            <w:gridSpan w:val="3"/>
            <w:tcMar>
              <w:top w:w="30" w:type="dxa"/>
              <w:left w:w="20" w:type="dxa"/>
              <w:bottom w:w="30" w:type="dxa"/>
              <w:right w:w="20" w:type="dxa"/>
            </w:tcMar>
            <w:vAlign w:val="bottom"/>
            <w:hideMark/>
          </w:tcPr>
          <w:p w14:paraId="72A9944F" w14:textId="77777777" w:rsidR="00000000" w:rsidRDefault="00EE686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6EAB8E89" w14:textId="77777777" w:rsidR="00000000" w:rsidRDefault="00EE6862">
            <w:pPr>
              <w:spacing w:after="100"/>
              <w:rPr>
                <w:rFonts w:eastAsia="Times New Roman"/>
              </w:rPr>
            </w:pPr>
            <w:r>
              <w:rPr>
                <w:rFonts w:eastAsia="Times New Roman"/>
                <w:color w:val="000000"/>
                <w:sz w:val="20"/>
                <w:szCs w:val="20"/>
              </w:rPr>
              <w:t>National Vision Holdings, Inc.</w:t>
            </w:r>
          </w:p>
        </w:tc>
      </w:tr>
      <w:tr w:rsidR="00000000" w14:paraId="2D54F0DA" w14:textId="77777777">
        <w:trPr>
          <w:divId w:val="1468889366"/>
        </w:trPr>
        <w:tc>
          <w:tcPr>
            <w:tcW w:w="0" w:type="auto"/>
            <w:gridSpan w:val="3"/>
            <w:tcMar>
              <w:top w:w="30" w:type="dxa"/>
              <w:left w:w="20" w:type="dxa"/>
              <w:bottom w:w="30" w:type="dxa"/>
              <w:right w:w="20" w:type="dxa"/>
            </w:tcMar>
            <w:vAlign w:val="bottom"/>
            <w:hideMark/>
          </w:tcPr>
          <w:p w14:paraId="6DEA3719" w14:textId="77777777" w:rsidR="00000000" w:rsidRDefault="00EE686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4D50BC4F" w14:textId="77777777" w:rsidR="00000000" w:rsidRDefault="00EE6862">
            <w:pPr>
              <w:spacing w:after="100"/>
              <w:rPr>
                <w:rFonts w:eastAsia="Times New Roman"/>
              </w:rPr>
            </w:pPr>
            <w:r>
              <w:rPr>
                <w:rFonts w:eastAsia="Times New Roman"/>
                <w:color w:val="000000"/>
                <w:sz w:val="20"/>
                <w:szCs w:val="20"/>
              </w:rPr>
              <w:t> </w:t>
            </w:r>
          </w:p>
        </w:tc>
      </w:tr>
      <w:tr w:rsidR="00000000" w14:paraId="108EC3CD" w14:textId="77777777">
        <w:trPr>
          <w:divId w:val="1468889366"/>
        </w:trPr>
        <w:tc>
          <w:tcPr>
            <w:tcW w:w="0" w:type="auto"/>
            <w:gridSpan w:val="3"/>
            <w:tcMar>
              <w:top w:w="30" w:type="dxa"/>
              <w:left w:w="20" w:type="dxa"/>
              <w:bottom w:w="30" w:type="dxa"/>
              <w:right w:w="20" w:type="dxa"/>
            </w:tcMar>
            <w:vAlign w:val="bottom"/>
            <w:hideMark/>
          </w:tcPr>
          <w:p w14:paraId="2EA89FFB" w14:textId="77777777" w:rsidR="00000000" w:rsidRDefault="00EE6862">
            <w:pPr>
              <w:spacing w:after="100"/>
              <w:rPr>
                <w:rFonts w:eastAsia="Times New Roman"/>
              </w:rPr>
            </w:pPr>
            <w:r>
              <w:rPr>
                <w:rFonts w:eastAsia="Times New Roman"/>
                <w:color w:val="000000"/>
                <w:sz w:val="20"/>
                <w:szCs w:val="20"/>
              </w:rPr>
              <w:t>Dated: May 10, 2022</w:t>
            </w:r>
          </w:p>
        </w:tc>
        <w:tc>
          <w:tcPr>
            <w:tcW w:w="0" w:type="auto"/>
            <w:gridSpan w:val="3"/>
            <w:tcMar>
              <w:top w:w="30" w:type="dxa"/>
              <w:left w:w="20" w:type="dxa"/>
              <w:bottom w:w="30" w:type="dxa"/>
              <w:right w:w="20" w:type="dxa"/>
            </w:tcMar>
            <w:vAlign w:val="bottom"/>
            <w:hideMark/>
          </w:tcPr>
          <w:p w14:paraId="160E3049" w14:textId="77777777" w:rsidR="00000000" w:rsidRDefault="00EE686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95F1AAA" w14:textId="77777777" w:rsidR="00000000" w:rsidRDefault="00EE6862">
            <w:pPr>
              <w:spacing w:after="100"/>
              <w:rPr>
                <w:rFonts w:eastAsia="Times New Roman"/>
              </w:rPr>
            </w:pPr>
            <w:r>
              <w:rPr>
                <w:rFonts w:eastAsia="Times New Roman"/>
                <w:color w:val="000000"/>
                <w:sz w:val="20"/>
                <w:szCs w:val="20"/>
              </w:rPr>
              <w:t>/s/ L. Reade Fahs</w:t>
            </w:r>
          </w:p>
        </w:tc>
      </w:tr>
      <w:tr w:rsidR="00000000" w14:paraId="4EEFFEC0" w14:textId="77777777">
        <w:trPr>
          <w:divId w:val="1468889366"/>
        </w:trPr>
        <w:tc>
          <w:tcPr>
            <w:tcW w:w="0" w:type="auto"/>
            <w:gridSpan w:val="3"/>
            <w:tcMar>
              <w:top w:w="30" w:type="dxa"/>
              <w:left w:w="20" w:type="dxa"/>
              <w:bottom w:w="30" w:type="dxa"/>
              <w:right w:w="20" w:type="dxa"/>
            </w:tcMar>
            <w:vAlign w:val="bottom"/>
            <w:hideMark/>
          </w:tcPr>
          <w:p w14:paraId="4FFA535B"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15CB9A0"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D4A1AB8" w14:textId="77777777" w:rsidR="00000000" w:rsidRDefault="00EE6862">
            <w:pPr>
              <w:spacing w:after="100"/>
              <w:rPr>
                <w:rFonts w:eastAsia="Times New Roman"/>
              </w:rPr>
            </w:pPr>
            <w:r>
              <w:rPr>
                <w:rFonts w:eastAsia="Times New Roman"/>
                <w:b/>
                <w:bCs/>
                <w:color w:val="000000"/>
                <w:sz w:val="20"/>
                <w:szCs w:val="20"/>
              </w:rPr>
              <w:t>Chief Executive Officer and Director</w:t>
            </w:r>
          </w:p>
        </w:tc>
      </w:tr>
      <w:tr w:rsidR="00000000" w14:paraId="4255E6B4" w14:textId="77777777">
        <w:trPr>
          <w:divId w:val="1468889366"/>
        </w:trPr>
        <w:tc>
          <w:tcPr>
            <w:tcW w:w="0" w:type="auto"/>
            <w:gridSpan w:val="3"/>
            <w:tcMar>
              <w:top w:w="30" w:type="dxa"/>
              <w:left w:w="20" w:type="dxa"/>
              <w:bottom w:w="30" w:type="dxa"/>
              <w:right w:w="20" w:type="dxa"/>
            </w:tcMar>
            <w:vAlign w:val="bottom"/>
            <w:hideMark/>
          </w:tcPr>
          <w:p w14:paraId="680CF9F8"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4DE805A"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6EECDB1" w14:textId="77777777" w:rsidR="00000000" w:rsidRDefault="00EE6862">
            <w:pPr>
              <w:spacing w:after="100"/>
              <w:rPr>
                <w:rFonts w:eastAsia="Times New Roman"/>
              </w:rPr>
            </w:pPr>
            <w:r>
              <w:rPr>
                <w:rFonts w:eastAsia="Times New Roman"/>
                <w:i/>
                <w:iCs/>
                <w:color w:val="000000"/>
                <w:sz w:val="20"/>
                <w:szCs w:val="20"/>
              </w:rPr>
              <w:t>(Principal Executive Officer)</w:t>
            </w:r>
          </w:p>
        </w:tc>
      </w:tr>
      <w:tr w:rsidR="00000000" w14:paraId="190616B2" w14:textId="77777777">
        <w:trPr>
          <w:divId w:val="1468889366"/>
        </w:trPr>
        <w:tc>
          <w:tcPr>
            <w:tcW w:w="0" w:type="auto"/>
            <w:gridSpan w:val="3"/>
            <w:tcMar>
              <w:top w:w="30" w:type="dxa"/>
              <w:left w:w="20" w:type="dxa"/>
              <w:bottom w:w="30" w:type="dxa"/>
              <w:right w:w="20" w:type="dxa"/>
            </w:tcMar>
            <w:vAlign w:val="bottom"/>
            <w:hideMark/>
          </w:tcPr>
          <w:p w14:paraId="74805457"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A307C59"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11F4E28" w14:textId="77777777" w:rsidR="00000000" w:rsidRDefault="00EE6862">
            <w:pPr>
              <w:spacing w:after="100"/>
              <w:rPr>
                <w:rFonts w:eastAsia="Times New Roman"/>
              </w:rPr>
            </w:pPr>
            <w:r>
              <w:rPr>
                <w:rFonts w:eastAsia="Times New Roman"/>
                <w:color w:val="000000"/>
                <w:sz w:val="20"/>
                <w:szCs w:val="20"/>
              </w:rPr>
              <w:t> </w:t>
            </w:r>
          </w:p>
        </w:tc>
      </w:tr>
      <w:tr w:rsidR="00000000" w14:paraId="3FDE8AA7" w14:textId="77777777">
        <w:trPr>
          <w:divId w:val="1468889366"/>
        </w:trPr>
        <w:tc>
          <w:tcPr>
            <w:tcW w:w="0" w:type="auto"/>
            <w:gridSpan w:val="3"/>
            <w:tcMar>
              <w:top w:w="30" w:type="dxa"/>
              <w:left w:w="20" w:type="dxa"/>
              <w:bottom w:w="30" w:type="dxa"/>
              <w:right w:w="20" w:type="dxa"/>
            </w:tcMar>
            <w:vAlign w:val="bottom"/>
            <w:hideMark/>
          </w:tcPr>
          <w:p w14:paraId="19A16D0E" w14:textId="77777777" w:rsidR="00000000" w:rsidRDefault="00EE6862">
            <w:pPr>
              <w:spacing w:after="100"/>
              <w:rPr>
                <w:rFonts w:eastAsia="Times New Roman"/>
              </w:rPr>
            </w:pPr>
            <w:r>
              <w:rPr>
                <w:rFonts w:eastAsia="Times New Roman"/>
                <w:color w:val="000000"/>
                <w:sz w:val="20"/>
                <w:szCs w:val="20"/>
              </w:rPr>
              <w:t>Dated: May 10, 2022</w:t>
            </w:r>
          </w:p>
        </w:tc>
        <w:tc>
          <w:tcPr>
            <w:tcW w:w="0" w:type="auto"/>
            <w:gridSpan w:val="3"/>
            <w:tcMar>
              <w:top w:w="30" w:type="dxa"/>
              <w:left w:w="20" w:type="dxa"/>
              <w:bottom w:w="30" w:type="dxa"/>
              <w:right w:w="20" w:type="dxa"/>
            </w:tcMar>
            <w:vAlign w:val="bottom"/>
            <w:hideMark/>
          </w:tcPr>
          <w:p w14:paraId="60E16303" w14:textId="77777777" w:rsidR="00000000" w:rsidRDefault="00EE686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1A05B62" w14:textId="77777777" w:rsidR="00000000" w:rsidRDefault="00EE6862">
            <w:pPr>
              <w:spacing w:after="100"/>
              <w:rPr>
                <w:rFonts w:eastAsia="Times New Roman"/>
              </w:rPr>
            </w:pPr>
            <w:r>
              <w:rPr>
                <w:rFonts w:eastAsia="Times New Roman"/>
                <w:color w:val="000000"/>
                <w:sz w:val="20"/>
                <w:szCs w:val="20"/>
              </w:rPr>
              <w:t>/s/ Patrick R. Moore</w:t>
            </w:r>
          </w:p>
        </w:tc>
      </w:tr>
      <w:tr w:rsidR="00000000" w14:paraId="6F696E0E" w14:textId="77777777">
        <w:trPr>
          <w:divId w:val="1468889366"/>
        </w:trPr>
        <w:tc>
          <w:tcPr>
            <w:tcW w:w="0" w:type="auto"/>
            <w:gridSpan w:val="3"/>
            <w:tcMar>
              <w:top w:w="30" w:type="dxa"/>
              <w:left w:w="20" w:type="dxa"/>
              <w:bottom w:w="30" w:type="dxa"/>
              <w:right w:w="20" w:type="dxa"/>
            </w:tcMar>
            <w:vAlign w:val="bottom"/>
            <w:hideMark/>
          </w:tcPr>
          <w:p w14:paraId="577A1084"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0D88EB8"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EE7D880" w14:textId="77777777" w:rsidR="00000000" w:rsidRDefault="00EE6862">
            <w:pPr>
              <w:spacing w:after="100"/>
              <w:rPr>
                <w:rFonts w:eastAsia="Times New Roman"/>
              </w:rPr>
            </w:pPr>
            <w:r>
              <w:rPr>
                <w:rFonts w:eastAsia="Times New Roman"/>
                <w:b/>
                <w:bCs/>
                <w:color w:val="000000"/>
                <w:sz w:val="20"/>
                <w:szCs w:val="20"/>
              </w:rPr>
              <w:t>Senior Vice President, Chief Financial Officer</w:t>
            </w:r>
          </w:p>
        </w:tc>
      </w:tr>
      <w:tr w:rsidR="00000000" w14:paraId="06911CC4" w14:textId="77777777">
        <w:trPr>
          <w:divId w:val="1468889366"/>
        </w:trPr>
        <w:tc>
          <w:tcPr>
            <w:tcW w:w="0" w:type="auto"/>
            <w:gridSpan w:val="3"/>
            <w:tcMar>
              <w:top w:w="30" w:type="dxa"/>
              <w:left w:w="20" w:type="dxa"/>
              <w:bottom w:w="30" w:type="dxa"/>
              <w:right w:w="20" w:type="dxa"/>
            </w:tcMar>
            <w:vAlign w:val="bottom"/>
            <w:hideMark/>
          </w:tcPr>
          <w:p w14:paraId="3AB00656"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DEFDB0D" w14:textId="77777777" w:rsidR="00000000" w:rsidRDefault="00EE68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5B331FA" w14:textId="77777777" w:rsidR="00000000" w:rsidRDefault="00EE6862">
            <w:pPr>
              <w:spacing w:after="100"/>
              <w:rPr>
                <w:rFonts w:eastAsia="Times New Roman"/>
              </w:rPr>
            </w:pPr>
            <w:r>
              <w:rPr>
                <w:rFonts w:eastAsia="Times New Roman"/>
                <w:i/>
                <w:iCs/>
                <w:color w:val="000000"/>
                <w:sz w:val="20"/>
                <w:szCs w:val="20"/>
              </w:rPr>
              <w:t xml:space="preserve">(Principal Financial Officer) </w:t>
            </w:r>
          </w:p>
        </w:tc>
      </w:tr>
    </w:tbl>
    <w:p w14:paraId="08092F9F" w14:textId="77777777" w:rsidR="00EE6862" w:rsidRDefault="00EE6862">
      <w:pPr>
        <w:jc w:val="center"/>
        <w:divId w:val="2072799872"/>
        <w:rPr>
          <w:rFonts w:eastAsia="Times New Roman"/>
        </w:rPr>
      </w:pPr>
      <w:r>
        <w:rPr>
          <w:rFonts w:eastAsia="Times New Roman"/>
          <w:color w:val="000000"/>
          <w:sz w:val="20"/>
          <w:szCs w:val="20"/>
        </w:rPr>
        <w:t>38</w:t>
      </w:r>
    </w:p>
    <w:sectPr w:rsidR="00EE686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6862"/>
    <w:rsid w:val="00EE6862"/>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sec.gov/inlineXBRL/transformation/2015-08-31"/>
  <w:attachedSchema w:val="http://www.xbrl.org/2003/iso4217"/>
  <w:attachedSchema w:val="http://www.w3.org/1999/xlink"/>
  <w:attachedSchema w:val="http://www.xbrl.org/2003/instance"/>
  <w:attachedSchema w:val="http://fasb.org/srt/2021-01-31"/>
  <w:attachedSchema w:val="http://www.xbrl.org/2013/inlineXBRL"/>
  <w:attachedSchema w:val="http://www.xbrl.org/inlineXBRL/transformation/2020-02-12"/>
  <w:attachedSchema w:val="http://fasb.org/us-gaap/2021-01-31"/>
  <w:attachedSchema w:val="http://www.nationalvision.com/20220402"/>
  <w:attachedSchema w:val="http://xbrl.sec.gov/dei/2021q4"/>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514C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974">
      <w:marLeft w:val="0"/>
      <w:marRight w:val="0"/>
      <w:marTop w:val="0"/>
      <w:marBottom w:val="0"/>
      <w:divBdr>
        <w:top w:val="none" w:sz="0" w:space="0" w:color="auto"/>
        <w:left w:val="none" w:sz="0" w:space="0" w:color="auto"/>
        <w:bottom w:val="none" w:sz="0" w:space="0" w:color="auto"/>
        <w:right w:val="none" w:sz="0" w:space="0" w:color="auto"/>
      </w:divBdr>
    </w:div>
    <w:div w:id="9990805">
      <w:marLeft w:val="0"/>
      <w:marRight w:val="0"/>
      <w:marTop w:val="0"/>
      <w:marBottom w:val="120"/>
      <w:divBdr>
        <w:top w:val="none" w:sz="0" w:space="0" w:color="auto"/>
        <w:left w:val="none" w:sz="0" w:space="0" w:color="auto"/>
        <w:bottom w:val="none" w:sz="0" w:space="0" w:color="auto"/>
        <w:right w:val="none" w:sz="0" w:space="0" w:color="auto"/>
      </w:divBdr>
    </w:div>
    <w:div w:id="11075730">
      <w:marLeft w:val="0"/>
      <w:marRight w:val="0"/>
      <w:marTop w:val="80"/>
      <w:marBottom w:val="0"/>
      <w:divBdr>
        <w:top w:val="none" w:sz="0" w:space="0" w:color="auto"/>
        <w:left w:val="none" w:sz="0" w:space="0" w:color="auto"/>
        <w:bottom w:val="none" w:sz="0" w:space="0" w:color="auto"/>
        <w:right w:val="none" w:sz="0" w:space="0" w:color="auto"/>
      </w:divBdr>
    </w:div>
    <w:div w:id="11304748">
      <w:marLeft w:val="0"/>
      <w:marRight w:val="0"/>
      <w:marTop w:val="0"/>
      <w:marBottom w:val="120"/>
      <w:divBdr>
        <w:top w:val="none" w:sz="0" w:space="0" w:color="auto"/>
        <w:left w:val="none" w:sz="0" w:space="0" w:color="auto"/>
        <w:bottom w:val="none" w:sz="0" w:space="0" w:color="auto"/>
        <w:right w:val="none" w:sz="0" w:space="0" w:color="auto"/>
      </w:divBdr>
    </w:div>
    <w:div w:id="21906813">
      <w:marLeft w:val="0"/>
      <w:marRight w:val="0"/>
      <w:marTop w:val="0"/>
      <w:marBottom w:val="120"/>
      <w:divBdr>
        <w:top w:val="none" w:sz="0" w:space="0" w:color="auto"/>
        <w:left w:val="none" w:sz="0" w:space="0" w:color="auto"/>
        <w:bottom w:val="none" w:sz="0" w:space="0" w:color="auto"/>
        <w:right w:val="none" w:sz="0" w:space="0" w:color="auto"/>
      </w:divBdr>
    </w:div>
    <w:div w:id="22245757">
      <w:marLeft w:val="0"/>
      <w:marRight w:val="0"/>
      <w:marTop w:val="100"/>
      <w:marBottom w:val="120"/>
      <w:divBdr>
        <w:top w:val="none" w:sz="0" w:space="0" w:color="auto"/>
        <w:left w:val="none" w:sz="0" w:space="0" w:color="auto"/>
        <w:bottom w:val="none" w:sz="0" w:space="0" w:color="auto"/>
        <w:right w:val="none" w:sz="0" w:space="0" w:color="auto"/>
      </w:divBdr>
    </w:div>
    <w:div w:id="22558092">
      <w:marLeft w:val="0"/>
      <w:marRight w:val="0"/>
      <w:marTop w:val="0"/>
      <w:marBottom w:val="120"/>
      <w:divBdr>
        <w:top w:val="none" w:sz="0" w:space="0" w:color="auto"/>
        <w:left w:val="none" w:sz="0" w:space="0" w:color="auto"/>
        <w:bottom w:val="none" w:sz="0" w:space="0" w:color="auto"/>
        <w:right w:val="none" w:sz="0" w:space="0" w:color="auto"/>
      </w:divBdr>
    </w:div>
    <w:div w:id="23678237">
      <w:marLeft w:val="0"/>
      <w:marRight w:val="0"/>
      <w:marTop w:val="100"/>
      <w:marBottom w:val="0"/>
      <w:divBdr>
        <w:top w:val="none" w:sz="0" w:space="0" w:color="auto"/>
        <w:left w:val="none" w:sz="0" w:space="0" w:color="auto"/>
        <w:bottom w:val="none" w:sz="0" w:space="0" w:color="auto"/>
        <w:right w:val="none" w:sz="0" w:space="0" w:color="auto"/>
      </w:divBdr>
    </w:div>
    <w:div w:id="36589552">
      <w:marLeft w:val="0"/>
      <w:marRight w:val="0"/>
      <w:marTop w:val="0"/>
      <w:marBottom w:val="100"/>
      <w:divBdr>
        <w:top w:val="none" w:sz="0" w:space="0" w:color="auto"/>
        <w:left w:val="none" w:sz="0" w:space="0" w:color="auto"/>
        <w:bottom w:val="none" w:sz="0" w:space="0" w:color="auto"/>
        <w:right w:val="none" w:sz="0" w:space="0" w:color="auto"/>
      </w:divBdr>
    </w:div>
    <w:div w:id="48650533">
      <w:marLeft w:val="0"/>
      <w:marRight w:val="0"/>
      <w:marTop w:val="80"/>
      <w:marBottom w:val="0"/>
      <w:divBdr>
        <w:top w:val="none" w:sz="0" w:space="0" w:color="auto"/>
        <w:left w:val="none" w:sz="0" w:space="0" w:color="auto"/>
        <w:bottom w:val="none" w:sz="0" w:space="0" w:color="auto"/>
        <w:right w:val="none" w:sz="0" w:space="0" w:color="auto"/>
      </w:divBdr>
    </w:div>
    <w:div w:id="55667534">
      <w:marLeft w:val="0"/>
      <w:marRight w:val="0"/>
      <w:marTop w:val="0"/>
      <w:marBottom w:val="0"/>
      <w:divBdr>
        <w:top w:val="none" w:sz="0" w:space="0" w:color="auto"/>
        <w:left w:val="none" w:sz="0" w:space="0" w:color="auto"/>
        <w:bottom w:val="none" w:sz="0" w:space="0" w:color="auto"/>
        <w:right w:val="none" w:sz="0" w:space="0" w:color="auto"/>
      </w:divBdr>
    </w:div>
    <w:div w:id="74716224">
      <w:marLeft w:val="0"/>
      <w:marRight w:val="0"/>
      <w:marTop w:val="0"/>
      <w:marBottom w:val="120"/>
      <w:divBdr>
        <w:top w:val="none" w:sz="0" w:space="0" w:color="auto"/>
        <w:left w:val="none" w:sz="0" w:space="0" w:color="auto"/>
        <w:bottom w:val="none" w:sz="0" w:space="0" w:color="auto"/>
        <w:right w:val="none" w:sz="0" w:space="0" w:color="auto"/>
      </w:divBdr>
    </w:div>
    <w:div w:id="75057091">
      <w:marLeft w:val="0"/>
      <w:marRight w:val="0"/>
      <w:marTop w:val="0"/>
      <w:marBottom w:val="120"/>
      <w:divBdr>
        <w:top w:val="none" w:sz="0" w:space="0" w:color="auto"/>
        <w:left w:val="none" w:sz="0" w:space="0" w:color="auto"/>
        <w:bottom w:val="none" w:sz="0" w:space="0" w:color="auto"/>
        <w:right w:val="none" w:sz="0" w:space="0" w:color="auto"/>
      </w:divBdr>
    </w:div>
    <w:div w:id="75903975">
      <w:marLeft w:val="0"/>
      <w:marRight w:val="0"/>
      <w:marTop w:val="0"/>
      <w:marBottom w:val="120"/>
      <w:divBdr>
        <w:top w:val="none" w:sz="0" w:space="0" w:color="auto"/>
        <w:left w:val="none" w:sz="0" w:space="0" w:color="auto"/>
        <w:bottom w:val="none" w:sz="0" w:space="0" w:color="auto"/>
        <w:right w:val="none" w:sz="0" w:space="0" w:color="auto"/>
      </w:divBdr>
    </w:div>
    <w:div w:id="77946112">
      <w:marLeft w:val="0"/>
      <w:marRight w:val="0"/>
      <w:marTop w:val="0"/>
      <w:marBottom w:val="20"/>
      <w:divBdr>
        <w:top w:val="none" w:sz="0" w:space="0" w:color="auto"/>
        <w:left w:val="none" w:sz="0" w:space="0" w:color="auto"/>
        <w:bottom w:val="none" w:sz="0" w:space="0" w:color="auto"/>
        <w:right w:val="none" w:sz="0" w:space="0" w:color="auto"/>
      </w:divBdr>
    </w:div>
    <w:div w:id="78603669">
      <w:marLeft w:val="0"/>
      <w:marRight w:val="0"/>
      <w:marTop w:val="0"/>
      <w:marBottom w:val="120"/>
      <w:divBdr>
        <w:top w:val="none" w:sz="0" w:space="0" w:color="auto"/>
        <w:left w:val="none" w:sz="0" w:space="0" w:color="auto"/>
        <w:bottom w:val="none" w:sz="0" w:space="0" w:color="auto"/>
        <w:right w:val="none" w:sz="0" w:space="0" w:color="auto"/>
      </w:divBdr>
    </w:div>
    <w:div w:id="96798628">
      <w:marLeft w:val="0"/>
      <w:marRight w:val="0"/>
      <w:marTop w:val="0"/>
      <w:marBottom w:val="120"/>
      <w:divBdr>
        <w:top w:val="none" w:sz="0" w:space="0" w:color="auto"/>
        <w:left w:val="none" w:sz="0" w:space="0" w:color="auto"/>
        <w:bottom w:val="none" w:sz="0" w:space="0" w:color="auto"/>
        <w:right w:val="none" w:sz="0" w:space="0" w:color="auto"/>
      </w:divBdr>
    </w:div>
    <w:div w:id="98641837">
      <w:marLeft w:val="0"/>
      <w:marRight w:val="0"/>
      <w:marTop w:val="0"/>
      <w:marBottom w:val="240"/>
      <w:divBdr>
        <w:top w:val="none" w:sz="0" w:space="0" w:color="auto"/>
        <w:left w:val="none" w:sz="0" w:space="0" w:color="auto"/>
        <w:bottom w:val="none" w:sz="0" w:space="0" w:color="auto"/>
        <w:right w:val="none" w:sz="0" w:space="0" w:color="auto"/>
      </w:divBdr>
    </w:div>
    <w:div w:id="105590302">
      <w:marLeft w:val="0"/>
      <w:marRight w:val="0"/>
      <w:marTop w:val="0"/>
      <w:marBottom w:val="120"/>
      <w:divBdr>
        <w:top w:val="none" w:sz="0" w:space="0" w:color="auto"/>
        <w:left w:val="none" w:sz="0" w:space="0" w:color="auto"/>
        <w:bottom w:val="none" w:sz="0" w:space="0" w:color="auto"/>
        <w:right w:val="none" w:sz="0" w:space="0" w:color="auto"/>
      </w:divBdr>
    </w:div>
    <w:div w:id="106697985">
      <w:marLeft w:val="0"/>
      <w:marRight w:val="0"/>
      <w:marTop w:val="0"/>
      <w:marBottom w:val="20"/>
      <w:divBdr>
        <w:top w:val="none" w:sz="0" w:space="0" w:color="auto"/>
        <w:left w:val="none" w:sz="0" w:space="0" w:color="auto"/>
        <w:bottom w:val="none" w:sz="0" w:space="0" w:color="auto"/>
        <w:right w:val="none" w:sz="0" w:space="0" w:color="auto"/>
      </w:divBdr>
    </w:div>
    <w:div w:id="108164572">
      <w:marLeft w:val="0"/>
      <w:marRight w:val="0"/>
      <w:marTop w:val="0"/>
      <w:marBottom w:val="120"/>
      <w:divBdr>
        <w:top w:val="none" w:sz="0" w:space="0" w:color="auto"/>
        <w:left w:val="none" w:sz="0" w:space="0" w:color="auto"/>
        <w:bottom w:val="none" w:sz="0" w:space="0" w:color="auto"/>
        <w:right w:val="none" w:sz="0" w:space="0" w:color="auto"/>
      </w:divBdr>
    </w:div>
    <w:div w:id="125899862">
      <w:marLeft w:val="0"/>
      <w:marRight w:val="0"/>
      <w:marTop w:val="0"/>
      <w:marBottom w:val="0"/>
      <w:divBdr>
        <w:top w:val="none" w:sz="0" w:space="0" w:color="auto"/>
        <w:left w:val="none" w:sz="0" w:space="0" w:color="auto"/>
        <w:bottom w:val="none" w:sz="0" w:space="0" w:color="auto"/>
        <w:right w:val="none" w:sz="0" w:space="0" w:color="auto"/>
      </w:divBdr>
      <w:divsChild>
        <w:div w:id="1346512905">
          <w:marLeft w:val="0"/>
          <w:marRight w:val="0"/>
          <w:marTop w:val="0"/>
          <w:marBottom w:val="0"/>
          <w:divBdr>
            <w:top w:val="none" w:sz="0" w:space="0" w:color="auto"/>
            <w:left w:val="none" w:sz="0" w:space="0" w:color="auto"/>
            <w:bottom w:val="none" w:sz="0" w:space="0" w:color="auto"/>
            <w:right w:val="none" w:sz="0" w:space="0" w:color="auto"/>
          </w:divBdr>
        </w:div>
      </w:divsChild>
    </w:div>
    <w:div w:id="137844318">
      <w:marLeft w:val="0"/>
      <w:marRight w:val="0"/>
      <w:marTop w:val="0"/>
      <w:marBottom w:val="120"/>
      <w:divBdr>
        <w:top w:val="none" w:sz="0" w:space="0" w:color="auto"/>
        <w:left w:val="none" w:sz="0" w:space="0" w:color="auto"/>
        <w:bottom w:val="none" w:sz="0" w:space="0" w:color="auto"/>
        <w:right w:val="none" w:sz="0" w:space="0" w:color="auto"/>
      </w:divBdr>
    </w:div>
    <w:div w:id="137847741">
      <w:marLeft w:val="0"/>
      <w:marRight w:val="0"/>
      <w:marTop w:val="0"/>
      <w:marBottom w:val="120"/>
      <w:divBdr>
        <w:top w:val="none" w:sz="0" w:space="0" w:color="auto"/>
        <w:left w:val="none" w:sz="0" w:space="0" w:color="auto"/>
        <w:bottom w:val="none" w:sz="0" w:space="0" w:color="auto"/>
        <w:right w:val="none" w:sz="0" w:space="0" w:color="auto"/>
      </w:divBdr>
    </w:div>
    <w:div w:id="140847177">
      <w:marLeft w:val="0"/>
      <w:marRight w:val="0"/>
      <w:marTop w:val="0"/>
      <w:marBottom w:val="0"/>
      <w:divBdr>
        <w:top w:val="none" w:sz="0" w:space="0" w:color="auto"/>
        <w:left w:val="none" w:sz="0" w:space="0" w:color="auto"/>
        <w:bottom w:val="none" w:sz="0" w:space="0" w:color="auto"/>
        <w:right w:val="none" w:sz="0" w:space="0" w:color="auto"/>
      </w:divBdr>
      <w:divsChild>
        <w:div w:id="1433011694">
          <w:marLeft w:val="0"/>
          <w:marRight w:val="0"/>
          <w:marTop w:val="0"/>
          <w:marBottom w:val="0"/>
          <w:divBdr>
            <w:top w:val="none" w:sz="0" w:space="0" w:color="auto"/>
            <w:left w:val="none" w:sz="0" w:space="0" w:color="auto"/>
            <w:bottom w:val="none" w:sz="0" w:space="0" w:color="auto"/>
            <w:right w:val="none" w:sz="0" w:space="0" w:color="auto"/>
          </w:divBdr>
        </w:div>
      </w:divsChild>
    </w:div>
    <w:div w:id="150755277">
      <w:marLeft w:val="0"/>
      <w:marRight w:val="0"/>
      <w:marTop w:val="0"/>
      <w:marBottom w:val="120"/>
      <w:divBdr>
        <w:top w:val="none" w:sz="0" w:space="0" w:color="auto"/>
        <w:left w:val="none" w:sz="0" w:space="0" w:color="auto"/>
        <w:bottom w:val="none" w:sz="0" w:space="0" w:color="auto"/>
        <w:right w:val="none" w:sz="0" w:space="0" w:color="auto"/>
      </w:divBdr>
    </w:div>
    <w:div w:id="154496959">
      <w:marLeft w:val="0"/>
      <w:marRight w:val="0"/>
      <w:marTop w:val="0"/>
      <w:marBottom w:val="120"/>
      <w:divBdr>
        <w:top w:val="none" w:sz="0" w:space="0" w:color="auto"/>
        <w:left w:val="none" w:sz="0" w:space="0" w:color="auto"/>
        <w:bottom w:val="none" w:sz="0" w:space="0" w:color="auto"/>
        <w:right w:val="none" w:sz="0" w:space="0" w:color="auto"/>
      </w:divBdr>
    </w:div>
    <w:div w:id="163478769">
      <w:marLeft w:val="0"/>
      <w:marRight w:val="0"/>
      <w:marTop w:val="120"/>
      <w:marBottom w:val="120"/>
      <w:divBdr>
        <w:top w:val="none" w:sz="0" w:space="0" w:color="auto"/>
        <w:left w:val="none" w:sz="0" w:space="0" w:color="auto"/>
        <w:bottom w:val="none" w:sz="0" w:space="0" w:color="auto"/>
        <w:right w:val="none" w:sz="0" w:space="0" w:color="auto"/>
      </w:divBdr>
    </w:div>
    <w:div w:id="169563662">
      <w:marLeft w:val="0"/>
      <w:marRight w:val="0"/>
      <w:marTop w:val="0"/>
      <w:marBottom w:val="120"/>
      <w:divBdr>
        <w:top w:val="none" w:sz="0" w:space="0" w:color="auto"/>
        <w:left w:val="none" w:sz="0" w:space="0" w:color="auto"/>
        <w:bottom w:val="none" w:sz="0" w:space="0" w:color="auto"/>
        <w:right w:val="none" w:sz="0" w:space="0" w:color="auto"/>
      </w:divBdr>
    </w:div>
    <w:div w:id="173309107">
      <w:marLeft w:val="0"/>
      <w:marRight w:val="0"/>
      <w:marTop w:val="0"/>
      <w:marBottom w:val="120"/>
      <w:divBdr>
        <w:top w:val="none" w:sz="0" w:space="0" w:color="auto"/>
        <w:left w:val="none" w:sz="0" w:space="0" w:color="auto"/>
        <w:bottom w:val="none" w:sz="0" w:space="0" w:color="auto"/>
        <w:right w:val="none" w:sz="0" w:space="0" w:color="auto"/>
      </w:divBdr>
    </w:div>
    <w:div w:id="183641307">
      <w:marLeft w:val="0"/>
      <w:marRight w:val="0"/>
      <w:marTop w:val="0"/>
      <w:marBottom w:val="120"/>
      <w:divBdr>
        <w:top w:val="none" w:sz="0" w:space="0" w:color="auto"/>
        <w:left w:val="none" w:sz="0" w:space="0" w:color="auto"/>
        <w:bottom w:val="none" w:sz="0" w:space="0" w:color="auto"/>
        <w:right w:val="none" w:sz="0" w:space="0" w:color="auto"/>
      </w:divBdr>
    </w:div>
    <w:div w:id="195120316">
      <w:marLeft w:val="0"/>
      <w:marRight w:val="0"/>
      <w:marTop w:val="0"/>
      <w:marBottom w:val="240"/>
      <w:divBdr>
        <w:top w:val="none" w:sz="0" w:space="0" w:color="auto"/>
        <w:left w:val="none" w:sz="0" w:space="0" w:color="auto"/>
        <w:bottom w:val="none" w:sz="0" w:space="0" w:color="auto"/>
        <w:right w:val="none" w:sz="0" w:space="0" w:color="auto"/>
      </w:divBdr>
    </w:div>
    <w:div w:id="195313940">
      <w:marLeft w:val="0"/>
      <w:marRight w:val="0"/>
      <w:marTop w:val="0"/>
      <w:marBottom w:val="0"/>
      <w:divBdr>
        <w:top w:val="none" w:sz="0" w:space="0" w:color="auto"/>
        <w:left w:val="none" w:sz="0" w:space="0" w:color="auto"/>
        <w:bottom w:val="none" w:sz="0" w:space="0" w:color="auto"/>
        <w:right w:val="none" w:sz="0" w:space="0" w:color="auto"/>
      </w:divBdr>
    </w:div>
    <w:div w:id="198016089">
      <w:marLeft w:val="0"/>
      <w:marRight w:val="0"/>
      <w:marTop w:val="0"/>
      <w:marBottom w:val="120"/>
      <w:divBdr>
        <w:top w:val="none" w:sz="0" w:space="0" w:color="auto"/>
        <w:left w:val="none" w:sz="0" w:space="0" w:color="auto"/>
        <w:bottom w:val="none" w:sz="0" w:space="0" w:color="auto"/>
        <w:right w:val="none" w:sz="0" w:space="0" w:color="auto"/>
      </w:divBdr>
    </w:div>
    <w:div w:id="199825743">
      <w:marLeft w:val="0"/>
      <w:marRight w:val="0"/>
      <w:marTop w:val="0"/>
      <w:marBottom w:val="0"/>
      <w:divBdr>
        <w:top w:val="none" w:sz="0" w:space="0" w:color="auto"/>
        <w:left w:val="none" w:sz="0" w:space="0" w:color="auto"/>
        <w:bottom w:val="none" w:sz="0" w:space="0" w:color="auto"/>
        <w:right w:val="none" w:sz="0" w:space="0" w:color="auto"/>
      </w:divBdr>
      <w:divsChild>
        <w:div w:id="1640258009">
          <w:marLeft w:val="0"/>
          <w:marRight w:val="0"/>
          <w:marTop w:val="0"/>
          <w:marBottom w:val="0"/>
          <w:divBdr>
            <w:top w:val="none" w:sz="0" w:space="0" w:color="auto"/>
            <w:left w:val="none" w:sz="0" w:space="0" w:color="auto"/>
            <w:bottom w:val="none" w:sz="0" w:space="0" w:color="auto"/>
            <w:right w:val="none" w:sz="0" w:space="0" w:color="auto"/>
          </w:divBdr>
        </w:div>
      </w:divsChild>
    </w:div>
    <w:div w:id="211231863">
      <w:marLeft w:val="0"/>
      <w:marRight w:val="0"/>
      <w:marTop w:val="100"/>
      <w:marBottom w:val="20"/>
      <w:divBdr>
        <w:top w:val="none" w:sz="0" w:space="0" w:color="auto"/>
        <w:left w:val="none" w:sz="0" w:space="0" w:color="auto"/>
        <w:bottom w:val="none" w:sz="0" w:space="0" w:color="auto"/>
        <w:right w:val="none" w:sz="0" w:space="0" w:color="auto"/>
      </w:divBdr>
    </w:div>
    <w:div w:id="212274772">
      <w:marLeft w:val="0"/>
      <w:marRight w:val="0"/>
      <w:marTop w:val="0"/>
      <w:marBottom w:val="120"/>
      <w:divBdr>
        <w:top w:val="none" w:sz="0" w:space="0" w:color="auto"/>
        <w:left w:val="none" w:sz="0" w:space="0" w:color="auto"/>
        <w:bottom w:val="none" w:sz="0" w:space="0" w:color="auto"/>
        <w:right w:val="none" w:sz="0" w:space="0" w:color="auto"/>
      </w:divBdr>
    </w:div>
    <w:div w:id="213203508">
      <w:marLeft w:val="0"/>
      <w:marRight w:val="0"/>
      <w:marTop w:val="0"/>
      <w:marBottom w:val="120"/>
      <w:divBdr>
        <w:top w:val="none" w:sz="0" w:space="0" w:color="auto"/>
        <w:left w:val="none" w:sz="0" w:space="0" w:color="auto"/>
        <w:bottom w:val="none" w:sz="0" w:space="0" w:color="auto"/>
        <w:right w:val="none" w:sz="0" w:space="0" w:color="auto"/>
      </w:divBdr>
    </w:div>
    <w:div w:id="213349559">
      <w:marLeft w:val="0"/>
      <w:marRight w:val="0"/>
      <w:marTop w:val="0"/>
      <w:marBottom w:val="120"/>
      <w:divBdr>
        <w:top w:val="none" w:sz="0" w:space="0" w:color="auto"/>
        <w:left w:val="none" w:sz="0" w:space="0" w:color="auto"/>
        <w:bottom w:val="none" w:sz="0" w:space="0" w:color="auto"/>
        <w:right w:val="none" w:sz="0" w:space="0" w:color="auto"/>
      </w:divBdr>
    </w:div>
    <w:div w:id="230309571">
      <w:marLeft w:val="0"/>
      <w:marRight w:val="0"/>
      <w:marTop w:val="0"/>
      <w:marBottom w:val="120"/>
      <w:divBdr>
        <w:top w:val="none" w:sz="0" w:space="0" w:color="auto"/>
        <w:left w:val="none" w:sz="0" w:space="0" w:color="auto"/>
        <w:bottom w:val="none" w:sz="0" w:space="0" w:color="auto"/>
        <w:right w:val="none" w:sz="0" w:space="0" w:color="auto"/>
      </w:divBdr>
    </w:div>
    <w:div w:id="244075139">
      <w:marLeft w:val="0"/>
      <w:marRight w:val="0"/>
      <w:marTop w:val="0"/>
      <w:marBottom w:val="120"/>
      <w:divBdr>
        <w:top w:val="none" w:sz="0" w:space="0" w:color="auto"/>
        <w:left w:val="none" w:sz="0" w:space="0" w:color="auto"/>
        <w:bottom w:val="none" w:sz="0" w:space="0" w:color="auto"/>
        <w:right w:val="none" w:sz="0" w:space="0" w:color="auto"/>
      </w:divBdr>
    </w:div>
    <w:div w:id="248584867">
      <w:marLeft w:val="0"/>
      <w:marRight w:val="0"/>
      <w:marTop w:val="0"/>
      <w:marBottom w:val="0"/>
      <w:divBdr>
        <w:top w:val="none" w:sz="0" w:space="0" w:color="auto"/>
        <w:left w:val="none" w:sz="0" w:space="0" w:color="auto"/>
        <w:bottom w:val="none" w:sz="0" w:space="0" w:color="auto"/>
        <w:right w:val="none" w:sz="0" w:space="0" w:color="auto"/>
      </w:divBdr>
      <w:divsChild>
        <w:div w:id="2000422319">
          <w:marLeft w:val="0"/>
          <w:marRight w:val="0"/>
          <w:marTop w:val="0"/>
          <w:marBottom w:val="0"/>
          <w:divBdr>
            <w:top w:val="none" w:sz="0" w:space="0" w:color="auto"/>
            <w:left w:val="none" w:sz="0" w:space="0" w:color="auto"/>
            <w:bottom w:val="none" w:sz="0" w:space="0" w:color="auto"/>
            <w:right w:val="none" w:sz="0" w:space="0" w:color="auto"/>
          </w:divBdr>
        </w:div>
        <w:div w:id="550463933">
          <w:marLeft w:val="0"/>
          <w:marRight w:val="0"/>
          <w:marTop w:val="0"/>
          <w:marBottom w:val="120"/>
          <w:divBdr>
            <w:top w:val="none" w:sz="0" w:space="0" w:color="auto"/>
            <w:left w:val="none" w:sz="0" w:space="0" w:color="auto"/>
            <w:bottom w:val="none" w:sz="0" w:space="0" w:color="auto"/>
            <w:right w:val="none" w:sz="0" w:space="0" w:color="auto"/>
          </w:divBdr>
        </w:div>
      </w:divsChild>
    </w:div>
    <w:div w:id="251166156">
      <w:marLeft w:val="0"/>
      <w:marRight w:val="0"/>
      <w:marTop w:val="0"/>
      <w:marBottom w:val="0"/>
      <w:divBdr>
        <w:top w:val="none" w:sz="0" w:space="0" w:color="auto"/>
        <w:left w:val="none" w:sz="0" w:space="0" w:color="auto"/>
        <w:bottom w:val="none" w:sz="0" w:space="0" w:color="auto"/>
        <w:right w:val="none" w:sz="0" w:space="0" w:color="auto"/>
      </w:divBdr>
    </w:div>
    <w:div w:id="252783986">
      <w:marLeft w:val="0"/>
      <w:marRight w:val="0"/>
      <w:marTop w:val="0"/>
      <w:marBottom w:val="120"/>
      <w:divBdr>
        <w:top w:val="none" w:sz="0" w:space="0" w:color="auto"/>
        <w:left w:val="none" w:sz="0" w:space="0" w:color="auto"/>
        <w:bottom w:val="none" w:sz="0" w:space="0" w:color="auto"/>
        <w:right w:val="none" w:sz="0" w:space="0" w:color="auto"/>
      </w:divBdr>
    </w:div>
    <w:div w:id="253364523">
      <w:marLeft w:val="0"/>
      <w:marRight w:val="0"/>
      <w:marTop w:val="0"/>
      <w:marBottom w:val="100"/>
      <w:divBdr>
        <w:top w:val="none" w:sz="0" w:space="0" w:color="auto"/>
        <w:left w:val="none" w:sz="0" w:space="0" w:color="auto"/>
        <w:bottom w:val="none" w:sz="0" w:space="0" w:color="auto"/>
        <w:right w:val="none" w:sz="0" w:space="0" w:color="auto"/>
      </w:divBdr>
    </w:div>
    <w:div w:id="265427286">
      <w:marLeft w:val="0"/>
      <w:marRight w:val="0"/>
      <w:marTop w:val="0"/>
      <w:marBottom w:val="120"/>
      <w:divBdr>
        <w:top w:val="none" w:sz="0" w:space="0" w:color="auto"/>
        <w:left w:val="none" w:sz="0" w:space="0" w:color="auto"/>
        <w:bottom w:val="none" w:sz="0" w:space="0" w:color="auto"/>
        <w:right w:val="none" w:sz="0" w:space="0" w:color="auto"/>
      </w:divBdr>
    </w:div>
    <w:div w:id="271012057">
      <w:marLeft w:val="0"/>
      <w:marRight w:val="0"/>
      <w:marTop w:val="0"/>
      <w:marBottom w:val="120"/>
      <w:divBdr>
        <w:top w:val="none" w:sz="0" w:space="0" w:color="auto"/>
        <w:left w:val="none" w:sz="0" w:space="0" w:color="auto"/>
        <w:bottom w:val="none" w:sz="0" w:space="0" w:color="auto"/>
        <w:right w:val="none" w:sz="0" w:space="0" w:color="auto"/>
      </w:divBdr>
    </w:div>
    <w:div w:id="278757046">
      <w:marLeft w:val="0"/>
      <w:marRight w:val="0"/>
      <w:marTop w:val="0"/>
      <w:marBottom w:val="0"/>
      <w:divBdr>
        <w:top w:val="none" w:sz="0" w:space="0" w:color="auto"/>
        <w:left w:val="none" w:sz="0" w:space="0" w:color="auto"/>
        <w:bottom w:val="none" w:sz="0" w:space="0" w:color="auto"/>
        <w:right w:val="none" w:sz="0" w:space="0" w:color="auto"/>
      </w:divBdr>
      <w:divsChild>
        <w:div w:id="1761826250">
          <w:marLeft w:val="0"/>
          <w:marRight w:val="0"/>
          <w:marTop w:val="0"/>
          <w:marBottom w:val="0"/>
          <w:divBdr>
            <w:top w:val="none" w:sz="0" w:space="0" w:color="auto"/>
            <w:left w:val="none" w:sz="0" w:space="0" w:color="auto"/>
            <w:bottom w:val="none" w:sz="0" w:space="0" w:color="auto"/>
            <w:right w:val="none" w:sz="0" w:space="0" w:color="auto"/>
          </w:divBdr>
        </w:div>
        <w:div w:id="1379281141">
          <w:marLeft w:val="0"/>
          <w:marRight w:val="0"/>
          <w:marTop w:val="0"/>
          <w:marBottom w:val="0"/>
          <w:divBdr>
            <w:top w:val="none" w:sz="0" w:space="0" w:color="auto"/>
            <w:left w:val="none" w:sz="0" w:space="0" w:color="auto"/>
            <w:bottom w:val="none" w:sz="0" w:space="0" w:color="auto"/>
            <w:right w:val="none" w:sz="0" w:space="0" w:color="auto"/>
          </w:divBdr>
        </w:div>
        <w:div w:id="1170021901">
          <w:marLeft w:val="0"/>
          <w:marRight w:val="0"/>
          <w:marTop w:val="0"/>
          <w:marBottom w:val="0"/>
          <w:divBdr>
            <w:top w:val="none" w:sz="0" w:space="0" w:color="auto"/>
            <w:left w:val="none" w:sz="0" w:space="0" w:color="auto"/>
            <w:bottom w:val="none" w:sz="0" w:space="0" w:color="auto"/>
            <w:right w:val="none" w:sz="0" w:space="0" w:color="auto"/>
          </w:divBdr>
        </w:div>
      </w:divsChild>
    </w:div>
    <w:div w:id="278873806">
      <w:marLeft w:val="0"/>
      <w:marRight w:val="0"/>
      <w:marTop w:val="0"/>
      <w:marBottom w:val="120"/>
      <w:divBdr>
        <w:top w:val="none" w:sz="0" w:space="0" w:color="auto"/>
        <w:left w:val="none" w:sz="0" w:space="0" w:color="auto"/>
        <w:bottom w:val="none" w:sz="0" w:space="0" w:color="auto"/>
        <w:right w:val="none" w:sz="0" w:space="0" w:color="auto"/>
      </w:divBdr>
    </w:div>
    <w:div w:id="283076179">
      <w:marLeft w:val="0"/>
      <w:marRight w:val="0"/>
      <w:marTop w:val="0"/>
      <w:marBottom w:val="0"/>
      <w:divBdr>
        <w:top w:val="none" w:sz="0" w:space="0" w:color="auto"/>
        <w:left w:val="none" w:sz="0" w:space="0" w:color="auto"/>
        <w:bottom w:val="none" w:sz="0" w:space="0" w:color="auto"/>
        <w:right w:val="none" w:sz="0" w:space="0" w:color="auto"/>
      </w:divBdr>
      <w:divsChild>
        <w:div w:id="1524901688">
          <w:marLeft w:val="0"/>
          <w:marRight w:val="0"/>
          <w:marTop w:val="0"/>
          <w:marBottom w:val="0"/>
          <w:divBdr>
            <w:top w:val="none" w:sz="0" w:space="0" w:color="auto"/>
            <w:left w:val="none" w:sz="0" w:space="0" w:color="auto"/>
            <w:bottom w:val="none" w:sz="0" w:space="0" w:color="auto"/>
            <w:right w:val="none" w:sz="0" w:space="0" w:color="auto"/>
          </w:divBdr>
        </w:div>
      </w:divsChild>
    </w:div>
    <w:div w:id="295257649">
      <w:marLeft w:val="0"/>
      <w:marRight w:val="0"/>
      <w:marTop w:val="0"/>
      <w:marBottom w:val="120"/>
      <w:divBdr>
        <w:top w:val="none" w:sz="0" w:space="0" w:color="auto"/>
        <w:left w:val="none" w:sz="0" w:space="0" w:color="auto"/>
        <w:bottom w:val="none" w:sz="0" w:space="0" w:color="auto"/>
        <w:right w:val="none" w:sz="0" w:space="0" w:color="auto"/>
      </w:divBdr>
    </w:div>
    <w:div w:id="296840164">
      <w:marLeft w:val="0"/>
      <w:marRight w:val="0"/>
      <w:marTop w:val="0"/>
      <w:marBottom w:val="100"/>
      <w:divBdr>
        <w:top w:val="none" w:sz="0" w:space="0" w:color="auto"/>
        <w:left w:val="none" w:sz="0" w:space="0" w:color="auto"/>
        <w:bottom w:val="none" w:sz="0" w:space="0" w:color="auto"/>
        <w:right w:val="none" w:sz="0" w:space="0" w:color="auto"/>
      </w:divBdr>
    </w:div>
    <w:div w:id="297346206">
      <w:marLeft w:val="0"/>
      <w:marRight w:val="0"/>
      <w:marTop w:val="0"/>
      <w:marBottom w:val="120"/>
      <w:divBdr>
        <w:top w:val="none" w:sz="0" w:space="0" w:color="auto"/>
        <w:left w:val="none" w:sz="0" w:space="0" w:color="auto"/>
        <w:bottom w:val="none" w:sz="0" w:space="0" w:color="auto"/>
        <w:right w:val="none" w:sz="0" w:space="0" w:color="auto"/>
      </w:divBdr>
    </w:div>
    <w:div w:id="297348278">
      <w:marLeft w:val="0"/>
      <w:marRight w:val="0"/>
      <w:marTop w:val="0"/>
      <w:marBottom w:val="120"/>
      <w:divBdr>
        <w:top w:val="none" w:sz="0" w:space="0" w:color="auto"/>
        <w:left w:val="none" w:sz="0" w:space="0" w:color="auto"/>
        <w:bottom w:val="none" w:sz="0" w:space="0" w:color="auto"/>
        <w:right w:val="none" w:sz="0" w:space="0" w:color="auto"/>
      </w:divBdr>
    </w:div>
    <w:div w:id="298851380">
      <w:marLeft w:val="0"/>
      <w:marRight w:val="0"/>
      <w:marTop w:val="0"/>
      <w:marBottom w:val="120"/>
      <w:divBdr>
        <w:top w:val="none" w:sz="0" w:space="0" w:color="auto"/>
        <w:left w:val="none" w:sz="0" w:space="0" w:color="auto"/>
        <w:bottom w:val="none" w:sz="0" w:space="0" w:color="auto"/>
        <w:right w:val="none" w:sz="0" w:space="0" w:color="auto"/>
      </w:divBdr>
    </w:div>
    <w:div w:id="301349973">
      <w:marLeft w:val="0"/>
      <w:marRight w:val="0"/>
      <w:marTop w:val="0"/>
      <w:marBottom w:val="120"/>
      <w:divBdr>
        <w:top w:val="none" w:sz="0" w:space="0" w:color="auto"/>
        <w:left w:val="none" w:sz="0" w:space="0" w:color="auto"/>
        <w:bottom w:val="none" w:sz="0" w:space="0" w:color="auto"/>
        <w:right w:val="none" w:sz="0" w:space="0" w:color="auto"/>
      </w:divBdr>
    </w:div>
    <w:div w:id="304091121">
      <w:marLeft w:val="0"/>
      <w:marRight w:val="0"/>
      <w:marTop w:val="0"/>
      <w:marBottom w:val="120"/>
      <w:divBdr>
        <w:top w:val="none" w:sz="0" w:space="0" w:color="auto"/>
        <w:left w:val="none" w:sz="0" w:space="0" w:color="auto"/>
        <w:bottom w:val="none" w:sz="0" w:space="0" w:color="auto"/>
        <w:right w:val="none" w:sz="0" w:space="0" w:color="auto"/>
      </w:divBdr>
    </w:div>
    <w:div w:id="306669118">
      <w:marLeft w:val="0"/>
      <w:marRight w:val="0"/>
      <w:marTop w:val="0"/>
      <w:marBottom w:val="0"/>
      <w:divBdr>
        <w:top w:val="none" w:sz="0" w:space="0" w:color="auto"/>
        <w:left w:val="none" w:sz="0" w:space="0" w:color="auto"/>
        <w:bottom w:val="none" w:sz="0" w:space="0" w:color="auto"/>
        <w:right w:val="none" w:sz="0" w:space="0" w:color="auto"/>
      </w:divBdr>
    </w:div>
    <w:div w:id="310642594">
      <w:marLeft w:val="0"/>
      <w:marRight w:val="0"/>
      <w:marTop w:val="0"/>
      <w:marBottom w:val="120"/>
      <w:divBdr>
        <w:top w:val="none" w:sz="0" w:space="0" w:color="auto"/>
        <w:left w:val="none" w:sz="0" w:space="0" w:color="auto"/>
        <w:bottom w:val="none" w:sz="0" w:space="0" w:color="auto"/>
        <w:right w:val="none" w:sz="0" w:space="0" w:color="auto"/>
      </w:divBdr>
    </w:div>
    <w:div w:id="322468820">
      <w:marLeft w:val="0"/>
      <w:marRight w:val="0"/>
      <w:marTop w:val="0"/>
      <w:marBottom w:val="120"/>
      <w:divBdr>
        <w:top w:val="none" w:sz="0" w:space="0" w:color="auto"/>
        <w:left w:val="none" w:sz="0" w:space="0" w:color="auto"/>
        <w:bottom w:val="none" w:sz="0" w:space="0" w:color="auto"/>
        <w:right w:val="none" w:sz="0" w:space="0" w:color="auto"/>
      </w:divBdr>
    </w:div>
    <w:div w:id="323166406">
      <w:marLeft w:val="0"/>
      <w:marRight w:val="0"/>
      <w:marTop w:val="0"/>
      <w:marBottom w:val="120"/>
      <w:divBdr>
        <w:top w:val="none" w:sz="0" w:space="0" w:color="auto"/>
        <w:left w:val="none" w:sz="0" w:space="0" w:color="auto"/>
        <w:bottom w:val="none" w:sz="0" w:space="0" w:color="auto"/>
        <w:right w:val="none" w:sz="0" w:space="0" w:color="auto"/>
      </w:divBdr>
    </w:div>
    <w:div w:id="325788921">
      <w:marLeft w:val="0"/>
      <w:marRight w:val="0"/>
      <w:marTop w:val="0"/>
      <w:marBottom w:val="120"/>
      <w:divBdr>
        <w:top w:val="none" w:sz="0" w:space="0" w:color="auto"/>
        <w:left w:val="none" w:sz="0" w:space="0" w:color="auto"/>
        <w:bottom w:val="none" w:sz="0" w:space="0" w:color="auto"/>
        <w:right w:val="none" w:sz="0" w:space="0" w:color="auto"/>
      </w:divBdr>
    </w:div>
    <w:div w:id="329064781">
      <w:marLeft w:val="0"/>
      <w:marRight w:val="0"/>
      <w:marTop w:val="0"/>
      <w:marBottom w:val="0"/>
      <w:divBdr>
        <w:top w:val="none" w:sz="0" w:space="0" w:color="auto"/>
        <w:left w:val="none" w:sz="0" w:space="0" w:color="auto"/>
        <w:bottom w:val="none" w:sz="0" w:space="0" w:color="auto"/>
        <w:right w:val="none" w:sz="0" w:space="0" w:color="auto"/>
      </w:divBdr>
      <w:divsChild>
        <w:div w:id="1435518508">
          <w:marLeft w:val="0"/>
          <w:marRight w:val="0"/>
          <w:marTop w:val="0"/>
          <w:marBottom w:val="0"/>
          <w:divBdr>
            <w:top w:val="none" w:sz="0" w:space="0" w:color="auto"/>
            <w:left w:val="none" w:sz="0" w:space="0" w:color="auto"/>
            <w:bottom w:val="none" w:sz="0" w:space="0" w:color="auto"/>
            <w:right w:val="none" w:sz="0" w:space="0" w:color="auto"/>
          </w:divBdr>
        </w:div>
      </w:divsChild>
    </w:div>
    <w:div w:id="329605527">
      <w:marLeft w:val="0"/>
      <w:marRight w:val="0"/>
      <w:marTop w:val="0"/>
      <w:marBottom w:val="0"/>
      <w:divBdr>
        <w:top w:val="none" w:sz="0" w:space="0" w:color="auto"/>
        <w:left w:val="none" w:sz="0" w:space="0" w:color="auto"/>
        <w:bottom w:val="none" w:sz="0" w:space="0" w:color="auto"/>
        <w:right w:val="none" w:sz="0" w:space="0" w:color="auto"/>
      </w:divBdr>
      <w:divsChild>
        <w:div w:id="1812941443">
          <w:marLeft w:val="0"/>
          <w:marRight w:val="0"/>
          <w:marTop w:val="0"/>
          <w:marBottom w:val="0"/>
          <w:divBdr>
            <w:top w:val="none" w:sz="0" w:space="0" w:color="auto"/>
            <w:left w:val="none" w:sz="0" w:space="0" w:color="auto"/>
            <w:bottom w:val="none" w:sz="0" w:space="0" w:color="auto"/>
            <w:right w:val="none" w:sz="0" w:space="0" w:color="auto"/>
          </w:divBdr>
          <w:divsChild>
            <w:div w:id="1698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374">
      <w:marLeft w:val="0"/>
      <w:marRight w:val="0"/>
      <w:marTop w:val="0"/>
      <w:marBottom w:val="120"/>
      <w:divBdr>
        <w:top w:val="none" w:sz="0" w:space="0" w:color="auto"/>
        <w:left w:val="none" w:sz="0" w:space="0" w:color="auto"/>
        <w:bottom w:val="none" w:sz="0" w:space="0" w:color="auto"/>
        <w:right w:val="none" w:sz="0" w:space="0" w:color="auto"/>
      </w:divBdr>
    </w:div>
    <w:div w:id="330917761">
      <w:marLeft w:val="0"/>
      <w:marRight w:val="0"/>
      <w:marTop w:val="0"/>
      <w:marBottom w:val="120"/>
      <w:divBdr>
        <w:top w:val="none" w:sz="0" w:space="0" w:color="auto"/>
        <w:left w:val="none" w:sz="0" w:space="0" w:color="auto"/>
        <w:bottom w:val="none" w:sz="0" w:space="0" w:color="auto"/>
        <w:right w:val="none" w:sz="0" w:space="0" w:color="auto"/>
      </w:divBdr>
    </w:div>
    <w:div w:id="332267802">
      <w:marLeft w:val="0"/>
      <w:marRight w:val="0"/>
      <w:marTop w:val="0"/>
      <w:marBottom w:val="120"/>
      <w:divBdr>
        <w:top w:val="none" w:sz="0" w:space="0" w:color="auto"/>
        <w:left w:val="none" w:sz="0" w:space="0" w:color="auto"/>
        <w:bottom w:val="none" w:sz="0" w:space="0" w:color="auto"/>
        <w:right w:val="none" w:sz="0" w:space="0" w:color="auto"/>
      </w:divBdr>
    </w:div>
    <w:div w:id="338042472">
      <w:marLeft w:val="0"/>
      <w:marRight w:val="0"/>
      <w:marTop w:val="0"/>
      <w:marBottom w:val="0"/>
      <w:divBdr>
        <w:top w:val="none" w:sz="0" w:space="0" w:color="auto"/>
        <w:left w:val="none" w:sz="0" w:space="0" w:color="auto"/>
        <w:bottom w:val="none" w:sz="0" w:space="0" w:color="auto"/>
        <w:right w:val="none" w:sz="0" w:space="0" w:color="auto"/>
      </w:divBdr>
    </w:div>
    <w:div w:id="349261961">
      <w:marLeft w:val="0"/>
      <w:marRight w:val="0"/>
      <w:marTop w:val="0"/>
      <w:marBottom w:val="120"/>
      <w:divBdr>
        <w:top w:val="none" w:sz="0" w:space="0" w:color="auto"/>
        <w:left w:val="none" w:sz="0" w:space="0" w:color="auto"/>
        <w:bottom w:val="none" w:sz="0" w:space="0" w:color="auto"/>
        <w:right w:val="none" w:sz="0" w:space="0" w:color="auto"/>
      </w:divBdr>
    </w:div>
    <w:div w:id="365906477">
      <w:marLeft w:val="0"/>
      <w:marRight w:val="0"/>
      <w:marTop w:val="0"/>
      <w:marBottom w:val="120"/>
      <w:divBdr>
        <w:top w:val="none" w:sz="0" w:space="0" w:color="auto"/>
        <w:left w:val="none" w:sz="0" w:space="0" w:color="auto"/>
        <w:bottom w:val="none" w:sz="0" w:space="0" w:color="auto"/>
        <w:right w:val="none" w:sz="0" w:space="0" w:color="auto"/>
      </w:divBdr>
    </w:div>
    <w:div w:id="367073796">
      <w:marLeft w:val="0"/>
      <w:marRight w:val="0"/>
      <w:marTop w:val="0"/>
      <w:marBottom w:val="120"/>
      <w:divBdr>
        <w:top w:val="none" w:sz="0" w:space="0" w:color="auto"/>
        <w:left w:val="none" w:sz="0" w:space="0" w:color="auto"/>
        <w:bottom w:val="none" w:sz="0" w:space="0" w:color="auto"/>
        <w:right w:val="none" w:sz="0" w:space="0" w:color="auto"/>
      </w:divBdr>
    </w:div>
    <w:div w:id="375932514">
      <w:marLeft w:val="0"/>
      <w:marRight w:val="0"/>
      <w:marTop w:val="100"/>
      <w:marBottom w:val="0"/>
      <w:divBdr>
        <w:top w:val="none" w:sz="0" w:space="0" w:color="auto"/>
        <w:left w:val="none" w:sz="0" w:space="0" w:color="auto"/>
        <w:bottom w:val="none" w:sz="0" w:space="0" w:color="auto"/>
        <w:right w:val="none" w:sz="0" w:space="0" w:color="auto"/>
      </w:divBdr>
    </w:div>
    <w:div w:id="384452334">
      <w:marLeft w:val="0"/>
      <w:marRight w:val="0"/>
      <w:marTop w:val="0"/>
      <w:marBottom w:val="0"/>
      <w:divBdr>
        <w:top w:val="none" w:sz="0" w:space="0" w:color="auto"/>
        <w:left w:val="none" w:sz="0" w:space="0" w:color="auto"/>
        <w:bottom w:val="none" w:sz="0" w:space="0" w:color="auto"/>
        <w:right w:val="none" w:sz="0" w:space="0" w:color="auto"/>
      </w:divBdr>
      <w:divsChild>
        <w:div w:id="1388607483">
          <w:marLeft w:val="0"/>
          <w:marRight w:val="0"/>
          <w:marTop w:val="0"/>
          <w:marBottom w:val="0"/>
          <w:divBdr>
            <w:top w:val="none" w:sz="0" w:space="0" w:color="auto"/>
            <w:left w:val="none" w:sz="0" w:space="0" w:color="auto"/>
            <w:bottom w:val="none" w:sz="0" w:space="0" w:color="auto"/>
            <w:right w:val="none" w:sz="0" w:space="0" w:color="auto"/>
          </w:divBdr>
        </w:div>
      </w:divsChild>
    </w:div>
    <w:div w:id="392316376">
      <w:marLeft w:val="0"/>
      <w:marRight w:val="0"/>
      <w:marTop w:val="0"/>
      <w:marBottom w:val="120"/>
      <w:divBdr>
        <w:top w:val="none" w:sz="0" w:space="0" w:color="auto"/>
        <w:left w:val="none" w:sz="0" w:space="0" w:color="auto"/>
        <w:bottom w:val="none" w:sz="0" w:space="0" w:color="auto"/>
        <w:right w:val="none" w:sz="0" w:space="0" w:color="auto"/>
      </w:divBdr>
    </w:div>
    <w:div w:id="392699915">
      <w:marLeft w:val="0"/>
      <w:marRight w:val="0"/>
      <w:marTop w:val="0"/>
      <w:marBottom w:val="0"/>
      <w:divBdr>
        <w:top w:val="none" w:sz="0" w:space="0" w:color="auto"/>
        <w:left w:val="none" w:sz="0" w:space="0" w:color="auto"/>
        <w:bottom w:val="none" w:sz="0" w:space="0" w:color="auto"/>
        <w:right w:val="none" w:sz="0" w:space="0" w:color="auto"/>
      </w:divBdr>
    </w:div>
    <w:div w:id="396366923">
      <w:marLeft w:val="0"/>
      <w:marRight w:val="0"/>
      <w:marTop w:val="0"/>
      <w:marBottom w:val="120"/>
      <w:divBdr>
        <w:top w:val="none" w:sz="0" w:space="0" w:color="auto"/>
        <w:left w:val="none" w:sz="0" w:space="0" w:color="auto"/>
        <w:bottom w:val="none" w:sz="0" w:space="0" w:color="auto"/>
        <w:right w:val="none" w:sz="0" w:space="0" w:color="auto"/>
      </w:divBdr>
    </w:div>
    <w:div w:id="398093175">
      <w:marLeft w:val="0"/>
      <w:marRight w:val="0"/>
      <w:marTop w:val="0"/>
      <w:marBottom w:val="0"/>
      <w:divBdr>
        <w:top w:val="none" w:sz="0" w:space="0" w:color="auto"/>
        <w:left w:val="none" w:sz="0" w:space="0" w:color="auto"/>
        <w:bottom w:val="none" w:sz="0" w:space="0" w:color="auto"/>
        <w:right w:val="none" w:sz="0" w:space="0" w:color="auto"/>
      </w:divBdr>
      <w:divsChild>
        <w:div w:id="1542128080">
          <w:marLeft w:val="0"/>
          <w:marRight w:val="0"/>
          <w:marTop w:val="0"/>
          <w:marBottom w:val="0"/>
          <w:divBdr>
            <w:top w:val="none" w:sz="0" w:space="0" w:color="auto"/>
            <w:left w:val="none" w:sz="0" w:space="0" w:color="auto"/>
            <w:bottom w:val="none" w:sz="0" w:space="0" w:color="auto"/>
            <w:right w:val="none" w:sz="0" w:space="0" w:color="auto"/>
          </w:divBdr>
        </w:div>
      </w:divsChild>
    </w:div>
    <w:div w:id="400449332">
      <w:marLeft w:val="0"/>
      <w:marRight w:val="0"/>
      <w:marTop w:val="0"/>
      <w:marBottom w:val="120"/>
      <w:divBdr>
        <w:top w:val="none" w:sz="0" w:space="0" w:color="auto"/>
        <w:left w:val="none" w:sz="0" w:space="0" w:color="auto"/>
        <w:bottom w:val="none" w:sz="0" w:space="0" w:color="auto"/>
        <w:right w:val="none" w:sz="0" w:space="0" w:color="auto"/>
      </w:divBdr>
    </w:div>
    <w:div w:id="403189419">
      <w:marLeft w:val="0"/>
      <w:marRight w:val="0"/>
      <w:marTop w:val="100"/>
      <w:marBottom w:val="120"/>
      <w:divBdr>
        <w:top w:val="none" w:sz="0" w:space="0" w:color="auto"/>
        <w:left w:val="none" w:sz="0" w:space="0" w:color="auto"/>
        <w:bottom w:val="none" w:sz="0" w:space="0" w:color="auto"/>
        <w:right w:val="none" w:sz="0" w:space="0" w:color="auto"/>
      </w:divBdr>
    </w:div>
    <w:div w:id="404768523">
      <w:marLeft w:val="0"/>
      <w:marRight w:val="0"/>
      <w:marTop w:val="0"/>
      <w:marBottom w:val="60"/>
      <w:divBdr>
        <w:top w:val="none" w:sz="0" w:space="0" w:color="auto"/>
        <w:left w:val="none" w:sz="0" w:space="0" w:color="auto"/>
        <w:bottom w:val="none" w:sz="0" w:space="0" w:color="auto"/>
        <w:right w:val="none" w:sz="0" w:space="0" w:color="auto"/>
      </w:divBdr>
    </w:div>
    <w:div w:id="407188216">
      <w:marLeft w:val="0"/>
      <w:marRight w:val="0"/>
      <w:marTop w:val="0"/>
      <w:marBottom w:val="120"/>
      <w:divBdr>
        <w:top w:val="none" w:sz="0" w:space="0" w:color="auto"/>
        <w:left w:val="none" w:sz="0" w:space="0" w:color="auto"/>
        <w:bottom w:val="none" w:sz="0" w:space="0" w:color="auto"/>
        <w:right w:val="none" w:sz="0" w:space="0" w:color="auto"/>
      </w:divBdr>
    </w:div>
    <w:div w:id="407309092">
      <w:marLeft w:val="0"/>
      <w:marRight w:val="0"/>
      <w:marTop w:val="0"/>
      <w:marBottom w:val="120"/>
      <w:divBdr>
        <w:top w:val="none" w:sz="0" w:space="0" w:color="auto"/>
        <w:left w:val="none" w:sz="0" w:space="0" w:color="auto"/>
        <w:bottom w:val="none" w:sz="0" w:space="0" w:color="auto"/>
        <w:right w:val="none" w:sz="0" w:space="0" w:color="auto"/>
      </w:divBdr>
    </w:div>
    <w:div w:id="411240145">
      <w:marLeft w:val="0"/>
      <w:marRight w:val="0"/>
      <w:marTop w:val="100"/>
      <w:marBottom w:val="120"/>
      <w:divBdr>
        <w:top w:val="none" w:sz="0" w:space="0" w:color="auto"/>
        <w:left w:val="none" w:sz="0" w:space="0" w:color="auto"/>
        <w:bottom w:val="none" w:sz="0" w:space="0" w:color="auto"/>
        <w:right w:val="none" w:sz="0" w:space="0" w:color="auto"/>
      </w:divBdr>
    </w:div>
    <w:div w:id="412313368">
      <w:marLeft w:val="0"/>
      <w:marRight w:val="0"/>
      <w:marTop w:val="0"/>
      <w:marBottom w:val="240"/>
      <w:divBdr>
        <w:top w:val="none" w:sz="0" w:space="0" w:color="auto"/>
        <w:left w:val="none" w:sz="0" w:space="0" w:color="auto"/>
        <w:bottom w:val="none" w:sz="0" w:space="0" w:color="auto"/>
        <w:right w:val="none" w:sz="0" w:space="0" w:color="auto"/>
      </w:divBdr>
    </w:div>
    <w:div w:id="416443618">
      <w:marLeft w:val="0"/>
      <w:marRight w:val="0"/>
      <w:marTop w:val="100"/>
      <w:marBottom w:val="120"/>
      <w:divBdr>
        <w:top w:val="none" w:sz="0" w:space="0" w:color="auto"/>
        <w:left w:val="none" w:sz="0" w:space="0" w:color="auto"/>
        <w:bottom w:val="none" w:sz="0" w:space="0" w:color="auto"/>
        <w:right w:val="none" w:sz="0" w:space="0" w:color="auto"/>
      </w:divBdr>
      <w:divsChild>
        <w:div w:id="1911226984">
          <w:marLeft w:val="0"/>
          <w:marRight w:val="0"/>
          <w:marTop w:val="0"/>
          <w:marBottom w:val="0"/>
          <w:divBdr>
            <w:top w:val="none" w:sz="0" w:space="0" w:color="auto"/>
            <w:left w:val="none" w:sz="0" w:space="0" w:color="auto"/>
            <w:bottom w:val="none" w:sz="0" w:space="0" w:color="auto"/>
            <w:right w:val="none" w:sz="0" w:space="0" w:color="auto"/>
          </w:divBdr>
        </w:div>
        <w:div w:id="1553803885">
          <w:marLeft w:val="0"/>
          <w:marRight w:val="0"/>
          <w:marTop w:val="0"/>
          <w:marBottom w:val="0"/>
          <w:divBdr>
            <w:top w:val="none" w:sz="0" w:space="0" w:color="auto"/>
            <w:left w:val="none" w:sz="0" w:space="0" w:color="auto"/>
            <w:bottom w:val="none" w:sz="0" w:space="0" w:color="auto"/>
            <w:right w:val="none" w:sz="0" w:space="0" w:color="auto"/>
          </w:divBdr>
        </w:div>
        <w:div w:id="824475385">
          <w:marLeft w:val="0"/>
          <w:marRight w:val="0"/>
          <w:marTop w:val="0"/>
          <w:marBottom w:val="0"/>
          <w:divBdr>
            <w:top w:val="none" w:sz="0" w:space="0" w:color="auto"/>
            <w:left w:val="none" w:sz="0" w:space="0" w:color="auto"/>
            <w:bottom w:val="none" w:sz="0" w:space="0" w:color="auto"/>
            <w:right w:val="none" w:sz="0" w:space="0" w:color="auto"/>
          </w:divBdr>
        </w:div>
        <w:div w:id="1460949254">
          <w:marLeft w:val="0"/>
          <w:marRight w:val="0"/>
          <w:marTop w:val="0"/>
          <w:marBottom w:val="0"/>
          <w:divBdr>
            <w:top w:val="none" w:sz="0" w:space="0" w:color="auto"/>
            <w:left w:val="none" w:sz="0" w:space="0" w:color="auto"/>
            <w:bottom w:val="none" w:sz="0" w:space="0" w:color="auto"/>
            <w:right w:val="none" w:sz="0" w:space="0" w:color="auto"/>
          </w:divBdr>
        </w:div>
        <w:div w:id="1764956296">
          <w:marLeft w:val="0"/>
          <w:marRight w:val="0"/>
          <w:marTop w:val="0"/>
          <w:marBottom w:val="0"/>
          <w:divBdr>
            <w:top w:val="none" w:sz="0" w:space="0" w:color="auto"/>
            <w:left w:val="none" w:sz="0" w:space="0" w:color="auto"/>
            <w:bottom w:val="none" w:sz="0" w:space="0" w:color="auto"/>
            <w:right w:val="none" w:sz="0" w:space="0" w:color="auto"/>
          </w:divBdr>
        </w:div>
        <w:div w:id="868758491">
          <w:marLeft w:val="0"/>
          <w:marRight w:val="0"/>
          <w:marTop w:val="0"/>
          <w:marBottom w:val="0"/>
          <w:divBdr>
            <w:top w:val="none" w:sz="0" w:space="0" w:color="auto"/>
            <w:left w:val="none" w:sz="0" w:space="0" w:color="auto"/>
            <w:bottom w:val="none" w:sz="0" w:space="0" w:color="auto"/>
            <w:right w:val="none" w:sz="0" w:space="0" w:color="auto"/>
          </w:divBdr>
        </w:div>
      </w:divsChild>
    </w:div>
    <w:div w:id="416443823">
      <w:marLeft w:val="0"/>
      <w:marRight w:val="0"/>
      <w:marTop w:val="0"/>
      <w:marBottom w:val="120"/>
      <w:divBdr>
        <w:top w:val="none" w:sz="0" w:space="0" w:color="auto"/>
        <w:left w:val="none" w:sz="0" w:space="0" w:color="auto"/>
        <w:bottom w:val="none" w:sz="0" w:space="0" w:color="auto"/>
        <w:right w:val="none" w:sz="0" w:space="0" w:color="auto"/>
      </w:divBdr>
    </w:div>
    <w:div w:id="425342285">
      <w:marLeft w:val="0"/>
      <w:marRight w:val="0"/>
      <w:marTop w:val="0"/>
      <w:marBottom w:val="120"/>
      <w:divBdr>
        <w:top w:val="none" w:sz="0" w:space="0" w:color="auto"/>
        <w:left w:val="none" w:sz="0" w:space="0" w:color="auto"/>
        <w:bottom w:val="none" w:sz="0" w:space="0" w:color="auto"/>
        <w:right w:val="none" w:sz="0" w:space="0" w:color="auto"/>
      </w:divBdr>
    </w:div>
    <w:div w:id="425420990">
      <w:marLeft w:val="0"/>
      <w:marRight w:val="0"/>
      <w:marTop w:val="0"/>
      <w:marBottom w:val="120"/>
      <w:divBdr>
        <w:top w:val="none" w:sz="0" w:space="0" w:color="auto"/>
        <w:left w:val="none" w:sz="0" w:space="0" w:color="auto"/>
        <w:bottom w:val="none" w:sz="0" w:space="0" w:color="auto"/>
        <w:right w:val="none" w:sz="0" w:space="0" w:color="auto"/>
      </w:divBdr>
    </w:div>
    <w:div w:id="425465383">
      <w:marLeft w:val="0"/>
      <w:marRight w:val="0"/>
      <w:marTop w:val="0"/>
      <w:marBottom w:val="0"/>
      <w:divBdr>
        <w:top w:val="none" w:sz="0" w:space="0" w:color="auto"/>
        <w:left w:val="none" w:sz="0" w:space="0" w:color="auto"/>
        <w:bottom w:val="none" w:sz="0" w:space="0" w:color="auto"/>
        <w:right w:val="none" w:sz="0" w:space="0" w:color="auto"/>
      </w:divBdr>
      <w:divsChild>
        <w:div w:id="922372952">
          <w:marLeft w:val="0"/>
          <w:marRight w:val="0"/>
          <w:marTop w:val="0"/>
          <w:marBottom w:val="0"/>
          <w:divBdr>
            <w:top w:val="none" w:sz="0" w:space="0" w:color="auto"/>
            <w:left w:val="none" w:sz="0" w:space="0" w:color="auto"/>
            <w:bottom w:val="none" w:sz="0" w:space="0" w:color="auto"/>
            <w:right w:val="none" w:sz="0" w:space="0" w:color="auto"/>
          </w:divBdr>
        </w:div>
      </w:divsChild>
    </w:div>
    <w:div w:id="425615339">
      <w:marLeft w:val="0"/>
      <w:marRight w:val="0"/>
      <w:marTop w:val="0"/>
      <w:marBottom w:val="0"/>
      <w:divBdr>
        <w:top w:val="none" w:sz="0" w:space="0" w:color="auto"/>
        <w:left w:val="none" w:sz="0" w:space="0" w:color="auto"/>
        <w:bottom w:val="none" w:sz="0" w:space="0" w:color="auto"/>
        <w:right w:val="none" w:sz="0" w:space="0" w:color="auto"/>
      </w:divBdr>
      <w:divsChild>
        <w:div w:id="1948387331">
          <w:marLeft w:val="0"/>
          <w:marRight w:val="0"/>
          <w:marTop w:val="0"/>
          <w:marBottom w:val="0"/>
          <w:divBdr>
            <w:top w:val="none" w:sz="0" w:space="0" w:color="auto"/>
            <w:left w:val="none" w:sz="0" w:space="0" w:color="auto"/>
            <w:bottom w:val="none" w:sz="0" w:space="0" w:color="auto"/>
            <w:right w:val="none" w:sz="0" w:space="0" w:color="auto"/>
          </w:divBdr>
        </w:div>
        <w:div w:id="1884562258">
          <w:marLeft w:val="0"/>
          <w:marRight w:val="0"/>
          <w:marTop w:val="0"/>
          <w:marBottom w:val="0"/>
          <w:divBdr>
            <w:top w:val="none" w:sz="0" w:space="0" w:color="auto"/>
            <w:left w:val="none" w:sz="0" w:space="0" w:color="auto"/>
            <w:bottom w:val="none" w:sz="0" w:space="0" w:color="auto"/>
            <w:right w:val="none" w:sz="0" w:space="0" w:color="auto"/>
          </w:divBdr>
        </w:div>
      </w:divsChild>
    </w:div>
    <w:div w:id="429619112">
      <w:marLeft w:val="0"/>
      <w:marRight w:val="0"/>
      <w:marTop w:val="0"/>
      <w:marBottom w:val="20"/>
      <w:divBdr>
        <w:top w:val="none" w:sz="0" w:space="0" w:color="auto"/>
        <w:left w:val="none" w:sz="0" w:space="0" w:color="auto"/>
        <w:bottom w:val="none" w:sz="0" w:space="0" w:color="auto"/>
        <w:right w:val="none" w:sz="0" w:space="0" w:color="auto"/>
      </w:divBdr>
    </w:div>
    <w:div w:id="430665489">
      <w:marLeft w:val="0"/>
      <w:marRight w:val="0"/>
      <w:marTop w:val="0"/>
      <w:marBottom w:val="120"/>
      <w:divBdr>
        <w:top w:val="none" w:sz="0" w:space="0" w:color="auto"/>
        <w:left w:val="none" w:sz="0" w:space="0" w:color="auto"/>
        <w:bottom w:val="none" w:sz="0" w:space="0" w:color="auto"/>
        <w:right w:val="none" w:sz="0" w:space="0" w:color="auto"/>
      </w:divBdr>
    </w:div>
    <w:div w:id="441849353">
      <w:marLeft w:val="0"/>
      <w:marRight w:val="0"/>
      <w:marTop w:val="0"/>
      <w:marBottom w:val="120"/>
      <w:divBdr>
        <w:top w:val="none" w:sz="0" w:space="0" w:color="auto"/>
        <w:left w:val="none" w:sz="0" w:space="0" w:color="auto"/>
        <w:bottom w:val="none" w:sz="0" w:space="0" w:color="auto"/>
        <w:right w:val="none" w:sz="0" w:space="0" w:color="auto"/>
      </w:divBdr>
    </w:div>
    <w:div w:id="443697218">
      <w:marLeft w:val="0"/>
      <w:marRight w:val="0"/>
      <w:marTop w:val="0"/>
      <w:marBottom w:val="0"/>
      <w:divBdr>
        <w:top w:val="none" w:sz="0" w:space="0" w:color="auto"/>
        <w:left w:val="none" w:sz="0" w:space="0" w:color="auto"/>
        <w:bottom w:val="none" w:sz="0" w:space="0" w:color="auto"/>
        <w:right w:val="none" w:sz="0" w:space="0" w:color="auto"/>
      </w:divBdr>
      <w:divsChild>
        <w:div w:id="1591814384">
          <w:marLeft w:val="0"/>
          <w:marRight w:val="0"/>
          <w:marTop w:val="0"/>
          <w:marBottom w:val="0"/>
          <w:divBdr>
            <w:top w:val="none" w:sz="0" w:space="0" w:color="auto"/>
            <w:left w:val="none" w:sz="0" w:space="0" w:color="auto"/>
            <w:bottom w:val="none" w:sz="0" w:space="0" w:color="auto"/>
            <w:right w:val="none" w:sz="0" w:space="0" w:color="auto"/>
          </w:divBdr>
        </w:div>
      </w:divsChild>
    </w:div>
    <w:div w:id="453450916">
      <w:marLeft w:val="0"/>
      <w:marRight w:val="0"/>
      <w:marTop w:val="0"/>
      <w:marBottom w:val="120"/>
      <w:divBdr>
        <w:top w:val="none" w:sz="0" w:space="0" w:color="auto"/>
        <w:left w:val="none" w:sz="0" w:space="0" w:color="auto"/>
        <w:bottom w:val="none" w:sz="0" w:space="0" w:color="auto"/>
        <w:right w:val="none" w:sz="0" w:space="0" w:color="auto"/>
      </w:divBdr>
    </w:div>
    <w:div w:id="456139751">
      <w:marLeft w:val="0"/>
      <w:marRight w:val="0"/>
      <w:marTop w:val="0"/>
      <w:marBottom w:val="120"/>
      <w:divBdr>
        <w:top w:val="none" w:sz="0" w:space="0" w:color="auto"/>
        <w:left w:val="none" w:sz="0" w:space="0" w:color="auto"/>
        <w:bottom w:val="none" w:sz="0" w:space="0" w:color="auto"/>
        <w:right w:val="none" w:sz="0" w:space="0" w:color="auto"/>
      </w:divBdr>
    </w:div>
    <w:div w:id="457456665">
      <w:marLeft w:val="0"/>
      <w:marRight w:val="0"/>
      <w:marTop w:val="0"/>
      <w:marBottom w:val="120"/>
      <w:divBdr>
        <w:top w:val="none" w:sz="0" w:space="0" w:color="auto"/>
        <w:left w:val="none" w:sz="0" w:space="0" w:color="auto"/>
        <w:bottom w:val="none" w:sz="0" w:space="0" w:color="auto"/>
        <w:right w:val="none" w:sz="0" w:space="0" w:color="auto"/>
      </w:divBdr>
    </w:div>
    <w:div w:id="463428884">
      <w:marLeft w:val="0"/>
      <w:marRight w:val="0"/>
      <w:marTop w:val="0"/>
      <w:marBottom w:val="0"/>
      <w:divBdr>
        <w:top w:val="none" w:sz="0" w:space="0" w:color="auto"/>
        <w:left w:val="none" w:sz="0" w:space="0" w:color="auto"/>
        <w:bottom w:val="none" w:sz="0" w:space="0" w:color="auto"/>
        <w:right w:val="none" w:sz="0" w:space="0" w:color="auto"/>
      </w:divBdr>
      <w:divsChild>
        <w:div w:id="1583222375">
          <w:marLeft w:val="0"/>
          <w:marRight w:val="0"/>
          <w:marTop w:val="0"/>
          <w:marBottom w:val="0"/>
          <w:divBdr>
            <w:top w:val="none" w:sz="0" w:space="0" w:color="auto"/>
            <w:left w:val="none" w:sz="0" w:space="0" w:color="auto"/>
            <w:bottom w:val="none" w:sz="0" w:space="0" w:color="auto"/>
            <w:right w:val="none" w:sz="0" w:space="0" w:color="auto"/>
          </w:divBdr>
        </w:div>
      </w:divsChild>
    </w:div>
    <w:div w:id="465587736">
      <w:marLeft w:val="0"/>
      <w:marRight w:val="0"/>
      <w:marTop w:val="0"/>
      <w:marBottom w:val="120"/>
      <w:divBdr>
        <w:top w:val="none" w:sz="0" w:space="0" w:color="auto"/>
        <w:left w:val="none" w:sz="0" w:space="0" w:color="auto"/>
        <w:bottom w:val="none" w:sz="0" w:space="0" w:color="auto"/>
        <w:right w:val="none" w:sz="0" w:space="0" w:color="auto"/>
      </w:divBdr>
    </w:div>
    <w:div w:id="467405845">
      <w:marLeft w:val="0"/>
      <w:marRight w:val="0"/>
      <w:marTop w:val="0"/>
      <w:marBottom w:val="120"/>
      <w:divBdr>
        <w:top w:val="none" w:sz="0" w:space="0" w:color="auto"/>
        <w:left w:val="none" w:sz="0" w:space="0" w:color="auto"/>
        <w:bottom w:val="none" w:sz="0" w:space="0" w:color="auto"/>
        <w:right w:val="none" w:sz="0" w:space="0" w:color="auto"/>
      </w:divBdr>
    </w:div>
    <w:div w:id="478114724">
      <w:marLeft w:val="0"/>
      <w:marRight w:val="0"/>
      <w:marTop w:val="0"/>
      <w:marBottom w:val="120"/>
      <w:divBdr>
        <w:top w:val="none" w:sz="0" w:space="0" w:color="auto"/>
        <w:left w:val="none" w:sz="0" w:space="0" w:color="auto"/>
        <w:bottom w:val="none" w:sz="0" w:space="0" w:color="auto"/>
        <w:right w:val="none" w:sz="0" w:space="0" w:color="auto"/>
      </w:divBdr>
    </w:div>
    <w:div w:id="481384912">
      <w:marLeft w:val="0"/>
      <w:marRight w:val="0"/>
      <w:marTop w:val="0"/>
      <w:marBottom w:val="120"/>
      <w:divBdr>
        <w:top w:val="none" w:sz="0" w:space="0" w:color="auto"/>
        <w:left w:val="none" w:sz="0" w:space="0" w:color="auto"/>
        <w:bottom w:val="none" w:sz="0" w:space="0" w:color="auto"/>
        <w:right w:val="none" w:sz="0" w:space="0" w:color="auto"/>
      </w:divBdr>
    </w:div>
    <w:div w:id="484856535">
      <w:marLeft w:val="0"/>
      <w:marRight w:val="0"/>
      <w:marTop w:val="0"/>
      <w:marBottom w:val="120"/>
      <w:divBdr>
        <w:top w:val="none" w:sz="0" w:space="0" w:color="auto"/>
        <w:left w:val="none" w:sz="0" w:space="0" w:color="auto"/>
        <w:bottom w:val="none" w:sz="0" w:space="0" w:color="auto"/>
        <w:right w:val="none" w:sz="0" w:space="0" w:color="auto"/>
      </w:divBdr>
    </w:div>
    <w:div w:id="487326389">
      <w:marLeft w:val="0"/>
      <w:marRight w:val="0"/>
      <w:marTop w:val="0"/>
      <w:marBottom w:val="120"/>
      <w:divBdr>
        <w:top w:val="none" w:sz="0" w:space="0" w:color="auto"/>
        <w:left w:val="none" w:sz="0" w:space="0" w:color="auto"/>
        <w:bottom w:val="none" w:sz="0" w:space="0" w:color="auto"/>
        <w:right w:val="none" w:sz="0" w:space="0" w:color="auto"/>
      </w:divBdr>
    </w:div>
    <w:div w:id="496312891">
      <w:marLeft w:val="0"/>
      <w:marRight w:val="0"/>
      <w:marTop w:val="0"/>
      <w:marBottom w:val="120"/>
      <w:divBdr>
        <w:top w:val="none" w:sz="0" w:space="0" w:color="auto"/>
        <w:left w:val="none" w:sz="0" w:space="0" w:color="auto"/>
        <w:bottom w:val="none" w:sz="0" w:space="0" w:color="auto"/>
        <w:right w:val="none" w:sz="0" w:space="0" w:color="auto"/>
      </w:divBdr>
    </w:div>
    <w:div w:id="506796124">
      <w:marLeft w:val="0"/>
      <w:marRight w:val="0"/>
      <w:marTop w:val="0"/>
      <w:marBottom w:val="240"/>
      <w:divBdr>
        <w:top w:val="none" w:sz="0" w:space="0" w:color="auto"/>
        <w:left w:val="none" w:sz="0" w:space="0" w:color="auto"/>
        <w:bottom w:val="none" w:sz="0" w:space="0" w:color="auto"/>
        <w:right w:val="none" w:sz="0" w:space="0" w:color="auto"/>
      </w:divBdr>
    </w:div>
    <w:div w:id="506940641">
      <w:marLeft w:val="0"/>
      <w:marRight w:val="0"/>
      <w:marTop w:val="100"/>
      <w:marBottom w:val="120"/>
      <w:divBdr>
        <w:top w:val="none" w:sz="0" w:space="0" w:color="auto"/>
        <w:left w:val="none" w:sz="0" w:space="0" w:color="auto"/>
        <w:bottom w:val="none" w:sz="0" w:space="0" w:color="auto"/>
        <w:right w:val="none" w:sz="0" w:space="0" w:color="auto"/>
      </w:divBdr>
      <w:divsChild>
        <w:div w:id="45221763">
          <w:marLeft w:val="0"/>
          <w:marRight w:val="0"/>
          <w:marTop w:val="0"/>
          <w:marBottom w:val="0"/>
          <w:divBdr>
            <w:top w:val="none" w:sz="0" w:space="0" w:color="auto"/>
            <w:left w:val="none" w:sz="0" w:space="0" w:color="auto"/>
            <w:bottom w:val="none" w:sz="0" w:space="0" w:color="auto"/>
            <w:right w:val="none" w:sz="0" w:space="0" w:color="auto"/>
          </w:divBdr>
        </w:div>
      </w:divsChild>
    </w:div>
    <w:div w:id="512183276">
      <w:marLeft w:val="0"/>
      <w:marRight w:val="0"/>
      <w:marTop w:val="0"/>
      <w:marBottom w:val="0"/>
      <w:divBdr>
        <w:top w:val="none" w:sz="0" w:space="0" w:color="auto"/>
        <w:left w:val="none" w:sz="0" w:space="0" w:color="auto"/>
        <w:bottom w:val="none" w:sz="0" w:space="0" w:color="auto"/>
        <w:right w:val="none" w:sz="0" w:space="0" w:color="auto"/>
      </w:divBdr>
      <w:divsChild>
        <w:div w:id="478765895">
          <w:marLeft w:val="0"/>
          <w:marRight w:val="0"/>
          <w:marTop w:val="0"/>
          <w:marBottom w:val="0"/>
          <w:divBdr>
            <w:top w:val="none" w:sz="0" w:space="0" w:color="auto"/>
            <w:left w:val="none" w:sz="0" w:space="0" w:color="auto"/>
            <w:bottom w:val="none" w:sz="0" w:space="0" w:color="auto"/>
            <w:right w:val="none" w:sz="0" w:space="0" w:color="auto"/>
          </w:divBdr>
        </w:div>
        <w:div w:id="845946533">
          <w:marLeft w:val="0"/>
          <w:marRight w:val="0"/>
          <w:marTop w:val="0"/>
          <w:marBottom w:val="0"/>
          <w:divBdr>
            <w:top w:val="none" w:sz="0" w:space="0" w:color="auto"/>
            <w:left w:val="none" w:sz="0" w:space="0" w:color="auto"/>
            <w:bottom w:val="none" w:sz="0" w:space="0" w:color="auto"/>
            <w:right w:val="none" w:sz="0" w:space="0" w:color="auto"/>
          </w:divBdr>
        </w:div>
        <w:div w:id="1104881110">
          <w:marLeft w:val="0"/>
          <w:marRight w:val="0"/>
          <w:marTop w:val="0"/>
          <w:marBottom w:val="0"/>
          <w:divBdr>
            <w:top w:val="none" w:sz="0" w:space="0" w:color="auto"/>
            <w:left w:val="none" w:sz="0" w:space="0" w:color="auto"/>
            <w:bottom w:val="none" w:sz="0" w:space="0" w:color="auto"/>
            <w:right w:val="none" w:sz="0" w:space="0" w:color="auto"/>
          </w:divBdr>
        </w:div>
      </w:divsChild>
    </w:div>
    <w:div w:id="512497663">
      <w:marLeft w:val="0"/>
      <w:marRight w:val="0"/>
      <w:marTop w:val="0"/>
      <w:marBottom w:val="120"/>
      <w:divBdr>
        <w:top w:val="none" w:sz="0" w:space="0" w:color="auto"/>
        <w:left w:val="none" w:sz="0" w:space="0" w:color="auto"/>
        <w:bottom w:val="none" w:sz="0" w:space="0" w:color="auto"/>
        <w:right w:val="none" w:sz="0" w:space="0" w:color="auto"/>
      </w:divBdr>
    </w:div>
    <w:div w:id="523136273">
      <w:marLeft w:val="0"/>
      <w:marRight w:val="0"/>
      <w:marTop w:val="0"/>
      <w:marBottom w:val="0"/>
      <w:divBdr>
        <w:top w:val="none" w:sz="0" w:space="0" w:color="auto"/>
        <w:left w:val="none" w:sz="0" w:space="0" w:color="auto"/>
        <w:bottom w:val="none" w:sz="0" w:space="0" w:color="auto"/>
        <w:right w:val="none" w:sz="0" w:space="0" w:color="auto"/>
      </w:divBdr>
      <w:divsChild>
        <w:div w:id="754744793">
          <w:marLeft w:val="0"/>
          <w:marRight w:val="0"/>
          <w:marTop w:val="0"/>
          <w:marBottom w:val="120"/>
          <w:divBdr>
            <w:top w:val="none" w:sz="0" w:space="0" w:color="auto"/>
            <w:left w:val="none" w:sz="0" w:space="0" w:color="auto"/>
            <w:bottom w:val="none" w:sz="0" w:space="0" w:color="auto"/>
            <w:right w:val="none" w:sz="0" w:space="0" w:color="auto"/>
          </w:divBdr>
        </w:div>
      </w:divsChild>
    </w:div>
    <w:div w:id="524638897">
      <w:marLeft w:val="0"/>
      <w:marRight w:val="0"/>
      <w:marTop w:val="100"/>
      <w:marBottom w:val="0"/>
      <w:divBdr>
        <w:top w:val="none" w:sz="0" w:space="0" w:color="auto"/>
        <w:left w:val="none" w:sz="0" w:space="0" w:color="auto"/>
        <w:bottom w:val="none" w:sz="0" w:space="0" w:color="auto"/>
        <w:right w:val="none" w:sz="0" w:space="0" w:color="auto"/>
      </w:divBdr>
    </w:div>
    <w:div w:id="528228105">
      <w:marLeft w:val="0"/>
      <w:marRight w:val="0"/>
      <w:marTop w:val="0"/>
      <w:marBottom w:val="120"/>
      <w:divBdr>
        <w:top w:val="none" w:sz="0" w:space="0" w:color="auto"/>
        <w:left w:val="none" w:sz="0" w:space="0" w:color="auto"/>
        <w:bottom w:val="none" w:sz="0" w:space="0" w:color="auto"/>
        <w:right w:val="none" w:sz="0" w:space="0" w:color="auto"/>
      </w:divBdr>
    </w:div>
    <w:div w:id="530191117">
      <w:marLeft w:val="0"/>
      <w:marRight w:val="0"/>
      <w:marTop w:val="0"/>
      <w:marBottom w:val="120"/>
      <w:divBdr>
        <w:top w:val="none" w:sz="0" w:space="0" w:color="auto"/>
        <w:left w:val="none" w:sz="0" w:space="0" w:color="auto"/>
        <w:bottom w:val="none" w:sz="0" w:space="0" w:color="auto"/>
        <w:right w:val="none" w:sz="0" w:space="0" w:color="auto"/>
      </w:divBdr>
    </w:div>
    <w:div w:id="536091475">
      <w:marLeft w:val="0"/>
      <w:marRight w:val="0"/>
      <w:marTop w:val="0"/>
      <w:marBottom w:val="0"/>
      <w:divBdr>
        <w:top w:val="none" w:sz="0" w:space="0" w:color="auto"/>
        <w:left w:val="none" w:sz="0" w:space="0" w:color="auto"/>
        <w:bottom w:val="none" w:sz="0" w:space="0" w:color="auto"/>
        <w:right w:val="none" w:sz="0" w:space="0" w:color="auto"/>
      </w:divBdr>
      <w:divsChild>
        <w:div w:id="132722739">
          <w:marLeft w:val="0"/>
          <w:marRight w:val="0"/>
          <w:marTop w:val="0"/>
          <w:marBottom w:val="0"/>
          <w:divBdr>
            <w:top w:val="none" w:sz="0" w:space="0" w:color="auto"/>
            <w:left w:val="none" w:sz="0" w:space="0" w:color="auto"/>
            <w:bottom w:val="none" w:sz="0" w:space="0" w:color="auto"/>
            <w:right w:val="none" w:sz="0" w:space="0" w:color="auto"/>
          </w:divBdr>
        </w:div>
      </w:divsChild>
    </w:div>
    <w:div w:id="550964472">
      <w:marLeft w:val="0"/>
      <w:marRight w:val="0"/>
      <w:marTop w:val="0"/>
      <w:marBottom w:val="20"/>
      <w:divBdr>
        <w:top w:val="none" w:sz="0" w:space="0" w:color="auto"/>
        <w:left w:val="none" w:sz="0" w:space="0" w:color="auto"/>
        <w:bottom w:val="none" w:sz="0" w:space="0" w:color="auto"/>
        <w:right w:val="none" w:sz="0" w:space="0" w:color="auto"/>
      </w:divBdr>
    </w:div>
    <w:div w:id="551842712">
      <w:marLeft w:val="0"/>
      <w:marRight w:val="0"/>
      <w:marTop w:val="0"/>
      <w:marBottom w:val="120"/>
      <w:divBdr>
        <w:top w:val="none" w:sz="0" w:space="0" w:color="auto"/>
        <w:left w:val="none" w:sz="0" w:space="0" w:color="auto"/>
        <w:bottom w:val="none" w:sz="0" w:space="0" w:color="auto"/>
        <w:right w:val="none" w:sz="0" w:space="0" w:color="auto"/>
      </w:divBdr>
    </w:div>
    <w:div w:id="552154603">
      <w:marLeft w:val="0"/>
      <w:marRight w:val="0"/>
      <w:marTop w:val="0"/>
      <w:marBottom w:val="120"/>
      <w:divBdr>
        <w:top w:val="none" w:sz="0" w:space="0" w:color="auto"/>
        <w:left w:val="none" w:sz="0" w:space="0" w:color="auto"/>
        <w:bottom w:val="none" w:sz="0" w:space="0" w:color="auto"/>
        <w:right w:val="none" w:sz="0" w:space="0" w:color="auto"/>
      </w:divBdr>
    </w:div>
    <w:div w:id="554119911">
      <w:marLeft w:val="0"/>
      <w:marRight w:val="0"/>
      <w:marTop w:val="100"/>
      <w:marBottom w:val="120"/>
      <w:divBdr>
        <w:top w:val="none" w:sz="0" w:space="0" w:color="auto"/>
        <w:left w:val="none" w:sz="0" w:space="0" w:color="auto"/>
        <w:bottom w:val="none" w:sz="0" w:space="0" w:color="auto"/>
        <w:right w:val="none" w:sz="0" w:space="0" w:color="auto"/>
      </w:divBdr>
    </w:div>
    <w:div w:id="557281343">
      <w:marLeft w:val="0"/>
      <w:marRight w:val="0"/>
      <w:marTop w:val="100"/>
      <w:marBottom w:val="20"/>
      <w:divBdr>
        <w:top w:val="none" w:sz="0" w:space="0" w:color="auto"/>
        <w:left w:val="none" w:sz="0" w:space="0" w:color="auto"/>
        <w:bottom w:val="none" w:sz="0" w:space="0" w:color="auto"/>
        <w:right w:val="none" w:sz="0" w:space="0" w:color="auto"/>
      </w:divBdr>
    </w:div>
    <w:div w:id="558589122">
      <w:marLeft w:val="0"/>
      <w:marRight w:val="0"/>
      <w:marTop w:val="0"/>
      <w:marBottom w:val="0"/>
      <w:divBdr>
        <w:top w:val="none" w:sz="0" w:space="0" w:color="auto"/>
        <w:left w:val="none" w:sz="0" w:space="0" w:color="auto"/>
        <w:bottom w:val="none" w:sz="0" w:space="0" w:color="auto"/>
        <w:right w:val="none" w:sz="0" w:space="0" w:color="auto"/>
      </w:divBdr>
      <w:divsChild>
        <w:div w:id="644817269">
          <w:marLeft w:val="0"/>
          <w:marRight w:val="0"/>
          <w:marTop w:val="0"/>
          <w:marBottom w:val="0"/>
          <w:divBdr>
            <w:top w:val="none" w:sz="0" w:space="0" w:color="auto"/>
            <w:left w:val="none" w:sz="0" w:space="0" w:color="auto"/>
            <w:bottom w:val="none" w:sz="0" w:space="0" w:color="auto"/>
            <w:right w:val="none" w:sz="0" w:space="0" w:color="auto"/>
          </w:divBdr>
          <w:divsChild>
            <w:div w:id="2769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997">
      <w:marLeft w:val="0"/>
      <w:marRight w:val="0"/>
      <w:marTop w:val="0"/>
      <w:marBottom w:val="120"/>
      <w:divBdr>
        <w:top w:val="none" w:sz="0" w:space="0" w:color="auto"/>
        <w:left w:val="none" w:sz="0" w:space="0" w:color="auto"/>
        <w:bottom w:val="none" w:sz="0" w:space="0" w:color="auto"/>
        <w:right w:val="none" w:sz="0" w:space="0" w:color="auto"/>
      </w:divBdr>
    </w:div>
    <w:div w:id="565721960">
      <w:marLeft w:val="0"/>
      <w:marRight w:val="0"/>
      <w:marTop w:val="0"/>
      <w:marBottom w:val="100"/>
      <w:divBdr>
        <w:top w:val="none" w:sz="0" w:space="0" w:color="auto"/>
        <w:left w:val="none" w:sz="0" w:space="0" w:color="auto"/>
        <w:bottom w:val="none" w:sz="0" w:space="0" w:color="auto"/>
        <w:right w:val="none" w:sz="0" w:space="0" w:color="auto"/>
      </w:divBdr>
    </w:div>
    <w:div w:id="567426301">
      <w:marLeft w:val="0"/>
      <w:marRight w:val="0"/>
      <w:marTop w:val="0"/>
      <w:marBottom w:val="0"/>
      <w:divBdr>
        <w:top w:val="none" w:sz="0" w:space="0" w:color="auto"/>
        <w:left w:val="none" w:sz="0" w:space="0" w:color="auto"/>
        <w:bottom w:val="none" w:sz="0" w:space="0" w:color="auto"/>
        <w:right w:val="none" w:sz="0" w:space="0" w:color="auto"/>
      </w:divBdr>
      <w:divsChild>
        <w:div w:id="789587164">
          <w:marLeft w:val="0"/>
          <w:marRight w:val="0"/>
          <w:marTop w:val="0"/>
          <w:marBottom w:val="120"/>
          <w:divBdr>
            <w:top w:val="none" w:sz="0" w:space="0" w:color="auto"/>
            <w:left w:val="none" w:sz="0" w:space="0" w:color="auto"/>
            <w:bottom w:val="none" w:sz="0" w:space="0" w:color="auto"/>
            <w:right w:val="none" w:sz="0" w:space="0" w:color="auto"/>
          </w:divBdr>
        </w:div>
      </w:divsChild>
    </w:div>
    <w:div w:id="589050142">
      <w:marLeft w:val="0"/>
      <w:marRight w:val="0"/>
      <w:marTop w:val="0"/>
      <w:marBottom w:val="120"/>
      <w:divBdr>
        <w:top w:val="none" w:sz="0" w:space="0" w:color="auto"/>
        <w:left w:val="none" w:sz="0" w:space="0" w:color="auto"/>
        <w:bottom w:val="none" w:sz="0" w:space="0" w:color="auto"/>
        <w:right w:val="none" w:sz="0" w:space="0" w:color="auto"/>
      </w:divBdr>
    </w:div>
    <w:div w:id="592319024">
      <w:marLeft w:val="0"/>
      <w:marRight w:val="0"/>
      <w:marTop w:val="0"/>
      <w:marBottom w:val="120"/>
      <w:divBdr>
        <w:top w:val="none" w:sz="0" w:space="0" w:color="auto"/>
        <w:left w:val="none" w:sz="0" w:space="0" w:color="auto"/>
        <w:bottom w:val="none" w:sz="0" w:space="0" w:color="auto"/>
        <w:right w:val="none" w:sz="0" w:space="0" w:color="auto"/>
      </w:divBdr>
    </w:div>
    <w:div w:id="599530996">
      <w:marLeft w:val="0"/>
      <w:marRight w:val="0"/>
      <w:marTop w:val="0"/>
      <w:marBottom w:val="0"/>
      <w:divBdr>
        <w:top w:val="none" w:sz="0" w:space="0" w:color="auto"/>
        <w:left w:val="none" w:sz="0" w:space="0" w:color="auto"/>
        <w:bottom w:val="none" w:sz="0" w:space="0" w:color="auto"/>
        <w:right w:val="none" w:sz="0" w:space="0" w:color="auto"/>
      </w:divBdr>
      <w:divsChild>
        <w:div w:id="548541996">
          <w:marLeft w:val="0"/>
          <w:marRight w:val="0"/>
          <w:marTop w:val="0"/>
          <w:marBottom w:val="0"/>
          <w:divBdr>
            <w:top w:val="none" w:sz="0" w:space="0" w:color="auto"/>
            <w:left w:val="none" w:sz="0" w:space="0" w:color="auto"/>
            <w:bottom w:val="none" w:sz="0" w:space="0" w:color="auto"/>
            <w:right w:val="none" w:sz="0" w:space="0" w:color="auto"/>
          </w:divBdr>
        </w:div>
      </w:divsChild>
    </w:div>
    <w:div w:id="615985314">
      <w:marLeft w:val="0"/>
      <w:marRight w:val="0"/>
      <w:marTop w:val="0"/>
      <w:marBottom w:val="0"/>
      <w:divBdr>
        <w:top w:val="none" w:sz="0" w:space="0" w:color="auto"/>
        <w:left w:val="none" w:sz="0" w:space="0" w:color="auto"/>
        <w:bottom w:val="none" w:sz="0" w:space="0" w:color="auto"/>
        <w:right w:val="none" w:sz="0" w:space="0" w:color="auto"/>
      </w:divBdr>
      <w:divsChild>
        <w:div w:id="693195679">
          <w:marLeft w:val="0"/>
          <w:marRight w:val="0"/>
          <w:marTop w:val="0"/>
          <w:marBottom w:val="0"/>
          <w:divBdr>
            <w:top w:val="none" w:sz="0" w:space="0" w:color="auto"/>
            <w:left w:val="none" w:sz="0" w:space="0" w:color="auto"/>
            <w:bottom w:val="none" w:sz="0" w:space="0" w:color="auto"/>
            <w:right w:val="none" w:sz="0" w:space="0" w:color="auto"/>
          </w:divBdr>
        </w:div>
      </w:divsChild>
    </w:div>
    <w:div w:id="618950745">
      <w:marLeft w:val="0"/>
      <w:marRight w:val="0"/>
      <w:marTop w:val="0"/>
      <w:marBottom w:val="0"/>
      <w:divBdr>
        <w:top w:val="none" w:sz="0" w:space="0" w:color="auto"/>
        <w:left w:val="none" w:sz="0" w:space="0" w:color="auto"/>
        <w:bottom w:val="none" w:sz="0" w:space="0" w:color="auto"/>
        <w:right w:val="none" w:sz="0" w:space="0" w:color="auto"/>
      </w:divBdr>
      <w:divsChild>
        <w:div w:id="584413817">
          <w:marLeft w:val="0"/>
          <w:marRight w:val="0"/>
          <w:marTop w:val="0"/>
          <w:marBottom w:val="0"/>
          <w:divBdr>
            <w:top w:val="none" w:sz="0" w:space="0" w:color="auto"/>
            <w:left w:val="none" w:sz="0" w:space="0" w:color="auto"/>
            <w:bottom w:val="none" w:sz="0" w:space="0" w:color="auto"/>
            <w:right w:val="none" w:sz="0" w:space="0" w:color="auto"/>
          </w:divBdr>
        </w:div>
      </w:divsChild>
    </w:div>
    <w:div w:id="624778663">
      <w:marLeft w:val="0"/>
      <w:marRight w:val="0"/>
      <w:marTop w:val="0"/>
      <w:marBottom w:val="120"/>
      <w:divBdr>
        <w:top w:val="none" w:sz="0" w:space="0" w:color="auto"/>
        <w:left w:val="none" w:sz="0" w:space="0" w:color="auto"/>
        <w:bottom w:val="none" w:sz="0" w:space="0" w:color="auto"/>
        <w:right w:val="none" w:sz="0" w:space="0" w:color="auto"/>
      </w:divBdr>
    </w:div>
    <w:div w:id="624971205">
      <w:marLeft w:val="0"/>
      <w:marRight w:val="0"/>
      <w:marTop w:val="0"/>
      <w:marBottom w:val="100"/>
      <w:divBdr>
        <w:top w:val="none" w:sz="0" w:space="0" w:color="auto"/>
        <w:left w:val="none" w:sz="0" w:space="0" w:color="auto"/>
        <w:bottom w:val="none" w:sz="0" w:space="0" w:color="auto"/>
        <w:right w:val="none" w:sz="0" w:space="0" w:color="auto"/>
      </w:divBdr>
    </w:div>
    <w:div w:id="629018367">
      <w:marLeft w:val="0"/>
      <w:marRight w:val="0"/>
      <w:marTop w:val="0"/>
      <w:marBottom w:val="0"/>
      <w:divBdr>
        <w:top w:val="none" w:sz="0" w:space="0" w:color="auto"/>
        <w:left w:val="none" w:sz="0" w:space="0" w:color="auto"/>
        <w:bottom w:val="none" w:sz="0" w:space="0" w:color="auto"/>
        <w:right w:val="none" w:sz="0" w:space="0" w:color="auto"/>
      </w:divBdr>
    </w:div>
    <w:div w:id="641236683">
      <w:marLeft w:val="0"/>
      <w:marRight w:val="0"/>
      <w:marTop w:val="0"/>
      <w:marBottom w:val="120"/>
      <w:divBdr>
        <w:top w:val="none" w:sz="0" w:space="0" w:color="auto"/>
        <w:left w:val="none" w:sz="0" w:space="0" w:color="auto"/>
        <w:bottom w:val="none" w:sz="0" w:space="0" w:color="auto"/>
        <w:right w:val="none" w:sz="0" w:space="0" w:color="auto"/>
      </w:divBdr>
    </w:div>
    <w:div w:id="651837661">
      <w:marLeft w:val="0"/>
      <w:marRight w:val="0"/>
      <w:marTop w:val="0"/>
      <w:marBottom w:val="120"/>
      <w:divBdr>
        <w:top w:val="none" w:sz="0" w:space="0" w:color="auto"/>
        <w:left w:val="none" w:sz="0" w:space="0" w:color="auto"/>
        <w:bottom w:val="none" w:sz="0" w:space="0" w:color="auto"/>
        <w:right w:val="none" w:sz="0" w:space="0" w:color="auto"/>
      </w:divBdr>
    </w:div>
    <w:div w:id="652682920">
      <w:marLeft w:val="0"/>
      <w:marRight w:val="0"/>
      <w:marTop w:val="180"/>
      <w:marBottom w:val="0"/>
      <w:divBdr>
        <w:top w:val="none" w:sz="0" w:space="0" w:color="auto"/>
        <w:left w:val="none" w:sz="0" w:space="0" w:color="auto"/>
        <w:bottom w:val="none" w:sz="0" w:space="0" w:color="auto"/>
        <w:right w:val="none" w:sz="0" w:space="0" w:color="auto"/>
      </w:divBdr>
    </w:div>
    <w:div w:id="653022043">
      <w:marLeft w:val="0"/>
      <w:marRight w:val="0"/>
      <w:marTop w:val="0"/>
      <w:marBottom w:val="0"/>
      <w:divBdr>
        <w:top w:val="none" w:sz="0" w:space="0" w:color="auto"/>
        <w:left w:val="none" w:sz="0" w:space="0" w:color="auto"/>
        <w:bottom w:val="none" w:sz="0" w:space="0" w:color="auto"/>
        <w:right w:val="none" w:sz="0" w:space="0" w:color="auto"/>
      </w:divBdr>
      <w:divsChild>
        <w:div w:id="1555849674">
          <w:marLeft w:val="0"/>
          <w:marRight w:val="0"/>
          <w:marTop w:val="0"/>
          <w:marBottom w:val="0"/>
          <w:divBdr>
            <w:top w:val="none" w:sz="0" w:space="0" w:color="auto"/>
            <w:left w:val="none" w:sz="0" w:space="0" w:color="auto"/>
            <w:bottom w:val="none" w:sz="0" w:space="0" w:color="auto"/>
            <w:right w:val="none" w:sz="0" w:space="0" w:color="auto"/>
          </w:divBdr>
        </w:div>
      </w:divsChild>
    </w:div>
    <w:div w:id="670570972">
      <w:marLeft w:val="0"/>
      <w:marRight w:val="0"/>
      <w:marTop w:val="0"/>
      <w:marBottom w:val="0"/>
      <w:divBdr>
        <w:top w:val="none" w:sz="0" w:space="0" w:color="auto"/>
        <w:left w:val="none" w:sz="0" w:space="0" w:color="auto"/>
        <w:bottom w:val="none" w:sz="0" w:space="0" w:color="auto"/>
        <w:right w:val="none" w:sz="0" w:space="0" w:color="auto"/>
      </w:divBdr>
      <w:divsChild>
        <w:div w:id="31392792">
          <w:marLeft w:val="0"/>
          <w:marRight w:val="0"/>
          <w:marTop w:val="0"/>
          <w:marBottom w:val="0"/>
          <w:divBdr>
            <w:top w:val="none" w:sz="0" w:space="0" w:color="auto"/>
            <w:left w:val="none" w:sz="0" w:space="0" w:color="auto"/>
            <w:bottom w:val="none" w:sz="0" w:space="0" w:color="auto"/>
            <w:right w:val="none" w:sz="0" w:space="0" w:color="auto"/>
          </w:divBdr>
        </w:div>
      </w:divsChild>
    </w:div>
    <w:div w:id="671565895">
      <w:marLeft w:val="0"/>
      <w:marRight w:val="0"/>
      <w:marTop w:val="0"/>
      <w:marBottom w:val="120"/>
      <w:divBdr>
        <w:top w:val="none" w:sz="0" w:space="0" w:color="auto"/>
        <w:left w:val="none" w:sz="0" w:space="0" w:color="auto"/>
        <w:bottom w:val="none" w:sz="0" w:space="0" w:color="auto"/>
        <w:right w:val="none" w:sz="0" w:space="0" w:color="auto"/>
      </w:divBdr>
    </w:div>
    <w:div w:id="682047554">
      <w:marLeft w:val="0"/>
      <w:marRight w:val="0"/>
      <w:marTop w:val="0"/>
      <w:marBottom w:val="120"/>
      <w:divBdr>
        <w:top w:val="none" w:sz="0" w:space="0" w:color="auto"/>
        <w:left w:val="none" w:sz="0" w:space="0" w:color="auto"/>
        <w:bottom w:val="none" w:sz="0" w:space="0" w:color="auto"/>
        <w:right w:val="none" w:sz="0" w:space="0" w:color="auto"/>
      </w:divBdr>
    </w:div>
    <w:div w:id="688264712">
      <w:marLeft w:val="0"/>
      <w:marRight w:val="0"/>
      <w:marTop w:val="0"/>
      <w:marBottom w:val="120"/>
      <w:divBdr>
        <w:top w:val="none" w:sz="0" w:space="0" w:color="auto"/>
        <w:left w:val="none" w:sz="0" w:space="0" w:color="auto"/>
        <w:bottom w:val="none" w:sz="0" w:space="0" w:color="auto"/>
        <w:right w:val="none" w:sz="0" w:space="0" w:color="auto"/>
      </w:divBdr>
    </w:div>
    <w:div w:id="693118228">
      <w:marLeft w:val="0"/>
      <w:marRight w:val="0"/>
      <w:marTop w:val="0"/>
      <w:marBottom w:val="120"/>
      <w:divBdr>
        <w:top w:val="none" w:sz="0" w:space="0" w:color="auto"/>
        <w:left w:val="none" w:sz="0" w:space="0" w:color="auto"/>
        <w:bottom w:val="none" w:sz="0" w:space="0" w:color="auto"/>
        <w:right w:val="none" w:sz="0" w:space="0" w:color="auto"/>
      </w:divBdr>
    </w:div>
    <w:div w:id="693964485">
      <w:marLeft w:val="0"/>
      <w:marRight w:val="0"/>
      <w:marTop w:val="0"/>
      <w:marBottom w:val="120"/>
      <w:divBdr>
        <w:top w:val="none" w:sz="0" w:space="0" w:color="auto"/>
        <w:left w:val="none" w:sz="0" w:space="0" w:color="auto"/>
        <w:bottom w:val="none" w:sz="0" w:space="0" w:color="auto"/>
        <w:right w:val="none" w:sz="0" w:space="0" w:color="auto"/>
      </w:divBdr>
    </w:div>
    <w:div w:id="708729042">
      <w:marLeft w:val="0"/>
      <w:marRight w:val="0"/>
      <w:marTop w:val="0"/>
      <w:marBottom w:val="120"/>
      <w:divBdr>
        <w:top w:val="none" w:sz="0" w:space="0" w:color="auto"/>
        <w:left w:val="none" w:sz="0" w:space="0" w:color="auto"/>
        <w:bottom w:val="none" w:sz="0" w:space="0" w:color="auto"/>
        <w:right w:val="none" w:sz="0" w:space="0" w:color="auto"/>
      </w:divBdr>
    </w:div>
    <w:div w:id="710573863">
      <w:marLeft w:val="0"/>
      <w:marRight w:val="0"/>
      <w:marTop w:val="0"/>
      <w:marBottom w:val="120"/>
      <w:divBdr>
        <w:top w:val="none" w:sz="0" w:space="0" w:color="auto"/>
        <w:left w:val="none" w:sz="0" w:space="0" w:color="auto"/>
        <w:bottom w:val="none" w:sz="0" w:space="0" w:color="auto"/>
        <w:right w:val="none" w:sz="0" w:space="0" w:color="auto"/>
      </w:divBdr>
    </w:div>
    <w:div w:id="715736925">
      <w:marLeft w:val="0"/>
      <w:marRight w:val="0"/>
      <w:marTop w:val="0"/>
      <w:marBottom w:val="120"/>
      <w:divBdr>
        <w:top w:val="none" w:sz="0" w:space="0" w:color="auto"/>
        <w:left w:val="none" w:sz="0" w:space="0" w:color="auto"/>
        <w:bottom w:val="none" w:sz="0" w:space="0" w:color="auto"/>
        <w:right w:val="none" w:sz="0" w:space="0" w:color="auto"/>
      </w:divBdr>
    </w:div>
    <w:div w:id="721904326">
      <w:marLeft w:val="0"/>
      <w:marRight w:val="0"/>
      <w:marTop w:val="0"/>
      <w:marBottom w:val="120"/>
      <w:divBdr>
        <w:top w:val="none" w:sz="0" w:space="0" w:color="auto"/>
        <w:left w:val="none" w:sz="0" w:space="0" w:color="auto"/>
        <w:bottom w:val="none" w:sz="0" w:space="0" w:color="auto"/>
        <w:right w:val="none" w:sz="0" w:space="0" w:color="auto"/>
      </w:divBdr>
    </w:div>
    <w:div w:id="726146308">
      <w:marLeft w:val="0"/>
      <w:marRight w:val="0"/>
      <w:marTop w:val="0"/>
      <w:marBottom w:val="0"/>
      <w:divBdr>
        <w:top w:val="none" w:sz="0" w:space="0" w:color="auto"/>
        <w:left w:val="none" w:sz="0" w:space="0" w:color="auto"/>
        <w:bottom w:val="none" w:sz="0" w:space="0" w:color="auto"/>
        <w:right w:val="none" w:sz="0" w:space="0" w:color="auto"/>
      </w:divBdr>
    </w:div>
    <w:div w:id="736901232">
      <w:marLeft w:val="0"/>
      <w:marRight w:val="0"/>
      <w:marTop w:val="0"/>
      <w:marBottom w:val="0"/>
      <w:divBdr>
        <w:top w:val="none" w:sz="0" w:space="0" w:color="auto"/>
        <w:left w:val="none" w:sz="0" w:space="0" w:color="auto"/>
        <w:bottom w:val="none" w:sz="0" w:space="0" w:color="auto"/>
        <w:right w:val="none" w:sz="0" w:space="0" w:color="auto"/>
      </w:divBdr>
      <w:divsChild>
        <w:div w:id="218902939">
          <w:marLeft w:val="0"/>
          <w:marRight w:val="0"/>
          <w:marTop w:val="0"/>
          <w:marBottom w:val="0"/>
          <w:divBdr>
            <w:top w:val="none" w:sz="0" w:space="0" w:color="auto"/>
            <w:left w:val="none" w:sz="0" w:space="0" w:color="auto"/>
            <w:bottom w:val="none" w:sz="0" w:space="0" w:color="auto"/>
            <w:right w:val="none" w:sz="0" w:space="0" w:color="auto"/>
          </w:divBdr>
        </w:div>
      </w:divsChild>
    </w:div>
    <w:div w:id="738478900">
      <w:marLeft w:val="0"/>
      <w:marRight w:val="0"/>
      <w:marTop w:val="0"/>
      <w:marBottom w:val="120"/>
      <w:divBdr>
        <w:top w:val="none" w:sz="0" w:space="0" w:color="auto"/>
        <w:left w:val="none" w:sz="0" w:space="0" w:color="auto"/>
        <w:bottom w:val="none" w:sz="0" w:space="0" w:color="auto"/>
        <w:right w:val="none" w:sz="0" w:space="0" w:color="auto"/>
      </w:divBdr>
    </w:div>
    <w:div w:id="738942325">
      <w:marLeft w:val="0"/>
      <w:marRight w:val="0"/>
      <w:marTop w:val="0"/>
      <w:marBottom w:val="0"/>
      <w:divBdr>
        <w:top w:val="none" w:sz="0" w:space="0" w:color="auto"/>
        <w:left w:val="none" w:sz="0" w:space="0" w:color="auto"/>
        <w:bottom w:val="none" w:sz="0" w:space="0" w:color="auto"/>
        <w:right w:val="none" w:sz="0" w:space="0" w:color="auto"/>
      </w:divBdr>
      <w:divsChild>
        <w:div w:id="255985552">
          <w:marLeft w:val="0"/>
          <w:marRight w:val="0"/>
          <w:marTop w:val="0"/>
          <w:marBottom w:val="0"/>
          <w:divBdr>
            <w:top w:val="none" w:sz="0" w:space="0" w:color="auto"/>
            <w:left w:val="none" w:sz="0" w:space="0" w:color="auto"/>
            <w:bottom w:val="none" w:sz="0" w:space="0" w:color="auto"/>
            <w:right w:val="none" w:sz="0" w:space="0" w:color="auto"/>
          </w:divBdr>
        </w:div>
      </w:divsChild>
    </w:div>
    <w:div w:id="739791072">
      <w:marLeft w:val="0"/>
      <w:marRight w:val="0"/>
      <w:marTop w:val="0"/>
      <w:marBottom w:val="120"/>
      <w:divBdr>
        <w:top w:val="none" w:sz="0" w:space="0" w:color="auto"/>
        <w:left w:val="none" w:sz="0" w:space="0" w:color="auto"/>
        <w:bottom w:val="none" w:sz="0" w:space="0" w:color="auto"/>
        <w:right w:val="none" w:sz="0" w:space="0" w:color="auto"/>
      </w:divBdr>
    </w:div>
    <w:div w:id="740564637">
      <w:marLeft w:val="0"/>
      <w:marRight w:val="0"/>
      <w:marTop w:val="0"/>
      <w:marBottom w:val="100"/>
      <w:divBdr>
        <w:top w:val="none" w:sz="0" w:space="0" w:color="auto"/>
        <w:left w:val="none" w:sz="0" w:space="0" w:color="auto"/>
        <w:bottom w:val="none" w:sz="0" w:space="0" w:color="auto"/>
        <w:right w:val="none" w:sz="0" w:space="0" w:color="auto"/>
      </w:divBdr>
    </w:div>
    <w:div w:id="746145530">
      <w:marLeft w:val="0"/>
      <w:marRight w:val="0"/>
      <w:marTop w:val="0"/>
      <w:marBottom w:val="0"/>
      <w:divBdr>
        <w:top w:val="none" w:sz="0" w:space="0" w:color="auto"/>
        <w:left w:val="none" w:sz="0" w:space="0" w:color="auto"/>
        <w:bottom w:val="none" w:sz="0" w:space="0" w:color="auto"/>
        <w:right w:val="none" w:sz="0" w:space="0" w:color="auto"/>
      </w:divBdr>
    </w:div>
    <w:div w:id="746609539">
      <w:marLeft w:val="0"/>
      <w:marRight w:val="0"/>
      <w:marTop w:val="140"/>
      <w:marBottom w:val="120"/>
      <w:divBdr>
        <w:top w:val="none" w:sz="0" w:space="0" w:color="auto"/>
        <w:left w:val="none" w:sz="0" w:space="0" w:color="auto"/>
        <w:bottom w:val="none" w:sz="0" w:space="0" w:color="auto"/>
        <w:right w:val="none" w:sz="0" w:space="0" w:color="auto"/>
      </w:divBdr>
    </w:div>
    <w:div w:id="768506712">
      <w:marLeft w:val="0"/>
      <w:marRight w:val="0"/>
      <w:marTop w:val="0"/>
      <w:marBottom w:val="120"/>
      <w:divBdr>
        <w:top w:val="none" w:sz="0" w:space="0" w:color="auto"/>
        <w:left w:val="none" w:sz="0" w:space="0" w:color="auto"/>
        <w:bottom w:val="none" w:sz="0" w:space="0" w:color="auto"/>
        <w:right w:val="none" w:sz="0" w:space="0" w:color="auto"/>
      </w:divBdr>
    </w:div>
    <w:div w:id="773937161">
      <w:marLeft w:val="0"/>
      <w:marRight w:val="0"/>
      <w:marTop w:val="0"/>
      <w:marBottom w:val="0"/>
      <w:divBdr>
        <w:top w:val="none" w:sz="0" w:space="0" w:color="auto"/>
        <w:left w:val="none" w:sz="0" w:space="0" w:color="auto"/>
        <w:bottom w:val="none" w:sz="0" w:space="0" w:color="auto"/>
        <w:right w:val="none" w:sz="0" w:space="0" w:color="auto"/>
      </w:divBdr>
      <w:divsChild>
        <w:div w:id="2134246595">
          <w:marLeft w:val="0"/>
          <w:marRight w:val="0"/>
          <w:marTop w:val="0"/>
          <w:marBottom w:val="0"/>
          <w:divBdr>
            <w:top w:val="none" w:sz="0" w:space="0" w:color="auto"/>
            <w:left w:val="none" w:sz="0" w:space="0" w:color="auto"/>
            <w:bottom w:val="none" w:sz="0" w:space="0" w:color="auto"/>
            <w:right w:val="none" w:sz="0" w:space="0" w:color="auto"/>
          </w:divBdr>
        </w:div>
      </w:divsChild>
    </w:div>
    <w:div w:id="774983627">
      <w:marLeft w:val="0"/>
      <w:marRight w:val="0"/>
      <w:marTop w:val="0"/>
      <w:marBottom w:val="20"/>
      <w:divBdr>
        <w:top w:val="none" w:sz="0" w:space="0" w:color="auto"/>
        <w:left w:val="none" w:sz="0" w:space="0" w:color="auto"/>
        <w:bottom w:val="none" w:sz="0" w:space="0" w:color="auto"/>
        <w:right w:val="none" w:sz="0" w:space="0" w:color="auto"/>
      </w:divBdr>
    </w:div>
    <w:div w:id="775566719">
      <w:marLeft w:val="0"/>
      <w:marRight w:val="0"/>
      <w:marTop w:val="0"/>
      <w:marBottom w:val="120"/>
      <w:divBdr>
        <w:top w:val="none" w:sz="0" w:space="0" w:color="auto"/>
        <w:left w:val="none" w:sz="0" w:space="0" w:color="auto"/>
        <w:bottom w:val="none" w:sz="0" w:space="0" w:color="auto"/>
        <w:right w:val="none" w:sz="0" w:space="0" w:color="auto"/>
      </w:divBdr>
    </w:div>
    <w:div w:id="796025774">
      <w:marLeft w:val="0"/>
      <w:marRight w:val="0"/>
      <w:marTop w:val="0"/>
      <w:marBottom w:val="0"/>
      <w:divBdr>
        <w:top w:val="none" w:sz="0" w:space="0" w:color="auto"/>
        <w:left w:val="none" w:sz="0" w:space="0" w:color="auto"/>
        <w:bottom w:val="none" w:sz="0" w:space="0" w:color="auto"/>
        <w:right w:val="none" w:sz="0" w:space="0" w:color="auto"/>
      </w:divBdr>
      <w:divsChild>
        <w:div w:id="1928272052">
          <w:marLeft w:val="0"/>
          <w:marRight w:val="0"/>
          <w:marTop w:val="0"/>
          <w:marBottom w:val="0"/>
          <w:divBdr>
            <w:top w:val="none" w:sz="0" w:space="0" w:color="auto"/>
            <w:left w:val="none" w:sz="0" w:space="0" w:color="auto"/>
            <w:bottom w:val="none" w:sz="0" w:space="0" w:color="auto"/>
            <w:right w:val="none" w:sz="0" w:space="0" w:color="auto"/>
          </w:divBdr>
        </w:div>
      </w:divsChild>
    </w:div>
    <w:div w:id="796067497">
      <w:marLeft w:val="0"/>
      <w:marRight w:val="0"/>
      <w:marTop w:val="0"/>
      <w:marBottom w:val="120"/>
      <w:divBdr>
        <w:top w:val="none" w:sz="0" w:space="0" w:color="auto"/>
        <w:left w:val="none" w:sz="0" w:space="0" w:color="auto"/>
        <w:bottom w:val="none" w:sz="0" w:space="0" w:color="auto"/>
        <w:right w:val="none" w:sz="0" w:space="0" w:color="auto"/>
      </w:divBdr>
    </w:div>
    <w:div w:id="802623586">
      <w:marLeft w:val="0"/>
      <w:marRight w:val="0"/>
      <w:marTop w:val="0"/>
      <w:marBottom w:val="0"/>
      <w:divBdr>
        <w:top w:val="none" w:sz="0" w:space="0" w:color="auto"/>
        <w:left w:val="none" w:sz="0" w:space="0" w:color="auto"/>
        <w:bottom w:val="none" w:sz="0" w:space="0" w:color="auto"/>
        <w:right w:val="none" w:sz="0" w:space="0" w:color="auto"/>
      </w:divBdr>
      <w:divsChild>
        <w:div w:id="589463113">
          <w:marLeft w:val="0"/>
          <w:marRight w:val="0"/>
          <w:marTop w:val="0"/>
          <w:marBottom w:val="0"/>
          <w:divBdr>
            <w:top w:val="none" w:sz="0" w:space="0" w:color="auto"/>
            <w:left w:val="none" w:sz="0" w:space="0" w:color="auto"/>
            <w:bottom w:val="none" w:sz="0" w:space="0" w:color="auto"/>
            <w:right w:val="none" w:sz="0" w:space="0" w:color="auto"/>
          </w:divBdr>
        </w:div>
        <w:div w:id="1652711822">
          <w:marLeft w:val="0"/>
          <w:marRight w:val="0"/>
          <w:marTop w:val="0"/>
          <w:marBottom w:val="0"/>
          <w:divBdr>
            <w:top w:val="none" w:sz="0" w:space="0" w:color="auto"/>
            <w:left w:val="none" w:sz="0" w:space="0" w:color="auto"/>
            <w:bottom w:val="none" w:sz="0" w:space="0" w:color="auto"/>
            <w:right w:val="none" w:sz="0" w:space="0" w:color="auto"/>
          </w:divBdr>
        </w:div>
        <w:div w:id="437530641">
          <w:marLeft w:val="0"/>
          <w:marRight w:val="0"/>
          <w:marTop w:val="0"/>
          <w:marBottom w:val="0"/>
          <w:divBdr>
            <w:top w:val="none" w:sz="0" w:space="0" w:color="auto"/>
            <w:left w:val="none" w:sz="0" w:space="0" w:color="auto"/>
            <w:bottom w:val="none" w:sz="0" w:space="0" w:color="auto"/>
            <w:right w:val="none" w:sz="0" w:space="0" w:color="auto"/>
          </w:divBdr>
        </w:div>
        <w:div w:id="531698008">
          <w:marLeft w:val="0"/>
          <w:marRight w:val="0"/>
          <w:marTop w:val="0"/>
          <w:marBottom w:val="0"/>
          <w:divBdr>
            <w:top w:val="none" w:sz="0" w:space="0" w:color="auto"/>
            <w:left w:val="none" w:sz="0" w:space="0" w:color="auto"/>
            <w:bottom w:val="none" w:sz="0" w:space="0" w:color="auto"/>
            <w:right w:val="none" w:sz="0" w:space="0" w:color="auto"/>
          </w:divBdr>
        </w:div>
        <w:div w:id="1519194558">
          <w:marLeft w:val="0"/>
          <w:marRight w:val="0"/>
          <w:marTop w:val="0"/>
          <w:marBottom w:val="0"/>
          <w:divBdr>
            <w:top w:val="none" w:sz="0" w:space="0" w:color="auto"/>
            <w:left w:val="none" w:sz="0" w:space="0" w:color="auto"/>
            <w:bottom w:val="none" w:sz="0" w:space="0" w:color="auto"/>
            <w:right w:val="none" w:sz="0" w:space="0" w:color="auto"/>
          </w:divBdr>
        </w:div>
      </w:divsChild>
    </w:div>
    <w:div w:id="805319636">
      <w:marLeft w:val="0"/>
      <w:marRight w:val="0"/>
      <w:marTop w:val="0"/>
      <w:marBottom w:val="0"/>
      <w:divBdr>
        <w:top w:val="none" w:sz="0" w:space="0" w:color="auto"/>
        <w:left w:val="none" w:sz="0" w:space="0" w:color="auto"/>
        <w:bottom w:val="none" w:sz="0" w:space="0" w:color="auto"/>
        <w:right w:val="none" w:sz="0" w:space="0" w:color="auto"/>
      </w:divBdr>
    </w:div>
    <w:div w:id="809860890">
      <w:marLeft w:val="0"/>
      <w:marRight w:val="0"/>
      <w:marTop w:val="0"/>
      <w:marBottom w:val="20"/>
      <w:divBdr>
        <w:top w:val="none" w:sz="0" w:space="0" w:color="auto"/>
        <w:left w:val="none" w:sz="0" w:space="0" w:color="auto"/>
        <w:bottom w:val="none" w:sz="0" w:space="0" w:color="auto"/>
        <w:right w:val="none" w:sz="0" w:space="0" w:color="auto"/>
      </w:divBdr>
    </w:div>
    <w:div w:id="811604696">
      <w:marLeft w:val="0"/>
      <w:marRight w:val="0"/>
      <w:marTop w:val="0"/>
      <w:marBottom w:val="120"/>
      <w:divBdr>
        <w:top w:val="none" w:sz="0" w:space="0" w:color="auto"/>
        <w:left w:val="none" w:sz="0" w:space="0" w:color="auto"/>
        <w:bottom w:val="none" w:sz="0" w:space="0" w:color="auto"/>
        <w:right w:val="none" w:sz="0" w:space="0" w:color="auto"/>
      </w:divBdr>
      <w:divsChild>
        <w:div w:id="1715349331">
          <w:marLeft w:val="0"/>
          <w:marRight w:val="0"/>
          <w:marTop w:val="0"/>
          <w:marBottom w:val="0"/>
          <w:divBdr>
            <w:top w:val="none" w:sz="0" w:space="0" w:color="auto"/>
            <w:left w:val="none" w:sz="0" w:space="0" w:color="auto"/>
            <w:bottom w:val="none" w:sz="0" w:space="0" w:color="auto"/>
            <w:right w:val="none" w:sz="0" w:space="0" w:color="auto"/>
          </w:divBdr>
        </w:div>
        <w:div w:id="559559683">
          <w:marLeft w:val="0"/>
          <w:marRight w:val="0"/>
          <w:marTop w:val="0"/>
          <w:marBottom w:val="0"/>
          <w:divBdr>
            <w:top w:val="none" w:sz="0" w:space="0" w:color="auto"/>
            <w:left w:val="none" w:sz="0" w:space="0" w:color="auto"/>
            <w:bottom w:val="none" w:sz="0" w:space="0" w:color="auto"/>
            <w:right w:val="none" w:sz="0" w:space="0" w:color="auto"/>
          </w:divBdr>
        </w:div>
        <w:div w:id="1557207656">
          <w:marLeft w:val="0"/>
          <w:marRight w:val="0"/>
          <w:marTop w:val="0"/>
          <w:marBottom w:val="0"/>
          <w:divBdr>
            <w:top w:val="none" w:sz="0" w:space="0" w:color="auto"/>
            <w:left w:val="none" w:sz="0" w:space="0" w:color="auto"/>
            <w:bottom w:val="none" w:sz="0" w:space="0" w:color="auto"/>
            <w:right w:val="none" w:sz="0" w:space="0" w:color="auto"/>
          </w:divBdr>
        </w:div>
      </w:divsChild>
    </w:div>
    <w:div w:id="813375609">
      <w:marLeft w:val="0"/>
      <w:marRight w:val="0"/>
      <w:marTop w:val="0"/>
      <w:marBottom w:val="0"/>
      <w:divBdr>
        <w:top w:val="none" w:sz="0" w:space="0" w:color="auto"/>
        <w:left w:val="none" w:sz="0" w:space="0" w:color="auto"/>
        <w:bottom w:val="none" w:sz="0" w:space="0" w:color="auto"/>
        <w:right w:val="none" w:sz="0" w:space="0" w:color="auto"/>
      </w:divBdr>
      <w:divsChild>
        <w:div w:id="719862476">
          <w:marLeft w:val="0"/>
          <w:marRight w:val="0"/>
          <w:marTop w:val="0"/>
          <w:marBottom w:val="0"/>
          <w:divBdr>
            <w:top w:val="none" w:sz="0" w:space="0" w:color="auto"/>
            <w:left w:val="none" w:sz="0" w:space="0" w:color="auto"/>
            <w:bottom w:val="none" w:sz="0" w:space="0" w:color="auto"/>
            <w:right w:val="none" w:sz="0" w:space="0" w:color="auto"/>
          </w:divBdr>
        </w:div>
      </w:divsChild>
    </w:div>
    <w:div w:id="818226332">
      <w:marLeft w:val="0"/>
      <w:marRight w:val="0"/>
      <w:marTop w:val="0"/>
      <w:marBottom w:val="0"/>
      <w:divBdr>
        <w:top w:val="none" w:sz="0" w:space="0" w:color="auto"/>
        <w:left w:val="none" w:sz="0" w:space="0" w:color="auto"/>
        <w:bottom w:val="none" w:sz="0" w:space="0" w:color="auto"/>
        <w:right w:val="none" w:sz="0" w:space="0" w:color="auto"/>
      </w:divBdr>
    </w:div>
    <w:div w:id="818493914">
      <w:marLeft w:val="0"/>
      <w:marRight w:val="0"/>
      <w:marTop w:val="0"/>
      <w:marBottom w:val="0"/>
      <w:divBdr>
        <w:top w:val="none" w:sz="0" w:space="0" w:color="auto"/>
        <w:left w:val="none" w:sz="0" w:space="0" w:color="auto"/>
        <w:bottom w:val="none" w:sz="0" w:space="0" w:color="auto"/>
        <w:right w:val="none" w:sz="0" w:space="0" w:color="auto"/>
      </w:divBdr>
    </w:div>
    <w:div w:id="819886904">
      <w:marLeft w:val="0"/>
      <w:marRight w:val="0"/>
      <w:marTop w:val="0"/>
      <w:marBottom w:val="120"/>
      <w:divBdr>
        <w:top w:val="none" w:sz="0" w:space="0" w:color="auto"/>
        <w:left w:val="none" w:sz="0" w:space="0" w:color="auto"/>
        <w:bottom w:val="none" w:sz="0" w:space="0" w:color="auto"/>
        <w:right w:val="none" w:sz="0" w:space="0" w:color="auto"/>
      </w:divBdr>
    </w:div>
    <w:div w:id="823661635">
      <w:marLeft w:val="0"/>
      <w:marRight w:val="0"/>
      <w:marTop w:val="0"/>
      <w:marBottom w:val="120"/>
      <w:divBdr>
        <w:top w:val="none" w:sz="0" w:space="0" w:color="auto"/>
        <w:left w:val="none" w:sz="0" w:space="0" w:color="auto"/>
        <w:bottom w:val="none" w:sz="0" w:space="0" w:color="auto"/>
        <w:right w:val="none" w:sz="0" w:space="0" w:color="auto"/>
      </w:divBdr>
    </w:div>
    <w:div w:id="827600924">
      <w:marLeft w:val="0"/>
      <w:marRight w:val="0"/>
      <w:marTop w:val="80"/>
      <w:marBottom w:val="0"/>
      <w:divBdr>
        <w:top w:val="none" w:sz="0" w:space="0" w:color="auto"/>
        <w:left w:val="none" w:sz="0" w:space="0" w:color="auto"/>
        <w:bottom w:val="none" w:sz="0" w:space="0" w:color="auto"/>
        <w:right w:val="none" w:sz="0" w:space="0" w:color="auto"/>
      </w:divBdr>
    </w:div>
    <w:div w:id="831674952">
      <w:marLeft w:val="0"/>
      <w:marRight w:val="0"/>
      <w:marTop w:val="0"/>
      <w:marBottom w:val="0"/>
      <w:divBdr>
        <w:top w:val="none" w:sz="0" w:space="0" w:color="auto"/>
        <w:left w:val="none" w:sz="0" w:space="0" w:color="auto"/>
        <w:bottom w:val="none" w:sz="0" w:space="0" w:color="auto"/>
        <w:right w:val="none" w:sz="0" w:space="0" w:color="auto"/>
      </w:divBdr>
    </w:div>
    <w:div w:id="831872442">
      <w:marLeft w:val="0"/>
      <w:marRight w:val="0"/>
      <w:marTop w:val="0"/>
      <w:marBottom w:val="120"/>
      <w:divBdr>
        <w:top w:val="none" w:sz="0" w:space="0" w:color="auto"/>
        <w:left w:val="none" w:sz="0" w:space="0" w:color="auto"/>
        <w:bottom w:val="none" w:sz="0" w:space="0" w:color="auto"/>
        <w:right w:val="none" w:sz="0" w:space="0" w:color="auto"/>
      </w:divBdr>
    </w:div>
    <w:div w:id="843208439">
      <w:marLeft w:val="0"/>
      <w:marRight w:val="0"/>
      <w:marTop w:val="0"/>
      <w:marBottom w:val="0"/>
      <w:divBdr>
        <w:top w:val="none" w:sz="0" w:space="0" w:color="auto"/>
        <w:left w:val="none" w:sz="0" w:space="0" w:color="auto"/>
        <w:bottom w:val="none" w:sz="0" w:space="0" w:color="auto"/>
        <w:right w:val="none" w:sz="0" w:space="0" w:color="auto"/>
      </w:divBdr>
    </w:div>
    <w:div w:id="844200836">
      <w:marLeft w:val="0"/>
      <w:marRight w:val="0"/>
      <w:marTop w:val="0"/>
      <w:marBottom w:val="120"/>
      <w:divBdr>
        <w:top w:val="none" w:sz="0" w:space="0" w:color="auto"/>
        <w:left w:val="none" w:sz="0" w:space="0" w:color="auto"/>
        <w:bottom w:val="none" w:sz="0" w:space="0" w:color="auto"/>
        <w:right w:val="none" w:sz="0" w:space="0" w:color="auto"/>
      </w:divBdr>
    </w:div>
    <w:div w:id="858735835">
      <w:marLeft w:val="0"/>
      <w:marRight w:val="0"/>
      <w:marTop w:val="0"/>
      <w:marBottom w:val="120"/>
      <w:divBdr>
        <w:top w:val="none" w:sz="0" w:space="0" w:color="auto"/>
        <w:left w:val="none" w:sz="0" w:space="0" w:color="auto"/>
        <w:bottom w:val="none" w:sz="0" w:space="0" w:color="auto"/>
        <w:right w:val="none" w:sz="0" w:space="0" w:color="auto"/>
      </w:divBdr>
    </w:div>
    <w:div w:id="863514670">
      <w:marLeft w:val="0"/>
      <w:marRight w:val="0"/>
      <w:marTop w:val="0"/>
      <w:marBottom w:val="200"/>
      <w:divBdr>
        <w:top w:val="none" w:sz="0" w:space="0" w:color="auto"/>
        <w:left w:val="none" w:sz="0" w:space="0" w:color="auto"/>
        <w:bottom w:val="none" w:sz="0" w:space="0" w:color="auto"/>
        <w:right w:val="none" w:sz="0" w:space="0" w:color="auto"/>
      </w:divBdr>
    </w:div>
    <w:div w:id="867063697">
      <w:marLeft w:val="0"/>
      <w:marRight w:val="0"/>
      <w:marTop w:val="0"/>
      <w:marBottom w:val="120"/>
      <w:divBdr>
        <w:top w:val="none" w:sz="0" w:space="0" w:color="auto"/>
        <w:left w:val="none" w:sz="0" w:space="0" w:color="auto"/>
        <w:bottom w:val="none" w:sz="0" w:space="0" w:color="auto"/>
        <w:right w:val="none" w:sz="0" w:space="0" w:color="auto"/>
      </w:divBdr>
    </w:div>
    <w:div w:id="877280918">
      <w:marLeft w:val="0"/>
      <w:marRight w:val="0"/>
      <w:marTop w:val="100"/>
      <w:marBottom w:val="20"/>
      <w:divBdr>
        <w:top w:val="none" w:sz="0" w:space="0" w:color="auto"/>
        <w:left w:val="none" w:sz="0" w:space="0" w:color="auto"/>
        <w:bottom w:val="none" w:sz="0" w:space="0" w:color="auto"/>
        <w:right w:val="none" w:sz="0" w:space="0" w:color="auto"/>
      </w:divBdr>
    </w:div>
    <w:div w:id="881744279">
      <w:marLeft w:val="0"/>
      <w:marRight w:val="0"/>
      <w:marTop w:val="0"/>
      <w:marBottom w:val="0"/>
      <w:divBdr>
        <w:top w:val="none" w:sz="0" w:space="0" w:color="auto"/>
        <w:left w:val="none" w:sz="0" w:space="0" w:color="auto"/>
        <w:bottom w:val="none" w:sz="0" w:space="0" w:color="auto"/>
        <w:right w:val="none" w:sz="0" w:space="0" w:color="auto"/>
      </w:divBdr>
      <w:divsChild>
        <w:div w:id="617948891">
          <w:marLeft w:val="0"/>
          <w:marRight w:val="0"/>
          <w:marTop w:val="0"/>
          <w:marBottom w:val="0"/>
          <w:divBdr>
            <w:top w:val="none" w:sz="0" w:space="0" w:color="auto"/>
            <w:left w:val="none" w:sz="0" w:space="0" w:color="auto"/>
            <w:bottom w:val="none" w:sz="0" w:space="0" w:color="auto"/>
            <w:right w:val="none" w:sz="0" w:space="0" w:color="auto"/>
          </w:divBdr>
        </w:div>
      </w:divsChild>
    </w:div>
    <w:div w:id="886337704">
      <w:marLeft w:val="0"/>
      <w:marRight w:val="0"/>
      <w:marTop w:val="0"/>
      <w:marBottom w:val="120"/>
      <w:divBdr>
        <w:top w:val="none" w:sz="0" w:space="0" w:color="auto"/>
        <w:left w:val="none" w:sz="0" w:space="0" w:color="auto"/>
        <w:bottom w:val="none" w:sz="0" w:space="0" w:color="auto"/>
        <w:right w:val="none" w:sz="0" w:space="0" w:color="auto"/>
      </w:divBdr>
    </w:div>
    <w:div w:id="890727232">
      <w:marLeft w:val="0"/>
      <w:marRight w:val="0"/>
      <w:marTop w:val="0"/>
      <w:marBottom w:val="120"/>
      <w:divBdr>
        <w:top w:val="none" w:sz="0" w:space="0" w:color="auto"/>
        <w:left w:val="none" w:sz="0" w:space="0" w:color="auto"/>
        <w:bottom w:val="none" w:sz="0" w:space="0" w:color="auto"/>
        <w:right w:val="none" w:sz="0" w:space="0" w:color="auto"/>
      </w:divBdr>
    </w:div>
    <w:div w:id="894505593">
      <w:marLeft w:val="0"/>
      <w:marRight w:val="0"/>
      <w:marTop w:val="0"/>
      <w:marBottom w:val="120"/>
      <w:divBdr>
        <w:top w:val="none" w:sz="0" w:space="0" w:color="auto"/>
        <w:left w:val="none" w:sz="0" w:space="0" w:color="auto"/>
        <w:bottom w:val="none" w:sz="0" w:space="0" w:color="auto"/>
        <w:right w:val="none" w:sz="0" w:space="0" w:color="auto"/>
      </w:divBdr>
    </w:div>
    <w:div w:id="894656235">
      <w:marLeft w:val="0"/>
      <w:marRight w:val="0"/>
      <w:marTop w:val="0"/>
      <w:marBottom w:val="20"/>
      <w:divBdr>
        <w:top w:val="none" w:sz="0" w:space="0" w:color="auto"/>
        <w:left w:val="none" w:sz="0" w:space="0" w:color="auto"/>
        <w:bottom w:val="none" w:sz="0" w:space="0" w:color="auto"/>
        <w:right w:val="none" w:sz="0" w:space="0" w:color="auto"/>
      </w:divBdr>
    </w:div>
    <w:div w:id="908736327">
      <w:marLeft w:val="0"/>
      <w:marRight w:val="0"/>
      <w:marTop w:val="0"/>
      <w:marBottom w:val="0"/>
      <w:divBdr>
        <w:top w:val="none" w:sz="0" w:space="0" w:color="auto"/>
        <w:left w:val="none" w:sz="0" w:space="0" w:color="auto"/>
        <w:bottom w:val="none" w:sz="0" w:space="0" w:color="auto"/>
        <w:right w:val="none" w:sz="0" w:space="0" w:color="auto"/>
      </w:divBdr>
      <w:divsChild>
        <w:div w:id="1674719337">
          <w:marLeft w:val="0"/>
          <w:marRight w:val="0"/>
          <w:marTop w:val="0"/>
          <w:marBottom w:val="0"/>
          <w:divBdr>
            <w:top w:val="none" w:sz="0" w:space="0" w:color="auto"/>
            <w:left w:val="none" w:sz="0" w:space="0" w:color="auto"/>
            <w:bottom w:val="none" w:sz="0" w:space="0" w:color="auto"/>
            <w:right w:val="none" w:sz="0" w:space="0" w:color="auto"/>
          </w:divBdr>
        </w:div>
      </w:divsChild>
    </w:div>
    <w:div w:id="913051963">
      <w:marLeft w:val="0"/>
      <w:marRight w:val="0"/>
      <w:marTop w:val="0"/>
      <w:marBottom w:val="0"/>
      <w:divBdr>
        <w:top w:val="none" w:sz="0" w:space="0" w:color="auto"/>
        <w:left w:val="none" w:sz="0" w:space="0" w:color="auto"/>
        <w:bottom w:val="none" w:sz="0" w:space="0" w:color="auto"/>
        <w:right w:val="none" w:sz="0" w:space="0" w:color="auto"/>
      </w:divBdr>
    </w:div>
    <w:div w:id="914972942">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927736290">
      <w:marLeft w:val="0"/>
      <w:marRight w:val="0"/>
      <w:marTop w:val="0"/>
      <w:marBottom w:val="0"/>
      <w:divBdr>
        <w:top w:val="none" w:sz="0" w:space="0" w:color="auto"/>
        <w:left w:val="none" w:sz="0" w:space="0" w:color="auto"/>
        <w:bottom w:val="none" w:sz="0" w:space="0" w:color="auto"/>
        <w:right w:val="none" w:sz="0" w:space="0" w:color="auto"/>
      </w:divBdr>
    </w:div>
    <w:div w:id="929705135">
      <w:marLeft w:val="0"/>
      <w:marRight w:val="0"/>
      <w:marTop w:val="0"/>
      <w:marBottom w:val="120"/>
      <w:divBdr>
        <w:top w:val="none" w:sz="0" w:space="0" w:color="auto"/>
        <w:left w:val="none" w:sz="0" w:space="0" w:color="auto"/>
        <w:bottom w:val="none" w:sz="0" w:space="0" w:color="auto"/>
        <w:right w:val="none" w:sz="0" w:space="0" w:color="auto"/>
      </w:divBdr>
    </w:div>
    <w:div w:id="941574144">
      <w:marLeft w:val="0"/>
      <w:marRight w:val="0"/>
      <w:marTop w:val="0"/>
      <w:marBottom w:val="120"/>
      <w:divBdr>
        <w:top w:val="none" w:sz="0" w:space="0" w:color="auto"/>
        <w:left w:val="none" w:sz="0" w:space="0" w:color="auto"/>
        <w:bottom w:val="none" w:sz="0" w:space="0" w:color="auto"/>
        <w:right w:val="none" w:sz="0" w:space="0" w:color="auto"/>
      </w:divBdr>
    </w:div>
    <w:div w:id="949243722">
      <w:marLeft w:val="0"/>
      <w:marRight w:val="0"/>
      <w:marTop w:val="0"/>
      <w:marBottom w:val="120"/>
      <w:divBdr>
        <w:top w:val="none" w:sz="0" w:space="0" w:color="auto"/>
        <w:left w:val="none" w:sz="0" w:space="0" w:color="auto"/>
        <w:bottom w:val="none" w:sz="0" w:space="0" w:color="auto"/>
        <w:right w:val="none" w:sz="0" w:space="0" w:color="auto"/>
      </w:divBdr>
    </w:div>
    <w:div w:id="950163031">
      <w:marLeft w:val="0"/>
      <w:marRight w:val="0"/>
      <w:marTop w:val="0"/>
      <w:marBottom w:val="120"/>
      <w:divBdr>
        <w:top w:val="none" w:sz="0" w:space="0" w:color="auto"/>
        <w:left w:val="none" w:sz="0" w:space="0" w:color="auto"/>
        <w:bottom w:val="none" w:sz="0" w:space="0" w:color="auto"/>
        <w:right w:val="none" w:sz="0" w:space="0" w:color="auto"/>
      </w:divBdr>
    </w:div>
    <w:div w:id="952175563">
      <w:marLeft w:val="0"/>
      <w:marRight w:val="0"/>
      <w:marTop w:val="100"/>
      <w:marBottom w:val="0"/>
      <w:divBdr>
        <w:top w:val="none" w:sz="0" w:space="0" w:color="auto"/>
        <w:left w:val="none" w:sz="0" w:space="0" w:color="auto"/>
        <w:bottom w:val="none" w:sz="0" w:space="0" w:color="auto"/>
        <w:right w:val="none" w:sz="0" w:space="0" w:color="auto"/>
      </w:divBdr>
    </w:div>
    <w:div w:id="953367531">
      <w:marLeft w:val="0"/>
      <w:marRight w:val="0"/>
      <w:marTop w:val="0"/>
      <w:marBottom w:val="0"/>
      <w:divBdr>
        <w:top w:val="none" w:sz="0" w:space="0" w:color="auto"/>
        <w:left w:val="none" w:sz="0" w:space="0" w:color="auto"/>
        <w:bottom w:val="none" w:sz="0" w:space="0" w:color="auto"/>
        <w:right w:val="none" w:sz="0" w:space="0" w:color="auto"/>
      </w:divBdr>
      <w:divsChild>
        <w:div w:id="622493456">
          <w:marLeft w:val="0"/>
          <w:marRight w:val="0"/>
          <w:marTop w:val="0"/>
          <w:marBottom w:val="0"/>
          <w:divBdr>
            <w:top w:val="none" w:sz="0" w:space="0" w:color="auto"/>
            <w:left w:val="none" w:sz="0" w:space="0" w:color="auto"/>
            <w:bottom w:val="none" w:sz="0" w:space="0" w:color="auto"/>
            <w:right w:val="none" w:sz="0" w:space="0" w:color="auto"/>
          </w:divBdr>
        </w:div>
      </w:divsChild>
    </w:div>
    <w:div w:id="965621328">
      <w:marLeft w:val="0"/>
      <w:marRight w:val="0"/>
      <w:marTop w:val="0"/>
      <w:marBottom w:val="120"/>
      <w:divBdr>
        <w:top w:val="none" w:sz="0" w:space="0" w:color="auto"/>
        <w:left w:val="none" w:sz="0" w:space="0" w:color="auto"/>
        <w:bottom w:val="none" w:sz="0" w:space="0" w:color="auto"/>
        <w:right w:val="none" w:sz="0" w:space="0" w:color="auto"/>
      </w:divBdr>
    </w:div>
    <w:div w:id="968782570">
      <w:marLeft w:val="0"/>
      <w:marRight w:val="0"/>
      <w:marTop w:val="0"/>
      <w:marBottom w:val="120"/>
      <w:divBdr>
        <w:top w:val="none" w:sz="0" w:space="0" w:color="auto"/>
        <w:left w:val="none" w:sz="0" w:space="0" w:color="auto"/>
        <w:bottom w:val="none" w:sz="0" w:space="0" w:color="auto"/>
        <w:right w:val="none" w:sz="0" w:space="0" w:color="auto"/>
      </w:divBdr>
    </w:div>
    <w:div w:id="976380524">
      <w:marLeft w:val="0"/>
      <w:marRight w:val="0"/>
      <w:marTop w:val="0"/>
      <w:marBottom w:val="120"/>
      <w:divBdr>
        <w:top w:val="none" w:sz="0" w:space="0" w:color="auto"/>
        <w:left w:val="none" w:sz="0" w:space="0" w:color="auto"/>
        <w:bottom w:val="none" w:sz="0" w:space="0" w:color="auto"/>
        <w:right w:val="none" w:sz="0" w:space="0" w:color="auto"/>
      </w:divBdr>
    </w:div>
    <w:div w:id="978807853">
      <w:marLeft w:val="0"/>
      <w:marRight w:val="0"/>
      <w:marTop w:val="0"/>
      <w:marBottom w:val="0"/>
      <w:divBdr>
        <w:top w:val="none" w:sz="0" w:space="0" w:color="auto"/>
        <w:left w:val="none" w:sz="0" w:space="0" w:color="auto"/>
        <w:bottom w:val="none" w:sz="0" w:space="0" w:color="auto"/>
        <w:right w:val="none" w:sz="0" w:space="0" w:color="auto"/>
      </w:divBdr>
      <w:divsChild>
        <w:div w:id="610165188">
          <w:marLeft w:val="0"/>
          <w:marRight w:val="0"/>
          <w:marTop w:val="0"/>
          <w:marBottom w:val="0"/>
          <w:divBdr>
            <w:top w:val="none" w:sz="0" w:space="0" w:color="auto"/>
            <w:left w:val="none" w:sz="0" w:space="0" w:color="auto"/>
            <w:bottom w:val="none" w:sz="0" w:space="0" w:color="auto"/>
            <w:right w:val="none" w:sz="0" w:space="0" w:color="auto"/>
          </w:divBdr>
        </w:div>
      </w:divsChild>
    </w:div>
    <w:div w:id="988167860">
      <w:marLeft w:val="0"/>
      <w:marRight w:val="0"/>
      <w:marTop w:val="0"/>
      <w:marBottom w:val="120"/>
      <w:divBdr>
        <w:top w:val="none" w:sz="0" w:space="0" w:color="auto"/>
        <w:left w:val="none" w:sz="0" w:space="0" w:color="auto"/>
        <w:bottom w:val="none" w:sz="0" w:space="0" w:color="auto"/>
        <w:right w:val="none" w:sz="0" w:space="0" w:color="auto"/>
      </w:divBdr>
    </w:div>
    <w:div w:id="993337822">
      <w:marLeft w:val="0"/>
      <w:marRight w:val="0"/>
      <w:marTop w:val="0"/>
      <w:marBottom w:val="120"/>
      <w:divBdr>
        <w:top w:val="none" w:sz="0" w:space="0" w:color="auto"/>
        <w:left w:val="none" w:sz="0" w:space="0" w:color="auto"/>
        <w:bottom w:val="none" w:sz="0" w:space="0" w:color="auto"/>
        <w:right w:val="none" w:sz="0" w:space="0" w:color="auto"/>
      </w:divBdr>
    </w:div>
    <w:div w:id="1003313693">
      <w:marLeft w:val="0"/>
      <w:marRight w:val="0"/>
      <w:marTop w:val="100"/>
      <w:marBottom w:val="120"/>
      <w:divBdr>
        <w:top w:val="none" w:sz="0" w:space="0" w:color="auto"/>
        <w:left w:val="none" w:sz="0" w:space="0" w:color="auto"/>
        <w:bottom w:val="none" w:sz="0" w:space="0" w:color="auto"/>
        <w:right w:val="none" w:sz="0" w:space="0" w:color="auto"/>
      </w:divBdr>
    </w:div>
    <w:div w:id="1004480629">
      <w:marLeft w:val="0"/>
      <w:marRight w:val="0"/>
      <w:marTop w:val="0"/>
      <w:marBottom w:val="120"/>
      <w:divBdr>
        <w:top w:val="none" w:sz="0" w:space="0" w:color="auto"/>
        <w:left w:val="none" w:sz="0" w:space="0" w:color="auto"/>
        <w:bottom w:val="none" w:sz="0" w:space="0" w:color="auto"/>
        <w:right w:val="none" w:sz="0" w:space="0" w:color="auto"/>
      </w:divBdr>
    </w:div>
    <w:div w:id="1009065598">
      <w:marLeft w:val="0"/>
      <w:marRight w:val="0"/>
      <w:marTop w:val="0"/>
      <w:marBottom w:val="120"/>
      <w:divBdr>
        <w:top w:val="none" w:sz="0" w:space="0" w:color="auto"/>
        <w:left w:val="none" w:sz="0" w:space="0" w:color="auto"/>
        <w:bottom w:val="none" w:sz="0" w:space="0" w:color="auto"/>
        <w:right w:val="none" w:sz="0" w:space="0" w:color="auto"/>
      </w:divBdr>
    </w:div>
    <w:div w:id="1009406235">
      <w:marLeft w:val="0"/>
      <w:marRight w:val="0"/>
      <w:marTop w:val="0"/>
      <w:marBottom w:val="120"/>
      <w:divBdr>
        <w:top w:val="none" w:sz="0" w:space="0" w:color="auto"/>
        <w:left w:val="none" w:sz="0" w:space="0" w:color="auto"/>
        <w:bottom w:val="none" w:sz="0" w:space="0" w:color="auto"/>
        <w:right w:val="none" w:sz="0" w:space="0" w:color="auto"/>
      </w:divBdr>
    </w:div>
    <w:div w:id="1010835518">
      <w:marLeft w:val="0"/>
      <w:marRight w:val="0"/>
      <w:marTop w:val="0"/>
      <w:marBottom w:val="120"/>
      <w:divBdr>
        <w:top w:val="none" w:sz="0" w:space="0" w:color="auto"/>
        <w:left w:val="none" w:sz="0" w:space="0" w:color="auto"/>
        <w:bottom w:val="none" w:sz="0" w:space="0" w:color="auto"/>
        <w:right w:val="none" w:sz="0" w:space="0" w:color="auto"/>
      </w:divBdr>
    </w:div>
    <w:div w:id="1015114217">
      <w:marLeft w:val="0"/>
      <w:marRight w:val="0"/>
      <w:marTop w:val="0"/>
      <w:marBottom w:val="120"/>
      <w:divBdr>
        <w:top w:val="none" w:sz="0" w:space="0" w:color="auto"/>
        <w:left w:val="none" w:sz="0" w:space="0" w:color="auto"/>
        <w:bottom w:val="none" w:sz="0" w:space="0" w:color="auto"/>
        <w:right w:val="none" w:sz="0" w:space="0" w:color="auto"/>
      </w:divBdr>
    </w:div>
    <w:div w:id="1028333483">
      <w:marLeft w:val="0"/>
      <w:marRight w:val="0"/>
      <w:marTop w:val="0"/>
      <w:marBottom w:val="0"/>
      <w:divBdr>
        <w:top w:val="none" w:sz="0" w:space="0" w:color="auto"/>
        <w:left w:val="none" w:sz="0" w:space="0" w:color="auto"/>
        <w:bottom w:val="none" w:sz="0" w:space="0" w:color="auto"/>
        <w:right w:val="none" w:sz="0" w:space="0" w:color="auto"/>
      </w:divBdr>
    </w:div>
    <w:div w:id="1028947450">
      <w:marLeft w:val="0"/>
      <w:marRight w:val="0"/>
      <w:marTop w:val="0"/>
      <w:marBottom w:val="120"/>
      <w:divBdr>
        <w:top w:val="none" w:sz="0" w:space="0" w:color="auto"/>
        <w:left w:val="none" w:sz="0" w:space="0" w:color="auto"/>
        <w:bottom w:val="none" w:sz="0" w:space="0" w:color="auto"/>
        <w:right w:val="none" w:sz="0" w:space="0" w:color="auto"/>
      </w:divBdr>
    </w:div>
    <w:div w:id="1038895519">
      <w:marLeft w:val="0"/>
      <w:marRight w:val="0"/>
      <w:marTop w:val="0"/>
      <w:marBottom w:val="120"/>
      <w:divBdr>
        <w:top w:val="none" w:sz="0" w:space="0" w:color="auto"/>
        <w:left w:val="none" w:sz="0" w:space="0" w:color="auto"/>
        <w:bottom w:val="none" w:sz="0" w:space="0" w:color="auto"/>
        <w:right w:val="none" w:sz="0" w:space="0" w:color="auto"/>
      </w:divBdr>
    </w:div>
    <w:div w:id="1042945282">
      <w:marLeft w:val="0"/>
      <w:marRight w:val="0"/>
      <w:marTop w:val="0"/>
      <w:marBottom w:val="120"/>
      <w:divBdr>
        <w:top w:val="none" w:sz="0" w:space="0" w:color="auto"/>
        <w:left w:val="none" w:sz="0" w:space="0" w:color="auto"/>
        <w:bottom w:val="none" w:sz="0" w:space="0" w:color="auto"/>
        <w:right w:val="none" w:sz="0" w:space="0" w:color="auto"/>
      </w:divBdr>
    </w:div>
    <w:div w:id="1044257984">
      <w:marLeft w:val="0"/>
      <w:marRight w:val="0"/>
      <w:marTop w:val="0"/>
      <w:marBottom w:val="120"/>
      <w:divBdr>
        <w:top w:val="none" w:sz="0" w:space="0" w:color="auto"/>
        <w:left w:val="none" w:sz="0" w:space="0" w:color="auto"/>
        <w:bottom w:val="none" w:sz="0" w:space="0" w:color="auto"/>
        <w:right w:val="none" w:sz="0" w:space="0" w:color="auto"/>
      </w:divBdr>
    </w:div>
    <w:div w:id="1047989586">
      <w:marLeft w:val="0"/>
      <w:marRight w:val="0"/>
      <w:marTop w:val="0"/>
      <w:marBottom w:val="120"/>
      <w:divBdr>
        <w:top w:val="none" w:sz="0" w:space="0" w:color="auto"/>
        <w:left w:val="none" w:sz="0" w:space="0" w:color="auto"/>
        <w:bottom w:val="none" w:sz="0" w:space="0" w:color="auto"/>
        <w:right w:val="none" w:sz="0" w:space="0" w:color="auto"/>
      </w:divBdr>
    </w:div>
    <w:div w:id="1061832555">
      <w:marLeft w:val="0"/>
      <w:marRight w:val="0"/>
      <w:marTop w:val="0"/>
      <w:marBottom w:val="120"/>
      <w:divBdr>
        <w:top w:val="none" w:sz="0" w:space="0" w:color="auto"/>
        <w:left w:val="none" w:sz="0" w:space="0" w:color="auto"/>
        <w:bottom w:val="none" w:sz="0" w:space="0" w:color="auto"/>
        <w:right w:val="none" w:sz="0" w:space="0" w:color="auto"/>
      </w:divBdr>
    </w:div>
    <w:div w:id="1064184710">
      <w:marLeft w:val="0"/>
      <w:marRight w:val="0"/>
      <w:marTop w:val="0"/>
      <w:marBottom w:val="240"/>
      <w:divBdr>
        <w:top w:val="none" w:sz="0" w:space="0" w:color="auto"/>
        <w:left w:val="none" w:sz="0" w:space="0" w:color="auto"/>
        <w:bottom w:val="none" w:sz="0" w:space="0" w:color="auto"/>
        <w:right w:val="none" w:sz="0" w:space="0" w:color="auto"/>
      </w:divBdr>
    </w:div>
    <w:div w:id="1065646262">
      <w:marLeft w:val="0"/>
      <w:marRight w:val="0"/>
      <w:marTop w:val="0"/>
      <w:marBottom w:val="120"/>
      <w:divBdr>
        <w:top w:val="none" w:sz="0" w:space="0" w:color="auto"/>
        <w:left w:val="none" w:sz="0" w:space="0" w:color="auto"/>
        <w:bottom w:val="none" w:sz="0" w:space="0" w:color="auto"/>
        <w:right w:val="none" w:sz="0" w:space="0" w:color="auto"/>
      </w:divBdr>
    </w:div>
    <w:div w:id="1066949876">
      <w:marLeft w:val="0"/>
      <w:marRight w:val="0"/>
      <w:marTop w:val="0"/>
      <w:marBottom w:val="120"/>
      <w:divBdr>
        <w:top w:val="none" w:sz="0" w:space="0" w:color="auto"/>
        <w:left w:val="none" w:sz="0" w:space="0" w:color="auto"/>
        <w:bottom w:val="none" w:sz="0" w:space="0" w:color="auto"/>
        <w:right w:val="none" w:sz="0" w:space="0" w:color="auto"/>
      </w:divBdr>
    </w:div>
    <w:div w:id="1071345938">
      <w:marLeft w:val="0"/>
      <w:marRight w:val="0"/>
      <w:marTop w:val="0"/>
      <w:marBottom w:val="120"/>
      <w:divBdr>
        <w:top w:val="none" w:sz="0" w:space="0" w:color="auto"/>
        <w:left w:val="none" w:sz="0" w:space="0" w:color="auto"/>
        <w:bottom w:val="none" w:sz="0" w:space="0" w:color="auto"/>
        <w:right w:val="none" w:sz="0" w:space="0" w:color="auto"/>
      </w:divBdr>
    </w:div>
    <w:div w:id="1100494079">
      <w:marLeft w:val="0"/>
      <w:marRight w:val="0"/>
      <w:marTop w:val="0"/>
      <w:marBottom w:val="120"/>
      <w:divBdr>
        <w:top w:val="none" w:sz="0" w:space="0" w:color="auto"/>
        <w:left w:val="none" w:sz="0" w:space="0" w:color="auto"/>
        <w:bottom w:val="none" w:sz="0" w:space="0" w:color="auto"/>
        <w:right w:val="none" w:sz="0" w:space="0" w:color="auto"/>
      </w:divBdr>
    </w:div>
    <w:div w:id="1103454692">
      <w:marLeft w:val="0"/>
      <w:marRight w:val="0"/>
      <w:marTop w:val="0"/>
      <w:marBottom w:val="0"/>
      <w:divBdr>
        <w:top w:val="none" w:sz="0" w:space="0" w:color="auto"/>
        <w:left w:val="none" w:sz="0" w:space="0" w:color="auto"/>
        <w:bottom w:val="none" w:sz="0" w:space="0" w:color="auto"/>
        <w:right w:val="none" w:sz="0" w:space="0" w:color="auto"/>
      </w:divBdr>
      <w:divsChild>
        <w:div w:id="1022977540">
          <w:marLeft w:val="0"/>
          <w:marRight w:val="0"/>
          <w:marTop w:val="0"/>
          <w:marBottom w:val="0"/>
          <w:divBdr>
            <w:top w:val="none" w:sz="0" w:space="0" w:color="auto"/>
            <w:left w:val="none" w:sz="0" w:space="0" w:color="auto"/>
            <w:bottom w:val="none" w:sz="0" w:space="0" w:color="auto"/>
            <w:right w:val="none" w:sz="0" w:space="0" w:color="auto"/>
          </w:divBdr>
        </w:div>
      </w:divsChild>
    </w:div>
    <w:div w:id="1110081127">
      <w:marLeft w:val="0"/>
      <w:marRight w:val="0"/>
      <w:marTop w:val="0"/>
      <w:marBottom w:val="120"/>
      <w:divBdr>
        <w:top w:val="none" w:sz="0" w:space="0" w:color="auto"/>
        <w:left w:val="none" w:sz="0" w:space="0" w:color="auto"/>
        <w:bottom w:val="none" w:sz="0" w:space="0" w:color="auto"/>
        <w:right w:val="none" w:sz="0" w:space="0" w:color="auto"/>
      </w:divBdr>
    </w:div>
    <w:div w:id="1111509116">
      <w:marLeft w:val="0"/>
      <w:marRight w:val="0"/>
      <w:marTop w:val="0"/>
      <w:marBottom w:val="0"/>
      <w:divBdr>
        <w:top w:val="none" w:sz="0" w:space="0" w:color="auto"/>
        <w:left w:val="none" w:sz="0" w:space="0" w:color="auto"/>
        <w:bottom w:val="none" w:sz="0" w:space="0" w:color="auto"/>
        <w:right w:val="none" w:sz="0" w:space="0" w:color="auto"/>
      </w:divBdr>
      <w:divsChild>
        <w:div w:id="538472544">
          <w:marLeft w:val="0"/>
          <w:marRight w:val="0"/>
          <w:marTop w:val="0"/>
          <w:marBottom w:val="0"/>
          <w:divBdr>
            <w:top w:val="none" w:sz="0" w:space="0" w:color="auto"/>
            <w:left w:val="none" w:sz="0" w:space="0" w:color="auto"/>
            <w:bottom w:val="none" w:sz="0" w:space="0" w:color="auto"/>
            <w:right w:val="none" w:sz="0" w:space="0" w:color="auto"/>
          </w:divBdr>
        </w:div>
      </w:divsChild>
    </w:div>
    <w:div w:id="1121417751">
      <w:marLeft w:val="0"/>
      <w:marRight w:val="0"/>
      <w:marTop w:val="0"/>
      <w:marBottom w:val="120"/>
      <w:divBdr>
        <w:top w:val="none" w:sz="0" w:space="0" w:color="auto"/>
        <w:left w:val="none" w:sz="0" w:space="0" w:color="auto"/>
        <w:bottom w:val="none" w:sz="0" w:space="0" w:color="auto"/>
        <w:right w:val="none" w:sz="0" w:space="0" w:color="auto"/>
      </w:divBdr>
    </w:div>
    <w:div w:id="1123187770">
      <w:marLeft w:val="0"/>
      <w:marRight w:val="0"/>
      <w:marTop w:val="0"/>
      <w:marBottom w:val="120"/>
      <w:divBdr>
        <w:top w:val="none" w:sz="0" w:space="0" w:color="auto"/>
        <w:left w:val="none" w:sz="0" w:space="0" w:color="auto"/>
        <w:bottom w:val="none" w:sz="0" w:space="0" w:color="auto"/>
        <w:right w:val="none" w:sz="0" w:space="0" w:color="auto"/>
      </w:divBdr>
    </w:div>
    <w:div w:id="1129318464">
      <w:marLeft w:val="0"/>
      <w:marRight w:val="0"/>
      <w:marTop w:val="0"/>
      <w:marBottom w:val="120"/>
      <w:divBdr>
        <w:top w:val="none" w:sz="0" w:space="0" w:color="auto"/>
        <w:left w:val="none" w:sz="0" w:space="0" w:color="auto"/>
        <w:bottom w:val="none" w:sz="0" w:space="0" w:color="auto"/>
        <w:right w:val="none" w:sz="0" w:space="0" w:color="auto"/>
      </w:divBdr>
    </w:div>
    <w:div w:id="1139811087">
      <w:marLeft w:val="0"/>
      <w:marRight w:val="0"/>
      <w:marTop w:val="0"/>
      <w:marBottom w:val="120"/>
      <w:divBdr>
        <w:top w:val="none" w:sz="0" w:space="0" w:color="auto"/>
        <w:left w:val="none" w:sz="0" w:space="0" w:color="auto"/>
        <w:bottom w:val="none" w:sz="0" w:space="0" w:color="auto"/>
        <w:right w:val="none" w:sz="0" w:space="0" w:color="auto"/>
      </w:divBdr>
    </w:div>
    <w:div w:id="1142892021">
      <w:marLeft w:val="0"/>
      <w:marRight w:val="0"/>
      <w:marTop w:val="120"/>
      <w:marBottom w:val="120"/>
      <w:divBdr>
        <w:top w:val="none" w:sz="0" w:space="0" w:color="auto"/>
        <w:left w:val="none" w:sz="0" w:space="0" w:color="auto"/>
        <w:bottom w:val="none" w:sz="0" w:space="0" w:color="auto"/>
        <w:right w:val="none" w:sz="0" w:space="0" w:color="auto"/>
      </w:divBdr>
    </w:div>
    <w:div w:id="1148784812">
      <w:marLeft w:val="0"/>
      <w:marRight w:val="0"/>
      <w:marTop w:val="0"/>
      <w:marBottom w:val="120"/>
      <w:divBdr>
        <w:top w:val="none" w:sz="0" w:space="0" w:color="auto"/>
        <w:left w:val="none" w:sz="0" w:space="0" w:color="auto"/>
        <w:bottom w:val="none" w:sz="0" w:space="0" w:color="auto"/>
        <w:right w:val="none" w:sz="0" w:space="0" w:color="auto"/>
      </w:divBdr>
    </w:div>
    <w:div w:id="1150177100">
      <w:marLeft w:val="0"/>
      <w:marRight w:val="0"/>
      <w:marTop w:val="0"/>
      <w:marBottom w:val="240"/>
      <w:divBdr>
        <w:top w:val="none" w:sz="0" w:space="0" w:color="auto"/>
        <w:left w:val="none" w:sz="0" w:space="0" w:color="auto"/>
        <w:bottom w:val="none" w:sz="0" w:space="0" w:color="auto"/>
        <w:right w:val="none" w:sz="0" w:space="0" w:color="auto"/>
      </w:divBdr>
    </w:div>
    <w:div w:id="1176459690">
      <w:marLeft w:val="0"/>
      <w:marRight w:val="0"/>
      <w:marTop w:val="0"/>
      <w:marBottom w:val="120"/>
      <w:divBdr>
        <w:top w:val="none" w:sz="0" w:space="0" w:color="auto"/>
        <w:left w:val="none" w:sz="0" w:space="0" w:color="auto"/>
        <w:bottom w:val="none" w:sz="0" w:space="0" w:color="auto"/>
        <w:right w:val="none" w:sz="0" w:space="0" w:color="auto"/>
      </w:divBdr>
    </w:div>
    <w:div w:id="1177499773">
      <w:marLeft w:val="0"/>
      <w:marRight w:val="0"/>
      <w:marTop w:val="0"/>
      <w:marBottom w:val="0"/>
      <w:divBdr>
        <w:top w:val="none" w:sz="0" w:space="0" w:color="auto"/>
        <w:left w:val="none" w:sz="0" w:space="0" w:color="auto"/>
        <w:bottom w:val="none" w:sz="0" w:space="0" w:color="auto"/>
        <w:right w:val="none" w:sz="0" w:space="0" w:color="auto"/>
      </w:divBdr>
    </w:div>
    <w:div w:id="1179465710">
      <w:marLeft w:val="0"/>
      <w:marRight w:val="0"/>
      <w:marTop w:val="0"/>
      <w:marBottom w:val="120"/>
      <w:divBdr>
        <w:top w:val="none" w:sz="0" w:space="0" w:color="auto"/>
        <w:left w:val="none" w:sz="0" w:space="0" w:color="auto"/>
        <w:bottom w:val="none" w:sz="0" w:space="0" w:color="auto"/>
        <w:right w:val="none" w:sz="0" w:space="0" w:color="auto"/>
      </w:divBdr>
    </w:div>
    <w:div w:id="1194610422">
      <w:marLeft w:val="0"/>
      <w:marRight w:val="0"/>
      <w:marTop w:val="0"/>
      <w:marBottom w:val="60"/>
      <w:divBdr>
        <w:top w:val="none" w:sz="0" w:space="0" w:color="auto"/>
        <w:left w:val="none" w:sz="0" w:space="0" w:color="auto"/>
        <w:bottom w:val="none" w:sz="0" w:space="0" w:color="auto"/>
        <w:right w:val="none" w:sz="0" w:space="0" w:color="auto"/>
      </w:divBdr>
    </w:div>
    <w:div w:id="1196388275">
      <w:marLeft w:val="0"/>
      <w:marRight w:val="0"/>
      <w:marTop w:val="0"/>
      <w:marBottom w:val="0"/>
      <w:divBdr>
        <w:top w:val="none" w:sz="0" w:space="0" w:color="auto"/>
        <w:left w:val="none" w:sz="0" w:space="0" w:color="auto"/>
        <w:bottom w:val="none" w:sz="0" w:space="0" w:color="auto"/>
        <w:right w:val="none" w:sz="0" w:space="0" w:color="auto"/>
      </w:divBdr>
      <w:divsChild>
        <w:div w:id="1090394199">
          <w:marLeft w:val="0"/>
          <w:marRight w:val="0"/>
          <w:marTop w:val="0"/>
          <w:marBottom w:val="0"/>
          <w:divBdr>
            <w:top w:val="none" w:sz="0" w:space="0" w:color="auto"/>
            <w:left w:val="none" w:sz="0" w:space="0" w:color="auto"/>
            <w:bottom w:val="none" w:sz="0" w:space="0" w:color="auto"/>
            <w:right w:val="none" w:sz="0" w:space="0" w:color="auto"/>
          </w:divBdr>
        </w:div>
      </w:divsChild>
    </w:div>
    <w:div w:id="1197503240">
      <w:marLeft w:val="0"/>
      <w:marRight w:val="0"/>
      <w:marTop w:val="0"/>
      <w:marBottom w:val="0"/>
      <w:divBdr>
        <w:top w:val="none" w:sz="0" w:space="0" w:color="auto"/>
        <w:left w:val="none" w:sz="0" w:space="0" w:color="auto"/>
        <w:bottom w:val="none" w:sz="0" w:space="0" w:color="auto"/>
        <w:right w:val="none" w:sz="0" w:space="0" w:color="auto"/>
      </w:divBdr>
      <w:divsChild>
        <w:div w:id="661661884">
          <w:marLeft w:val="0"/>
          <w:marRight w:val="0"/>
          <w:marTop w:val="0"/>
          <w:marBottom w:val="0"/>
          <w:divBdr>
            <w:top w:val="none" w:sz="0" w:space="0" w:color="auto"/>
            <w:left w:val="none" w:sz="0" w:space="0" w:color="auto"/>
            <w:bottom w:val="none" w:sz="0" w:space="0" w:color="auto"/>
            <w:right w:val="none" w:sz="0" w:space="0" w:color="auto"/>
          </w:divBdr>
        </w:div>
      </w:divsChild>
    </w:div>
    <w:div w:id="1202087091">
      <w:marLeft w:val="0"/>
      <w:marRight w:val="0"/>
      <w:marTop w:val="0"/>
      <w:marBottom w:val="120"/>
      <w:divBdr>
        <w:top w:val="none" w:sz="0" w:space="0" w:color="auto"/>
        <w:left w:val="none" w:sz="0" w:space="0" w:color="auto"/>
        <w:bottom w:val="none" w:sz="0" w:space="0" w:color="auto"/>
        <w:right w:val="none" w:sz="0" w:space="0" w:color="auto"/>
      </w:divBdr>
    </w:div>
    <w:div w:id="1204833108">
      <w:marLeft w:val="0"/>
      <w:marRight w:val="0"/>
      <w:marTop w:val="0"/>
      <w:marBottom w:val="0"/>
      <w:divBdr>
        <w:top w:val="none" w:sz="0" w:space="0" w:color="auto"/>
        <w:left w:val="none" w:sz="0" w:space="0" w:color="auto"/>
        <w:bottom w:val="none" w:sz="0" w:space="0" w:color="auto"/>
        <w:right w:val="none" w:sz="0" w:space="0" w:color="auto"/>
      </w:divBdr>
      <w:divsChild>
        <w:div w:id="3677084">
          <w:marLeft w:val="0"/>
          <w:marRight w:val="0"/>
          <w:marTop w:val="0"/>
          <w:marBottom w:val="0"/>
          <w:divBdr>
            <w:top w:val="none" w:sz="0" w:space="0" w:color="auto"/>
            <w:left w:val="none" w:sz="0" w:space="0" w:color="auto"/>
            <w:bottom w:val="none" w:sz="0" w:space="0" w:color="auto"/>
            <w:right w:val="none" w:sz="0" w:space="0" w:color="auto"/>
          </w:divBdr>
        </w:div>
      </w:divsChild>
    </w:div>
    <w:div w:id="1218128262">
      <w:marLeft w:val="0"/>
      <w:marRight w:val="0"/>
      <w:marTop w:val="0"/>
      <w:marBottom w:val="120"/>
      <w:divBdr>
        <w:top w:val="none" w:sz="0" w:space="0" w:color="auto"/>
        <w:left w:val="none" w:sz="0" w:space="0" w:color="auto"/>
        <w:bottom w:val="none" w:sz="0" w:space="0" w:color="auto"/>
        <w:right w:val="none" w:sz="0" w:space="0" w:color="auto"/>
      </w:divBdr>
    </w:div>
    <w:div w:id="1220823190">
      <w:marLeft w:val="0"/>
      <w:marRight w:val="0"/>
      <w:marTop w:val="0"/>
      <w:marBottom w:val="0"/>
      <w:divBdr>
        <w:top w:val="none" w:sz="0" w:space="0" w:color="auto"/>
        <w:left w:val="none" w:sz="0" w:space="0" w:color="auto"/>
        <w:bottom w:val="none" w:sz="0" w:space="0" w:color="auto"/>
        <w:right w:val="none" w:sz="0" w:space="0" w:color="auto"/>
      </w:divBdr>
      <w:divsChild>
        <w:div w:id="821317055">
          <w:marLeft w:val="0"/>
          <w:marRight w:val="0"/>
          <w:marTop w:val="0"/>
          <w:marBottom w:val="0"/>
          <w:divBdr>
            <w:top w:val="none" w:sz="0" w:space="0" w:color="auto"/>
            <w:left w:val="none" w:sz="0" w:space="0" w:color="auto"/>
            <w:bottom w:val="none" w:sz="0" w:space="0" w:color="auto"/>
            <w:right w:val="none" w:sz="0" w:space="0" w:color="auto"/>
          </w:divBdr>
        </w:div>
      </w:divsChild>
    </w:div>
    <w:div w:id="1229073402">
      <w:marLeft w:val="0"/>
      <w:marRight w:val="0"/>
      <w:marTop w:val="0"/>
      <w:marBottom w:val="120"/>
      <w:divBdr>
        <w:top w:val="none" w:sz="0" w:space="0" w:color="auto"/>
        <w:left w:val="none" w:sz="0" w:space="0" w:color="auto"/>
        <w:bottom w:val="none" w:sz="0" w:space="0" w:color="auto"/>
        <w:right w:val="none" w:sz="0" w:space="0" w:color="auto"/>
      </w:divBdr>
    </w:div>
    <w:div w:id="1232961201">
      <w:marLeft w:val="0"/>
      <w:marRight w:val="0"/>
      <w:marTop w:val="0"/>
      <w:marBottom w:val="120"/>
      <w:divBdr>
        <w:top w:val="none" w:sz="0" w:space="0" w:color="auto"/>
        <w:left w:val="none" w:sz="0" w:space="0" w:color="auto"/>
        <w:bottom w:val="none" w:sz="0" w:space="0" w:color="auto"/>
        <w:right w:val="none" w:sz="0" w:space="0" w:color="auto"/>
      </w:divBdr>
    </w:div>
    <w:div w:id="1233349471">
      <w:marLeft w:val="0"/>
      <w:marRight w:val="0"/>
      <w:marTop w:val="0"/>
      <w:marBottom w:val="0"/>
      <w:divBdr>
        <w:top w:val="none" w:sz="0" w:space="0" w:color="auto"/>
        <w:left w:val="none" w:sz="0" w:space="0" w:color="auto"/>
        <w:bottom w:val="none" w:sz="0" w:space="0" w:color="auto"/>
        <w:right w:val="none" w:sz="0" w:space="0" w:color="auto"/>
      </w:divBdr>
      <w:divsChild>
        <w:div w:id="126975714">
          <w:marLeft w:val="0"/>
          <w:marRight w:val="0"/>
          <w:marTop w:val="0"/>
          <w:marBottom w:val="0"/>
          <w:divBdr>
            <w:top w:val="none" w:sz="0" w:space="0" w:color="auto"/>
            <w:left w:val="none" w:sz="0" w:space="0" w:color="auto"/>
            <w:bottom w:val="none" w:sz="0" w:space="0" w:color="auto"/>
            <w:right w:val="none" w:sz="0" w:space="0" w:color="auto"/>
          </w:divBdr>
        </w:div>
      </w:divsChild>
    </w:div>
    <w:div w:id="1240672444">
      <w:marLeft w:val="0"/>
      <w:marRight w:val="0"/>
      <w:marTop w:val="0"/>
      <w:marBottom w:val="120"/>
      <w:divBdr>
        <w:top w:val="none" w:sz="0" w:space="0" w:color="auto"/>
        <w:left w:val="none" w:sz="0" w:space="0" w:color="auto"/>
        <w:bottom w:val="none" w:sz="0" w:space="0" w:color="auto"/>
        <w:right w:val="none" w:sz="0" w:space="0" w:color="auto"/>
      </w:divBdr>
    </w:div>
    <w:div w:id="1243222630">
      <w:marLeft w:val="0"/>
      <w:marRight w:val="0"/>
      <w:marTop w:val="0"/>
      <w:marBottom w:val="120"/>
      <w:divBdr>
        <w:top w:val="none" w:sz="0" w:space="0" w:color="auto"/>
        <w:left w:val="none" w:sz="0" w:space="0" w:color="auto"/>
        <w:bottom w:val="none" w:sz="0" w:space="0" w:color="auto"/>
        <w:right w:val="none" w:sz="0" w:space="0" w:color="auto"/>
      </w:divBdr>
    </w:div>
    <w:div w:id="1249996255">
      <w:marLeft w:val="0"/>
      <w:marRight w:val="0"/>
      <w:marTop w:val="0"/>
      <w:marBottom w:val="0"/>
      <w:divBdr>
        <w:top w:val="none" w:sz="0" w:space="0" w:color="auto"/>
        <w:left w:val="none" w:sz="0" w:space="0" w:color="auto"/>
        <w:bottom w:val="none" w:sz="0" w:space="0" w:color="auto"/>
        <w:right w:val="none" w:sz="0" w:space="0" w:color="auto"/>
      </w:divBdr>
      <w:divsChild>
        <w:div w:id="1096250081">
          <w:marLeft w:val="0"/>
          <w:marRight w:val="0"/>
          <w:marTop w:val="0"/>
          <w:marBottom w:val="0"/>
          <w:divBdr>
            <w:top w:val="none" w:sz="0" w:space="0" w:color="auto"/>
            <w:left w:val="none" w:sz="0" w:space="0" w:color="auto"/>
            <w:bottom w:val="none" w:sz="0" w:space="0" w:color="auto"/>
            <w:right w:val="none" w:sz="0" w:space="0" w:color="auto"/>
          </w:divBdr>
        </w:div>
      </w:divsChild>
    </w:div>
    <w:div w:id="1253004994">
      <w:marLeft w:val="0"/>
      <w:marRight w:val="0"/>
      <w:marTop w:val="0"/>
      <w:marBottom w:val="120"/>
      <w:divBdr>
        <w:top w:val="none" w:sz="0" w:space="0" w:color="auto"/>
        <w:left w:val="none" w:sz="0" w:space="0" w:color="auto"/>
        <w:bottom w:val="none" w:sz="0" w:space="0" w:color="auto"/>
        <w:right w:val="none" w:sz="0" w:space="0" w:color="auto"/>
      </w:divBdr>
    </w:div>
    <w:div w:id="1264194399">
      <w:marLeft w:val="0"/>
      <w:marRight w:val="0"/>
      <w:marTop w:val="0"/>
      <w:marBottom w:val="120"/>
      <w:divBdr>
        <w:top w:val="none" w:sz="0" w:space="0" w:color="auto"/>
        <w:left w:val="none" w:sz="0" w:space="0" w:color="auto"/>
        <w:bottom w:val="none" w:sz="0" w:space="0" w:color="auto"/>
        <w:right w:val="none" w:sz="0" w:space="0" w:color="auto"/>
      </w:divBdr>
    </w:div>
    <w:div w:id="1269502517">
      <w:marLeft w:val="0"/>
      <w:marRight w:val="0"/>
      <w:marTop w:val="0"/>
      <w:marBottom w:val="0"/>
      <w:divBdr>
        <w:top w:val="none" w:sz="0" w:space="0" w:color="auto"/>
        <w:left w:val="none" w:sz="0" w:space="0" w:color="auto"/>
        <w:bottom w:val="none" w:sz="0" w:space="0" w:color="auto"/>
        <w:right w:val="none" w:sz="0" w:space="0" w:color="auto"/>
      </w:divBdr>
      <w:divsChild>
        <w:div w:id="1874616515">
          <w:marLeft w:val="0"/>
          <w:marRight w:val="0"/>
          <w:marTop w:val="0"/>
          <w:marBottom w:val="0"/>
          <w:divBdr>
            <w:top w:val="none" w:sz="0" w:space="0" w:color="auto"/>
            <w:left w:val="none" w:sz="0" w:space="0" w:color="auto"/>
            <w:bottom w:val="none" w:sz="0" w:space="0" w:color="auto"/>
            <w:right w:val="none" w:sz="0" w:space="0" w:color="auto"/>
          </w:divBdr>
        </w:div>
      </w:divsChild>
    </w:div>
    <w:div w:id="1276326146">
      <w:marLeft w:val="0"/>
      <w:marRight w:val="0"/>
      <w:marTop w:val="0"/>
      <w:marBottom w:val="0"/>
      <w:divBdr>
        <w:top w:val="none" w:sz="0" w:space="0" w:color="auto"/>
        <w:left w:val="none" w:sz="0" w:space="0" w:color="auto"/>
        <w:bottom w:val="none" w:sz="0" w:space="0" w:color="auto"/>
        <w:right w:val="none" w:sz="0" w:space="0" w:color="auto"/>
      </w:divBdr>
      <w:divsChild>
        <w:div w:id="1522354433">
          <w:marLeft w:val="0"/>
          <w:marRight w:val="0"/>
          <w:marTop w:val="0"/>
          <w:marBottom w:val="0"/>
          <w:divBdr>
            <w:top w:val="none" w:sz="0" w:space="0" w:color="auto"/>
            <w:left w:val="none" w:sz="0" w:space="0" w:color="auto"/>
            <w:bottom w:val="none" w:sz="0" w:space="0" w:color="auto"/>
            <w:right w:val="none" w:sz="0" w:space="0" w:color="auto"/>
          </w:divBdr>
        </w:div>
      </w:divsChild>
    </w:div>
    <w:div w:id="1283462302">
      <w:marLeft w:val="0"/>
      <w:marRight w:val="0"/>
      <w:marTop w:val="0"/>
      <w:marBottom w:val="120"/>
      <w:divBdr>
        <w:top w:val="none" w:sz="0" w:space="0" w:color="auto"/>
        <w:left w:val="none" w:sz="0" w:space="0" w:color="auto"/>
        <w:bottom w:val="none" w:sz="0" w:space="0" w:color="auto"/>
        <w:right w:val="none" w:sz="0" w:space="0" w:color="auto"/>
      </w:divBdr>
    </w:div>
    <w:div w:id="1295597086">
      <w:marLeft w:val="0"/>
      <w:marRight w:val="0"/>
      <w:marTop w:val="0"/>
      <w:marBottom w:val="60"/>
      <w:divBdr>
        <w:top w:val="none" w:sz="0" w:space="0" w:color="auto"/>
        <w:left w:val="none" w:sz="0" w:space="0" w:color="auto"/>
        <w:bottom w:val="none" w:sz="0" w:space="0" w:color="auto"/>
        <w:right w:val="none" w:sz="0" w:space="0" w:color="auto"/>
      </w:divBdr>
    </w:div>
    <w:div w:id="1306929471">
      <w:marLeft w:val="0"/>
      <w:marRight w:val="0"/>
      <w:marTop w:val="0"/>
      <w:marBottom w:val="0"/>
      <w:divBdr>
        <w:top w:val="none" w:sz="0" w:space="0" w:color="auto"/>
        <w:left w:val="none" w:sz="0" w:space="0" w:color="auto"/>
        <w:bottom w:val="none" w:sz="0" w:space="0" w:color="auto"/>
        <w:right w:val="none" w:sz="0" w:space="0" w:color="auto"/>
      </w:divBdr>
    </w:div>
    <w:div w:id="1309940131">
      <w:marLeft w:val="0"/>
      <w:marRight w:val="0"/>
      <w:marTop w:val="0"/>
      <w:marBottom w:val="0"/>
      <w:divBdr>
        <w:top w:val="none" w:sz="0" w:space="0" w:color="auto"/>
        <w:left w:val="none" w:sz="0" w:space="0" w:color="auto"/>
        <w:bottom w:val="none" w:sz="0" w:space="0" w:color="auto"/>
        <w:right w:val="none" w:sz="0" w:space="0" w:color="auto"/>
      </w:divBdr>
      <w:divsChild>
        <w:div w:id="525560755">
          <w:marLeft w:val="0"/>
          <w:marRight w:val="0"/>
          <w:marTop w:val="0"/>
          <w:marBottom w:val="120"/>
          <w:divBdr>
            <w:top w:val="none" w:sz="0" w:space="0" w:color="auto"/>
            <w:left w:val="none" w:sz="0" w:space="0" w:color="auto"/>
            <w:bottom w:val="none" w:sz="0" w:space="0" w:color="auto"/>
            <w:right w:val="none" w:sz="0" w:space="0" w:color="auto"/>
          </w:divBdr>
        </w:div>
      </w:divsChild>
    </w:div>
    <w:div w:id="1316565735">
      <w:marLeft w:val="0"/>
      <w:marRight w:val="0"/>
      <w:marTop w:val="0"/>
      <w:marBottom w:val="120"/>
      <w:divBdr>
        <w:top w:val="none" w:sz="0" w:space="0" w:color="auto"/>
        <w:left w:val="none" w:sz="0" w:space="0" w:color="auto"/>
        <w:bottom w:val="none" w:sz="0" w:space="0" w:color="auto"/>
        <w:right w:val="none" w:sz="0" w:space="0" w:color="auto"/>
      </w:divBdr>
    </w:div>
    <w:div w:id="1316687645">
      <w:marLeft w:val="0"/>
      <w:marRight w:val="0"/>
      <w:marTop w:val="0"/>
      <w:marBottom w:val="0"/>
      <w:divBdr>
        <w:top w:val="none" w:sz="0" w:space="0" w:color="auto"/>
        <w:left w:val="none" w:sz="0" w:space="0" w:color="auto"/>
        <w:bottom w:val="none" w:sz="0" w:space="0" w:color="auto"/>
        <w:right w:val="none" w:sz="0" w:space="0" w:color="auto"/>
      </w:divBdr>
    </w:div>
    <w:div w:id="1317103426">
      <w:marLeft w:val="0"/>
      <w:marRight w:val="0"/>
      <w:marTop w:val="0"/>
      <w:marBottom w:val="120"/>
      <w:divBdr>
        <w:top w:val="none" w:sz="0" w:space="0" w:color="auto"/>
        <w:left w:val="none" w:sz="0" w:space="0" w:color="auto"/>
        <w:bottom w:val="none" w:sz="0" w:space="0" w:color="auto"/>
        <w:right w:val="none" w:sz="0" w:space="0" w:color="auto"/>
      </w:divBdr>
    </w:div>
    <w:div w:id="1319117929">
      <w:marLeft w:val="0"/>
      <w:marRight w:val="0"/>
      <w:marTop w:val="0"/>
      <w:marBottom w:val="0"/>
      <w:divBdr>
        <w:top w:val="none" w:sz="0" w:space="0" w:color="auto"/>
        <w:left w:val="none" w:sz="0" w:space="0" w:color="auto"/>
        <w:bottom w:val="none" w:sz="0" w:space="0" w:color="auto"/>
        <w:right w:val="none" w:sz="0" w:space="0" w:color="auto"/>
      </w:divBdr>
      <w:divsChild>
        <w:div w:id="1334575706">
          <w:marLeft w:val="0"/>
          <w:marRight w:val="0"/>
          <w:marTop w:val="0"/>
          <w:marBottom w:val="0"/>
          <w:divBdr>
            <w:top w:val="none" w:sz="0" w:space="0" w:color="auto"/>
            <w:left w:val="none" w:sz="0" w:space="0" w:color="auto"/>
            <w:bottom w:val="none" w:sz="0" w:space="0" w:color="auto"/>
            <w:right w:val="none" w:sz="0" w:space="0" w:color="auto"/>
          </w:divBdr>
        </w:div>
      </w:divsChild>
    </w:div>
    <w:div w:id="1320884887">
      <w:marLeft w:val="0"/>
      <w:marRight w:val="0"/>
      <w:marTop w:val="0"/>
      <w:marBottom w:val="120"/>
      <w:divBdr>
        <w:top w:val="none" w:sz="0" w:space="0" w:color="auto"/>
        <w:left w:val="none" w:sz="0" w:space="0" w:color="auto"/>
        <w:bottom w:val="none" w:sz="0" w:space="0" w:color="auto"/>
        <w:right w:val="none" w:sz="0" w:space="0" w:color="auto"/>
      </w:divBdr>
    </w:div>
    <w:div w:id="1321041048">
      <w:marLeft w:val="0"/>
      <w:marRight w:val="0"/>
      <w:marTop w:val="0"/>
      <w:marBottom w:val="120"/>
      <w:divBdr>
        <w:top w:val="none" w:sz="0" w:space="0" w:color="auto"/>
        <w:left w:val="none" w:sz="0" w:space="0" w:color="auto"/>
        <w:bottom w:val="none" w:sz="0" w:space="0" w:color="auto"/>
        <w:right w:val="none" w:sz="0" w:space="0" w:color="auto"/>
      </w:divBdr>
    </w:div>
    <w:div w:id="1331102992">
      <w:marLeft w:val="0"/>
      <w:marRight w:val="0"/>
      <w:marTop w:val="0"/>
      <w:marBottom w:val="120"/>
      <w:divBdr>
        <w:top w:val="none" w:sz="0" w:space="0" w:color="auto"/>
        <w:left w:val="none" w:sz="0" w:space="0" w:color="auto"/>
        <w:bottom w:val="none" w:sz="0" w:space="0" w:color="auto"/>
        <w:right w:val="none" w:sz="0" w:space="0" w:color="auto"/>
      </w:divBdr>
    </w:div>
    <w:div w:id="1332684590">
      <w:marLeft w:val="0"/>
      <w:marRight w:val="0"/>
      <w:marTop w:val="0"/>
      <w:marBottom w:val="100"/>
      <w:divBdr>
        <w:top w:val="none" w:sz="0" w:space="0" w:color="auto"/>
        <w:left w:val="none" w:sz="0" w:space="0" w:color="auto"/>
        <w:bottom w:val="none" w:sz="0" w:space="0" w:color="auto"/>
        <w:right w:val="none" w:sz="0" w:space="0" w:color="auto"/>
      </w:divBdr>
    </w:div>
    <w:div w:id="1341422648">
      <w:marLeft w:val="0"/>
      <w:marRight w:val="0"/>
      <w:marTop w:val="0"/>
      <w:marBottom w:val="100"/>
      <w:divBdr>
        <w:top w:val="none" w:sz="0" w:space="0" w:color="auto"/>
        <w:left w:val="none" w:sz="0" w:space="0" w:color="auto"/>
        <w:bottom w:val="none" w:sz="0" w:space="0" w:color="auto"/>
        <w:right w:val="none" w:sz="0" w:space="0" w:color="auto"/>
      </w:divBdr>
    </w:div>
    <w:div w:id="1343438102">
      <w:marLeft w:val="0"/>
      <w:marRight w:val="0"/>
      <w:marTop w:val="0"/>
      <w:marBottom w:val="0"/>
      <w:divBdr>
        <w:top w:val="none" w:sz="0" w:space="0" w:color="auto"/>
        <w:left w:val="none" w:sz="0" w:space="0" w:color="auto"/>
        <w:bottom w:val="none" w:sz="0" w:space="0" w:color="auto"/>
        <w:right w:val="none" w:sz="0" w:space="0" w:color="auto"/>
      </w:divBdr>
      <w:divsChild>
        <w:div w:id="1125124559">
          <w:marLeft w:val="0"/>
          <w:marRight w:val="0"/>
          <w:marTop w:val="0"/>
          <w:marBottom w:val="0"/>
          <w:divBdr>
            <w:top w:val="none" w:sz="0" w:space="0" w:color="auto"/>
            <w:left w:val="none" w:sz="0" w:space="0" w:color="auto"/>
            <w:bottom w:val="none" w:sz="0" w:space="0" w:color="auto"/>
            <w:right w:val="none" w:sz="0" w:space="0" w:color="auto"/>
          </w:divBdr>
        </w:div>
      </w:divsChild>
    </w:div>
    <w:div w:id="1349139003">
      <w:marLeft w:val="0"/>
      <w:marRight w:val="0"/>
      <w:marTop w:val="0"/>
      <w:marBottom w:val="0"/>
      <w:divBdr>
        <w:top w:val="none" w:sz="0" w:space="0" w:color="auto"/>
        <w:left w:val="none" w:sz="0" w:space="0" w:color="auto"/>
        <w:bottom w:val="none" w:sz="0" w:space="0" w:color="auto"/>
        <w:right w:val="none" w:sz="0" w:space="0" w:color="auto"/>
      </w:divBdr>
      <w:divsChild>
        <w:div w:id="442959904">
          <w:marLeft w:val="0"/>
          <w:marRight w:val="0"/>
          <w:marTop w:val="0"/>
          <w:marBottom w:val="0"/>
          <w:divBdr>
            <w:top w:val="none" w:sz="0" w:space="0" w:color="auto"/>
            <w:left w:val="none" w:sz="0" w:space="0" w:color="auto"/>
            <w:bottom w:val="none" w:sz="0" w:space="0" w:color="auto"/>
            <w:right w:val="none" w:sz="0" w:space="0" w:color="auto"/>
          </w:divBdr>
        </w:div>
      </w:divsChild>
    </w:div>
    <w:div w:id="1354917560">
      <w:marLeft w:val="0"/>
      <w:marRight w:val="0"/>
      <w:marTop w:val="0"/>
      <w:marBottom w:val="0"/>
      <w:divBdr>
        <w:top w:val="none" w:sz="0" w:space="0" w:color="auto"/>
        <w:left w:val="none" w:sz="0" w:space="0" w:color="auto"/>
        <w:bottom w:val="none" w:sz="0" w:space="0" w:color="auto"/>
        <w:right w:val="none" w:sz="0" w:space="0" w:color="auto"/>
      </w:divBdr>
    </w:div>
    <w:div w:id="1358700097">
      <w:marLeft w:val="0"/>
      <w:marRight w:val="0"/>
      <w:marTop w:val="0"/>
      <w:marBottom w:val="120"/>
      <w:divBdr>
        <w:top w:val="none" w:sz="0" w:space="0" w:color="auto"/>
        <w:left w:val="none" w:sz="0" w:space="0" w:color="auto"/>
        <w:bottom w:val="none" w:sz="0" w:space="0" w:color="auto"/>
        <w:right w:val="none" w:sz="0" w:space="0" w:color="auto"/>
      </w:divBdr>
    </w:div>
    <w:div w:id="1364939387">
      <w:marLeft w:val="0"/>
      <w:marRight w:val="0"/>
      <w:marTop w:val="0"/>
      <w:marBottom w:val="120"/>
      <w:divBdr>
        <w:top w:val="none" w:sz="0" w:space="0" w:color="auto"/>
        <w:left w:val="none" w:sz="0" w:space="0" w:color="auto"/>
        <w:bottom w:val="none" w:sz="0" w:space="0" w:color="auto"/>
        <w:right w:val="none" w:sz="0" w:space="0" w:color="auto"/>
      </w:divBdr>
    </w:div>
    <w:div w:id="1369449555">
      <w:marLeft w:val="0"/>
      <w:marRight w:val="0"/>
      <w:marTop w:val="0"/>
      <w:marBottom w:val="120"/>
      <w:divBdr>
        <w:top w:val="none" w:sz="0" w:space="0" w:color="auto"/>
        <w:left w:val="none" w:sz="0" w:space="0" w:color="auto"/>
        <w:bottom w:val="none" w:sz="0" w:space="0" w:color="auto"/>
        <w:right w:val="none" w:sz="0" w:space="0" w:color="auto"/>
      </w:divBdr>
    </w:div>
    <w:div w:id="1372651570">
      <w:marLeft w:val="0"/>
      <w:marRight w:val="0"/>
      <w:marTop w:val="0"/>
      <w:marBottom w:val="120"/>
      <w:divBdr>
        <w:top w:val="none" w:sz="0" w:space="0" w:color="auto"/>
        <w:left w:val="none" w:sz="0" w:space="0" w:color="auto"/>
        <w:bottom w:val="none" w:sz="0" w:space="0" w:color="auto"/>
        <w:right w:val="none" w:sz="0" w:space="0" w:color="auto"/>
      </w:divBdr>
    </w:div>
    <w:div w:id="1382628003">
      <w:marLeft w:val="0"/>
      <w:marRight w:val="0"/>
      <w:marTop w:val="0"/>
      <w:marBottom w:val="120"/>
      <w:divBdr>
        <w:top w:val="none" w:sz="0" w:space="0" w:color="auto"/>
        <w:left w:val="none" w:sz="0" w:space="0" w:color="auto"/>
        <w:bottom w:val="none" w:sz="0" w:space="0" w:color="auto"/>
        <w:right w:val="none" w:sz="0" w:space="0" w:color="auto"/>
      </w:divBdr>
    </w:div>
    <w:div w:id="1383870227">
      <w:marLeft w:val="0"/>
      <w:marRight w:val="0"/>
      <w:marTop w:val="100"/>
      <w:marBottom w:val="120"/>
      <w:divBdr>
        <w:top w:val="none" w:sz="0" w:space="0" w:color="auto"/>
        <w:left w:val="none" w:sz="0" w:space="0" w:color="auto"/>
        <w:bottom w:val="none" w:sz="0" w:space="0" w:color="auto"/>
        <w:right w:val="none" w:sz="0" w:space="0" w:color="auto"/>
      </w:divBdr>
      <w:divsChild>
        <w:div w:id="277496152">
          <w:marLeft w:val="0"/>
          <w:marRight w:val="0"/>
          <w:marTop w:val="0"/>
          <w:marBottom w:val="0"/>
          <w:divBdr>
            <w:top w:val="none" w:sz="0" w:space="0" w:color="auto"/>
            <w:left w:val="none" w:sz="0" w:space="0" w:color="auto"/>
            <w:bottom w:val="none" w:sz="0" w:space="0" w:color="auto"/>
            <w:right w:val="none" w:sz="0" w:space="0" w:color="auto"/>
          </w:divBdr>
        </w:div>
        <w:div w:id="1446389895">
          <w:marLeft w:val="0"/>
          <w:marRight w:val="0"/>
          <w:marTop w:val="0"/>
          <w:marBottom w:val="0"/>
          <w:divBdr>
            <w:top w:val="none" w:sz="0" w:space="0" w:color="auto"/>
            <w:left w:val="none" w:sz="0" w:space="0" w:color="auto"/>
            <w:bottom w:val="none" w:sz="0" w:space="0" w:color="auto"/>
            <w:right w:val="none" w:sz="0" w:space="0" w:color="auto"/>
          </w:divBdr>
        </w:div>
        <w:div w:id="1280843216">
          <w:marLeft w:val="0"/>
          <w:marRight w:val="0"/>
          <w:marTop w:val="0"/>
          <w:marBottom w:val="0"/>
          <w:divBdr>
            <w:top w:val="none" w:sz="0" w:space="0" w:color="auto"/>
            <w:left w:val="none" w:sz="0" w:space="0" w:color="auto"/>
            <w:bottom w:val="none" w:sz="0" w:space="0" w:color="auto"/>
            <w:right w:val="none" w:sz="0" w:space="0" w:color="auto"/>
          </w:divBdr>
        </w:div>
        <w:div w:id="978799393">
          <w:marLeft w:val="0"/>
          <w:marRight w:val="0"/>
          <w:marTop w:val="0"/>
          <w:marBottom w:val="0"/>
          <w:divBdr>
            <w:top w:val="none" w:sz="0" w:space="0" w:color="auto"/>
            <w:left w:val="none" w:sz="0" w:space="0" w:color="auto"/>
            <w:bottom w:val="none" w:sz="0" w:space="0" w:color="auto"/>
            <w:right w:val="none" w:sz="0" w:space="0" w:color="auto"/>
          </w:divBdr>
        </w:div>
        <w:div w:id="1010135196">
          <w:marLeft w:val="0"/>
          <w:marRight w:val="0"/>
          <w:marTop w:val="0"/>
          <w:marBottom w:val="0"/>
          <w:divBdr>
            <w:top w:val="none" w:sz="0" w:space="0" w:color="auto"/>
            <w:left w:val="none" w:sz="0" w:space="0" w:color="auto"/>
            <w:bottom w:val="none" w:sz="0" w:space="0" w:color="auto"/>
            <w:right w:val="none" w:sz="0" w:space="0" w:color="auto"/>
          </w:divBdr>
        </w:div>
        <w:div w:id="1282686835">
          <w:marLeft w:val="0"/>
          <w:marRight w:val="0"/>
          <w:marTop w:val="0"/>
          <w:marBottom w:val="0"/>
          <w:divBdr>
            <w:top w:val="none" w:sz="0" w:space="0" w:color="auto"/>
            <w:left w:val="none" w:sz="0" w:space="0" w:color="auto"/>
            <w:bottom w:val="none" w:sz="0" w:space="0" w:color="auto"/>
            <w:right w:val="none" w:sz="0" w:space="0" w:color="auto"/>
          </w:divBdr>
        </w:div>
        <w:div w:id="1229148551">
          <w:marLeft w:val="0"/>
          <w:marRight w:val="0"/>
          <w:marTop w:val="0"/>
          <w:marBottom w:val="0"/>
          <w:divBdr>
            <w:top w:val="none" w:sz="0" w:space="0" w:color="auto"/>
            <w:left w:val="none" w:sz="0" w:space="0" w:color="auto"/>
            <w:bottom w:val="none" w:sz="0" w:space="0" w:color="auto"/>
            <w:right w:val="none" w:sz="0" w:space="0" w:color="auto"/>
          </w:divBdr>
        </w:div>
        <w:div w:id="1492137395">
          <w:marLeft w:val="0"/>
          <w:marRight w:val="0"/>
          <w:marTop w:val="0"/>
          <w:marBottom w:val="0"/>
          <w:divBdr>
            <w:top w:val="none" w:sz="0" w:space="0" w:color="auto"/>
            <w:left w:val="none" w:sz="0" w:space="0" w:color="auto"/>
            <w:bottom w:val="none" w:sz="0" w:space="0" w:color="auto"/>
            <w:right w:val="none" w:sz="0" w:space="0" w:color="auto"/>
          </w:divBdr>
        </w:div>
        <w:div w:id="639726011">
          <w:marLeft w:val="0"/>
          <w:marRight w:val="0"/>
          <w:marTop w:val="0"/>
          <w:marBottom w:val="0"/>
          <w:divBdr>
            <w:top w:val="none" w:sz="0" w:space="0" w:color="auto"/>
            <w:left w:val="none" w:sz="0" w:space="0" w:color="auto"/>
            <w:bottom w:val="none" w:sz="0" w:space="0" w:color="auto"/>
            <w:right w:val="none" w:sz="0" w:space="0" w:color="auto"/>
          </w:divBdr>
        </w:div>
        <w:div w:id="1075323746">
          <w:marLeft w:val="0"/>
          <w:marRight w:val="0"/>
          <w:marTop w:val="0"/>
          <w:marBottom w:val="0"/>
          <w:divBdr>
            <w:top w:val="none" w:sz="0" w:space="0" w:color="auto"/>
            <w:left w:val="none" w:sz="0" w:space="0" w:color="auto"/>
            <w:bottom w:val="none" w:sz="0" w:space="0" w:color="auto"/>
            <w:right w:val="none" w:sz="0" w:space="0" w:color="auto"/>
          </w:divBdr>
        </w:div>
      </w:divsChild>
    </w:div>
    <w:div w:id="1393232356">
      <w:marLeft w:val="0"/>
      <w:marRight w:val="0"/>
      <w:marTop w:val="0"/>
      <w:marBottom w:val="120"/>
      <w:divBdr>
        <w:top w:val="none" w:sz="0" w:space="0" w:color="auto"/>
        <w:left w:val="none" w:sz="0" w:space="0" w:color="auto"/>
        <w:bottom w:val="none" w:sz="0" w:space="0" w:color="auto"/>
        <w:right w:val="none" w:sz="0" w:space="0" w:color="auto"/>
      </w:divBdr>
    </w:div>
    <w:div w:id="1400787702">
      <w:marLeft w:val="0"/>
      <w:marRight w:val="0"/>
      <w:marTop w:val="0"/>
      <w:marBottom w:val="120"/>
      <w:divBdr>
        <w:top w:val="none" w:sz="0" w:space="0" w:color="auto"/>
        <w:left w:val="none" w:sz="0" w:space="0" w:color="auto"/>
        <w:bottom w:val="none" w:sz="0" w:space="0" w:color="auto"/>
        <w:right w:val="none" w:sz="0" w:space="0" w:color="auto"/>
      </w:divBdr>
    </w:div>
    <w:div w:id="1401363989">
      <w:marLeft w:val="0"/>
      <w:marRight w:val="0"/>
      <w:marTop w:val="0"/>
      <w:marBottom w:val="120"/>
      <w:divBdr>
        <w:top w:val="none" w:sz="0" w:space="0" w:color="auto"/>
        <w:left w:val="none" w:sz="0" w:space="0" w:color="auto"/>
        <w:bottom w:val="none" w:sz="0" w:space="0" w:color="auto"/>
        <w:right w:val="none" w:sz="0" w:space="0" w:color="auto"/>
      </w:divBdr>
    </w:div>
    <w:div w:id="1408723054">
      <w:marLeft w:val="0"/>
      <w:marRight w:val="0"/>
      <w:marTop w:val="0"/>
      <w:marBottom w:val="120"/>
      <w:divBdr>
        <w:top w:val="none" w:sz="0" w:space="0" w:color="auto"/>
        <w:left w:val="none" w:sz="0" w:space="0" w:color="auto"/>
        <w:bottom w:val="none" w:sz="0" w:space="0" w:color="auto"/>
        <w:right w:val="none" w:sz="0" w:space="0" w:color="auto"/>
      </w:divBdr>
    </w:div>
    <w:div w:id="1410686581">
      <w:marLeft w:val="0"/>
      <w:marRight w:val="0"/>
      <w:marTop w:val="0"/>
      <w:marBottom w:val="120"/>
      <w:divBdr>
        <w:top w:val="none" w:sz="0" w:space="0" w:color="auto"/>
        <w:left w:val="none" w:sz="0" w:space="0" w:color="auto"/>
        <w:bottom w:val="none" w:sz="0" w:space="0" w:color="auto"/>
        <w:right w:val="none" w:sz="0" w:space="0" w:color="auto"/>
      </w:divBdr>
    </w:div>
    <w:div w:id="1413620852">
      <w:marLeft w:val="0"/>
      <w:marRight w:val="0"/>
      <w:marTop w:val="100"/>
      <w:marBottom w:val="2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
        <w:div w:id="1326568">
          <w:marLeft w:val="0"/>
          <w:marRight w:val="0"/>
          <w:marTop w:val="0"/>
          <w:marBottom w:val="0"/>
          <w:divBdr>
            <w:top w:val="none" w:sz="0" w:space="0" w:color="auto"/>
            <w:left w:val="none" w:sz="0" w:space="0" w:color="auto"/>
            <w:bottom w:val="none" w:sz="0" w:space="0" w:color="auto"/>
            <w:right w:val="none" w:sz="0" w:space="0" w:color="auto"/>
          </w:divBdr>
        </w:div>
        <w:div w:id="340007577">
          <w:marLeft w:val="0"/>
          <w:marRight w:val="0"/>
          <w:marTop w:val="0"/>
          <w:marBottom w:val="0"/>
          <w:divBdr>
            <w:top w:val="none" w:sz="0" w:space="0" w:color="auto"/>
            <w:left w:val="none" w:sz="0" w:space="0" w:color="auto"/>
            <w:bottom w:val="none" w:sz="0" w:space="0" w:color="auto"/>
            <w:right w:val="none" w:sz="0" w:space="0" w:color="auto"/>
          </w:divBdr>
        </w:div>
        <w:div w:id="1824158968">
          <w:marLeft w:val="0"/>
          <w:marRight w:val="0"/>
          <w:marTop w:val="0"/>
          <w:marBottom w:val="0"/>
          <w:divBdr>
            <w:top w:val="none" w:sz="0" w:space="0" w:color="auto"/>
            <w:left w:val="none" w:sz="0" w:space="0" w:color="auto"/>
            <w:bottom w:val="none" w:sz="0" w:space="0" w:color="auto"/>
            <w:right w:val="none" w:sz="0" w:space="0" w:color="auto"/>
          </w:divBdr>
        </w:div>
      </w:divsChild>
    </w:div>
    <w:div w:id="1427070347">
      <w:marLeft w:val="0"/>
      <w:marRight w:val="0"/>
      <w:marTop w:val="0"/>
      <w:marBottom w:val="120"/>
      <w:divBdr>
        <w:top w:val="none" w:sz="0" w:space="0" w:color="auto"/>
        <w:left w:val="none" w:sz="0" w:space="0" w:color="auto"/>
        <w:bottom w:val="none" w:sz="0" w:space="0" w:color="auto"/>
        <w:right w:val="none" w:sz="0" w:space="0" w:color="auto"/>
      </w:divBdr>
    </w:div>
    <w:div w:id="1438869787">
      <w:marLeft w:val="0"/>
      <w:marRight w:val="0"/>
      <w:marTop w:val="0"/>
      <w:marBottom w:val="0"/>
      <w:divBdr>
        <w:top w:val="none" w:sz="0" w:space="0" w:color="auto"/>
        <w:left w:val="none" w:sz="0" w:space="0" w:color="auto"/>
        <w:bottom w:val="none" w:sz="0" w:space="0" w:color="auto"/>
        <w:right w:val="none" w:sz="0" w:space="0" w:color="auto"/>
      </w:divBdr>
      <w:divsChild>
        <w:div w:id="1116173125">
          <w:marLeft w:val="0"/>
          <w:marRight w:val="0"/>
          <w:marTop w:val="0"/>
          <w:marBottom w:val="0"/>
          <w:divBdr>
            <w:top w:val="none" w:sz="0" w:space="0" w:color="auto"/>
            <w:left w:val="none" w:sz="0" w:space="0" w:color="auto"/>
            <w:bottom w:val="none" w:sz="0" w:space="0" w:color="auto"/>
            <w:right w:val="none" w:sz="0" w:space="0" w:color="auto"/>
          </w:divBdr>
        </w:div>
      </w:divsChild>
    </w:div>
    <w:div w:id="1448962274">
      <w:marLeft w:val="0"/>
      <w:marRight w:val="0"/>
      <w:marTop w:val="0"/>
      <w:marBottom w:val="120"/>
      <w:divBdr>
        <w:top w:val="none" w:sz="0" w:space="0" w:color="auto"/>
        <w:left w:val="none" w:sz="0" w:space="0" w:color="auto"/>
        <w:bottom w:val="none" w:sz="0" w:space="0" w:color="auto"/>
        <w:right w:val="none" w:sz="0" w:space="0" w:color="auto"/>
      </w:divBdr>
    </w:div>
    <w:div w:id="1462066102">
      <w:marLeft w:val="0"/>
      <w:marRight w:val="0"/>
      <w:marTop w:val="0"/>
      <w:marBottom w:val="120"/>
      <w:divBdr>
        <w:top w:val="none" w:sz="0" w:space="0" w:color="auto"/>
        <w:left w:val="none" w:sz="0" w:space="0" w:color="auto"/>
        <w:bottom w:val="none" w:sz="0" w:space="0" w:color="auto"/>
        <w:right w:val="none" w:sz="0" w:space="0" w:color="auto"/>
      </w:divBdr>
    </w:div>
    <w:div w:id="1462379170">
      <w:marLeft w:val="0"/>
      <w:marRight w:val="0"/>
      <w:marTop w:val="0"/>
      <w:marBottom w:val="120"/>
      <w:divBdr>
        <w:top w:val="none" w:sz="0" w:space="0" w:color="auto"/>
        <w:left w:val="none" w:sz="0" w:space="0" w:color="auto"/>
        <w:bottom w:val="none" w:sz="0" w:space="0" w:color="auto"/>
        <w:right w:val="none" w:sz="0" w:space="0" w:color="auto"/>
      </w:divBdr>
    </w:div>
    <w:div w:id="1463382797">
      <w:marLeft w:val="0"/>
      <w:marRight w:val="0"/>
      <w:marTop w:val="0"/>
      <w:marBottom w:val="0"/>
      <w:divBdr>
        <w:top w:val="none" w:sz="0" w:space="0" w:color="auto"/>
        <w:left w:val="none" w:sz="0" w:space="0" w:color="auto"/>
        <w:bottom w:val="none" w:sz="0" w:space="0" w:color="auto"/>
        <w:right w:val="none" w:sz="0" w:space="0" w:color="auto"/>
      </w:divBdr>
      <w:divsChild>
        <w:div w:id="649789502">
          <w:marLeft w:val="0"/>
          <w:marRight w:val="0"/>
          <w:marTop w:val="0"/>
          <w:marBottom w:val="0"/>
          <w:divBdr>
            <w:top w:val="none" w:sz="0" w:space="0" w:color="auto"/>
            <w:left w:val="none" w:sz="0" w:space="0" w:color="auto"/>
            <w:bottom w:val="none" w:sz="0" w:space="0" w:color="auto"/>
            <w:right w:val="none" w:sz="0" w:space="0" w:color="auto"/>
          </w:divBdr>
        </w:div>
      </w:divsChild>
    </w:div>
    <w:div w:id="1465346560">
      <w:marLeft w:val="0"/>
      <w:marRight w:val="0"/>
      <w:marTop w:val="0"/>
      <w:marBottom w:val="120"/>
      <w:divBdr>
        <w:top w:val="none" w:sz="0" w:space="0" w:color="auto"/>
        <w:left w:val="none" w:sz="0" w:space="0" w:color="auto"/>
        <w:bottom w:val="none" w:sz="0" w:space="0" w:color="auto"/>
        <w:right w:val="none" w:sz="0" w:space="0" w:color="auto"/>
      </w:divBdr>
    </w:div>
    <w:div w:id="1465469032">
      <w:marLeft w:val="0"/>
      <w:marRight w:val="0"/>
      <w:marTop w:val="0"/>
      <w:marBottom w:val="100"/>
      <w:divBdr>
        <w:top w:val="none" w:sz="0" w:space="0" w:color="auto"/>
        <w:left w:val="none" w:sz="0" w:space="0" w:color="auto"/>
        <w:bottom w:val="none" w:sz="0" w:space="0" w:color="auto"/>
        <w:right w:val="none" w:sz="0" w:space="0" w:color="auto"/>
      </w:divBdr>
    </w:div>
    <w:div w:id="1468889366">
      <w:marLeft w:val="0"/>
      <w:marRight w:val="0"/>
      <w:marTop w:val="100"/>
      <w:marBottom w:val="120"/>
      <w:divBdr>
        <w:top w:val="none" w:sz="0" w:space="0" w:color="auto"/>
        <w:left w:val="none" w:sz="0" w:space="0" w:color="auto"/>
        <w:bottom w:val="none" w:sz="0" w:space="0" w:color="auto"/>
        <w:right w:val="none" w:sz="0" w:space="0" w:color="auto"/>
      </w:divBdr>
    </w:div>
    <w:div w:id="1471287885">
      <w:marLeft w:val="0"/>
      <w:marRight w:val="0"/>
      <w:marTop w:val="0"/>
      <w:marBottom w:val="120"/>
      <w:divBdr>
        <w:top w:val="none" w:sz="0" w:space="0" w:color="auto"/>
        <w:left w:val="none" w:sz="0" w:space="0" w:color="auto"/>
        <w:bottom w:val="none" w:sz="0" w:space="0" w:color="auto"/>
        <w:right w:val="none" w:sz="0" w:space="0" w:color="auto"/>
      </w:divBdr>
    </w:div>
    <w:div w:id="1475298480">
      <w:marLeft w:val="0"/>
      <w:marRight w:val="0"/>
      <w:marTop w:val="0"/>
      <w:marBottom w:val="0"/>
      <w:divBdr>
        <w:top w:val="none" w:sz="0" w:space="0" w:color="auto"/>
        <w:left w:val="none" w:sz="0" w:space="0" w:color="auto"/>
        <w:bottom w:val="none" w:sz="0" w:space="0" w:color="auto"/>
        <w:right w:val="none" w:sz="0" w:space="0" w:color="auto"/>
      </w:divBdr>
      <w:divsChild>
        <w:div w:id="1121341945">
          <w:marLeft w:val="0"/>
          <w:marRight w:val="0"/>
          <w:marTop w:val="0"/>
          <w:marBottom w:val="0"/>
          <w:divBdr>
            <w:top w:val="none" w:sz="0" w:space="0" w:color="auto"/>
            <w:left w:val="none" w:sz="0" w:space="0" w:color="auto"/>
            <w:bottom w:val="none" w:sz="0" w:space="0" w:color="auto"/>
            <w:right w:val="none" w:sz="0" w:space="0" w:color="auto"/>
          </w:divBdr>
        </w:div>
      </w:divsChild>
    </w:div>
    <w:div w:id="1476994847">
      <w:marLeft w:val="0"/>
      <w:marRight w:val="0"/>
      <w:marTop w:val="0"/>
      <w:marBottom w:val="120"/>
      <w:divBdr>
        <w:top w:val="none" w:sz="0" w:space="0" w:color="auto"/>
        <w:left w:val="none" w:sz="0" w:space="0" w:color="auto"/>
        <w:bottom w:val="none" w:sz="0" w:space="0" w:color="auto"/>
        <w:right w:val="none" w:sz="0" w:space="0" w:color="auto"/>
      </w:divBdr>
    </w:div>
    <w:div w:id="1485780621">
      <w:marLeft w:val="0"/>
      <w:marRight w:val="0"/>
      <w:marTop w:val="0"/>
      <w:marBottom w:val="120"/>
      <w:divBdr>
        <w:top w:val="none" w:sz="0" w:space="0" w:color="auto"/>
        <w:left w:val="none" w:sz="0" w:space="0" w:color="auto"/>
        <w:bottom w:val="none" w:sz="0" w:space="0" w:color="auto"/>
        <w:right w:val="none" w:sz="0" w:space="0" w:color="auto"/>
      </w:divBdr>
    </w:div>
    <w:div w:id="1501117878">
      <w:marLeft w:val="0"/>
      <w:marRight w:val="0"/>
      <w:marTop w:val="100"/>
      <w:marBottom w:val="0"/>
      <w:divBdr>
        <w:top w:val="none" w:sz="0" w:space="0" w:color="auto"/>
        <w:left w:val="none" w:sz="0" w:space="0" w:color="auto"/>
        <w:bottom w:val="none" w:sz="0" w:space="0" w:color="auto"/>
        <w:right w:val="none" w:sz="0" w:space="0" w:color="auto"/>
      </w:divBdr>
      <w:divsChild>
        <w:div w:id="1551918529">
          <w:marLeft w:val="0"/>
          <w:marRight w:val="0"/>
          <w:marTop w:val="0"/>
          <w:marBottom w:val="0"/>
          <w:divBdr>
            <w:top w:val="none" w:sz="0" w:space="0" w:color="auto"/>
            <w:left w:val="none" w:sz="0" w:space="0" w:color="auto"/>
            <w:bottom w:val="none" w:sz="0" w:space="0" w:color="auto"/>
            <w:right w:val="none" w:sz="0" w:space="0" w:color="auto"/>
          </w:divBdr>
        </w:div>
        <w:div w:id="991834650">
          <w:marLeft w:val="0"/>
          <w:marRight w:val="0"/>
          <w:marTop w:val="0"/>
          <w:marBottom w:val="0"/>
          <w:divBdr>
            <w:top w:val="none" w:sz="0" w:space="0" w:color="auto"/>
            <w:left w:val="none" w:sz="0" w:space="0" w:color="auto"/>
            <w:bottom w:val="none" w:sz="0" w:space="0" w:color="auto"/>
            <w:right w:val="none" w:sz="0" w:space="0" w:color="auto"/>
          </w:divBdr>
        </w:div>
        <w:div w:id="332607473">
          <w:marLeft w:val="0"/>
          <w:marRight w:val="0"/>
          <w:marTop w:val="0"/>
          <w:marBottom w:val="0"/>
          <w:divBdr>
            <w:top w:val="none" w:sz="0" w:space="0" w:color="auto"/>
            <w:left w:val="none" w:sz="0" w:space="0" w:color="auto"/>
            <w:bottom w:val="none" w:sz="0" w:space="0" w:color="auto"/>
            <w:right w:val="none" w:sz="0" w:space="0" w:color="auto"/>
          </w:divBdr>
        </w:div>
        <w:div w:id="1174489000">
          <w:marLeft w:val="0"/>
          <w:marRight w:val="0"/>
          <w:marTop w:val="0"/>
          <w:marBottom w:val="0"/>
          <w:divBdr>
            <w:top w:val="none" w:sz="0" w:space="0" w:color="auto"/>
            <w:left w:val="none" w:sz="0" w:space="0" w:color="auto"/>
            <w:bottom w:val="none" w:sz="0" w:space="0" w:color="auto"/>
            <w:right w:val="none" w:sz="0" w:space="0" w:color="auto"/>
          </w:divBdr>
        </w:div>
        <w:div w:id="238683590">
          <w:marLeft w:val="0"/>
          <w:marRight w:val="0"/>
          <w:marTop w:val="0"/>
          <w:marBottom w:val="0"/>
          <w:divBdr>
            <w:top w:val="none" w:sz="0" w:space="0" w:color="auto"/>
            <w:left w:val="none" w:sz="0" w:space="0" w:color="auto"/>
            <w:bottom w:val="none" w:sz="0" w:space="0" w:color="auto"/>
            <w:right w:val="none" w:sz="0" w:space="0" w:color="auto"/>
          </w:divBdr>
        </w:div>
        <w:div w:id="2016299025">
          <w:marLeft w:val="0"/>
          <w:marRight w:val="0"/>
          <w:marTop w:val="0"/>
          <w:marBottom w:val="0"/>
          <w:divBdr>
            <w:top w:val="none" w:sz="0" w:space="0" w:color="auto"/>
            <w:left w:val="none" w:sz="0" w:space="0" w:color="auto"/>
            <w:bottom w:val="none" w:sz="0" w:space="0" w:color="auto"/>
            <w:right w:val="none" w:sz="0" w:space="0" w:color="auto"/>
          </w:divBdr>
        </w:div>
        <w:div w:id="1501240534">
          <w:marLeft w:val="0"/>
          <w:marRight w:val="0"/>
          <w:marTop w:val="0"/>
          <w:marBottom w:val="0"/>
          <w:divBdr>
            <w:top w:val="none" w:sz="0" w:space="0" w:color="auto"/>
            <w:left w:val="none" w:sz="0" w:space="0" w:color="auto"/>
            <w:bottom w:val="none" w:sz="0" w:space="0" w:color="auto"/>
            <w:right w:val="none" w:sz="0" w:space="0" w:color="auto"/>
          </w:divBdr>
        </w:div>
        <w:div w:id="1541895919">
          <w:marLeft w:val="0"/>
          <w:marRight w:val="0"/>
          <w:marTop w:val="0"/>
          <w:marBottom w:val="0"/>
          <w:divBdr>
            <w:top w:val="none" w:sz="0" w:space="0" w:color="auto"/>
            <w:left w:val="none" w:sz="0" w:space="0" w:color="auto"/>
            <w:bottom w:val="none" w:sz="0" w:space="0" w:color="auto"/>
            <w:right w:val="none" w:sz="0" w:space="0" w:color="auto"/>
          </w:divBdr>
        </w:div>
        <w:div w:id="1469543135">
          <w:marLeft w:val="0"/>
          <w:marRight w:val="0"/>
          <w:marTop w:val="0"/>
          <w:marBottom w:val="0"/>
          <w:divBdr>
            <w:top w:val="none" w:sz="0" w:space="0" w:color="auto"/>
            <w:left w:val="none" w:sz="0" w:space="0" w:color="auto"/>
            <w:bottom w:val="none" w:sz="0" w:space="0" w:color="auto"/>
            <w:right w:val="none" w:sz="0" w:space="0" w:color="auto"/>
          </w:divBdr>
        </w:div>
        <w:div w:id="302392700">
          <w:marLeft w:val="0"/>
          <w:marRight w:val="0"/>
          <w:marTop w:val="0"/>
          <w:marBottom w:val="0"/>
          <w:divBdr>
            <w:top w:val="none" w:sz="0" w:space="0" w:color="auto"/>
            <w:left w:val="none" w:sz="0" w:space="0" w:color="auto"/>
            <w:bottom w:val="none" w:sz="0" w:space="0" w:color="auto"/>
            <w:right w:val="none" w:sz="0" w:space="0" w:color="auto"/>
          </w:divBdr>
        </w:div>
        <w:div w:id="718675746">
          <w:marLeft w:val="0"/>
          <w:marRight w:val="0"/>
          <w:marTop w:val="0"/>
          <w:marBottom w:val="0"/>
          <w:divBdr>
            <w:top w:val="none" w:sz="0" w:space="0" w:color="auto"/>
            <w:left w:val="none" w:sz="0" w:space="0" w:color="auto"/>
            <w:bottom w:val="none" w:sz="0" w:space="0" w:color="auto"/>
            <w:right w:val="none" w:sz="0" w:space="0" w:color="auto"/>
          </w:divBdr>
        </w:div>
        <w:div w:id="1765492722">
          <w:marLeft w:val="0"/>
          <w:marRight w:val="0"/>
          <w:marTop w:val="0"/>
          <w:marBottom w:val="0"/>
          <w:divBdr>
            <w:top w:val="none" w:sz="0" w:space="0" w:color="auto"/>
            <w:left w:val="none" w:sz="0" w:space="0" w:color="auto"/>
            <w:bottom w:val="none" w:sz="0" w:space="0" w:color="auto"/>
            <w:right w:val="none" w:sz="0" w:space="0" w:color="auto"/>
          </w:divBdr>
        </w:div>
        <w:div w:id="938104944">
          <w:marLeft w:val="0"/>
          <w:marRight w:val="0"/>
          <w:marTop w:val="0"/>
          <w:marBottom w:val="0"/>
          <w:divBdr>
            <w:top w:val="none" w:sz="0" w:space="0" w:color="auto"/>
            <w:left w:val="none" w:sz="0" w:space="0" w:color="auto"/>
            <w:bottom w:val="none" w:sz="0" w:space="0" w:color="auto"/>
            <w:right w:val="none" w:sz="0" w:space="0" w:color="auto"/>
          </w:divBdr>
        </w:div>
        <w:div w:id="1852449330">
          <w:marLeft w:val="0"/>
          <w:marRight w:val="0"/>
          <w:marTop w:val="0"/>
          <w:marBottom w:val="0"/>
          <w:divBdr>
            <w:top w:val="none" w:sz="0" w:space="0" w:color="auto"/>
            <w:left w:val="none" w:sz="0" w:space="0" w:color="auto"/>
            <w:bottom w:val="none" w:sz="0" w:space="0" w:color="auto"/>
            <w:right w:val="none" w:sz="0" w:space="0" w:color="auto"/>
          </w:divBdr>
        </w:div>
        <w:div w:id="1872455270">
          <w:marLeft w:val="0"/>
          <w:marRight w:val="0"/>
          <w:marTop w:val="0"/>
          <w:marBottom w:val="0"/>
          <w:divBdr>
            <w:top w:val="none" w:sz="0" w:space="0" w:color="auto"/>
            <w:left w:val="none" w:sz="0" w:space="0" w:color="auto"/>
            <w:bottom w:val="none" w:sz="0" w:space="0" w:color="auto"/>
            <w:right w:val="none" w:sz="0" w:space="0" w:color="auto"/>
          </w:divBdr>
        </w:div>
        <w:div w:id="179591161">
          <w:marLeft w:val="0"/>
          <w:marRight w:val="0"/>
          <w:marTop w:val="0"/>
          <w:marBottom w:val="0"/>
          <w:divBdr>
            <w:top w:val="none" w:sz="0" w:space="0" w:color="auto"/>
            <w:left w:val="none" w:sz="0" w:space="0" w:color="auto"/>
            <w:bottom w:val="none" w:sz="0" w:space="0" w:color="auto"/>
            <w:right w:val="none" w:sz="0" w:space="0" w:color="auto"/>
          </w:divBdr>
        </w:div>
        <w:div w:id="116727229">
          <w:marLeft w:val="0"/>
          <w:marRight w:val="0"/>
          <w:marTop w:val="0"/>
          <w:marBottom w:val="0"/>
          <w:divBdr>
            <w:top w:val="none" w:sz="0" w:space="0" w:color="auto"/>
            <w:left w:val="none" w:sz="0" w:space="0" w:color="auto"/>
            <w:bottom w:val="none" w:sz="0" w:space="0" w:color="auto"/>
            <w:right w:val="none" w:sz="0" w:space="0" w:color="auto"/>
          </w:divBdr>
        </w:div>
        <w:div w:id="2015958199">
          <w:marLeft w:val="0"/>
          <w:marRight w:val="0"/>
          <w:marTop w:val="0"/>
          <w:marBottom w:val="0"/>
          <w:divBdr>
            <w:top w:val="none" w:sz="0" w:space="0" w:color="auto"/>
            <w:left w:val="none" w:sz="0" w:space="0" w:color="auto"/>
            <w:bottom w:val="none" w:sz="0" w:space="0" w:color="auto"/>
            <w:right w:val="none" w:sz="0" w:space="0" w:color="auto"/>
          </w:divBdr>
        </w:div>
        <w:div w:id="967661824">
          <w:marLeft w:val="0"/>
          <w:marRight w:val="0"/>
          <w:marTop w:val="0"/>
          <w:marBottom w:val="0"/>
          <w:divBdr>
            <w:top w:val="none" w:sz="0" w:space="0" w:color="auto"/>
            <w:left w:val="none" w:sz="0" w:space="0" w:color="auto"/>
            <w:bottom w:val="none" w:sz="0" w:space="0" w:color="auto"/>
            <w:right w:val="none" w:sz="0" w:space="0" w:color="auto"/>
          </w:divBdr>
        </w:div>
        <w:div w:id="2119982007">
          <w:marLeft w:val="0"/>
          <w:marRight w:val="0"/>
          <w:marTop w:val="0"/>
          <w:marBottom w:val="0"/>
          <w:divBdr>
            <w:top w:val="none" w:sz="0" w:space="0" w:color="auto"/>
            <w:left w:val="none" w:sz="0" w:space="0" w:color="auto"/>
            <w:bottom w:val="none" w:sz="0" w:space="0" w:color="auto"/>
            <w:right w:val="none" w:sz="0" w:space="0" w:color="auto"/>
          </w:divBdr>
        </w:div>
        <w:div w:id="588124813">
          <w:marLeft w:val="0"/>
          <w:marRight w:val="0"/>
          <w:marTop w:val="0"/>
          <w:marBottom w:val="0"/>
          <w:divBdr>
            <w:top w:val="none" w:sz="0" w:space="0" w:color="auto"/>
            <w:left w:val="none" w:sz="0" w:space="0" w:color="auto"/>
            <w:bottom w:val="none" w:sz="0" w:space="0" w:color="auto"/>
            <w:right w:val="none" w:sz="0" w:space="0" w:color="auto"/>
          </w:divBdr>
        </w:div>
        <w:div w:id="727612551">
          <w:marLeft w:val="0"/>
          <w:marRight w:val="0"/>
          <w:marTop w:val="0"/>
          <w:marBottom w:val="0"/>
          <w:divBdr>
            <w:top w:val="none" w:sz="0" w:space="0" w:color="auto"/>
            <w:left w:val="none" w:sz="0" w:space="0" w:color="auto"/>
            <w:bottom w:val="none" w:sz="0" w:space="0" w:color="auto"/>
            <w:right w:val="none" w:sz="0" w:space="0" w:color="auto"/>
          </w:divBdr>
        </w:div>
        <w:div w:id="1661273524">
          <w:marLeft w:val="0"/>
          <w:marRight w:val="0"/>
          <w:marTop w:val="0"/>
          <w:marBottom w:val="0"/>
          <w:divBdr>
            <w:top w:val="none" w:sz="0" w:space="0" w:color="auto"/>
            <w:left w:val="none" w:sz="0" w:space="0" w:color="auto"/>
            <w:bottom w:val="none" w:sz="0" w:space="0" w:color="auto"/>
            <w:right w:val="none" w:sz="0" w:space="0" w:color="auto"/>
          </w:divBdr>
        </w:div>
        <w:div w:id="1521775129">
          <w:marLeft w:val="0"/>
          <w:marRight w:val="0"/>
          <w:marTop w:val="0"/>
          <w:marBottom w:val="0"/>
          <w:divBdr>
            <w:top w:val="none" w:sz="0" w:space="0" w:color="auto"/>
            <w:left w:val="none" w:sz="0" w:space="0" w:color="auto"/>
            <w:bottom w:val="none" w:sz="0" w:space="0" w:color="auto"/>
            <w:right w:val="none" w:sz="0" w:space="0" w:color="auto"/>
          </w:divBdr>
        </w:div>
        <w:div w:id="1165508060">
          <w:marLeft w:val="0"/>
          <w:marRight w:val="0"/>
          <w:marTop w:val="0"/>
          <w:marBottom w:val="0"/>
          <w:divBdr>
            <w:top w:val="none" w:sz="0" w:space="0" w:color="auto"/>
            <w:left w:val="none" w:sz="0" w:space="0" w:color="auto"/>
            <w:bottom w:val="none" w:sz="0" w:space="0" w:color="auto"/>
            <w:right w:val="none" w:sz="0" w:space="0" w:color="auto"/>
          </w:divBdr>
        </w:div>
        <w:div w:id="811795326">
          <w:marLeft w:val="0"/>
          <w:marRight w:val="0"/>
          <w:marTop w:val="0"/>
          <w:marBottom w:val="0"/>
          <w:divBdr>
            <w:top w:val="none" w:sz="0" w:space="0" w:color="auto"/>
            <w:left w:val="none" w:sz="0" w:space="0" w:color="auto"/>
            <w:bottom w:val="none" w:sz="0" w:space="0" w:color="auto"/>
            <w:right w:val="none" w:sz="0" w:space="0" w:color="auto"/>
          </w:divBdr>
        </w:div>
        <w:div w:id="3670945">
          <w:marLeft w:val="0"/>
          <w:marRight w:val="0"/>
          <w:marTop w:val="0"/>
          <w:marBottom w:val="0"/>
          <w:divBdr>
            <w:top w:val="none" w:sz="0" w:space="0" w:color="auto"/>
            <w:left w:val="none" w:sz="0" w:space="0" w:color="auto"/>
            <w:bottom w:val="none" w:sz="0" w:space="0" w:color="auto"/>
            <w:right w:val="none" w:sz="0" w:space="0" w:color="auto"/>
          </w:divBdr>
        </w:div>
        <w:div w:id="784890207">
          <w:marLeft w:val="0"/>
          <w:marRight w:val="0"/>
          <w:marTop w:val="0"/>
          <w:marBottom w:val="0"/>
          <w:divBdr>
            <w:top w:val="none" w:sz="0" w:space="0" w:color="auto"/>
            <w:left w:val="none" w:sz="0" w:space="0" w:color="auto"/>
            <w:bottom w:val="none" w:sz="0" w:space="0" w:color="auto"/>
            <w:right w:val="none" w:sz="0" w:space="0" w:color="auto"/>
          </w:divBdr>
        </w:div>
        <w:div w:id="1870489866">
          <w:marLeft w:val="0"/>
          <w:marRight w:val="0"/>
          <w:marTop w:val="0"/>
          <w:marBottom w:val="0"/>
          <w:divBdr>
            <w:top w:val="none" w:sz="0" w:space="0" w:color="auto"/>
            <w:left w:val="none" w:sz="0" w:space="0" w:color="auto"/>
            <w:bottom w:val="none" w:sz="0" w:space="0" w:color="auto"/>
            <w:right w:val="none" w:sz="0" w:space="0" w:color="auto"/>
          </w:divBdr>
        </w:div>
        <w:div w:id="1513254044">
          <w:marLeft w:val="0"/>
          <w:marRight w:val="0"/>
          <w:marTop w:val="0"/>
          <w:marBottom w:val="0"/>
          <w:divBdr>
            <w:top w:val="none" w:sz="0" w:space="0" w:color="auto"/>
            <w:left w:val="none" w:sz="0" w:space="0" w:color="auto"/>
            <w:bottom w:val="none" w:sz="0" w:space="0" w:color="auto"/>
            <w:right w:val="none" w:sz="0" w:space="0" w:color="auto"/>
          </w:divBdr>
        </w:div>
        <w:div w:id="954289506">
          <w:marLeft w:val="0"/>
          <w:marRight w:val="0"/>
          <w:marTop w:val="0"/>
          <w:marBottom w:val="0"/>
          <w:divBdr>
            <w:top w:val="none" w:sz="0" w:space="0" w:color="auto"/>
            <w:left w:val="none" w:sz="0" w:space="0" w:color="auto"/>
            <w:bottom w:val="none" w:sz="0" w:space="0" w:color="auto"/>
            <w:right w:val="none" w:sz="0" w:space="0" w:color="auto"/>
          </w:divBdr>
        </w:div>
        <w:div w:id="1239292703">
          <w:marLeft w:val="0"/>
          <w:marRight w:val="0"/>
          <w:marTop w:val="0"/>
          <w:marBottom w:val="0"/>
          <w:divBdr>
            <w:top w:val="none" w:sz="0" w:space="0" w:color="auto"/>
            <w:left w:val="none" w:sz="0" w:space="0" w:color="auto"/>
            <w:bottom w:val="none" w:sz="0" w:space="0" w:color="auto"/>
            <w:right w:val="none" w:sz="0" w:space="0" w:color="auto"/>
          </w:divBdr>
        </w:div>
        <w:div w:id="1909343531">
          <w:marLeft w:val="0"/>
          <w:marRight w:val="0"/>
          <w:marTop w:val="0"/>
          <w:marBottom w:val="0"/>
          <w:divBdr>
            <w:top w:val="none" w:sz="0" w:space="0" w:color="auto"/>
            <w:left w:val="none" w:sz="0" w:space="0" w:color="auto"/>
            <w:bottom w:val="none" w:sz="0" w:space="0" w:color="auto"/>
            <w:right w:val="none" w:sz="0" w:space="0" w:color="auto"/>
          </w:divBdr>
        </w:div>
        <w:div w:id="404108767">
          <w:marLeft w:val="0"/>
          <w:marRight w:val="0"/>
          <w:marTop w:val="0"/>
          <w:marBottom w:val="0"/>
          <w:divBdr>
            <w:top w:val="none" w:sz="0" w:space="0" w:color="auto"/>
            <w:left w:val="none" w:sz="0" w:space="0" w:color="auto"/>
            <w:bottom w:val="none" w:sz="0" w:space="0" w:color="auto"/>
            <w:right w:val="none" w:sz="0" w:space="0" w:color="auto"/>
          </w:divBdr>
        </w:div>
        <w:div w:id="1358896659">
          <w:marLeft w:val="0"/>
          <w:marRight w:val="0"/>
          <w:marTop w:val="0"/>
          <w:marBottom w:val="0"/>
          <w:divBdr>
            <w:top w:val="none" w:sz="0" w:space="0" w:color="auto"/>
            <w:left w:val="none" w:sz="0" w:space="0" w:color="auto"/>
            <w:bottom w:val="none" w:sz="0" w:space="0" w:color="auto"/>
            <w:right w:val="none" w:sz="0" w:space="0" w:color="auto"/>
          </w:divBdr>
        </w:div>
        <w:div w:id="1470441177">
          <w:marLeft w:val="0"/>
          <w:marRight w:val="0"/>
          <w:marTop w:val="0"/>
          <w:marBottom w:val="0"/>
          <w:divBdr>
            <w:top w:val="none" w:sz="0" w:space="0" w:color="auto"/>
            <w:left w:val="none" w:sz="0" w:space="0" w:color="auto"/>
            <w:bottom w:val="none" w:sz="0" w:space="0" w:color="auto"/>
            <w:right w:val="none" w:sz="0" w:space="0" w:color="auto"/>
          </w:divBdr>
        </w:div>
        <w:div w:id="1977374261">
          <w:marLeft w:val="0"/>
          <w:marRight w:val="0"/>
          <w:marTop w:val="0"/>
          <w:marBottom w:val="0"/>
          <w:divBdr>
            <w:top w:val="none" w:sz="0" w:space="0" w:color="auto"/>
            <w:left w:val="none" w:sz="0" w:space="0" w:color="auto"/>
            <w:bottom w:val="none" w:sz="0" w:space="0" w:color="auto"/>
            <w:right w:val="none" w:sz="0" w:space="0" w:color="auto"/>
          </w:divBdr>
        </w:div>
        <w:div w:id="1182550907">
          <w:marLeft w:val="0"/>
          <w:marRight w:val="0"/>
          <w:marTop w:val="0"/>
          <w:marBottom w:val="0"/>
          <w:divBdr>
            <w:top w:val="none" w:sz="0" w:space="0" w:color="auto"/>
            <w:left w:val="none" w:sz="0" w:space="0" w:color="auto"/>
            <w:bottom w:val="none" w:sz="0" w:space="0" w:color="auto"/>
            <w:right w:val="none" w:sz="0" w:space="0" w:color="auto"/>
          </w:divBdr>
        </w:div>
        <w:div w:id="1281064700">
          <w:marLeft w:val="0"/>
          <w:marRight w:val="0"/>
          <w:marTop w:val="0"/>
          <w:marBottom w:val="0"/>
          <w:divBdr>
            <w:top w:val="none" w:sz="0" w:space="0" w:color="auto"/>
            <w:left w:val="none" w:sz="0" w:space="0" w:color="auto"/>
            <w:bottom w:val="none" w:sz="0" w:space="0" w:color="auto"/>
            <w:right w:val="none" w:sz="0" w:space="0" w:color="auto"/>
          </w:divBdr>
        </w:div>
        <w:div w:id="746653737">
          <w:marLeft w:val="0"/>
          <w:marRight w:val="0"/>
          <w:marTop w:val="0"/>
          <w:marBottom w:val="0"/>
          <w:divBdr>
            <w:top w:val="none" w:sz="0" w:space="0" w:color="auto"/>
            <w:left w:val="none" w:sz="0" w:space="0" w:color="auto"/>
            <w:bottom w:val="none" w:sz="0" w:space="0" w:color="auto"/>
            <w:right w:val="none" w:sz="0" w:space="0" w:color="auto"/>
          </w:divBdr>
        </w:div>
        <w:div w:id="623730709">
          <w:marLeft w:val="0"/>
          <w:marRight w:val="0"/>
          <w:marTop w:val="0"/>
          <w:marBottom w:val="0"/>
          <w:divBdr>
            <w:top w:val="none" w:sz="0" w:space="0" w:color="auto"/>
            <w:left w:val="none" w:sz="0" w:space="0" w:color="auto"/>
            <w:bottom w:val="none" w:sz="0" w:space="0" w:color="auto"/>
            <w:right w:val="none" w:sz="0" w:space="0" w:color="auto"/>
          </w:divBdr>
        </w:div>
        <w:div w:id="865485663">
          <w:marLeft w:val="0"/>
          <w:marRight w:val="0"/>
          <w:marTop w:val="0"/>
          <w:marBottom w:val="0"/>
          <w:divBdr>
            <w:top w:val="none" w:sz="0" w:space="0" w:color="auto"/>
            <w:left w:val="none" w:sz="0" w:space="0" w:color="auto"/>
            <w:bottom w:val="none" w:sz="0" w:space="0" w:color="auto"/>
            <w:right w:val="none" w:sz="0" w:space="0" w:color="auto"/>
          </w:divBdr>
        </w:div>
        <w:div w:id="732040801">
          <w:marLeft w:val="0"/>
          <w:marRight w:val="0"/>
          <w:marTop w:val="0"/>
          <w:marBottom w:val="0"/>
          <w:divBdr>
            <w:top w:val="none" w:sz="0" w:space="0" w:color="auto"/>
            <w:left w:val="none" w:sz="0" w:space="0" w:color="auto"/>
            <w:bottom w:val="none" w:sz="0" w:space="0" w:color="auto"/>
            <w:right w:val="none" w:sz="0" w:space="0" w:color="auto"/>
          </w:divBdr>
        </w:div>
        <w:div w:id="416757906">
          <w:marLeft w:val="0"/>
          <w:marRight w:val="0"/>
          <w:marTop w:val="0"/>
          <w:marBottom w:val="0"/>
          <w:divBdr>
            <w:top w:val="none" w:sz="0" w:space="0" w:color="auto"/>
            <w:left w:val="none" w:sz="0" w:space="0" w:color="auto"/>
            <w:bottom w:val="none" w:sz="0" w:space="0" w:color="auto"/>
            <w:right w:val="none" w:sz="0" w:space="0" w:color="auto"/>
          </w:divBdr>
        </w:div>
        <w:div w:id="1180704285">
          <w:marLeft w:val="0"/>
          <w:marRight w:val="0"/>
          <w:marTop w:val="0"/>
          <w:marBottom w:val="0"/>
          <w:divBdr>
            <w:top w:val="none" w:sz="0" w:space="0" w:color="auto"/>
            <w:left w:val="none" w:sz="0" w:space="0" w:color="auto"/>
            <w:bottom w:val="none" w:sz="0" w:space="0" w:color="auto"/>
            <w:right w:val="none" w:sz="0" w:space="0" w:color="auto"/>
          </w:divBdr>
        </w:div>
        <w:div w:id="1148670792">
          <w:marLeft w:val="0"/>
          <w:marRight w:val="0"/>
          <w:marTop w:val="0"/>
          <w:marBottom w:val="0"/>
          <w:divBdr>
            <w:top w:val="none" w:sz="0" w:space="0" w:color="auto"/>
            <w:left w:val="none" w:sz="0" w:space="0" w:color="auto"/>
            <w:bottom w:val="none" w:sz="0" w:space="0" w:color="auto"/>
            <w:right w:val="none" w:sz="0" w:space="0" w:color="auto"/>
          </w:divBdr>
        </w:div>
        <w:div w:id="95371687">
          <w:marLeft w:val="0"/>
          <w:marRight w:val="0"/>
          <w:marTop w:val="0"/>
          <w:marBottom w:val="0"/>
          <w:divBdr>
            <w:top w:val="none" w:sz="0" w:space="0" w:color="auto"/>
            <w:left w:val="none" w:sz="0" w:space="0" w:color="auto"/>
            <w:bottom w:val="none" w:sz="0" w:space="0" w:color="auto"/>
            <w:right w:val="none" w:sz="0" w:space="0" w:color="auto"/>
          </w:divBdr>
        </w:div>
        <w:div w:id="1302610311">
          <w:marLeft w:val="0"/>
          <w:marRight w:val="0"/>
          <w:marTop w:val="0"/>
          <w:marBottom w:val="0"/>
          <w:divBdr>
            <w:top w:val="none" w:sz="0" w:space="0" w:color="auto"/>
            <w:left w:val="none" w:sz="0" w:space="0" w:color="auto"/>
            <w:bottom w:val="none" w:sz="0" w:space="0" w:color="auto"/>
            <w:right w:val="none" w:sz="0" w:space="0" w:color="auto"/>
          </w:divBdr>
        </w:div>
        <w:div w:id="1622346528">
          <w:marLeft w:val="0"/>
          <w:marRight w:val="0"/>
          <w:marTop w:val="0"/>
          <w:marBottom w:val="0"/>
          <w:divBdr>
            <w:top w:val="none" w:sz="0" w:space="0" w:color="auto"/>
            <w:left w:val="none" w:sz="0" w:space="0" w:color="auto"/>
            <w:bottom w:val="none" w:sz="0" w:space="0" w:color="auto"/>
            <w:right w:val="none" w:sz="0" w:space="0" w:color="auto"/>
          </w:divBdr>
        </w:div>
        <w:div w:id="1514806848">
          <w:marLeft w:val="0"/>
          <w:marRight w:val="0"/>
          <w:marTop w:val="0"/>
          <w:marBottom w:val="0"/>
          <w:divBdr>
            <w:top w:val="none" w:sz="0" w:space="0" w:color="auto"/>
            <w:left w:val="none" w:sz="0" w:space="0" w:color="auto"/>
            <w:bottom w:val="none" w:sz="0" w:space="0" w:color="auto"/>
            <w:right w:val="none" w:sz="0" w:space="0" w:color="auto"/>
          </w:divBdr>
        </w:div>
        <w:div w:id="498084308">
          <w:marLeft w:val="0"/>
          <w:marRight w:val="0"/>
          <w:marTop w:val="0"/>
          <w:marBottom w:val="0"/>
          <w:divBdr>
            <w:top w:val="none" w:sz="0" w:space="0" w:color="auto"/>
            <w:left w:val="none" w:sz="0" w:space="0" w:color="auto"/>
            <w:bottom w:val="none" w:sz="0" w:space="0" w:color="auto"/>
            <w:right w:val="none" w:sz="0" w:space="0" w:color="auto"/>
          </w:divBdr>
        </w:div>
        <w:div w:id="764807551">
          <w:marLeft w:val="0"/>
          <w:marRight w:val="0"/>
          <w:marTop w:val="0"/>
          <w:marBottom w:val="0"/>
          <w:divBdr>
            <w:top w:val="none" w:sz="0" w:space="0" w:color="auto"/>
            <w:left w:val="none" w:sz="0" w:space="0" w:color="auto"/>
            <w:bottom w:val="none" w:sz="0" w:space="0" w:color="auto"/>
            <w:right w:val="none" w:sz="0" w:space="0" w:color="auto"/>
          </w:divBdr>
        </w:div>
      </w:divsChild>
    </w:div>
    <w:div w:id="1513717035">
      <w:marLeft w:val="0"/>
      <w:marRight w:val="0"/>
      <w:marTop w:val="0"/>
      <w:marBottom w:val="120"/>
      <w:divBdr>
        <w:top w:val="none" w:sz="0" w:space="0" w:color="auto"/>
        <w:left w:val="none" w:sz="0" w:space="0" w:color="auto"/>
        <w:bottom w:val="none" w:sz="0" w:space="0" w:color="auto"/>
        <w:right w:val="none" w:sz="0" w:space="0" w:color="auto"/>
      </w:divBdr>
    </w:div>
    <w:div w:id="1519587570">
      <w:marLeft w:val="0"/>
      <w:marRight w:val="0"/>
      <w:marTop w:val="0"/>
      <w:marBottom w:val="120"/>
      <w:divBdr>
        <w:top w:val="none" w:sz="0" w:space="0" w:color="auto"/>
        <w:left w:val="none" w:sz="0" w:space="0" w:color="auto"/>
        <w:bottom w:val="none" w:sz="0" w:space="0" w:color="auto"/>
        <w:right w:val="none" w:sz="0" w:space="0" w:color="auto"/>
      </w:divBdr>
    </w:div>
    <w:div w:id="1521700170">
      <w:marLeft w:val="0"/>
      <w:marRight w:val="0"/>
      <w:marTop w:val="0"/>
      <w:marBottom w:val="0"/>
      <w:divBdr>
        <w:top w:val="none" w:sz="0" w:space="0" w:color="auto"/>
        <w:left w:val="none" w:sz="0" w:space="0" w:color="auto"/>
        <w:bottom w:val="none" w:sz="0" w:space="0" w:color="auto"/>
        <w:right w:val="none" w:sz="0" w:space="0" w:color="auto"/>
      </w:divBdr>
      <w:divsChild>
        <w:div w:id="2072799872">
          <w:marLeft w:val="0"/>
          <w:marRight w:val="0"/>
          <w:marTop w:val="0"/>
          <w:marBottom w:val="0"/>
          <w:divBdr>
            <w:top w:val="none" w:sz="0" w:space="0" w:color="auto"/>
            <w:left w:val="none" w:sz="0" w:space="0" w:color="auto"/>
            <w:bottom w:val="none" w:sz="0" w:space="0" w:color="auto"/>
            <w:right w:val="none" w:sz="0" w:space="0" w:color="auto"/>
          </w:divBdr>
        </w:div>
      </w:divsChild>
    </w:div>
    <w:div w:id="1522352179">
      <w:marLeft w:val="0"/>
      <w:marRight w:val="0"/>
      <w:marTop w:val="0"/>
      <w:marBottom w:val="0"/>
      <w:divBdr>
        <w:top w:val="none" w:sz="0" w:space="0" w:color="auto"/>
        <w:left w:val="none" w:sz="0" w:space="0" w:color="auto"/>
        <w:bottom w:val="none" w:sz="0" w:space="0" w:color="auto"/>
        <w:right w:val="none" w:sz="0" w:space="0" w:color="auto"/>
      </w:divBdr>
    </w:div>
    <w:div w:id="1530726595">
      <w:marLeft w:val="0"/>
      <w:marRight w:val="0"/>
      <w:marTop w:val="0"/>
      <w:marBottom w:val="120"/>
      <w:divBdr>
        <w:top w:val="none" w:sz="0" w:space="0" w:color="auto"/>
        <w:left w:val="none" w:sz="0" w:space="0" w:color="auto"/>
        <w:bottom w:val="none" w:sz="0" w:space="0" w:color="auto"/>
        <w:right w:val="none" w:sz="0" w:space="0" w:color="auto"/>
      </w:divBdr>
    </w:div>
    <w:div w:id="1535535976">
      <w:marLeft w:val="0"/>
      <w:marRight w:val="0"/>
      <w:marTop w:val="0"/>
      <w:marBottom w:val="120"/>
      <w:divBdr>
        <w:top w:val="none" w:sz="0" w:space="0" w:color="auto"/>
        <w:left w:val="none" w:sz="0" w:space="0" w:color="auto"/>
        <w:bottom w:val="none" w:sz="0" w:space="0" w:color="auto"/>
        <w:right w:val="none" w:sz="0" w:space="0" w:color="auto"/>
      </w:divBdr>
    </w:div>
    <w:div w:id="1544055895">
      <w:marLeft w:val="0"/>
      <w:marRight w:val="0"/>
      <w:marTop w:val="0"/>
      <w:marBottom w:val="120"/>
      <w:divBdr>
        <w:top w:val="none" w:sz="0" w:space="0" w:color="auto"/>
        <w:left w:val="none" w:sz="0" w:space="0" w:color="auto"/>
        <w:bottom w:val="none" w:sz="0" w:space="0" w:color="auto"/>
        <w:right w:val="none" w:sz="0" w:space="0" w:color="auto"/>
      </w:divBdr>
    </w:div>
    <w:div w:id="1546333070">
      <w:marLeft w:val="0"/>
      <w:marRight w:val="0"/>
      <w:marTop w:val="0"/>
      <w:marBottom w:val="120"/>
      <w:divBdr>
        <w:top w:val="none" w:sz="0" w:space="0" w:color="auto"/>
        <w:left w:val="none" w:sz="0" w:space="0" w:color="auto"/>
        <w:bottom w:val="none" w:sz="0" w:space="0" w:color="auto"/>
        <w:right w:val="none" w:sz="0" w:space="0" w:color="auto"/>
      </w:divBdr>
    </w:div>
    <w:div w:id="1549681975">
      <w:marLeft w:val="0"/>
      <w:marRight w:val="0"/>
      <w:marTop w:val="0"/>
      <w:marBottom w:val="120"/>
      <w:divBdr>
        <w:top w:val="none" w:sz="0" w:space="0" w:color="auto"/>
        <w:left w:val="none" w:sz="0" w:space="0" w:color="auto"/>
        <w:bottom w:val="none" w:sz="0" w:space="0" w:color="auto"/>
        <w:right w:val="none" w:sz="0" w:space="0" w:color="auto"/>
      </w:divBdr>
    </w:div>
    <w:div w:id="1553154672">
      <w:marLeft w:val="0"/>
      <w:marRight w:val="0"/>
      <w:marTop w:val="0"/>
      <w:marBottom w:val="120"/>
      <w:divBdr>
        <w:top w:val="none" w:sz="0" w:space="0" w:color="auto"/>
        <w:left w:val="none" w:sz="0" w:space="0" w:color="auto"/>
        <w:bottom w:val="none" w:sz="0" w:space="0" w:color="auto"/>
        <w:right w:val="none" w:sz="0" w:space="0" w:color="auto"/>
      </w:divBdr>
    </w:div>
    <w:div w:id="1562788102">
      <w:marLeft w:val="0"/>
      <w:marRight w:val="0"/>
      <w:marTop w:val="0"/>
      <w:marBottom w:val="20"/>
      <w:divBdr>
        <w:top w:val="none" w:sz="0" w:space="0" w:color="auto"/>
        <w:left w:val="none" w:sz="0" w:space="0" w:color="auto"/>
        <w:bottom w:val="none" w:sz="0" w:space="0" w:color="auto"/>
        <w:right w:val="none" w:sz="0" w:space="0" w:color="auto"/>
      </w:divBdr>
    </w:div>
    <w:div w:id="1566064380">
      <w:marLeft w:val="0"/>
      <w:marRight w:val="0"/>
      <w:marTop w:val="0"/>
      <w:marBottom w:val="0"/>
      <w:divBdr>
        <w:top w:val="none" w:sz="0" w:space="0" w:color="auto"/>
        <w:left w:val="none" w:sz="0" w:space="0" w:color="auto"/>
        <w:bottom w:val="none" w:sz="0" w:space="0" w:color="auto"/>
        <w:right w:val="none" w:sz="0" w:space="0" w:color="auto"/>
      </w:divBdr>
    </w:div>
    <w:div w:id="1568027701">
      <w:marLeft w:val="0"/>
      <w:marRight w:val="0"/>
      <w:marTop w:val="0"/>
      <w:marBottom w:val="0"/>
      <w:divBdr>
        <w:top w:val="none" w:sz="0" w:space="0" w:color="auto"/>
        <w:left w:val="none" w:sz="0" w:space="0" w:color="auto"/>
        <w:bottom w:val="none" w:sz="0" w:space="0" w:color="auto"/>
        <w:right w:val="none" w:sz="0" w:space="0" w:color="auto"/>
      </w:divBdr>
      <w:divsChild>
        <w:div w:id="740837333">
          <w:marLeft w:val="0"/>
          <w:marRight w:val="0"/>
          <w:marTop w:val="0"/>
          <w:marBottom w:val="0"/>
          <w:divBdr>
            <w:top w:val="none" w:sz="0" w:space="0" w:color="auto"/>
            <w:left w:val="none" w:sz="0" w:space="0" w:color="auto"/>
            <w:bottom w:val="none" w:sz="0" w:space="0" w:color="auto"/>
            <w:right w:val="none" w:sz="0" w:space="0" w:color="auto"/>
          </w:divBdr>
        </w:div>
      </w:divsChild>
    </w:div>
    <w:div w:id="1569728651">
      <w:marLeft w:val="0"/>
      <w:marRight w:val="0"/>
      <w:marTop w:val="0"/>
      <w:marBottom w:val="100"/>
      <w:divBdr>
        <w:top w:val="none" w:sz="0" w:space="0" w:color="auto"/>
        <w:left w:val="none" w:sz="0" w:space="0" w:color="auto"/>
        <w:bottom w:val="none" w:sz="0" w:space="0" w:color="auto"/>
        <w:right w:val="none" w:sz="0" w:space="0" w:color="auto"/>
      </w:divBdr>
    </w:div>
    <w:div w:id="1574008668">
      <w:marLeft w:val="0"/>
      <w:marRight w:val="0"/>
      <w:marTop w:val="0"/>
      <w:marBottom w:val="120"/>
      <w:divBdr>
        <w:top w:val="none" w:sz="0" w:space="0" w:color="auto"/>
        <w:left w:val="none" w:sz="0" w:space="0" w:color="auto"/>
        <w:bottom w:val="none" w:sz="0" w:space="0" w:color="auto"/>
        <w:right w:val="none" w:sz="0" w:space="0" w:color="auto"/>
      </w:divBdr>
    </w:div>
    <w:div w:id="1575625900">
      <w:marLeft w:val="0"/>
      <w:marRight w:val="0"/>
      <w:marTop w:val="0"/>
      <w:marBottom w:val="0"/>
      <w:divBdr>
        <w:top w:val="none" w:sz="0" w:space="0" w:color="auto"/>
        <w:left w:val="none" w:sz="0" w:space="0" w:color="auto"/>
        <w:bottom w:val="none" w:sz="0" w:space="0" w:color="auto"/>
        <w:right w:val="none" w:sz="0" w:space="0" w:color="auto"/>
      </w:divBdr>
    </w:div>
    <w:div w:id="1578783834">
      <w:marLeft w:val="0"/>
      <w:marRight w:val="0"/>
      <w:marTop w:val="0"/>
      <w:marBottom w:val="120"/>
      <w:divBdr>
        <w:top w:val="none" w:sz="0" w:space="0" w:color="auto"/>
        <w:left w:val="none" w:sz="0" w:space="0" w:color="auto"/>
        <w:bottom w:val="none" w:sz="0" w:space="0" w:color="auto"/>
        <w:right w:val="none" w:sz="0" w:space="0" w:color="auto"/>
      </w:divBdr>
    </w:div>
    <w:div w:id="1581057029">
      <w:marLeft w:val="0"/>
      <w:marRight w:val="0"/>
      <w:marTop w:val="100"/>
      <w:marBottom w:val="0"/>
      <w:divBdr>
        <w:top w:val="none" w:sz="0" w:space="0" w:color="auto"/>
        <w:left w:val="none" w:sz="0" w:space="0" w:color="auto"/>
        <w:bottom w:val="none" w:sz="0" w:space="0" w:color="auto"/>
        <w:right w:val="none" w:sz="0" w:space="0" w:color="auto"/>
      </w:divBdr>
    </w:div>
    <w:div w:id="1591044968">
      <w:marLeft w:val="0"/>
      <w:marRight w:val="0"/>
      <w:marTop w:val="0"/>
      <w:marBottom w:val="0"/>
      <w:divBdr>
        <w:top w:val="none" w:sz="0" w:space="0" w:color="auto"/>
        <w:left w:val="none" w:sz="0" w:space="0" w:color="auto"/>
        <w:bottom w:val="none" w:sz="0" w:space="0" w:color="auto"/>
        <w:right w:val="none" w:sz="0" w:space="0" w:color="auto"/>
      </w:divBdr>
      <w:divsChild>
        <w:div w:id="350186656">
          <w:marLeft w:val="0"/>
          <w:marRight w:val="0"/>
          <w:marTop w:val="0"/>
          <w:marBottom w:val="0"/>
          <w:divBdr>
            <w:top w:val="none" w:sz="0" w:space="0" w:color="auto"/>
            <w:left w:val="none" w:sz="0" w:space="0" w:color="auto"/>
            <w:bottom w:val="none" w:sz="0" w:space="0" w:color="auto"/>
            <w:right w:val="none" w:sz="0" w:space="0" w:color="auto"/>
          </w:divBdr>
        </w:div>
      </w:divsChild>
    </w:div>
    <w:div w:id="1593509314">
      <w:marLeft w:val="0"/>
      <w:marRight w:val="0"/>
      <w:marTop w:val="0"/>
      <w:marBottom w:val="0"/>
      <w:divBdr>
        <w:top w:val="none" w:sz="0" w:space="0" w:color="auto"/>
        <w:left w:val="none" w:sz="0" w:space="0" w:color="auto"/>
        <w:bottom w:val="none" w:sz="0" w:space="0" w:color="auto"/>
        <w:right w:val="none" w:sz="0" w:space="0" w:color="auto"/>
      </w:divBdr>
      <w:divsChild>
        <w:div w:id="559247847">
          <w:marLeft w:val="0"/>
          <w:marRight w:val="0"/>
          <w:marTop w:val="0"/>
          <w:marBottom w:val="0"/>
          <w:divBdr>
            <w:top w:val="none" w:sz="0" w:space="0" w:color="auto"/>
            <w:left w:val="none" w:sz="0" w:space="0" w:color="auto"/>
            <w:bottom w:val="none" w:sz="0" w:space="0" w:color="auto"/>
            <w:right w:val="none" w:sz="0" w:space="0" w:color="auto"/>
          </w:divBdr>
        </w:div>
      </w:divsChild>
    </w:div>
    <w:div w:id="1595284906">
      <w:marLeft w:val="0"/>
      <w:marRight w:val="0"/>
      <w:marTop w:val="0"/>
      <w:marBottom w:val="120"/>
      <w:divBdr>
        <w:top w:val="none" w:sz="0" w:space="0" w:color="auto"/>
        <w:left w:val="none" w:sz="0" w:space="0" w:color="auto"/>
        <w:bottom w:val="none" w:sz="0" w:space="0" w:color="auto"/>
        <w:right w:val="none" w:sz="0" w:space="0" w:color="auto"/>
      </w:divBdr>
    </w:div>
    <w:div w:id="1598294970">
      <w:marLeft w:val="0"/>
      <w:marRight w:val="0"/>
      <w:marTop w:val="0"/>
      <w:marBottom w:val="120"/>
      <w:divBdr>
        <w:top w:val="none" w:sz="0" w:space="0" w:color="auto"/>
        <w:left w:val="none" w:sz="0" w:space="0" w:color="auto"/>
        <w:bottom w:val="none" w:sz="0" w:space="0" w:color="auto"/>
        <w:right w:val="none" w:sz="0" w:space="0" w:color="auto"/>
      </w:divBdr>
    </w:div>
    <w:div w:id="1603026247">
      <w:marLeft w:val="0"/>
      <w:marRight w:val="0"/>
      <w:marTop w:val="0"/>
      <w:marBottom w:val="120"/>
      <w:divBdr>
        <w:top w:val="none" w:sz="0" w:space="0" w:color="auto"/>
        <w:left w:val="none" w:sz="0" w:space="0" w:color="auto"/>
        <w:bottom w:val="none" w:sz="0" w:space="0" w:color="auto"/>
        <w:right w:val="none" w:sz="0" w:space="0" w:color="auto"/>
      </w:divBdr>
    </w:div>
    <w:div w:id="1603802227">
      <w:marLeft w:val="0"/>
      <w:marRight w:val="0"/>
      <w:marTop w:val="0"/>
      <w:marBottom w:val="0"/>
      <w:divBdr>
        <w:top w:val="none" w:sz="0" w:space="0" w:color="auto"/>
        <w:left w:val="none" w:sz="0" w:space="0" w:color="auto"/>
        <w:bottom w:val="none" w:sz="0" w:space="0" w:color="auto"/>
        <w:right w:val="none" w:sz="0" w:space="0" w:color="auto"/>
      </w:divBdr>
      <w:divsChild>
        <w:div w:id="1015884061">
          <w:marLeft w:val="0"/>
          <w:marRight w:val="0"/>
          <w:marTop w:val="0"/>
          <w:marBottom w:val="0"/>
          <w:divBdr>
            <w:top w:val="none" w:sz="0" w:space="0" w:color="auto"/>
            <w:left w:val="none" w:sz="0" w:space="0" w:color="auto"/>
            <w:bottom w:val="none" w:sz="0" w:space="0" w:color="auto"/>
            <w:right w:val="none" w:sz="0" w:space="0" w:color="auto"/>
          </w:divBdr>
        </w:div>
      </w:divsChild>
    </w:div>
    <w:div w:id="1603876375">
      <w:marLeft w:val="0"/>
      <w:marRight w:val="0"/>
      <w:marTop w:val="0"/>
      <w:marBottom w:val="0"/>
      <w:divBdr>
        <w:top w:val="none" w:sz="0" w:space="0" w:color="auto"/>
        <w:left w:val="none" w:sz="0" w:space="0" w:color="auto"/>
        <w:bottom w:val="none" w:sz="0" w:space="0" w:color="auto"/>
        <w:right w:val="none" w:sz="0" w:space="0" w:color="auto"/>
      </w:divBdr>
      <w:divsChild>
        <w:div w:id="1459490564">
          <w:marLeft w:val="0"/>
          <w:marRight w:val="0"/>
          <w:marTop w:val="0"/>
          <w:marBottom w:val="0"/>
          <w:divBdr>
            <w:top w:val="none" w:sz="0" w:space="0" w:color="auto"/>
            <w:left w:val="none" w:sz="0" w:space="0" w:color="auto"/>
            <w:bottom w:val="none" w:sz="0" w:space="0" w:color="auto"/>
            <w:right w:val="none" w:sz="0" w:space="0" w:color="auto"/>
          </w:divBdr>
        </w:div>
        <w:div w:id="473184259">
          <w:marLeft w:val="0"/>
          <w:marRight w:val="0"/>
          <w:marTop w:val="0"/>
          <w:marBottom w:val="120"/>
          <w:divBdr>
            <w:top w:val="none" w:sz="0" w:space="0" w:color="auto"/>
            <w:left w:val="none" w:sz="0" w:space="0" w:color="auto"/>
            <w:bottom w:val="none" w:sz="0" w:space="0" w:color="auto"/>
            <w:right w:val="none" w:sz="0" w:space="0" w:color="auto"/>
          </w:divBdr>
        </w:div>
      </w:divsChild>
    </w:div>
    <w:div w:id="1609118934">
      <w:marLeft w:val="0"/>
      <w:marRight w:val="0"/>
      <w:marTop w:val="0"/>
      <w:marBottom w:val="120"/>
      <w:divBdr>
        <w:top w:val="none" w:sz="0" w:space="0" w:color="auto"/>
        <w:left w:val="none" w:sz="0" w:space="0" w:color="auto"/>
        <w:bottom w:val="none" w:sz="0" w:space="0" w:color="auto"/>
        <w:right w:val="none" w:sz="0" w:space="0" w:color="auto"/>
      </w:divBdr>
    </w:div>
    <w:div w:id="1612129925">
      <w:marLeft w:val="0"/>
      <w:marRight w:val="0"/>
      <w:marTop w:val="0"/>
      <w:marBottom w:val="0"/>
      <w:divBdr>
        <w:top w:val="none" w:sz="0" w:space="0" w:color="auto"/>
        <w:left w:val="none" w:sz="0" w:space="0" w:color="auto"/>
        <w:bottom w:val="none" w:sz="0" w:space="0" w:color="auto"/>
        <w:right w:val="none" w:sz="0" w:space="0" w:color="auto"/>
      </w:divBdr>
    </w:div>
    <w:div w:id="1612978501">
      <w:marLeft w:val="0"/>
      <w:marRight w:val="0"/>
      <w:marTop w:val="0"/>
      <w:marBottom w:val="0"/>
      <w:divBdr>
        <w:top w:val="none" w:sz="0" w:space="0" w:color="auto"/>
        <w:left w:val="none" w:sz="0" w:space="0" w:color="auto"/>
        <w:bottom w:val="none" w:sz="0" w:space="0" w:color="auto"/>
        <w:right w:val="none" w:sz="0" w:space="0" w:color="auto"/>
      </w:divBdr>
    </w:div>
    <w:div w:id="1620261292">
      <w:marLeft w:val="0"/>
      <w:marRight w:val="0"/>
      <w:marTop w:val="0"/>
      <w:marBottom w:val="120"/>
      <w:divBdr>
        <w:top w:val="none" w:sz="0" w:space="0" w:color="auto"/>
        <w:left w:val="none" w:sz="0" w:space="0" w:color="auto"/>
        <w:bottom w:val="none" w:sz="0" w:space="0" w:color="auto"/>
        <w:right w:val="none" w:sz="0" w:space="0" w:color="auto"/>
      </w:divBdr>
    </w:div>
    <w:div w:id="1623609485">
      <w:marLeft w:val="0"/>
      <w:marRight w:val="0"/>
      <w:marTop w:val="0"/>
      <w:marBottom w:val="120"/>
      <w:divBdr>
        <w:top w:val="none" w:sz="0" w:space="0" w:color="auto"/>
        <w:left w:val="none" w:sz="0" w:space="0" w:color="auto"/>
        <w:bottom w:val="none" w:sz="0" w:space="0" w:color="auto"/>
        <w:right w:val="none" w:sz="0" w:space="0" w:color="auto"/>
      </w:divBdr>
    </w:div>
    <w:div w:id="1634287154">
      <w:marLeft w:val="0"/>
      <w:marRight w:val="0"/>
      <w:marTop w:val="0"/>
      <w:marBottom w:val="0"/>
      <w:divBdr>
        <w:top w:val="none" w:sz="0" w:space="0" w:color="auto"/>
        <w:left w:val="none" w:sz="0" w:space="0" w:color="auto"/>
        <w:bottom w:val="none" w:sz="0" w:space="0" w:color="auto"/>
        <w:right w:val="none" w:sz="0" w:space="0" w:color="auto"/>
      </w:divBdr>
      <w:divsChild>
        <w:div w:id="1178693832">
          <w:marLeft w:val="0"/>
          <w:marRight w:val="0"/>
          <w:marTop w:val="0"/>
          <w:marBottom w:val="0"/>
          <w:divBdr>
            <w:top w:val="none" w:sz="0" w:space="0" w:color="auto"/>
            <w:left w:val="none" w:sz="0" w:space="0" w:color="auto"/>
            <w:bottom w:val="none" w:sz="0" w:space="0" w:color="auto"/>
            <w:right w:val="none" w:sz="0" w:space="0" w:color="auto"/>
          </w:divBdr>
        </w:div>
      </w:divsChild>
    </w:div>
    <w:div w:id="1635286487">
      <w:marLeft w:val="0"/>
      <w:marRight w:val="0"/>
      <w:marTop w:val="0"/>
      <w:marBottom w:val="120"/>
      <w:divBdr>
        <w:top w:val="none" w:sz="0" w:space="0" w:color="auto"/>
        <w:left w:val="none" w:sz="0" w:space="0" w:color="auto"/>
        <w:bottom w:val="none" w:sz="0" w:space="0" w:color="auto"/>
        <w:right w:val="none" w:sz="0" w:space="0" w:color="auto"/>
      </w:divBdr>
    </w:div>
    <w:div w:id="1635600035">
      <w:marLeft w:val="0"/>
      <w:marRight w:val="0"/>
      <w:marTop w:val="0"/>
      <w:marBottom w:val="0"/>
      <w:divBdr>
        <w:top w:val="none" w:sz="0" w:space="0" w:color="auto"/>
        <w:left w:val="none" w:sz="0" w:space="0" w:color="auto"/>
        <w:bottom w:val="none" w:sz="0" w:space="0" w:color="auto"/>
        <w:right w:val="none" w:sz="0" w:space="0" w:color="auto"/>
      </w:divBdr>
      <w:divsChild>
        <w:div w:id="178277978">
          <w:marLeft w:val="0"/>
          <w:marRight w:val="0"/>
          <w:marTop w:val="0"/>
          <w:marBottom w:val="0"/>
          <w:divBdr>
            <w:top w:val="none" w:sz="0" w:space="0" w:color="auto"/>
            <w:left w:val="none" w:sz="0" w:space="0" w:color="auto"/>
            <w:bottom w:val="none" w:sz="0" w:space="0" w:color="auto"/>
            <w:right w:val="none" w:sz="0" w:space="0" w:color="auto"/>
          </w:divBdr>
        </w:div>
      </w:divsChild>
    </w:div>
    <w:div w:id="1649161839">
      <w:marLeft w:val="0"/>
      <w:marRight w:val="0"/>
      <w:marTop w:val="0"/>
      <w:marBottom w:val="120"/>
      <w:divBdr>
        <w:top w:val="none" w:sz="0" w:space="0" w:color="auto"/>
        <w:left w:val="none" w:sz="0" w:space="0" w:color="auto"/>
        <w:bottom w:val="none" w:sz="0" w:space="0" w:color="auto"/>
        <w:right w:val="none" w:sz="0" w:space="0" w:color="auto"/>
      </w:divBdr>
    </w:div>
    <w:div w:id="1654522344">
      <w:marLeft w:val="0"/>
      <w:marRight w:val="0"/>
      <w:marTop w:val="0"/>
      <w:marBottom w:val="0"/>
      <w:divBdr>
        <w:top w:val="none" w:sz="0" w:space="0" w:color="auto"/>
        <w:left w:val="none" w:sz="0" w:space="0" w:color="auto"/>
        <w:bottom w:val="none" w:sz="0" w:space="0" w:color="auto"/>
        <w:right w:val="none" w:sz="0" w:space="0" w:color="auto"/>
      </w:divBdr>
      <w:divsChild>
        <w:div w:id="1925411540">
          <w:marLeft w:val="0"/>
          <w:marRight w:val="0"/>
          <w:marTop w:val="0"/>
          <w:marBottom w:val="0"/>
          <w:divBdr>
            <w:top w:val="none" w:sz="0" w:space="0" w:color="auto"/>
            <w:left w:val="none" w:sz="0" w:space="0" w:color="auto"/>
            <w:bottom w:val="none" w:sz="0" w:space="0" w:color="auto"/>
            <w:right w:val="none" w:sz="0" w:space="0" w:color="auto"/>
          </w:divBdr>
        </w:div>
      </w:divsChild>
    </w:div>
    <w:div w:id="1664163060">
      <w:marLeft w:val="0"/>
      <w:marRight w:val="0"/>
      <w:marTop w:val="0"/>
      <w:marBottom w:val="20"/>
      <w:divBdr>
        <w:top w:val="none" w:sz="0" w:space="0" w:color="auto"/>
        <w:left w:val="none" w:sz="0" w:space="0" w:color="auto"/>
        <w:bottom w:val="none" w:sz="0" w:space="0" w:color="auto"/>
        <w:right w:val="none" w:sz="0" w:space="0" w:color="auto"/>
      </w:divBdr>
    </w:div>
    <w:div w:id="1668095706">
      <w:marLeft w:val="0"/>
      <w:marRight w:val="0"/>
      <w:marTop w:val="0"/>
      <w:marBottom w:val="0"/>
      <w:divBdr>
        <w:top w:val="none" w:sz="0" w:space="0" w:color="auto"/>
        <w:left w:val="none" w:sz="0" w:space="0" w:color="auto"/>
        <w:bottom w:val="none" w:sz="0" w:space="0" w:color="auto"/>
        <w:right w:val="none" w:sz="0" w:space="0" w:color="auto"/>
      </w:divBdr>
      <w:divsChild>
        <w:div w:id="1909487797">
          <w:marLeft w:val="0"/>
          <w:marRight w:val="0"/>
          <w:marTop w:val="0"/>
          <w:marBottom w:val="0"/>
          <w:divBdr>
            <w:top w:val="none" w:sz="0" w:space="0" w:color="auto"/>
            <w:left w:val="none" w:sz="0" w:space="0" w:color="auto"/>
            <w:bottom w:val="none" w:sz="0" w:space="0" w:color="auto"/>
            <w:right w:val="none" w:sz="0" w:space="0" w:color="auto"/>
          </w:divBdr>
        </w:div>
      </w:divsChild>
    </w:div>
    <w:div w:id="1670980102">
      <w:marLeft w:val="0"/>
      <w:marRight w:val="0"/>
      <w:marTop w:val="0"/>
      <w:marBottom w:val="120"/>
      <w:divBdr>
        <w:top w:val="none" w:sz="0" w:space="0" w:color="auto"/>
        <w:left w:val="none" w:sz="0" w:space="0" w:color="auto"/>
        <w:bottom w:val="none" w:sz="0" w:space="0" w:color="auto"/>
        <w:right w:val="none" w:sz="0" w:space="0" w:color="auto"/>
      </w:divBdr>
    </w:div>
    <w:div w:id="1674914658">
      <w:marLeft w:val="0"/>
      <w:marRight w:val="0"/>
      <w:marTop w:val="0"/>
      <w:marBottom w:val="120"/>
      <w:divBdr>
        <w:top w:val="none" w:sz="0" w:space="0" w:color="auto"/>
        <w:left w:val="none" w:sz="0" w:space="0" w:color="auto"/>
        <w:bottom w:val="none" w:sz="0" w:space="0" w:color="auto"/>
        <w:right w:val="none" w:sz="0" w:space="0" w:color="auto"/>
      </w:divBdr>
    </w:div>
    <w:div w:id="1681807827">
      <w:marLeft w:val="0"/>
      <w:marRight w:val="0"/>
      <w:marTop w:val="0"/>
      <w:marBottom w:val="0"/>
      <w:divBdr>
        <w:top w:val="none" w:sz="0" w:space="0" w:color="auto"/>
        <w:left w:val="none" w:sz="0" w:space="0" w:color="auto"/>
        <w:bottom w:val="none" w:sz="0" w:space="0" w:color="auto"/>
        <w:right w:val="none" w:sz="0" w:space="0" w:color="auto"/>
      </w:divBdr>
      <w:divsChild>
        <w:div w:id="1902253534">
          <w:marLeft w:val="0"/>
          <w:marRight w:val="0"/>
          <w:marTop w:val="0"/>
          <w:marBottom w:val="120"/>
          <w:divBdr>
            <w:top w:val="none" w:sz="0" w:space="0" w:color="auto"/>
            <w:left w:val="none" w:sz="0" w:space="0" w:color="auto"/>
            <w:bottom w:val="none" w:sz="0" w:space="0" w:color="auto"/>
            <w:right w:val="none" w:sz="0" w:space="0" w:color="auto"/>
          </w:divBdr>
        </w:div>
      </w:divsChild>
    </w:div>
    <w:div w:id="1683435989">
      <w:marLeft w:val="0"/>
      <w:marRight w:val="0"/>
      <w:marTop w:val="0"/>
      <w:marBottom w:val="0"/>
      <w:divBdr>
        <w:top w:val="none" w:sz="0" w:space="0" w:color="auto"/>
        <w:left w:val="none" w:sz="0" w:space="0" w:color="auto"/>
        <w:bottom w:val="none" w:sz="0" w:space="0" w:color="auto"/>
        <w:right w:val="none" w:sz="0" w:space="0" w:color="auto"/>
      </w:divBdr>
      <w:divsChild>
        <w:div w:id="91367139">
          <w:marLeft w:val="0"/>
          <w:marRight w:val="0"/>
          <w:marTop w:val="0"/>
          <w:marBottom w:val="0"/>
          <w:divBdr>
            <w:top w:val="none" w:sz="0" w:space="0" w:color="auto"/>
            <w:left w:val="none" w:sz="0" w:space="0" w:color="auto"/>
            <w:bottom w:val="none" w:sz="0" w:space="0" w:color="auto"/>
            <w:right w:val="none" w:sz="0" w:space="0" w:color="auto"/>
          </w:divBdr>
        </w:div>
      </w:divsChild>
    </w:div>
    <w:div w:id="1687635150">
      <w:marLeft w:val="0"/>
      <w:marRight w:val="0"/>
      <w:marTop w:val="0"/>
      <w:marBottom w:val="0"/>
      <w:divBdr>
        <w:top w:val="none" w:sz="0" w:space="0" w:color="auto"/>
        <w:left w:val="none" w:sz="0" w:space="0" w:color="auto"/>
        <w:bottom w:val="none" w:sz="0" w:space="0" w:color="auto"/>
        <w:right w:val="none" w:sz="0" w:space="0" w:color="auto"/>
      </w:divBdr>
      <w:divsChild>
        <w:div w:id="2065985763">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sChild>
    </w:div>
    <w:div w:id="1688361500">
      <w:marLeft w:val="0"/>
      <w:marRight w:val="0"/>
      <w:marTop w:val="0"/>
      <w:marBottom w:val="120"/>
      <w:divBdr>
        <w:top w:val="none" w:sz="0" w:space="0" w:color="auto"/>
        <w:left w:val="none" w:sz="0" w:space="0" w:color="auto"/>
        <w:bottom w:val="none" w:sz="0" w:space="0" w:color="auto"/>
        <w:right w:val="none" w:sz="0" w:space="0" w:color="auto"/>
      </w:divBdr>
    </w:div>
    <w:div w:id="1693724765">
      <w:marLeft w:val="0"/>
      <w:marRight w:val="0"/>
      <w:marTop w:val="0"/>
      <w:marBottom w:val="120"/>
      <w:divBdr>
        <w:top w:val="none" w:sz="0" w:space="0" w:color="auto"/>
        <w:left w:val="none" w:sz="0" w:space="0" w:color="auto"/>
        <w:bottom w:val="none" w:sz="0" w:space="0" w:color="auto"/>
        <w:right w:val="none" w:sz="0" w:space="0" w:color="auto"/>
      </w:divBdr>
    </w:div>
    <w:div w:id="1701466605">
      <w:marLeft w:val="0"/>
      <w:marRight w:val="0"/>
      <w:marTop w:val="0"/>
      <w:marBottom w:val="0"/>
      <w:divBdr>
        <w:top w:val="none" w:sz="0" w:space="0" w:color="auto"/>
        <w:left w:val="none" w:sz="0" w:space="0" w:color="auto"/>
        <w:bottom w:val="none" w:sz="0" w:space="0" w:color="auto"/>
        <w:right w:val="none" w:sz="0" w:space="0" w:color="auto"/>
      </w:divBdr>
      <w:divsChild>
        <w:div w:id="1239899264">
          <w:marLeft w:val="0"/>
          <w:marRight w:val="0"/>
          <w:marTop w:val="0"/>
          <w:marBottom w:val="0"/>
          <w:divBdr>
            <w:top w:val="none" w:sz="0" w:space="0" w:color="auto"/>
            <w:left w:val="none" w:sz="0" w:space="0" w:color="auto"/>
            <w:bottom w:val="none" w:sz="0" w:space="0" w:color="auto"/>
            <w:right w:val="none" w:sz="0" w:space="0" w:color="auto"/>
          </w:divBdr>
        </w:div>
        <w:div w:id="1109816219">
          <w:marLeft w:val="0"/>
          <w:marRight w:val="0"/>
          <w:marTop w:val="0"/>
          <w:marBottom w:val="0"/>
          <w:divBdr>
            <w:top w:val="none" w:sz="0" w:space="0" w:color="auto"/>
            <w:left w:val="none" w:sz="0" w:space="0" w:color="auto"/>
            <w:bottom w:val="none" w:sz="0" w:space="0" w:color="auto"/>
            <w:right w:val="none" w:sz="0" w:space="0" w:color="auto"/>
          </w:divBdr>
        </w:div>
        <w:div w:id="726495642">
          <w:marLeft w:val="0"/>
          <w:marRight w:val="0"/>
          <w:marTop w:val="0"/>
          <w:marBottom w:val="0"/>
          <w:divBdr>
            <w:top w:val="none" w:sz="0" w:space="0" w:color="auto"/>
            <w:left w:val="none" w:sz="0" w:space="0" w:color="auto"/>
            <w:bottom w:val="none" w:sz="0" w:space="0" w:color="auto"/>
            <w:right w:val="none" w:sz="0" w:space="0" w:color="auto"/>
          </w:divBdr>
        </w:div>
        <w:div w:id="1331636817">
          <w:marLeft w:val="0"/>
          <w:marRight w:val="0"/>
          <w:marTop w:val="0"/>
          <w:marBottom w:val="0"/>
          <w:divBdr>
            <w:top w:val="none" w:sz="0" w:space="0" w:color="auto"/>
            <w:left w:val="none" w:sz="0" w:space="0" w:color="auto"/>
            <w:bottom w:val="none" w:sz="0" w:space="0" w:color="auto"/>
            <w:right w:val="none" w:sz="0" w:space="0" w:color="auto"/>
          </w:divBdr>
        </w:div>
        <w:div w:id="2073698260">
          <w:marLeft w:val="0"/>
          <w:marRight w:val="0"/>
          <w:marTop w:val="0"/>
          <w:marBottom w:val="0"/>
          <w:divBdr>
            <w:top w:val="none" w:sz="0" w:space="0" w:color="auto"/>
            <w:left w:val="none" w:sz="0" w:space="0" w:color="auto"/>
            <w:bottom w:val="none" w:sz="0" w:space="0" w:color="auto"/>
            <w:right w:val="none" w:sz="0" w:space="0" w:color="auto"/>
          </w:divBdr>
        </w:div>
        <w:div w:id="471293675">
          <w:marLeft w:val="0"/>
          <w:marRight w:val="0"/>
          <w:marTop w:val="0"/>
          <w:marBottom w:val="0"/>
          <w:divBdr>
            <w:top w:val="none" w:sz="0" w:space="0" w:color="auto"/>
            <w:left w:val="none" w:sz="0" w:space="0" w:color="auto"/>
            <w:bottom w:val="none" w:sz="0" w:space="0" w:color="auto"/>
            <w:right w:val="none" w:sz="0" w:space="0" w:color="auto"/>
          </w:divBdr>
        </w:div>
        <w:div w:id="67699818">
          <w:marLeft w:val="0"/>
          <w:marRight w:val="0"/>
          <w:marTop w:val="0"/>
          <w:marBottom w:val="0"/>
          <w:divBdr>
            <w:top w:val="none" w:sz="0" w:space="0" w:color="auto"/>
            <w:left w:val="none" w:sz="0" w:space="0" w:color="auto"/>
            <w:bottom w:val="none" w:sz="0" w:space="0" w:color="auto"/>
            <w:right w:val="none" w:sz="0" w:space="0" w:color="auto"/>
          </w:divBdr>
        </w:div>
        <w:div w:id="1560748694">
          <w:marLeft w:val="0"/>
          <w:marRight w:val="0"/>
          <w:marTop w:val="0"/>
          <w:marBottom w:val="0"/>
          <w:divBdr>
            <w:top w:val="none" w:sz="0" w:space="0" w:color="auto"/>
            <w:left w:val="none" w:sz="0" w:space="0" w:color="auto"/>
            <w:bottom w:val="none" w:sz="0" w:space="0" w:color="auto"/>
            <w:right w:val="none" w:sz="0" w:space="0" w:color="auto"/>
          </w:divBdr>
        </w:div>
        <w:div w:id="1514223377">
          <w:marLeft w:val="0"/>
          <w:marRight w:val="0"/>
          <w:marTop w:val="0"/>
          <w:marBottom w:val="0"/>
          <w:divBdr>
            <w:top w:val="none" w:sz="0" w:space="0" w:color="auto"/>
            <w:left w:val="none" w:sz="0" w:space="0" w:color="auto"/>
            <w:bottom w:val="none" w:sz="0" w:space="0" w:color="auto"/>
            <w:right w:val="none" w:sz="0" w:space="0" w:color="auto"/>
          </w:divBdr>
        </w:div>
        <w:div w:id="760571057">
          <w:marLeft w:val="0"/>
          <w:marRight w:val="0"/>
          <w:marTop w:val="0"/>
          <w:marBottom w:val="0"/>
          <w:divBdr>
            <w:top w:val="none" w:sz="0" w:space="0" w:color="auto"/>
            <w:left w:val="none" w:sz="0" w:space="0" w:color="auto"/>
            <w:bottom w:val="none" w:sz="0" w:space="0" w:color="auto"/>
            <w:right w:val="none" w:sz="0" w:space="0" w:color="auto"/>
          </w:divBdr>
        </w:div>
        <w:div w:id="1987665672">
          <w:marLeft w:val="0"/>
          <w:marRight w:val="0"/>
          <w:marTop w:val="0"/>
          <w:marBottom w:val="0"/>
          <w:divBdr>
            <w:top w:val="none" w:sz="0" w:space="0" w:color="auto"/>
            <w:left w:val="none" w:sz="0" w:space="0" w:color="auto"/>
            <w:bottom w:val="none" w:sz="0" w:space="0" w:color="auto"/>
            <w:right w:val="none" w:sz="0" w:space="0" w:color="auto"/>
          </w:divBdr>
        </w:div>
        <w:div w:id="1803378230">
          <w:marLeft w:val="0"/>
          <w:marRight w:val="0"/>
          <w:marTop w:val="0"/>
          <w:marBottom w:val="0"/>
          <w:divBdr>
            <w:top w:val="none" w:sz="0" w:space="0" w:color="auto"/>
            <w:left w:val="none" w:sz="0" w:space="0" w:color="auto"/>
            <w:bottom w:val="none" w:sz="0" w:space="0" w:color="auto"/>
            <w:right w:val="none" w:sz="0" w:space="0" w:color="auto"/>
          </w:divBdr>
        </w:div>
        <w:div w:id="1371298163">
          <w:marLeft w:val="0"/>
          <w:marRight w:val="0"/>
          <w:marTop w:val="0"/>
          <w:marBottom w:val="0"/>
          <w:divBdr>
            <w:top w:val="none" w:sz="0" w:space="0" w:color="auto"/>
            <w:left w:val="none" w:sz="0" w:space="0" w:color="auto"/>
            <w:bottom w:val="none" w:sz="0" w:space="0" w:color="auto"/>
            <w:right w:val="none" w:sz="0" w:space="0" w:color="auto"/>
          </w:divBdr>
        </w:div>
        <w:div w:id="790173399">
          <w:marLeft w:val="0"/>
          <w:marRight w:val="0"/>
          <w:marTop w:val="0"/>
          <w:marBottom w:val="0"/>
          <w:divBdr>
            <w:top w:val="none" w:sz="0" w:space="0" w:color="auto"/>
            <w:left w:val="none" w:sz="0" w:space="0" w:color="auto"/>
            <w:bottom w:val="none" w:sz="0" w:space="0" w:color="auto"/>
            <w:right w:val="none" w:sz="0" w:space="0" w:color="auto"/>
          </w:divBdr>
        </w:div>
        <w:div w:id="929316920">
          <w:marLeft w:val="0"/>
          <w:marRight w:val="0"/>
          <w:marTop w:val="0"/>
          <w:marBottom w:val="0"/>
          <w:divBdr>
            <w:top w:val="none" w:sz="0" w:space="0" w:color="auto"/>
            <w:left w:val="none" w:sz="0" w:space="0" w:color="auto"/>
            <w:bottom w:val="none" w:sz="0" w:space="0" w:color="auto"/>
            <w:right w:val="none" w:sz="0" w:space="0" w:color="auto"/>
          </w:divBdr>
        </w:div>
        <w:div w:id="1202285499">
          <w:marLeft w:val="0"/>
          <w:marRight w:val="0"/>
          <w:marTop w:val="0"/>
          <w:marBottom w:val="0"/>
          <w:divBdr>
            <w:top w:val="none" w:sz="0" w:space="0" w:color="auto"/>
            <w:left w:val="none" w:sz="0" w:space="0" w:color="auto"/>
            <w:bottom w:val="none" w:sz="0" w:space="0" w:color="auto"/>
            <w:right w:val="none" w:sz="0" w:space="0" w:color="auto"/>
          </w:divBdr>
        </w:div>
      </w:divsChild>
    </w:div>
    <w:div w:id="1705866834">
      <w:marLeft w:val="0"/>
      <w:marRight w:val="0"/>
      <w:marTop w:val="0"/>
      <w:marBottom w:val="0"/>
      <w:divBdr>
        <w:top w:val="none" w:sz="0" w:space="0" w:color="auto"/>
        <w:left w:val="none" w:sz="0" w:space="0" w:color="auto"/>
        <w:bottom w:val="none" w:sz="0" w:space="0" w:color="auto"/>
        <w:right w:val="none" w:sz="0" w:space="0" w:color="auto"/>
      </w:divBdr>
    </w:div>
    <w:div w:id="1706826808">
      <w:marLeft w:val="0"/>
      <w:marRight w:val="0"/>
      <w:marTop w:val="0"/>
      <w:marBottom w:val="120"/>
      <w:divBdr>
        <w:top w:val="none" w:sz="0" w:space="0" w:color="auto"/>
        <w:left w:val="none" w:sz="0" w:space="0" w:color="auto"/>
        <w:bottom w:val="none" w:sz="0" w:space="0" w:color="auto"/>
        <w:right w:val="none" w:sz="0" w:space="0" w:color="auto"/>
      </w:divBdr>
    </w:div>
    <w:div w:id="1710640828">
      <w:marLeft w:val="0"/>
      <w:marRight w:val="0"/>
      <w:marTop w:val="0"/>
      <w:marBottom w:val="120"/>
      <w:divBdr>
        <w:top w:val="none" w:sz="0" w:space="0" w:color="auto"/>
        <w:left w:val="none" w:sz="0" w:space="0" w:color="auto"/>
        <w:bottom w:val="none" w:sz="0" w:space="0" w:color="auto"/>
        <w:right w:val="none" w:sz="0" w:space="0" w:color="auto"/>
      </w:divBdr>
    </w:div>
    <w:div w:id="1712606217">
      <w:marLeft w:val="0"/>
      <w:marRight w:val="0"/>
      <w:marTop w:val="0"/>
      <w:marBottom w:val="120"/>
      <w:divBdr>
        <w:top w:val="none" w:sz="0" w:space="0" w:color="auto"/>
        <w:left w:val="none" w:sz="0" w:space="0" w:color="auto"/>
        <w:bottom w:val="none" w:sz="0" w:space="0" w:color="auto"/>
        <w:right w:val="none" w:sz="0" w:space="0" w:color="auto"/>
      </w:divBdr>
    </w:div>
    <w:div w:id="1717269620">
      <w:marLeft w:val="0"/>
      <w:marRight w:val="0"/>
      <w:marTop w:val="0"/>
      <w:marBottom w:val="0"/>
      <w:divBdr>
        <w:top w:val="none" w:sz="0" w:space="0" w:color="auto"/>
        <w:left w:val="none" w:sz="0" w:space="0" w:color="auto"/>
        <w:bottom w:val="none" w:sz="0" w:space="0" w:color="auto"/>
        <w:right w:val="none" w:sz="0" w:space="0" w:color="auto"/>
      </w:divBdr>
      <w:divsChild>
        <w:div w:id="635530987">
          <w:marLeft w:val="0"/>
          <w:marRight w:val="0"/>
          <w:marTop w:val="0"/>
          <w:marBottom w:val="0"/>
          <w:divBdr>
            <w:top w:val="none" w:sz="0" w:space="0" w:color="auto"/>
            <w:left w:val="none" w:sz="0" w:space="0" w:color="auto"/>
            <w:bottom w:val="none" w:sz="0" w:space="0" w:color="auto"/>
            <w:right w:val="none" w:sz="0" w:space="0" w:color="auto"/>
          </w:divBdr>
        </w:div>
      </w:divsChild>
    </w:div>
    <w:div w:id="1724060310">
      <w:marLeft w:val="0"/>
      <w:marRight w:val="0"/>
      <w:marTop w:val="0"/>
      <w:marBottom w:val="120"/>
      <w:divBdr>
        <w:top w:val="none" w:sz="0" w:space="0" w:color="auto"/>
        <w:left w:val="none" w:sz="0" w:space="0" w:color="auto"/>
        <w:bottom w:val="none" w:sz="0" w:space="0" w:color="auto"/>
        <w:right w:val="none" w:sz="0" w:space="0" w:color="auto"/>
      </w:divBdr>
    </w:div>
    <w:div w:id="1732342916">
      <w:marLeft w:val="0"/>
      <w:marRight w:val="0"/>
      <w:marTop w:val="0"/>
      <w:marBottom w:val="120"/>
      <w:divBdr>
        <w:top w:val="none" w:sz="0" w:space="0" w:color="auto"/>
        <w:left w:val="none" w:sz="0" w:space="0" w:color="auto"/>
        <w:bottom w:val="none" w:sz="0" w:space="0" w:color="auto"/>
        <w:right w:val="none" w:sz="0" w:space="0" w:color="auto"/>
      </w:divBdr>
    </w:div>
    <w:div w:id="1742748472">
      <w:marLeft w:val="0"/>
      <w:marRight w:val="0"/>
      <w:marTop w:val="0"/>
      <w:marBottom w:val="120"/>
      <w:divBdr>
        <w:top w:val="none" w:sz="0" w:space="0" w:color="auto"/>
        <w:left w:val="none" w:sz="0" w:space="0" w:color="auto"/>
        <w:bottom w:val="none" w:sz="0" w:space="0" w:color="auto"/>
        <w:right w:val="none" w:sz="0" w:space="0" w:color="auto"/>
      </w:divBdr>
    </w:div>
    <w:div w:id="1754547108">
      <w:marLeft w:val="0"/>
      <w:marRight w:val="0"/>
      <w:marTop w:val="0"/>
      <w:marBottom w:val="60"/>
      <w:divBdr>
        <w:top w:val="none" w:sz="0" w:space="0" w:color="auto"/>
        <w:left w:val="none" w:sz="0" w:space="0" w:color="auto"/>
        <w:bottom w:val="none" w:sz="0" w:space="0" w:color="auto"/>
        <w:right w:val="none" w:sz="0" w:space="0" w:color="auto"/>
      </w:divBdr>
    </w:div>
    <w:div w:id="1755396376">
      <w:marLeft w:val="0"/>
      <w:marRight w:val="0"/>
      <w:marTop w:val="0"/>
      <w:marBottom w:val="120"/>
      <w:divBdr>
        <w:top w:val="none" w:sz="0" w:space="0" w:color="auto"/>
        <w:left w:val="none" w:sz="0" w:space="0" w:color="auto"/>
        <w:bottom w:val="none" w:sz="0" w:space="0" w:color="auto"/>
        <w:right w:val="none" w:sz="0" w:space="0" w:color="auto"/>
      </w:divBdr>
      <w:divsChild>
        <w:div w:id="108480025">
          <w:marLeft w:val="0"/>
          <w:marRight w:val="0"/>
          <w:marTop w:val="0"/>
          <w:marBottom w:val="0"/>
          <w:divBdr>
            <w:top w:val="none" w:sz="0" w:space="0" w:color="auto"/>
            <w:left w:val="none" w:sz="0" w:space="0" w:color="auto"/>
            <w:bottom w:val="none" w:sz="0" w:space="0" w:color="auto"/>
            <w:right w:val="none" w:sz="0" w:space="0" w:color="auto"/>
          </w:divBdr>
        </w:div>
        <w:div w:id="1255943024">
          <w:marLeft w:val="0"/>
          <w:marRight w:val="0"/>
          <w:marTop w:val="0"/>
          <w:marBottom w:val="0"/>
          <w:divBdr>
            <w:top w:val="none" w:sz="0" w:space="0" w:color="auto"/>
            <w:left w:val="none" w:sz="0" w:space="0" w:color="auto"/>
            <w:bottom w:val="none" w:sz="0" w:space="0" w:color="auto"/>
            <w:right w:val="none" w:sz="0" w:space="0" w:color="auto"/>
          </w:divBdr>
        </w:div>
        <w:div w:id="73403950">
          <w:marLeft w:val="0"/>
          <w:marRight w:val="0"/>
          <w:marTop w:val="0"/>
          <w:marBottom w:val="0"/>
          <w:divBdr>
            <w:top w:val="none" w:sz="0" w:space="0" w:color="auto"/>
            <w:left w:val="none" w:sz="0" w:space="0" w:color="auto"/>
            <w:bottom w:val="none" w:sz="0" w:space="0" w:color="auto"/>
            <w:right w:val="none" w:sz="0" w:space="0" w:color="auto"/>
          </w:divBdr>
        </w:div>
        <w:div w:id="59182114">
          <w:marLeft w:val="0"/>
          <w:marRight w:val="0"/>
          <w:marTop w:val="0"/>
          <w:marBottom w:val="0"/>
          <w:divBdr>
            <w:top w:val="none" w:sz="0" w:space="0" w:color="auto"/>
            <w:left w:val="none" w:sz="0" w:space="0" w:color="auto"/>
            <w:bottom w:val="none" w:sz="0" w:space="0" w:color="auto"/>
            <w:right w:val="none" w:sz="0" w:space="0" w:color="auto"/>
          </w:divBdr>
        </w:div>
      </w:divsChild>
    </w:div>
    <w:div w:id="1757944869">
      <w:marLeft w:val="0"/>
      <w:marRight w:val="0"/>
      <w:marTop w:val="0"/>
      <w:marBottom w:val="0"/>
      <w:divBdr>
        <w:top w:val="none" w:sz="0" w:space="0" w:color="auto"/>
        <w:left w:val="none" w:sz="0" w:space="0" w:color="auto"/>
        <w:bottom w:val="none" w:sz="0" w:space="0" w:color="auto"/>
        <w:right w:val="none" w:sz="0" w:space="0" w:color="auto"/>
      </w:divBdr>
      <w:divsChild>
        <w:div w:id="1866165228">
          <w:marLeft w:val="0"/>
          <w:marRight w:val="0"/>
          <w:marTop w:val="0"/>
          <w:marBottom w:val="0"/>
          <w:divBdr>
            <w:top w:val="none" w:sz="0" w:space="0" w:color="auto"/>
            <w:left w:val="none" w:sz="0" w:space="0" w:color="auto"/>
            <w:bottom w:val="none" w:sz="0" w:space="0" w:color="auto"/>
            <w:right w:val="none" w:sz="0" w:space="0" w:color="auto"/>
          </w:divBdr>
        </w:div>
      </w:divsChild>
    </w:div>
    <w:div w:id="1764108083">
      <w:marLeft w:val="0"/>
      <w:marRight w:val="0"/>
      <w:marTop w:val="0"/>
      <w:marBottom w:val="120"/>
      <w:divBdr>
        <w:top w:val="none" w:sz="0" w:space="0" w:color="auto"/>
        <w:left w:val="none" w:sz="0" w:space="0" w:color="auto"/>
        <w:bottom w:val="none" w:sz="0" w:space="0" w:color="auto"/>
        <w:right w:val="none" w:sz="0" w:space="0" w:color="auto"/>
      </w:divBdr>
    </w:div>
    <w:div w:id="1768884520">
      <w:marLeft w:val="0"/>
      <w:marRight w:val="0"/>
      <w:marTop w:val="0"/>
      <w:marBottom w:val="120"/>
      <w:divBdr>
        <w:top w:val="none" w:sz="0" w:space="0" w:color="auto"/>
        <w:left w:val="none" w:sz="0" w:space="0" w:color="auto"/>
        <w:bottom w:val="none" w:sz="0" w:space="0" w:color="auto"/>
        <w:right w:val="none" w:sz="0" w:space="0" w:color="auto"/>
      </w:divBdr>
    </w:div>
    <w:div w:id="1769547348">
      <w:marLeft w:val="0"/>
      <w:marRight w:val="0"/>
      <w:marTop w:val="0"/>
      <w:marBottom w:val="0"/>
      <w:divBdr>
        <w:top w:val="none" w:sz="0" w:space="0" w:color="auto"/>
        <w:left w:val="none" w:sz="0" w:space="0" w:color="auto"/>
        <w:bottom w:val="none" w:sz="0" w:space="0" w:color="auto"/>
        <w:right w:val="none" w:sz="0" w:space="0" w:color="auto"/>
      </w:divBdr>
      <w:divsChild>
        <w:div w:id="433091983">
          <w:marLeft w:val="0"/>
          <w:marRight w:val="0"/>
          <w:marTop w:val="120"/>
          <w:marBottom w:val="0"/>
          <w:divBdr>
            <w:top w:val="none" w:sz="0" w:space="0" w:color="auto"/>
            <w:left w:val="none" w:sz="0" w:space="0" w:color="auto"/>
            <w:bottom w:val="none" w:sz="0" w:space="0" w:color="auto"/>
            <w:right w:val="none" w:sz="0" w:space="0" w:color="auto"/>
          </w:divBdr>
        </w:div>
        <w:div w:id="195117904">
          <w:marLeft w:val="0"/>
          <w:marRight w:val="0"/>
          <w:marTop w:val="0"/>
          <w:marBottom w:val="0"/>
          <w:divBdr>
            <w:top w:val="none" w:sz="0" w:space="0" w:color="auto"/>
            <w:left w:val="none" w:sz="0" w:space="0" w:color="auto"/>
            <w:bottom w:val="none" w:sz="0" w:space="0" w:color="auto"/>
            <w:right w:val="none" w:sz="0" w:space="0" w:color="auto"/>
          </w:divBdr>
        </w:div>
      </w:divsChild>
    </w:div>
    <w:div w:id="1772696821">
      <w:marLeft w:val="0"/>
      <w:marRight w:val="0"/>
      <w:marTop w:val="0"/>
      <w:marBottom w:val="120"/>
      <w:divBdr>
        <w:top w:val="none" w:sz="0" w:space="0" w:color="auto"/>
        <w:left w:val="none" w:sz="0" w:space="0" w:color="auto"/>
        <w:bottom w:val="none" w:sz="0" w:space="0" w:color="auto"/>
        <w:right w:val="none" w:sz="0" w:space="0" w:color="auto"/>
      </w:divBdr>
    </w:div>
    <w:div w:id="1778253939">
      <w:marLeft w:val="0"/>
      <w:marRight w:val="0"/>
      <w:marTop w:val="0"/>
      <w:marBottom w:val="120"/>
      <w:divBdr>
        <w:top w:val="none" w:sz="0" w:space="0" w:color="auto"/>
        <w:left w:val="none" w:sz="0" w:space="0" w:color="auto"/>
        <w:bottom w:val="none" w:sz="0" w:space="0" w:color="auto"/>
        <w:right w:val="none" w:sz="0" w:space="0" w:color="auto"/>
      </w:divBdr>
    </w:div>
    <w:div w:id="1781408944">
      <w:marLeft w:val="0"/>
      <w:marRight w:val="0"/>
      <w:marTop w:val="0"/>
      <w:marBottom w:val="120"/>
      <w:divBdr>
        <w:top w:val="none" w:sz="0" w:space="0" w:color="auto"/>
        <w:left w:val="none" w:sz="0" w:space="0" w:color="auto"/>
        <w:bottom w:val="none" w:sz="0" w:space="0" w:color="auto"/>
        <w:right w:val="none" w:sz="0" w:space="0" w:color="auto"/>
      </w:divBdr>
    </w:div>
    <w:div w:id="1783063828">
      <w:marLeft w:val="0"/>
      <w:marRight w:val="0"/>
      <w:marTop w:val="0"/>
      <w:marBottom w:val="120"/>
      <w:divBdr>
        <w:top w:val="none" w:sz="0" w:space="0" w:color="auto"/>
        <w:left w:val="none" w:sz="0" w:space="0" w:color="auto"/>
        <w:bottom w:val="none" w:sz="0" w:space="0" w:color="auto"/>
        <w:right w:val="none" w:sz="0" w:space="0" w:color="auto"/>
      </w:divBdr>
    </w:div>
    <w:div w:id="1784303002">
      <w:marLeft w:val="0"/>
      <w:marRight w:val="0"/>
      <w:marTop w:val="0"/>
      <w:marBottom w:val="120"/>
      <w:divBdr>
        <w:top w:val="none" w:sz="0" w:space="0" w:color="auto"/>
        <w:left w:val="none" w:sz="0" w:space="0" w:color="auto"/>
        <w:bottom w:val="none" w:sz="0" w:space="0" w:color="auto"/>
        <w:right w:val="none" w:sz="0" w:space="0" w:color="auto"/>
      </w:divBdr>
    </w:div>
    <w:div w:id="1808165160">
      <w:marLeft w:val="0"/>
      <w:marRight w:val="0"/>
      <w:marTop w:val="0"/>
      <w:marBottom w:val="120"/>
      <w:divBdr>
        <w:top w:val="none" w:sz="0" w:space="0" w:color="auto"/>
        <w:left w:val="none" w:sz="0" w:space="0" w:color="auto"/>
        <w:bottom w:val="none" w:sz="0" w:space="0" w:color="auto"/>
        <w:right w:val="none" w:sz="0" w:space="0" w:color="auto"/>
      </w:divBdr>
    </w:div>
    <w:div w:id="1810702803">
      <w:marLeft w:val="0"/>
      <w:marRight w:val="0"/>
      <w:marTop w:val="0"/>
      <w:marBottom w:val="120"/>
      <w:divBdr>
        <w:top w:val="none" w:sz="0" w:space="0" w:color="auto"/>
        <w:left w:val="none" w:sz="0" w:space="0" w:color="auto"/>
        <w:bottom w:val="none" w:sz="0" w:space="0" w:color="auto"/>
        <w:right w:val="none" w:sz="0" w:space="0" w:color="auto"/>
      </w:divBdr>
    </w:div>
    <w:div w:id="1813474440">
      <w:marLeft w:val="0"/>
      <w:marRight w:val="0"/>
      <w:marTop w:val="0"/>
      <w:marBottom w:val="120"/>
      <w:divBdr>
        <w:top w:val="none" w:sz="0" w:space="0" w:color="auto"/>
        <w:left w:val="none" w:sz="0" w:space="0" w:color="auto"/>
        <w:bottom w:val="none" w:sz="0" w:space="0" w:color="auto"/>
        <w:right w:val="none" w:sz="0" w:space="0" w:color="auto"/>
      </w:divBdr>
    </w:div>
    <w:div w:id="1814592189">
      <w:marLeft w:val="0"/>
      <w:marRight w:val="0"/>
      <w:marTop w:val="0"/>
      <w:marBottom w:val="0"/>
      <w:divBdr>
        <w:top w:val="none" w:sz="0" w:space="0" w:color="auto"/>
        <w:left w:val="none" w:sz="0" w:space="0" w:color="auto"/>
        <w:bottom w:val="none" w:sz="0" w:space="0" w:color="auto"/>
        <w:right w:val="none" w:sz="0" w:space="0" w:color="auto"/>
      </w:divBdr>
    </w:div>
    <w:div w:id="1822112448">
      <w:marLeft w:val="0"/>
      <w:marRight w:val="0"/>
      <w:marTop w:val="0"/>
      <w:marBottom w:val="0"/>
      <w:divBdr>
        <w:top w:val="none" w:sz="0" w:space="0" w:color="auto"/>
        <w:left w:val="none" w:sz="0" w:space="0" w:color="auto"/>
        <w:bottom w:val="none" w:sz="0" w:space="0" w:color="auto"/>
        <w:right w:val="none" w:sz="0" w:space="0" w:color="auto"/>
      </w:divBdr>
      <w:divsChild>
        <w:div w:id="1495607528">
          <w:marLeft w:val="0"/>
          <w:marRight w:val="0"/>
          <w:marTop w:val="0"/>
          <w:marBottom w:val="0"/>
          <w:divBdr>
            <w:top w:val="none" w:sz="0" w:space="0" w:color="auto"/>
            <w:left w:val="none" w:sz="0" w:space="0" w:color="auto"/>
            <w:bottom w:val="none" w:sz="0" w:space="0" w:color="auto"/>
            <w:right w:val="none" w:sz="0" w:space="0" w:color="auto"/>
          </w:divBdr>
        </w:div>
      </w:divsChild>
    </w:div>
    <w:div w:id="1824156341">
      <w:marLeft w:val="0"/>
      <w:marRight w:val="0"/>
      <w:marTop w:val="0"/>
      <w:marBottom w:val="120"/>
      <w:divBdr>
        <w:top w:val="none" w:sz="0" w:space="0" w:color="auto"/>
        <w:left w:val="none" w:sz="0" w:space="0" w:color="auto"/>
        <w:bottom w:val="none" w:sz="0" w:space="0" w:color="auto"/>
        <w:right w:val="none" w:sz="0" w:space="0" w:color="auto"/>
      </w:divBdr>
    </w:div>
    <w:div w:id="1839077488">
      <w:marLeft w:val="0"/>
      <w:marRight w:val="0"/>
      <w:marTop w:val="0"/>
      <w:marBottom w:val="20"/>
      <w:divBdr>
        <w:top w:val="none" w:sz="0" w:space="0" w:color="auto"/>
        <w:left w:val="none" w:sz="0" w:space="0" w:color="auto"/>
        <w:bottom w:val="none" w:sz="0" w:space="0" w:color="auto"/>
        <w:right w:val="none" w:sz="0" w:space="0" w:color="auto"/>
      </w:divBdr>
    </w:div>
    <w:div w:id="1842696875">
      <w:marLeft w:val="0"/>
      <w:marRight w:val="0"/>
      <w:marTop w:val="0"/>
      <w:marBottom w:val="0"/>
      <w:divBdr>
        <w:top w:val="none" w:sz="0" w:space="0" w:color="auto"/>
        <w:left w:val="none" w:sz="0" w:space="0" w:color="auto"/>
        <w:bottom w:val="none" w:sz="0" w:space="0" w:color="auto"/>
        <w:right w:val="none" w:sz="0" w:space="0" w:color="auto"/>
      </w:divBdr>
      <w:divsChild>
        <w:div w:id="910965200">
          <w:marLeft w:val="0"/>
          <w:marRight w:val="0"/>
          <w:marTop w:val="0"/>
          <w:marBottom w:val="0"/>
          <w:divBdr>
            <w:top w:val="none" w:sz="0" w:space="0" w:color="auto"/>
            <w:left w:val="none" w:sz="0" w:space="0" w:color="auto"/>
            <w:bottom w:val="none" w:sz="0" w:space="0" w:color="auto"/>
            <w:right w:val="none" w:sz="0" w:space="0" w:color="auto"/>
          </w:divBdr>
        </w:div>
        <w:div w:id="1793010209">
          <w:marLeft w:val="0"/>
          <w:marRight w:val="0"/>
          <w:marTop w:val="0"/>
          <w:marBottom w:val="0"/>
          <w:divBdr>
            <w:top w:val="none" w:sz="0" w:space="0" w:color="auto"/>
            <w:left w:val="none" w:sz="0" w:space="0" w:color="auto"/>
            <w:bottom w:val="none" w:sz="0" w:space="0" w:color="auto"/>
            <w:right w:val="none" w:sz="0" w:space="0" w:color="auto"/>
          </w:divBdr>
        </w:div>
        <w:div w:id="969625717">
          <w:marLeft w:val="0"/>
          <w:marRight w:val="0"/>
          <w:marTop w:val="0"/>
          <w:marBottom w:val="0"/>
          <w:divBdr>
            <w:top w:val="none" w:sz="0" w:space="0" w:color="auto"/>
            <w:left w:val="none" w:sz="0" w:space="0" w:color="auto"/>
            <w:bottom w:val="none" w:sz="0" w:space="0" w:color="auto"/>
            <w:right w:val="none" w:sz="0" w:space="0" w:color="auto"/>
          </w:divBdr>
        </w:div>
        <w:div w:id="782461732">
          <w:marLeft w:val="0"/>
          <w:marRight w:val="0"/>
          <w:marTop w:val="0"/>
          <w:marBottom w:val="0"/>
          <w:divBdr>
            <w:top w:val="none" w:sz="0" w:space="0" w:color="auto"/>
            <w:left w:val="none" w:sz="0" w:space="0" w:color="auto"/>
            <w:bottom w:val="none" w:sz="0" w:space="0" w:color="auto"/>
            <w:right w:val="none" w:sz="0" w:space="0" w:color="auto"/>
          </w:divBdr>
        </w:div>
        <w:div w:id="1513571225">
          <w:marLeft w:val="0"/>
          <w:marRight w:val="0"/>
          <w:marTop w:val="0"/>
          <w:marBottom w:val="0"/>
          <w:divBdr>
            <w:top w:val="none" w:sz="0" w:space="0" w:color="auto"/>
            <w:left w:val="none" w:sz="0" w:space="0" w:color="auto"/>
            <w:bottom w:val="none" w:sz="0" w:space="0" w:color="auto"/>
            <w:right w:val="none" w:sz="0" w:space="0" w:color="auto"/>
          </w:divBdr>
        </w:div>
      </w:divsChild>
    </w:div>
    <w:div w:id="1849981107">
      <w:marLeft w:val="0"/>
      <w:marRight w:val="0"/>
      <w:marTop w:val="0"/>
      <w:marBottom w:val="120"/>
      <w:divBdr>
        <w:top w:val="none" w:sz="0" w:space="0" w:color="auto"/>
        <w:left w:val="none" w:sz="0" w:space="0" w:color="auto"/>
        <w:bottom w:val="none" w:sz="0" w:space="0" w:color="auto"/>
        <w:right w:val="none" w:sz="0" w:space="0" w:color="auto"/>
      </w:divBdr>
    </w:div>
    <w:div w:id="1851480880">
      <w:marLeft w:val="0"/>
      <w:marRight w:val="0"/>
      <w:marTop w:val="0"/>
      <w:marBottom w:val="120"/>
      <w:divBdr>
        <w:top w:val="none" w:sz="0" w:space="0" w:color="auto"/>
        <w:left w:val="none" w:sz="0" w:space="0" w:color="auto"/>
        <w:bottom w:val="none" w:sz="0" w:space="0" w:color="auto"/>
        <w:right w:val="none" w:sz="0" w:space="0" w:color="auto"/>
      </w:divBdr>
    </w:div>
    <w:div w:id="1854683096">
      <w:marLeft w:val="0"/>
      <w:marRight w:val="0"/>
      <w:marTop w:val="0"/>
      <w:marBottom w:val="0"/>
      <w:divBdr>
        <w:top w:val="none" w:sz="0" w:space="0" w:color="auto"/>
        <w:left w:val="none" w:sz="0" w:space="0" w:color="auto"/>
        <w:bottom w:val="none" w:sz="0" w:space="0" w:color="auto"/>
        <w:right w:val="none" w:sz="0" w:space="0" w:color="auto"/>
      </w:divBdr>
    </w:div>
    <w:div w:id="1858881210">
      <w:marLeft w:val="0"/>
      <w:marRight w:val="0"/>
      <w:marTop w:val="0"/>
      <w:marBottom w:val="120"/>
      <w:divBdr>
        <w:top w:val="none" w:sz="0" w:space="0" w:color="auto"/>
        <w:left w:val="none" w:sz="0" w:space="0" w:color="auto"/>
        <w:bottom w:val="none" w:sz="0" w:space="0" w:color="auto"/>
        <w:right w:val="none" w:sz="0" w:space="0" w:color="auto"/>
      </w:divBdr>
    </w:div>
    <w:div w:id="1860973841">
      <w:marLeft w:val="0"/>
      <w:marRight w:val="0"/>
      <w:marTop w:val="100"/>
      <w:marBottom w:val="0"/>
      <w:divBdr>
        <w:top w:val="none" w:sz="0" w:space="0" w:color="auto"/>
        <w:left w:val="none" w:sz="0" w:space="0" w:color="auto"/>
        <w:bottom w:val="none" w:sz="0" w:space="0" w:color="auto"/>
        <w:right w:val="none" w:sz="0" w:space="0" w:color="auto"/>
      </w:divBdr>
      <w:divsChild>
        <w:div w:id="258415402">
          <w:marLeft w:val="0"/>
          <w:marRight w:val="0"/>
          <w:marTop w:val="0"/>
          <w:marBottom w:val="0"/>
          <w:divBdr>
            <w:top w:val="none" w:sz="0" w:space="0" w:color="auto"/>
            <w:left w:val="none" w:sz="0" w:space="0" w:color="auto"/>
            <w:bottom w:val="none" w:sz="0" w:space="0" w:color="auto"/>
            <w:right w:val="none" w:sz="0" w:space="0" w:color="auto"/>
          </w:divBdr>
        </w:div>
      </w:divsChild>
    </w:div>
    <w:div w:id="1863014107">
      <w:marLeft w:val="0"/>
      <w:marRight w:val="0"/>
      <w:marTop w:val="120"/>
      <w:marBottom w:val="120"/>
      <w:divBdr>
        <w:top w:val="none" w:sz="0" w:space="0" w:color="auto"/>
        <w:left w:val="none" w:sz="0" w:space="0" w:color="auto"/>
        <w:bottom w:val="none" w:sz="0" w:space="0" w:color="auto"/>
        <w:right w:val="none" w:sz="0" w:space="0" w:color="auto"/>
      </w:divBdr>
    </w:div>
    <w:div w:id="1886330960">
      <w:marLeft w:val="0"/>
      <w:marRight w:val="0"/>
      <w:marTop w:val="0"/>
      <w:marBottom w:val="120"/>
      <w:divBdr>
        <w:top w:val="none" w:sz="0" w:space="0" w:color="auto"/>
        <w:left w:val="none" w:sz="0" w:space="0" w:color="auto"/>
        <w:bottom w:val="none" w:sz="0" w:space="0" w:color="auto"/>
        <w:right w:val="none" w:sz="0" w:space="0" w:color="auto"/>
      </w:divBdr>
    </w:div>
    <w:div w:id="1888026792">
      <w:marLeft w:val="0"/>
      <w:marRight w:val="0"/>
      <w:marTop w:val="0"/>
      <w:marBottom w:val="120"/>
      <w:divBdr>
        <w:top w:val="none" w:sz="0" w:space="0" w:color="auto"/>
        <w:left w:val="none" w:sz="0" w:space="0" w:color="auto"/>
        <w:bottom w:val="none" w:sz="0" w:space="0" w:color="auto"/>
        <w:right w:val="none" w:sz="0" w:space="0" w:color="auto"/>
      </w:divBdr>
    </w:div>
    <w:div w:id="1892498082">
      <w:marLeft w:val="0"/>
      <w:marRight w:val="0"/>
      <w:marTop w:val="0"/>
      <w:marBottom w:val="0"/>
      <w:divBdr>
        <w:top w:val="none" w:sz="0" w:space="0" w:color="auto"/>
        <w:left w:val="none" w:sz="0" w:space="0" w:color="auto"/>
        <w:bottom w:val="none" w:sz="0" w:space="0" w:color="auto"/>
        <w:right w:val="none" w:sz="0" w:space="0" w:color="auto"/>
      </w:divBdr>
    </w:div>
    <w:div w:id="1898590763">
      <w:marLeft w:val="0"/>
      <w:marRight w:val="0"/>
      <w:marTop w:val="0"/>
      <w:marBottom w:val="0"/>
      <w:divBdr>
        <w:top w:val="none" w:sz="0" w:space="0" w:color="auto"/>
        <w:left w:val="none" w:sz="0" w:space="0" w:color="auto"/>
        <w:bottom w:val="none" w:sz="0" w:space="0" w:color="auto"/>
        <w:right w:val="none" w:sz="0" w:space="0" w:color="auto"/>
      </w:divBdr>
    </w:div>
    <w:div w:id="1902255275">
      <w:marLeft w:val="0"/>
      <w:marRight w:val="0"/>
      <w:marTop w:val="0"/>
      <w:marBottom w:val="120"/>
      <w:divBdr>
        <w:top w:val="none" w:sz="0" w:space="0" w:color="auto"/>
        <w:left w:val="none" w:sz="0" w:space="0" w:color="auto"/>
        <w:bottom w:val="none" w:sz="0" w:space="0" w:color="auto"/>
        <w:right w:val="none" w:sz="0" w:space="0" w:color="auto"/>
      </w:divBdr>
    </w:div>
    <w:div w:id="1908998219">
      <w:marLeft w:val="0"/>
      <w:marRight w:val="0"/>
      <w:marTop w:val="0"/>
      <w:marBottom w:val="0"/>
      <w:divBdr>
        <w:top w:val="none" w:sz="0" w:space="0" w:color="auto"/>
        <w:left w:val="none" w:sz="0" w:space="0" w:color="auto"/>
        <w:bottom w:val="none" w:sz="0" w:space="0" w:color="auto"/>
        <w:right w:val="none" w:sz="0" w:space="0" w:color="auto"/>
      </w:divBdr>
    </w:div>
    <w:div w:id="1910385608">
      <w:marLeft w:val="0"/>
      <w:marRight w:val="0"/>
      <w:marTop w:val="0"/>
      <w:marBottom w:val="120"/>
      <w:divBdr>
        <w:top w:val="none" w:sz="0" w:space="0" w:color="auto"/>
        <w:left w:val="none" w:sz="0" w:space="0" w:color="auto"/>
        <w:bottom w:val="none" w:sz="0" w:space="0" w:color="auto"/>
        <w:right w:val="none" w:sz="0" w:space="0" w:color="auto"/>
      </w:divBdr>
    </w:div>
    <w:div w:id="1911845436">
      <w:marLeft w:val="0"/>
      <w:marRight w:val="0"/>
      <w:marTop w:val="0"/>
      <w:marBottom w:val="120"/>
      <w:divBdr>
        <w:top w:val="none" w:sz="0" w:space="0" w:color="auto"/>
        <w:left w:val="none" w:sz="0" w:space="0" w:color="auto"/>
        <w:bottom w:val="none" w:sz="0" w:space="0" w:color="auto"/>
        <w:right w:val="none" w:sz="0" w:space="0" w:color="auto"/>
      </w:divBdr>
    </w:div>
    <w:div w:id="1916622655">
      <w:marLeft w:val="0"/>
      <w:marRight w:val="0"/>
      <w:marTop w:val="0"/>
      <w:marBottom w:val="120"/>
      <w:divBdr>
        <w:top w:val="none" w:sz="0" w:space="0" w:color="auto"/>
        <w:left w:val="none" w:sz="0" w:space="0" w:color="auto"/>
        <w:bottom w:val="none" w:sz="0" w:space="0" w:color="auto"/>
        <w:right w:val="none" w:sz="0" w:space="0" w:color="auto"/>
      </w:divBdr>
    </w:div>
    <w:div w:id="1917399495">
      <w:marLeft w:val="0"/>
      <w:marRight w:val="0"/>
      <w:marTop w:val="0"/>
      <w:marBottom w:val="0"/>
      <w:divBdr>
        <w:top w:val="none" w:sz="0" w:space="0" w:color="auto"/>
        <w:left w:val="none" w:sz="0" w:space="0" w:color="auto"/>
        <w:bottom w:val="none" w:sz="0" w:space="0" w:color="auto"/>
        <w:right w:val="none" w:sz="0" w:space="0" w:color="auto"/>
      </w:divBdr>
    </w:div>
    <w:div w:id="1933463799">
      <w:marLeft w:val="0"/>
      <w:marRight w:val="0"/>
      <w:marTop w:val="0"/>
      <w:marBottom w:val="0"/>
      <w:divBdr>
        <w:top w:val="none" w:sz="0" w:space="0" w:color="auto"/>
        <w:left w:val="none" w:sz="0" w:space="0" w:color="auto"/>
        <w:bottom w:val="none" w:sz="0" w:space="0" w:color="auto"/>
        <w:right w:val="none" w:sz="0" w:space="0" w:color="auto"/>
      </w:divBdr>
      <w:divsChild>
        <w:div w:id="357390549">
          <w:marLeft w:val="0"/>
          <w:marRight w:val="0"/>
          <w:marTop w:val="0"/>
          <w:marBottom w:val="0"/>
          <w:divBdr>
            <w:top w:val="none" w:sz="0" w:space="0" w:color="auto"/>
            <w:left w:val="none" w:sz="0" w:space="0" w:color="auto"/>
            <w:bottom w:val="none" w:sz="0" w:space="0" w:color="auto"/>
            <w:right w:val="none" w:sz="0" w:space="0" w:color="auto"/>
          </w:divBdr>
        </w:div>
      </w:divsChild>
    </w:div>
    <w:div w:id="1936354521">
      <w:marLeft w:val="0"/>
      <w:marRight w:val="0"/>
      <w:marTop w:val="0"/>
      <w:marBottom w:val="120"/>
      <w:divBdr>
        <w:top w:val="none" w:sz="0" w:space="0" w:color="auto"/>
        <w:left w:val="none" w:sz="0" w:space="0" w:color="auto"/>
        <w:bottom w:val="none" w:sz="0" w:space="0" w:color="auto"/>
        <w:right w:val="none" w:sz="0" w:space="0" w:color="auto"/>
      </w:divBdr>
    </w:div>
    <w:div w:id="1938513849">
      <w:marLeft w:val="0"/>
      <w:marRight w:val="0"/>
      <w:marTop w:val="80"/>
      <w:marBottom w:val="0"/>
      <w:divBdr>
        <w:top w:val="none" w:sz="0" w:space="0" w:color="auto"/>
        <w:left w:val="none" w:sz="0" w:space="0" w:color="auto"/>
        <w:bottom w:val="none" w:sz="0" w:space="0" w:color="auto"/>
        <w:right w:val="none" w:sz="0" w:space="0" w:color="auto"/>
      </w:divBdr>
    </w:div>
    <w:div w:id="1939948536">
      <w:marLeft w:val="0"/>
      <w:marRight w:val="0"/>
      <w:marTop w:val="0"/>
      <w:marBottom w:val="120"/>
      <w:divBdr>
        <w:top w:val="none" w:sz="0" w:space="0" w:color="auto"/>
        <w:left w:val="none" w:sz="0" w:space="0" w:color="auto"/>
        <w:bottom w:val="none" w:sz="0" w:space="0" w:color="auto"/>
        <w:right w:val="none" w:sz="0" w:space="0" w:color="auto"/>
      </w:divBdr>
    </w:div>
    <w:div w:id="1948462997">
      <w:marLeft w:val="0"/>
      <w:marRight w:val="0"/>
      <w:marTop w:val="100"/>
      <w:marBottom w:val="120"/>
      <w:divBdr>
        <w:top w:val="none" w:sz="0" w:space="0" w:color="auto"/>
        <w:left w:val="none" w:sz="0" w:space="0" w:color="auto"/>
        <w:bottom w:val="none" w:sz="0" w:space="0" w:color="auto"/>
        <w:right w:val="none" w:sz="0" w:space="0" w:color="auto"/>
      </w:divBdr>
    </w:div>
    <w:div w:id="1962685011">
      <w:marLeft w:val="0"/>
      <w:marRight w:val="0"/>
      <w:marTop w:val="0"/>
      <w:marBottom w:val="120"/>
      <w:divBdr>
        <w:top w:val="none" w:sz="0" w:space="0" w:color="auto"/>
        <w:left w:val="none" w:sz="0" w:space="0" w:color="auto"/>
        <w:bottom w:val="none" w:sz="0" w:space="0" w:color="auto"/>
        <w:right w:val="none" w:sz="0" w:space="0" w:color="auto"/>
      </w:divBdr>
    </w:div>
    <w:div w:id="1967658158">
      <w:marLeft w:val="0"/>
      <w:marRight w:val="0"/>
      <w:marTop w:val="0"/>
      <w:marBottom w:val="20"/>
      <w:divBdr>
        <w:top w:val="none" w:sz="0" w:space="0" w:color="auto"/>
        <w:left w:val="none" w:sz="0" w:space="0" w:color="auto"/>
        <w:bottom w:val="none" w:sz="0" w:space="0" w:color="auto"/>
        <w:right w:val="none" w:sz="0" w:space="0" w:color="auto"/>
      </w:divBdr>
    </w:div>
    <w:div w:id="1970083906">
      <w:marLeft w:val="0"/>
      <w:marRight w:val="0"/>
      <w:marTop w:val="0"/>
      <w:marBottom w:val="120"/>
      <w:divBdr>
        <w:top w:val="none" w:sz="0" w:space="0" w:color="auto"/>
        <w:left w:val="none" w:sz="0" w:space="0" w:color="auto"/>
        <w:bottom w:val="none" w:sz="0" w:space="0" w:color="auto"/>
        <w:right w:val="none" w:sz="0" w:space="0" w:color="auto"/>
      </w:divBdr>
    </w:div>
    <w:div w:id="1971012108">
      <w:marLeft w:val="0"/>
      <w:marRight w:val="0"/>
      <w:marTop w:val="0"/>
      <w:marBottom w:val="120"/>
      <w:divBdr>
        <w:top w:val="none" w:sz="0" w:space="0" w:color="auto"/>
        <w:left w:val="none" w:sz="0" w:space="0" w:color="auto"/>
        <w:bottom w:val="none" w:sz="0" w:space="0" w:color="auto"/>
        <w:right w:val="none" w:sz="0" w:space="0" w:color="auto"/>
      </w:divBdr>
    </w:div>
    <w:div w:id="1974097086">
      <w:marLeft w:val="0"/>
      <w:marRight w:val="0"/>
      <w:marTop w:val="0"/>
      <w:marBottom w:val="0"/>
      <w:divBdr>
        <w:top w:val="none" w:sz="0" w:space="0" w:color="auto"/>
        <w:left w:val="none" w:sz="0" w:space="0" w:color="auto"/>
        <w:bottom w:val="none" w:sz="0" w:space="0" w:color="auto"/>
        <w:right w:val="none" w:sz="0" w:space="0" w:color="auto"/>
      </w:divBdr>
      <w:divsChild>
        <w:div w:id="1024087786">
          <w:marLeft w:val="0"/>
          <w:marRight w:val="0"/>
          <w:marTop w:val="0"/>
          <w:marBottom w:val="0"/>
          <w:divBdr>
            <w:top w:val="none" w:sz="0" w:space="0" w:color="auto"/>
            <w:left w:val="none" w:sz="0" w:space="0" w:color="auto"/>
            <w:bottom w:val="none" w:sz="0" w:space="0" w:color="auto"/>
            <w:right w:val="none" w:sz="0" w:space="0" w:color="auto"/>
          </w:divBdr>
        </w:div>
      </w:divsChild>
    </w:div>
    <w:div w:id="1980110319">
      <w:marLeft w:val="0"/>
      <w:marRight w:val="0"/>
      <w:marTop w:val="0"/>
      <w:marBottom w:val="0"/>
      <w:divBdr>
        <w:top w:val="none" w:sz="0" w:space="0" w:color="auto"/>
        <w:left w:val="none" w:sz="0" w:space="0" w:color="auto"/>
        <w:bottom w:val="none" w:sz="0" w:space="0" w:color="auto"/>
        <w:right w:val="none" w:sz="0" w:space="0" w:color="auto"/>
      </w:divBdr>
    </w:div>
    <w:div w:id="1986083778">
      <w:marLeft w:val="0"/>
      <w:marRight w:val="0"/>
      <w:marTop w:val="0"/>
      <w:marBottom w:val="120"/>
      <w:divBdr>
        <w:top w:val="none" w:sz="0" w:space="0" w:color="auto"/>
        <w:left w:val="none" w:sz="0" w:space="0" w:color="auto"/>
        <w:bottom w:val="none" w:sz="0" w:space="0" w:color="auto"/>
        <w:right w:val="none" w:sz="0" w:space="0" w:color="auto"/>
      </w:divBdr>
    </w:div>
    <w:div w:id="1989824186">
      <w:marLeft w:val="0"/>
      <w:marRight w:val="0"/>
      <w:marTop w:val="0"/>
      <w:marBottom w:val="20"/>
      <w:divBdr>
        <w:top w:val="none" w:sz="0" w:space="0" w:color="auto"/>
        <w:left w:val="none" w:sz="0" w:space="0" w:color="auto"/>
        <w:bottom w:val="none" w:sz="0" w:space="0" w:color="auto"/>
        <w:right w:val="none" w:sz="0" w:space="0" w:color="auto"/>
      </w:divBdr>
    </w:div>
    <w:div w:id="1999769816">
      <w:marLeft w:val="0"/>
      <w:marRight w:val="0"/>
      <w:marTop w:val="0"/>
      <w:marBottom w:val="120"/>
      <w:divBdr>
        <w:top w:val="none" w:sz="0" w:space="0" w:color="auto"/>
        <w:left w:val="none" w:sz="0" w:space="0" w:color="auto"/>
        <w:bottom w:val="none" w:sz="0" w:space="0" w:color="auto"/>
        <w:right w:val="none" w:sz="0" w:space="0" w:color="auto"/>
      </w:divBdr>
    </w:div>
    <w:div w:id="2001959048">
      <w:marLeft w:val="0"/>
      <w:marRight w:val="0"/>
      <w:marTop w:val="0"/>
      <w:marBottom w:val="120"/>
      <w:divBdr>
        <w:top w:val="none" w:sz="0" w:space="0" w:color="auto"/>
        <w:left w:val="none" w:sz="0" w:space="0" w:color="auto"/>
        <w:bottom w:val="none" w:sz="0" w:space="0" w:color="auto"/>
        <w:right w:val="none" w:sz="0" w:space="0" w:color="auto"/>
      </w:divBdr>
    </w:div>
    <w:div w:id="2002149407">
      <w:marLeft w:val="0"/>
      <w:marRight w:val="0"/>
      <w:marTop w:val="0"/>
      <w:marBottom w:val="0"/>
      <w:divBdr>
        <w:top w:val="none" w:sz="0" w:space="0" w:color="auto"/>
        <w:left w:val="none" w:sz="0" w:space="0" w:color="auto"/>
        <w:bottom w:val="none" w:sz="0" w:space="0" w:color="auto"/>
        <w:right w:val="none" w:sz="0" w:space="0" w:color="auto"/>
      </w:divBdr>
      <w:divsChild>
        <w:div w:id="265889304">
          <w:marLeft w:val="0"/>
          <w:marRight w:val="0"/>
          <w:marTop w:val="0"/>
          <w:marBottom w:val="0"/>
          <w:divBdr>
            <w:top w:val="none" w:sz="0" w:space="0" w:color="auto"/>
            <w:left w:val="none" w:sz="0" w:space="0" w:color="auto"/>
            <w:bottom w:val="none" w:sz="0" w:space="0" w:color="auto"/>
            <w:right w:val="none" w:sz="0" w:space="0" w:color="auto"/>
          </w:divBdr>
        </w:div>
      </w:divsChild>
    </w:div>
    <w:div w:id="2002537419">
      <w:marLeft w:val="0"/>
      <w:marRight w:val="0"/>
      <w:marTop w:val="0"/>
      <w:marBottom w:val="120"/>
      <w:divBdr>
        <w:top w:val="none" w:sz="0" w:space="0" w:color="auto"/>
        <w:left w:val="none" w:sz="0" w:space="0" w:color="auto"/>
        <w:bottom w:val="none" w:sz="0" w:space="0" w:color="auto"/>
        <w:right w:val="none" w:sz="0" w:space="0" w:color="auto"/>
      </w:divBdr>
    </w:div>
    <w:div w:id="2014602407">
      <w:marLeft w:val="0"/>
      <w:marRight w:val="0"/>
      <w:marTop w:val="0"/>
      <w:marBottom w:val="120"/>
      <w:divBdr>
        <w:top w:val="none" w:sz="0" w:space="0" w:color="auto"/>
        <w:left w:val="none" w:sz="0" w:space="0" w:color="auto"/>
        <w:bottom w:val="none" w:sz="0" w:space="0" w:color="auto"/>
        <w:right w:val="none" w:sz="0" w:space="0" w:color="auto"/>
      </w:divBdr>
    </w:div>
    <w:div w:id="2031448105">
      <w:marLeft w:val="0"/>
      <w:marRight w:val="0"/>
      <w:marTop w:val="100"/>
      <w:marBottom w:val="0"/>
      <w:divBdr>
        <w:top w:val="none" w:sz="0" w:space="0" w:color="auto"/>
        <w:left w:val="none" w:sz="0" w:space="0" w:color="auto"/>
        <w:bottom w:val="none" w:sz="0" w:space="0" w:color="auto"/>
        <w:right w:val="none" w:sz="0" w:space="0" w:color="auto"/>
      </w:divBdr>
    </w:div>
    <w:div w:id="2031879931">
      <w:marLeft w:val="0"/>
      <w:marRight w:val="0"/>
      <w:marTop w:val="0"/>
      <w:marBottom w:val="0"/>
      <w:divBdr>
        <w:top w:val="none" w:sz="0" w:space="0" w:color="auto"/>
        <w:left w:val="none" w:sz="0" w:space="0" w:color="auto"/>
        <w:bottom w:val="none" w:sz="0" w:space="0" w:color="auto"/>
        <w:right w:val="none" w:sz="0" w:space="0" w:color="auto"/>
      </w:divBdr>
      <w:divsChild>
        <w:div w:id="1402017400">
          <w:marLeft w:val="0"/>
          <w:marRight w:val="0"/>
          <w:marTop w:val="0"/>
          <w:marBottom w:val="0"/>
          <w:divBdr>
            <w:top w:val="none" w:sz="0" w:space="0" w:color="auto"/>
            <w:left w:val="none" w:sz="0" w:space="0" w:color="auto"/>
            <w:bottom w:val="none" w:sz="0" w:space="0" w:color="auto"/>
            <w:right w:val="none" w:sz="0" w:space="0" w:color="auto"/>
          </w:divBdr>
        </w:div>
      </w:divsChild>
    </w:div>
    <w:div w:id="2032949292">
      <w:marLeft w:val="0"/>
      <w:marRight w:val="0"/>
      <w:marTop w:val="120"/>
      <w:marBottom w:val="120"/>
      <w:divBdr>
        <w:top w:val="none" w:sz="0" w:space="0" w:color="auto"/>
        <w:left w:val="none" w:sz="0" w:space="0" w:color="auto"/>
        <w:bottom w:val="none" w:sz="0" w:space="0" w:color="auto"/>
        <w:right w:val="none" w:sz="0" w:space="0" w:color="auto"/>
      </w:divBdr>
    </w:div>
    <w:div w:id="2034064401">
      <w:marLeft w:val="0"/>
      <w:marRight w:val="0"/>
      <w:marTop w:val="0"/>
      <w:marBottom w:val="120"/>
      <w:divBdr>
        <w:top w:val="none" w:sz="0" w:space="0" w:color="auto"/>
        <w:left w:val="none" w:sz="0" w:space="0" w:color="auto"/>
        <w:bottom w:val="none" w:sz="0" w:space="0" w:color="auto"/>
        <w:right w:val="none" w:sz="0" w:space="0" w:color="auto"/>
      </w:divBdr>
    </w:div>
    <w:div w:id="2041860453">
      <w:marLeft w:val="0"/>
      <w:marRight w:val="0"/>
      <w:marTop w:val="0"/>
      <w:marBottom w:val="120"/>
      <w:divBdr>
        <w:top w:val="none" w:sz="0" w:space="0" w:color="auto"/>
        <w:left w:val="none" w:sz="0" w:space="0" w:color="auto"/>
        <w:bottom w:val="none" w:sz="0" w:space="0" w:color="auto"/>
        <w:right w:val="none" w:sz="0" w:space="0" w:color="auto"/>
      </w:divBdr>
    </w:div>
    <w:div w:id="2043704631">
      <w:marLeft w:val="0"/>
      <w:marRight w:val="0"/>
      <w:marTop w:val="0"/>
      <w:marBottom w:val="120"/>
      <w:divBdr>
        <w:top w:val="none" w:sz="0" w:space="0" w:color="auto"/>
        <w:left w:val="none" w:sz="0" w:space="0" w:color="auto"/>
        <w:bottom w:val="none" w:sz="0" w:space="0" w:color="auto"/>
        <w:right w:val="none" w:sz="0" w:space="0" w:color="auto"/>
      </w:divBdr>
    </w:div>
    <w:div w:id="2048604692">
      <w:marLeft w:val="0"/>
      <w:marRight w:val="0"/>
      <w:marTop w:val="0"/>
      <w:marBottom w:val="120"/>
      <w:divBdr>
        <w:top w:val="none" w:sz="0" w:space="0" w:color="auto"/>
        <w:left w:val="none" w:sz="0" w:space="0" w:color="auto"/>
        <w:bottom w:val="none" w:sz="0" w:space="0" w:color="auto"/>
        <w:right w:val="none" w:sz="0" w:space="0" w:color="auto"/>
      </w:divBdr>
    </w:div>
    <w:div w:id="2066488405">
      <w:marLeft w:val="0"/>
      <w:marRight w:val="0"/>
      <w:marTop w:val="0"/>
      <w:marBottom w:val="0"/>
      <w:divBdr>
        <w:top w:val="none" w:sz="0" w:space="0" w:color="auto"/>
        <w:left w:val="none" w:sz="0" w:space="0" w:color="auto"/>
        <w:bottom w:val="none" w:sz="0" w:space="0" w:color="auto"/>
        <w:right w:val="none" w:sz="0" w:space="0" w:color="auto"/>
      </w:divBdr>
    </w:div>
    <w:div w:id="2069717761">
      <w:marLeft w:val="0"/>
      <w:marRight w:val="0"/>
      <w:marTop w:val="0"/>
      <w:marBottom w:val="0"/>
      <w:divBdr>
        <w:top w:val="none" w:sz="0" w:space="0" w:color="auto"/>
        <w:left w:val="none" w:sz="0" w:space="0" w:color="auto"/>
        <w:bottom w:val="none" w:sz="0" w:space="0" w:color="auto"/>
        <w:right w:val="none" w:sz="0" w:space="0" w:color="auto"/>
      </w:divBdr>
      <w:divsChild>
        <w:div w:id="1673534242">
          <w:marLeft w:val="0"/>
          <w:marRight w:val="0"/>
          <w:marTop w:val="0"/>
          <w:marBottom w:val="0"/>
          <w:divBdr>
            <w:top w:val="none" w:sz="0" w:space="0" w:color="auto"/>
            <w:left w:val="none" w:sz="0" w:space="0" w:color="auto"/>
            <w:bottom w:val="none" w:sz="0" w:space="0" w:color="auto"/>
            <w:right w:val="none" w:sz="0" w:space="0" w:color="auto"/>
          </w:divBdr>
        </w:div>
      </w:divsChild>
    </w:div>
    <w:div w:id="2073192370">
      <w:marLeft w:val="0"/>
      <w:marRight w:val="0"/>
      <w:marTop w:val="0"/>
      <w:marBottom w:val="0"/>
      <w:divBdr>
        <w:top w:val="none" w:sz="0" w:space="0" w:color="auto"/>
        <w:left w:val="none" w:sz="0" w:space="0" w:color="auto"/>
        <w:bottom w:val="none" w:sz="0" w:space="0" w:color="auto"/>
        <w:right w:val="none" w:sz="0" w:space="0" w:color="auto"/>
      </w:divBdr>
      <w:divsChild>
        <w:div w:id="1908878719">
          <w:marLeft w:val="0"/>
          <w:marRight w:val="0"/>
          <w:marTop w:val="0"/>
          <w:marBottom w:val="0"/>
          <w:divBdr>
            <w:top w:val="none" w:sz="0" w:space="0" w:color="auto"/>
            <w:left w:val="none" w:sz="0" w:space="0" w:color="auto"/>
            <w:bottom w:val="none" w:sz="0" w:space="0" w:color="auto"/>
            <w:right w:val="none" w:sz="0" w:space="0" w:color="auto"/>
          </w:divBdr>
        </w:div>
      </w:divsChild>
    </w:div>
    <w:div w:id="2077579961">
      <w:marLeft w:val="0"/>
      <w:marRight w:val="0"/>
      <w:marTop w:val="100"/>
      <w:marBottom w:val="120"/>
      <w:divBdr>
        <w:top w:val="none" w:sz="0" w:space="0" w:color="auto"/>
        <w:left w:val="none" w:sz="0" w:space="0" w:color="auto"/>
        <w:bottom w:val="none" w:sz="0" w:space="0" w:color="auto"/>
        <w:right w:val="none" w:sz="0" w:space="0" w:color="auto"/>
      </w:divBdr>
    </w:div>
    <w:div w:id="2079983656">
      <w:marLeft w:val="0"/>
      <w:marRight w:val="0"/>
      <w:marTop w:val="0"/>
      <w:marBottom w:val="0"/>
      <w:divBdr>
        <w:top w:val="none" w:sz="0" w:space="0" w:color="auto"/>
        <w:left w:val="none" w:sz="0" w:space="0" w:color="auto"/>
        <w:bottom w:val="none" w:sz="0" w:space="0" w:color="auto"/>
        <w:right w:val="none" w:sz="0" w:space="0" w:color="auto"/>
      </w:divBdr>
      <w:divsChild>
        <w:div w:id="1107652766">
          <w:marLeft w:val="0"/>
          <w:marRight w:val="0"/>
          <w:marTop w:val="0"/>
          <w:marBottom w:val="0"/>
          <w:divBdr>
            <w:top w:val="none" w:sz="0" w:space="0" w:color="auto"/>
            <w:left w:val="none" w:sz="0" w:space="0" w:color="auto"/>
            <w:bottom w:val="none" w:sz="0" w:space="0" w:color="auto"/>
            <w:right w:val="none" w:sz="0" w:space="0" w:color="auto"/>
          </w:divBdr>
        </w:div>
      </w:divsChild>
    </w:div>
    <w:div w:id="2088919360">
      <w:marLeft w:val="0"/>
      <w:marRight w:val="0"/>
      <w:marTop w:val="0"/>
      <w:marBottom w:val="120"/>
      <w:divBdr>
        <w:top w:val="none" w:sz="0" w:space="0" w:color="auto"/>
        <w:left w:val="none" w:sz="0" w:space="0" w:color="auto"/>
        <w:bottom w:val="none" w:sz="0" w:space="0" w:color="auto"/>
        <w:right w:val="none" w:sz="0" w:space="0" w:color="auto"/>
      </w:divBdr>
    </w:div>
    <w:div w:id="2103405405">
      <w:marLeft w:val="0"/>
      <w:marRight w:val="0"/>
      <w:marTop w:val="0"/>
      <w:marBottom w:val="0"/>
      <w:divBdr>
        <w:top w:val="none" w:sz="0" w:space="0" w:color="auto"/>
        <w:left w:val="none" w:sz="0" w:space="0" w:color="auto"/>
        <w:bottom w:val="none" w:sz="0" w:space="0" w:color="auto"/>
        <w:right w:val="none" w:sz="0" w:space="0" w:color="auto"/>
      </w:divBdr>
    </w:div>
    <w:div w:id="2105221842">
      <w:marLeft w:val="0"/>
      <w:marRight w:val="0"/>
      <w:marTop w:val="0"/>
      <w:marBottom w:val="120"/>
      <w:divBdr>
        <w:top w:val="none" w:sz="0" w:space="0" w:color="auto"/>
        <w:left w:val="none" w:sz="0" w:space="0" w:color="auto"/>
        <w:bottom w:val="none" w:sz="0" w:space="0" w:color="auto"/>
        <w:right w:val="none" w:sz="0" w:space="0" w:color="auto"/>
      </w:divBdr>
    </w:div>
    <w:div w:id="2111969523">
      <w:marLeft w:val="0"/>
      <w:marRight w:val="0"/>
      <w:marTop w:val="0"/>
      <w:marBottom w:val="120"/>
      <w:divBdr>
        <w:top w:val="none" w:sz="0" w:space="0" w:color="auto"/>
        <w:left w:val="none" w:sz="0" w:space="0" w:color="auto"/>
        <w:bottom w:val="none" w:sz="0" w:space="0" w:color="auto"/>
        <w:right w:val="none" w:sz="0" w:space="0" w:color="auto"/>
      </w:divBdr>
    </w:div>
    <w:div w:id="2112312894">
      <w:marLeft w:val="0"/>
      <w:marRight w:val="0"/>
      <w:marTop w:val="0"/>
      <w:marBottom w:val="120"/>
      <w:divBdr>
        <w:top w:val="none" w:sz="0" w:space="0" w:color="auto"/>
        <w:left w:val="none" w:sz="0" w:space="0" w:color="auto"/>
        <w:bottom w:val="none" w:sz="0" w:space="0" w:color="auto"/>
        <w:right w:val="none" w:sz="0" w:space="0" w:color="auto"/>
      </w:divBdr>
    </w:div>
    <w:div w:id="2119713358">
      <w:marLeft w:val="0"/>
      <w:marRight w:val="0"/>
      <w:marTop w:val="0"/>
      <w:marBottom w:val="120"/>
      <w:divBdr>
        <w:top w:val="none" w:sz="0" w:space="0" w:color="auto"/>
        <w:left w:val="none" w:sz="0" w:space="0" w:color="auto"/>
        <w:bottom w:val="none" w:sz="0" w:space="0" w:color="auto"/>
        <w:right w:val="none" w:sz="0" w:space="0" w:color="auto"/>
      </w:divBdr>
    </w:div>
    <w:div w:id="2125227269">
      <w:marLeft w:val="0"/>
      <w:marRight w:val="0"/>
      <w:marTop w:val="0"/>
      <w:marBottom w:val="120"/>
      <w:divBdr>
        <w:top w:val="none" w:sz="0" w:space="0" w:color="auto"/>
        <w:left w:val="none" w:sz="0" w:space="0" w:color="auto"/>
        <w:bottom w:val="none" w:sz="0" w:space="0" w:color="auto"/>
        <w:right w:val="none" w:sz="0" w:space="0" w:color="auto"/>
      </w:divBdr>
    </w:div>
    <w:div w:id="2125687580">
      <w:marLeft w:val="0"/>
      <w:marRight w:val="0"/>
      <w:marTop w:val="0"/>
      <w:marBottom w:val="0"/>
      <w:divBdr>
        <w:top w:val="none" w:sz="0" w:space="0" w:color="auto"/>
        <w:left w:val="none" w:sz="0" w:space="0" w:color="auto"/>
        <w:bottom w:val="none" w:sz="0" w:space="0" w:color="auto"/>
        <w:right w:val="none" w:sz="0" w:space="0" w:color="auto"/>
      </w:divBdr>
    </w:div>
    <w:div w:id="2145082128">
      <w:marLeft w:val="0"/>
      <w:marRight w:val="0"/>
      <w:marTop w:val="0"/>
      <w:marBottom w:val="0"/>
      <w:divBdr>
        <w:top w:val="none" w:sz="0" w:space="0" w:color="auto"/>
        <w:left w:val="none" w:sz="0" w:space="0" w:color="auto"/>
        <w:bottom w:val="none" w:sz="0" w:space="0" w:color="auto"/>
        <w:right w:val="none" w:sz="0" w:space="0" w:color="auto"/>
      </w:divBdr>
      <w:divsChild>
        <w:div w:id="15503346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3-q12022.htm" TargetMode="External"/><Relationship Id="rId13" Type="http://schemas.openxmlformats.org/officeDocument/2006/relationships/hyperlink" Target="a322-nvhisoxcerts322xq12022.htm" TargetMode="External"/><Relationship Id="rId3" Type="http://schemas.openxmlformats.org/officeDocument/2006/relationships/webSettings" Target="webSettings.xml"/><Relationship Id="rId7" Type="http://schemas.openxmlformats.org/officeDocument/2006/relationships/hyperlink" Target="exhibit102-q12022.htm" TargetMode="External"/><Relationship Id="rId12" Type="http://schemas.openxmlformats.org/officeDocument/2006/relationships/hyperlink" Target="a321-nvhisoxcerts321xq1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q12022.htm" TargetMode="External"/><Relationship Id="rId11" Type="http://schemas.openxmlformats.org/officeDocument/2006/relationships/hyperlink" Target="a312-nvhisoxcerts312xq12022.htm" TargetMode="External"/><Relationship Id="rId5" Type="http://schemas.openxmlformats.org/officeDocument/2006/relationships/hyperlink" Target="https://www.sec.gov/Archives/edgar/data/0001710155/000171015521000036/nationalvisionholdingsinct.htm" TargetMode="External"/><Relationship Id="rId15" Type="http://schemas.openxmlformats.org/officeDocument/2006/relationships/theme" Target="theme/theme1.xml"/><Relationship Id="rId10" Type="http://schemas.openxmlformats.org/officeDocument/2006/relationships/hyperlink" Target="a311-nvhisoxcerts311xq12022.htm" TargetMode="External"/><Relationship Id="rId4" Type="http://schemas.openxmlformats.org/officeDocument/2006/relationships/hyperlink" Target="https://www.sec.gov/Archives/edgar/data/1710155/000171015521000036/nationalvision-thirdamende.htm" TargetMode="External"/><Relationship Id="rId9" Type="http://schemas.openxmlformats.org/officeDocument/2006/relationships/hyperlink" Target="exhibit104-q12022.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20930</Words>
  <Characters>119303</Characters>
  <Application>Microsoft Office Word</Application>
  <DocSecurity>0</DocSecurity>
  <Lines>994</Lines>
  <Paragraphs>279</Paragraphs>
  <ScaleCrop>false</ScaleCrop>
  <Company/>
  <LinksUpToDate>false</LinksUpToDate>
  <CharactersWithSpaces>139954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eye-20220402</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