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7B94" w14:textId="77777777" w:rsidR="00000000" w:rsidRDefault="00E006CF">
      <w:pPr>
        <w:divId w:val="575093792"/>
        <w:rPr>
          <w:rFonts w:eastAsia="Times New Roman"/>
          <w:sz w:val="2"/>
          <w:szCs w:val="2"/>
        </w:rPr>
      </w:pPr>
      <w:r>
        <w:rPr>
          <w:rFonts w:eastAsia="Times New Roman"/>
          <w:sz w:val="2"/>
          <w:szCs w:val="2"/>
        </w:rPr>
        <w:t> </w:t>
      </w:r>
    </w:p>
    <w:p w14:paraId="726DCF54" w14:textId="77777777" w:rsidR="00000000" w:rsidRDefault="00E006CF">
      <w:pPr>
        <w:pStyle w:val="a3"/>
        <w:spacing w:before="0" w:beforeAutospacing="0" w:after="0" w:afterAutospacing="0"/>
        <w:jc w:val="center"/>
        <w:divId w:val="1332682391"/>
        <w:rPr>
          <w:sz w:val="20"/>
          <w:szCs w:val="20"/>
        </w:rPr>
      </w:pPr>
      <w:r>
        <w:rPr>
          <w:sz w:val="20"/>
          <w:szCs w:val="20"/>
        </w:rPr>
        <w:t> </w:t>
      </w:r>
    </w:p>
    <w:p w14:paraId="79B7BF4D" w14:textId="77777777" w:rsidR="00000000" w:rsidRDefault="00E006CF">
      <w:pPr>
        <w:pStyle w:val="a3"/>
        <w:spacing w:before="0" w:beforeAutospacing="0" w:after="0" w:afterAutospacing="0"/>
        <w:jc w:val="center"/>
        <w:divId w:val="1332682391"/>
        <w:rPr>
          <w:sz w:val="20"/>
          <w:szCs w:val="20"/>
        </w:rPr>
      </w:pPr>
      <w:r>
        <w:rPr>
          <w:b/>
          <w:bCs/>
          <w:sz w:val="20"/>
          <w:szCs w:val="20"/>
        </w:rPr>
        <w:t>UNITED STATES</w:t>
      </w:r>
    </w:p>
    <w:p w14:paraId="1932DB7F" w14:textId="77777777" w:rsidR="00000000" w:rsidRDefault="00E006CF">
      <w:pPr>
        <w:pStyle w:val="a3"/>
        <w:spacing w:before="0" w:beforeAutospacing="0" w:after="0" w:afterAutospacing="0"/>
        <w:jc w:val="center"/>
        <w:divId w:val="1332682391"/>
        <w:rPr>
          <w:sz w:val="20"/>
          <w:szCs w:val="20"/>
        </w:rPr>
      </w:pPr>
      <w:r>
        <w:rPr>
          <w:b/>
          <w:bCs/>
          <w:sz w:val="20"/>
          <w:szCs w:val="20"/>
        </w:rPr>
        <w:t>SECURITIES AND EXCHANGE COMMISSION</w:t>
      </w:r>
    </w:p>
    <w:p w14:paraId="4F1B479D" w14:textId="77777777" w:rsidR="00000000" w:rsidRDefault="00E006CF">
      <w:pPr>
        <w:pStyle w:val="a3"/>
        <w:spacing w:before="0" w:beforeAutospacing="0" w:after="0" w:afterAutospacing="0"/>
        <w:jc w:val="center"/>
        <w:divId w:val="1332682391"/>
        <w:rPr>
          <w:sz w:val="20"/>
          <w:szCs w:val="20"/>
        </w:rPr>
      </w:pPr>
      <w:r>
        <w:rPr>
          <w:b/>
          <w:bCs/>
          <w:sz w:val="20"/>
          <w:szCs w:val="20"/>
        </w:rPr>
        <w:t>Washington, D.C. 20549</w:t>
      </w:r>
    </w:p>
    <w:p w14:paraId="64973FE1" w14:textId="77777777" w:rsidR="00000000" w:rsidRDefault="00E006CF">
      <w:pPr>
        <w:pStyle w:val="a3"/>
        <w:spacing w:before="0" w:beforeAutospacing="0" w:after="0" w:afterAutospacing="0"/>
        <w:jc w:val="center"/>
        <w:divId w:val="1332682391"/>
        <w:rPr>
          <w:sz w:val="20"/>
          <w:szCs w:val="20"/>
        </w:rPr>
      </w:pPr>
      <w:r>
        <w:rPr>
          <w:sz w:val="20"/>
          <w:szCs w:val="20"/>
        </w:rPr>
        <w:t> </w:t>
      </w:r>
    </w:p>
    <w:p w14:paraId="197A7F85" w14:textId="77777777" w:rsidR="00000000" w:rsidRDefault="00E006CF">
      <w:pPr>
        <w:pStyle w:val="a3"/>
        <w:spacing w:before="0" w:beforeAutospacing="0" w:after="0" w:afterAutospacing="0"/>
        <w:jc w:val="center"/>
        <w:divId w:val="1332682391"/>
        <w:rPr>
          <w:sz w:val="20"/>
          <w:szCs w:val="20"/>
        </w:rPr>
      </w:pPr>
      <w:r>
        <w:rPr>
          <w:b/>
          <w:bCs/>
          <w:sz w:val="20"/>
          <w:szCs w:val="20"/>
        </w:rPr>
        <w:t>FORM 10-Q</w:t>
      </w:r>
    </w:p>
    <w:p w14:paraId="0B7AD08F" w14:textId="77777777" w:rsidR="00000000" w:rsidRDefault="00E006CF">
      <w:pPr>
        <w:pStyle w:val="a3"/>
        <w:spacing w:before="0" w:beforeAutospacing="0" w:after="0" w:afterAutospacing="0"/>
        <w:jc w:val="center"/>
        <w:divId w:val="1332682391"/>
        <w:rPr>
          <w:sz w:val="20"/>
          <w:szCs w:val="20"/>
        </w:rPr>
      </w:pPr>
      <w:r>
        <w:rPr>
          <w:sz w:val="20"/>
          <w:szCs w:val="20"/>
        </w:rPr>
        <w:t> </w:t>
      </w:r>
    </w:p>
    <w:p w14:paraId="019FBD1E" w14:textId="77777777" w:rsidR="00000000" w:rsidRDefault="00E006CF">
      <w:pPr>
        <w:pStyle w:val="a3"/>
        <w:spacing w:before="0" w:beforeAutospacing="0" w:after="0" w:afterAutospacing="0"/>
        <w:jc w:val="center"/>
        <w:divId w:val="1332682391"/>
        <w:rPr>
          <w:sz w:val="20"/>
          <w:szCs w:val="20"/>
        </w:rPr>
      </w:pPr>
      <w:r>
        <w:rPr>
          <w:b/>
          <w:bCs/>
          <w:sz w:val="20"/>
          <w:szCs w:val="20"/>
        </w:rPr>
        <w:t>(MARK ONE)</w:t>
      </w:r>
    </w:p>
    <w:p w14:paraId="6826E018" w14:textId="77777777" w:rsidR="00000000" w:rsidRDefault="00E006CF">
      <w:pPr>
        <w:pStyle w:val="a3"/>
        <w:spacing w:before="0" w:beforeAutospacing="0" w:after="0" w:afterAutospacing="0"/>
        <w:jc w:val="center"/>
        <w:divId w:val="1332682391"/>
        <w:rPr>
          <w:sz w:val="20"/>
          <w:szCs w:val="20"/>
        </w:rPr>
      </w:pPr>
      <w:r>
        <w:rPr>
          <w:rFonts w:ascii="Segoe UI Symbol" w:hAnsi="Segoe UI Symbol" w:cs="Segoe UI Symbol"/>
          <w:sz w:val="20"/>
          <w:szCs w:val="20"/>
        </w:rPr>
        <w:t>☒</w:t>
      </w:r>
      <w:r>
        <w:rPr>
          <w:sz w:val="20"/>
          <w:szCs w:val="20"/>
        </w:rPr>
        <w:t> </w:t>
      </w:r>
      <w:r>
        <w:rPr>
          <w:b/>
          <w:bCs/>
          <w:sz w:val="20"/>
          <w:szCs w:val="20"/>
        </w:rPr>
        <w:t xml:space="preserve">QUARTERLY </w:t>
      </w:r>
      <w:r>
        <w:rPr>
          <w:b/>
          <w:bCs/>
          <w:sz w:val="20"/>
          <w:szCs w:val="20"/>
        </w:rPr>
        <w:t>REPORT PURSUANT TO SECTION 13 OR 15(d) OF THE SECURITIES EXCHANGE ACT OF 1934</w:t>
      </w:r>
    </w:p>
    <w:p w14:paraId="366FDB67" w14:textId="77777777" w:rsidR="00000000" w:rsidRDefault="00E006CF">
      <w:pPr>
        <w:pStyle w:val="a3"/>
        <w:spacing w:before="0" w:beforeAutospacing="0" w:after="0" w:afterAutospacing="0"/>
        <w:jc w:val="center"/>
        <w:divId w:val="1332682391"/>
        <w:rPr>
          <w:sz w:val="20"/>
          <w:szCs w:val="20"/>
        </w:rPr>
      </w:pPr>
      <w:r>
        <w:rPr>
          <w:sz w:val="20"/>
          <w:szCs w:val="20"/>
        </w:rPr>
        <w:t> </w:t>
      </w:r>
    </w:p>
    <w:p w14:paraId="7C40C5D2" w14:textId="77777777" w:rsidR="00000000" w:rsidRDefault="00E006CF">
      <w:pPr>
        <w:pStyle w:val="a3"/>
        <w:spacing w:before="0" w:beforeAutospacing="0" w:after="0" w:afterAutospacing="0"/>
        <w:jc w:val="center"/>
        <w:divId w:val="1332682391"/>
        <w:rPr>
          <w:sz w:val="20"/>
          <w:szCs w:val="20"/>
        </w:rPr>
      </w:pPr>
      <w:r>
        <w:rPr>
          <w:b/>
          <w:bCs/>
          <w:sz w:val="20"/>
          <w:szCs w:val="20"/>
        </w:rPr>
        <w:t>For the quarter ended June 30, 2022</w:t>
      </w:r>
    </w:p>
    <w:p w14:paraId="5BF20D76" w14:textId="77777777" w:rsidR="00000000" w:rsidRDefault="00E006CF">
      <w:pPr>
        <w:pStyle w:val="a3"/>
        <w:spacing w:before="0" w:beforeAutospacing="0" w:after="0" w:afterAutospacing="0"/>
        <w:jc w:val="center"/>
        <w:divId w:val="1332682391"/>
        <w:rPr>
          <w:sz w:val="20"/>
          <w:szCs w:val="20"/>
        </w:rPr>
      </w:pPr>
      <w:r>
        <w:rPr>
          <w:sz w:val="20"/>
          <w:szCs w:val="20"/>
        </w:rPr>
        <w:t> </w:t>
      </w:r>
    </w:p>
    <w:p w14:paraId="6FFB5197" w14:textId="77777777" w:rsidR="00000000" w:rsidRDefault="00E006CF">
      <w:pPr>
        <w:pStyle w:val="a3"/>
        <w:spacing w:before="0" w:beforeAutospacing="0" w:after="0" w:afterAutospacing="0"/>
        <w:jc w:val="center"/>
        <w:divId w:val="1332682391"/>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14:paraId="1775F303" w14:textId="77777777" w:rsidR="00000000" w:rsidRDefault="00E006CF">
      <w:pPr>
        <w:pStyle w:val="a3"/>
        <w:spacing w:before="0" w:beforeAutospacing="0" w:after="0" w:afterAutospacing="0"/>
        <w:jc w:val="center"/>
        <w:divId w:val="1332682391"/>
        <w:rPr>
          <w:sz w:val="20"/>
          <w:szCs w:val="20"/>
        </w:rPr>
      </w:pPr>
      <w:r>
        <w:rPr>
          <w:sz w:val="20"/>
          <w:szCs w:val="20"/>
        </w:rPr>
        <w:t> </w:t>
      </w:r>
    </w:p>
    <w:p w14:paraId="22F875F6" w14:textId="77777777" w:rsidR="00000000" w:rsidRDefault="00E006CF">
      <w:pPr>
        <w:pStyle w:val="a3"/>
        <w:spacing w:before="0" w:beforeAutospacing="0" w:after="0" w:afterAutospacing="0"/>
        <w:jc w:val="center"/>
        <w:divId w:val="1332682391"/>
        <w:rPr>
          <w:sz w:val="20"/>
          <w:szCs w:val="20"/>
        </w:rPr>
      </w:pPr>
      <w:r>
        <w:rPr>
          <w:b/>
          <w:bCs/>
          <w:sz w:val="20"/>
          <w:szCs w:val="20"/>
        </w:rPr>
        <w:t>For the transition period from               </w:t>
      </w:r>
      <w:r>
        <w:rPr>
          <w:b/>
          <w:bCs/>
          <w:sz w:val="20"/>
          <w:szCs w:val="20"/>
        </w:rPr>
        <w:t>  to                 </w:t>
      </w:r>
    </w:p>
    <w:p w14:paraId="30D216DD" w14:textId="77777777" w:rsidR="00000000" w:rsidRDefault="00E006CF">
      <w:pPr>
        <w:pStyle w:val="a3"/>
        <w:spacing w:before="0" w:beforeAutospacing="0" w:after="0" w:afterAutospacing="0"/>
        <w:jc w:val="center"/>
        <w:divId w:val="1332682391"/>
        <w:rPr>
          <w:sz w:val="20"/>
          <w:szCs w:val="20"/>
        </w:rPr>
      </w:pPr>
      <w:r>
        <w:rPr>
          <w:sz w:val="20"/>
          <w:szCs w:val="20"/>
        </w:rPr>
        <w:t> </w:t>
      </w:r>
    </w:p>
    <w:p w14:paraId="06C3F47B" w14:textId="77777777" w:rsidR="00000000" w:rsidRDefault="00E006CF">
      <w:pPr>
        <w:pStyle w:val="a3"/>
        <w:spacing w:before="0" w:beforeAutospacing="0" w:after="0" w:afterAutospacing="0"/>
        <w:jc w:val="center"/>
        <w:divId w:val="1332682391"/>
        <w:rPr>
          <w:sz w:val="20"/>
          <w:szCs w:val="20"/>
        </w:rPr>
      </w:pPr>
      <w:r>
        <w:rPr>
          <w:b/>
          <w:bCs/>
          <w:sz w:val="20"/>
          <w:szCs w:val="20"/>
        </w:rPr>
        <w:t xml:space="preserve">Commission file number: </w:t>
      </w:r>
      <w:r>
        <w:rPr>
          <w:b/>
          <w:bCs/>
          <w:sz w:val="20"/>
          <w:szCs w:val="20"/>
          <w:u w:val="single"/>
        </w:rPr>
        <w:t>001-39843</w:t>
      </w:r>
    </w:p>
    <w:p w14:paraId="2686BE25" w14:textId="77777777" w:rsidR="00000000" w:rsidRDefault="00E006CF">
      <w:pPr>
        <w:pStyle w:val="a3"/>
        <w:spacing w:before="0" w:beforeAutospacing="0" w:after="0" w:afterAutospacing="0"/>
        <w:jc w:val="center"/>
        <w:divId w:val="1332682391"/>
        <w:rPr>
          <w:sz w:val="20"/>
          <w:szCs w:val="20"/>
        </w:rPr>
      </w:pPr>
      <w:r>
        <w:rPr>
          <w:sz w:val="20"/>
          <w:szCs w:val="20"/>
        </w:rPr>
        <w:t> </w:t>
      </w:r>
    </w:p>
    <w:p w14:paraId="1A395268"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241B25C4" w14:textId="77777777" w:rsidR="00000000" w:rsidRDefault="00E006CF">
      <w:pPr>
        <w:pStyle w:val="a3"/>
        <w:spacing w:before="0" w:beforeAutospacing="0" w:after="0" w:afterAutospacing="0"/>
        <w:jc w:val="center"/>
        <w:divId w:val="1332682391"/>
        <w:rPr>
          <w:sz w:val="20"/>
          <w:szCs w:val="20"/>
        </w:rPr>
      </w:pPr>
      <w:r>
        <w:rPr>
          <w:sz w:val="20"/>
          <w:szCs w:val="20"/>
        </w:rPr>
        <w:t>(Exact Name of Registrant as Specified in Its Charter)</w:t>
      </w:r>
    </w:p>
    <w:p w14:paraId="40849CB5" w14:textId="77777777" w:rsidR="00000000" w:rsidRDefault="00E006CF">
      <w:pPr>
        <w:pStyle w:val="a3"/>
        <w:spacing w:before="0" w:beforeAutospacing="0" w:after="0" w:afterAutospacing="0"/>
        <w:jc w:val="center"/>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017CEFF" w14:textId="77777777">
        <w:trPr>
          <w:divId w:val="1332682391"/>
        </w:trPr>
        <w:tc>
          <w:tcPr>
            <w:tcW w:w="2450" w:type="pct"/>
            <w:tcBorders>
              <w:bottom w:val="single" w:sz="12" w:space="0" w:color="000000"/>
            </w:tcBorders>
            <w:vAlign w:val="bottom"/>
            <w:hideMark/>
          </w:tcPr>
          <w:p w14:paraId="3A7C90B0" w14:textId="77777777" w:rsidR="00000000" w:rsidRDefault="00E006CF">
            <w:pPr>
              <w:jc w:val="center"/>
              <w:rPr>
                <w:rFonts w:eastAsia="Times New Roman"/>
                <w:sz w:val="20"/>
                <w:szCs w:val="20"/>
              </w:rPr>
            </w:pPr>
            <w:r>
              <w:rPr>
                <w:rFonts w:eastAsia="Times New Roman"/>
                <w:b/>
                <w:bCs/>
                <w:sz w:val="20"/>
                <w:szCs w:val="20"/>
              </w:rPr>
              <w:t>Delaware</w:t>
            </w:r>
          </w:p>
        </w:tc>
        <w:tc>
          <w:tcPr>
            <w:tcW w:w="100" w:type="pct"/>
            <w:vAlign w:val="bottom"/>
            <w:hideMark/>
          </w:tcPr>
          <w:p w14:paraId="57C78DF9" w14:textId="77777777" w:rsidR="00000000" w:rsidRDefault="00E006CF">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1D9E61BA" w14:textId="77777777" w:rsidR="00000000" w:rsidRDefault="00E006CF">
            <w:pPr>
              <w:jc w:val="center"/>
              <w:rPr>
                <w:rFonts w:eastAsia="Times New Roman"/>
                <w:sz w:val="20"/>
                <w:szCs w:val="20"/>
              </w:rPr>
            </w:pPr>
            <w:r>
              <w:rPr>
                <w:rFonts w:eastAsia="Times New Roman"/>
                <w:b/>
                <w:bCs/>
                <w:sz w:val="20"/>
                <w:szCs w:val="20"/>
              </w:rPr>
              <w:t>85-3187587</w:t>
            </w:r>
          </w:p>
        </w:tc>
      </w:tr>
      <w:tr w:rsidR="00000000" w14:paraId="732E3553" w14:textId="77777777">
        <w:trPr>
          <w:divId w:val="1332682391"/>
        </w:trPr>
        <w:tc>
          <w:tcPr>
            <w:tcW w:w="0" w:type="auto"/>
            <w:hideMark/>
          </w:tcPr>
          <w:p w14:paraId="0C6CEFD8" w14:textId="77777777" w:rsidR="00000000" w:rsidRDefault="00E006CF">
            <w:pPr>
              <w:jc w:val="center"/>
              <w:rPr>
                <w:rFonts w:eastAsia="Times New Roman"/>
                <w:sz w:val="20"/>
                <w:szCs w:val="20"/>
              </w:rPr>
            </w:pPr>
            <w:r>
              <w:rPr>
                <w:rFonts w:eastAsia="Times New Roman"/>
                <w:sz w:val="20"/>
                <w:szCs w:val="20"/>
              </w:rPr>
              <w:t>(State or other jurisdiction of</w:t>
            </w:r>
            <w:r>
              <w:rPr>
                <w:rFonts w:eastAsia="Times New Roman"/>
                <w:sz w:val="20"/>
                <w:szCs w:val="20"/>
              </w:rPr>
              <w:br/>
              <w:t>incorporation or organization)</w:t>
            </w:r>
          </w:p>
        </w:tc>
        <w:tc>
          <w:tcPr>
            <w:tcW w:w="0" w:type="auto"/>
            <w:hideMark/>
          </w:tcPr>
          <w:p w14:paraId="4A39F7D3" w14:textId="77777777" w:rsidR="00000000" w:rsidRDefault="00E006CF">
            <w:pPr>
              <w:jc w:val="center"/>
              <w:rPr>
                <w:rFonts w:eastAsia="Times New Roman"/>
                <w:sz w:val="20"/>
                <w:szCs w:val="20"/>
              </w:rPr>
            </w:pPr>
            <w:r>
              <w:rPr>
                <w:rFonts w:eastAsia="Times New Roman"/>
                <w:sz w:val="20"/>
                <w:szCs w:val="20"/>
              </w:rPr>
              <w:t> </w:t>
            </w:r>
          </w:p>
        </w:tc>
        <w:tc>
          <w:tcPr>
            <w:tcW w:w="0" w:type="auto"/>
            <w:hideMark/>
          </w:tcPr>
          <w:p w14:paraId="2CE548FF" w14:textId="77777777" w:rsidR="00000000" w:rsidRDefault="00E006CF">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14:paraId="4EC0B76C" w14:textId="77777777" w:rsidR="00000000" w:rsidRDefault="00E006CF">
      <w:pPr>
        <w:pStyle w:val="a3"/>
        <w:spacing w:before="0" w:beforeAutospacing="0" w:after="0" w:afterAutospacing="0"/>
        <w:jc w:val="center"/>
        <w:divId w:val="1332682391"/>
        <w:rPr>
          <w:sz w:val="20"/>
          <w:szCs w:val="20"/>
        </w:rPr>
      </w:pPr>
      <w:r>
        <w:rPr>
          <w:sz w:val="20"/>
          <w:szCs w:val="20"/>
        </w:rPr>
        <w:t> </w:t>
      </w:r>
    </w:p>
    <w:p w14:paraId="52499741" w14:textId="77777777" w:rsidR="00000000" w:rsidRDefault="00E006CF">
      <w:pPr>
        <w:pStyle w:val="a3"/>
        <w:spacing w:before="0" w:beforeAutospacing="0" w:after="0" w:afterAutospacing="0"/>
        <w:jc w:val="center"/>
        <w:divId w:val="1332682391"/>
        <w:rPr>
          <w:sz w:val="20"/>
          <w:szCs w:val="20"/>
        </w:rPr>
      </w:pPr>
      <w:r>
        <w:rPr>
          <w:b/>
          <w:bCs/>
          <w:sz w:val="20"/>
          <w:szCs w:val="20"/>
        </w:rPr>
        <w:t>1096 Keeler Avenue</w:t>
      </w:r>
    </w:p>
    <w:p w14:paraId="6C3C7D77" w14:textId="77777777" w:rsidR="00000000" w:rsidRDefault="00E006CF">
      <w:pPr>
        <w:pStyle w:val="a3"/>
        <w:pBdr>
          <w:bottom w:val="single" w:sz="12" w:space="0" w:color="000000"/>
        </w:pBdr>
        <w:spacing w:before="0" w:beforeAutospacing="0" w:after="0" w:afterAutospacing="0"/>
        <w:jc w:val="center"/>
        <w:divId w:val="1332682391"/>
        <w:rPr>
          <w:sz w:val="20"/>
          <w:szCs w:val="20"/>
        </w:rPr>
      </w:pPr>
      <w:r>
        <w:rPr>
          <w:b/>
          <w:bCs/>
          <w:sz w:val="20"/>
          <w:szCs w:val="20"/>
        </w:rPr>
        <w:t>Berkeley, CA 94708</w:t>
      </w:r>
    </w:p>
    <w:p w14:paraId="67A62ACD" w14:textId="77777777" w:rsidR="00000000" w:rsidRDefault="00E006CF">
      <w:pPr>
        <w:pStyle w:val="a3"/>
        <w:spacing w:before="0" w:beforeAutospacing="0" w:after="0" w:afterAutospacing="0"/>
        <w:jc w:val="center"/>
        <w:divId w:val="1332682391"/>
        <w:rPr>
          <w:sz w:val="20"/>
          <w:szCs w:val="20"/>
        </w:rPr>
      </w:pPr>
      <w:r>
        <w:rPr>
          <w:sz w:val="20"/>
          <w:szCs w:val="20"/>
        </w:rPr>
        <w:t>(Address of principal executive offices)</w:t>
      </w:r>
    </w:p>
    <w:p w14:paraId="6CC4DBF4" w14:textId="77777777" w:rsidR="00000000" w:rsidRDefault="00E006CF">
      <w:pPr>
        <w:pStyle w:val="a3"/>
        <w:spacing w:before="0" w:beforeAutospacing="0" w:after="0" w:afterAutospacing="0"/>
        <w:jc w:val="center"/>
        <w:divId w:val="1332682391"/>
        <w:rPr>
          <w:sz w:val="20"/>
          <w:szCs w:val="20"/>
        </w:rPr>
      </w:pPr>
      <w:r>
        <w:rPr>
          <w:sz w:val="20"/>
          <w:szCs w:val="20"/>
        </w:rPr>
        <w:t> </w:t>
      </w:r>
    </w:p>
    <w:p w14:paraId="5737058B" w14:textId="77777777" w:rsidR="00000000" w:rsidRDefault="00E006CF">
      <w:pPr>
        <w:pStyle w:val="a3"/>
        <w:pBdr>
          <w:bottom w:val="single" w:sz="12" w:space="0" w:color="000000"/>
        </w:pBdr>
        <w:spacing w:before="0" w:beforeAutospacing="0" w:after="0" w:afterAutospacing="0"/>
        <w:jc w:val="center"/>
        <w:divId w:val="1332682391"/>
        <w:rPr>
          <w:sz w:val="20"/>
          <w:szCs w:val="20"/>
        </w:rPr>
      </w:pPr>
      <w:r>
        <w:rPr>
          <w:b/>
          <w:bCs/>
          <w:sz w:val="20"/>
          <w:szCs w:val="20"/>
        </w:rPr>
        <w:t>(650) 246-9907</w:t>
      </w:r>
    </w:p>
    <w:p w14:paraId="74DC8088" w14:textId="77777777" w:rsidR="00000000" w:rsidRDefault="00E006CF">
      <w:pPr>
        <w:pStyle w:val="a3"/>
        <w:spacing w:before="0" w:beforeAutospacing="0" w:after="0" w:afterAutospacing="0"/>
        <w:jc w:val="center"/>
        <w:divId w:val="1332682391"/>
        <w:rPr>
          <w:sz w:val="20"/>
          <w:szCs w:val="20"/>
        </w:rPr>
      </w:pPr>
      <w:r>
        <w:rPr>
          <w:sz w:val="20"/>
          <w:szCs w:val="20"/>
        </w:rPr>
        <w:t>(Registrant’s telephone number, including area code)</w:t>
      </w:r>
    </w:p>
    <w:p w14:paraId="4A3BD5D8" w14:textId="77777777" w:rsidR="00000000" w:rsidRDefault="00E006CF">
      <w:pPr>
        <w:pStyle w:val="a3"/>
        <w:spacing w:before="0" w:beforeAutospacing="0" w:after="0" w:afterAutospacing="0"/>
        <w:jc w:val="center"/>
        <w:divId w:val="1332682391"/>
        <w:rPr>
          <w:sz w:val="20"/>
          <w:szCs w:val="20"/>
        </w:rPr>
      </w:pPr>
      <w:r>
        <w:rPr>
          <w:sz w:val="20"/>
          <w:szCs w:val="20"/>
        </w:rPr>
        <w:t> </w:t>
      </w:r>
    </w:p>
    <w:p w14:paraId="7487A3CB" w14:textId="77777777" w:rsidR="00000000" w:rsidRDefault="00E006CF">
      <w:pPr>
        <w:pStyle w:val="a3"/>
        <w:spacing w:before="0" w:beforeAutospacing="0" w:after="0" w:afterAutospacing="0"/>
        <w:jc w:val="both"/>
        <w:divId w:val="1332682391"/>
        <w:rPr>
          <w:sz w:val="20"/>
          <w:szCs w:val="20"/>
        </w:rPr>
      </w:pPr>
      <w:r>
        <w:rPr>
          <w:sz w:val="20"/>
          <w:szCs w:val="20"/>
        </w:rPr>
        <w:t>Securities registered pursuant to Section 12(b) of the Act:</w:t>
      </w:r>
    </w:p>
    <w:p w14:paraId="12A3AB45"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2D3E38EF" w14:textId="77777777">
        <w:trPr>
          <w:divId w:val="1332682391"/>
        </w:trPr>
        <w:tc>
          <w:tcPr>
            <w:tcW w:w="1600" w:type="pct"/>
            <w:tcBorders>
              <w:bottom w:val="single" w:sz="12" w:space="0" w:color="000000"/>
            </w:tcBorders>
            <w:vAlign w:val="bottom"/>
            <w:hideMark/>
          </w:tcPr>
          <w:p w14:paraId="2BEE27BF" w14:textId="77777777" w:rsidR="00000000" w:rsidRDefault="00E006CF">
            <w:pPr>
              <w:jc w:val="center"/>
              <w:rPr>
                <w:rFonts w:eastAsia="Times New Roman"/>
                <w:sz w:val="20"/>
                <w:szCs w:val="20"/>
              </w:rPr>
            </w:pPr>
            <w:r>
              <w:rPr>
                <w:rFonts w:eastAsia="Times New Roman"/>
                <w:b/>
                <w:bCs/>
                <w:sz w:val="20"/>
                <w:szCs w:val="20"/>
              </w:rPr>
              <w:t>Tit</w:t>
            </w:r>
            <w:r>
              <w:rPr>
                <w:rFonts w:eastAsia="Times New Roman"/>
                <w:b/>
                <w:bCs/>
                <w:sz w:val="20"/>
                <w:szCs w:val="20"/>
              </w:rPr>
              <w:t>le of each class</w:t>
            </w:r>
          </w:p>
        </w:tc>
        <w:tc>
          <w:tcPr>
            <w:tcW w:w="100" w:type="pct"/>
            <w:vAlign w:val="bottom"/>
            <w:hideMark/>
          </w:tcPr>
          <w:p w14:paraId="6A778E45" w14:textId="77777777" w:rsidR="00000000" w:rsidRDefault="00E006CF">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0799DCA3" w14:textId="77777777" w:rsidR="00000000" w:rsidRDefault="00E006CF">
            <w:pPr>
              <w:jc w:val="center"/>
              <w:rPr>
                <w:rFonts w:eastAsia="Times New Roman"/>
                <w:sz w:val="20"/>
                <w:szCs w:val="20"/>
              </w:rPr>
            </w:pPr>
            <w:r>
              <w:rPr>
                <w:rFonts w:eastAsia="Times New Roman"/>
                <w:b/>
                <w:bCs/>
                <w:sz w:val="20"/>
                <w:szCs w:val="20"/>
              </w:rPr>
              <w:t>Trading Symbol(s)</w:t>
            </w:r>
          </w:p>
        </w:tc>
        <w:tc>
          <w:tcPr>
            <w:tcW w:w="100" w:type="pct"/>
            <w:vAlign w:val="bottom"/>
            <w:hideMark/>
          </w:tcPr>
          <w:p w14:paraId="34B21E73" w14:textId="77777777" w:rsidR="00000000" w:rsidRDefault="00E006CF">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3046F553" w14:textId="77777777" w:rsidR="00000000" w:rsidRDefault="00E006CF">
            <w:pPr>
              <w:jc w:val="center"/>
              <w:rPr>
                <w:rFonts w:eastAsia="Times New Roman"/>
                <w:sz w:val="20"/>
                <w:szCs w:val="20"/>
              </w:rPr>
            </w:pPr>
            <w:r>
              <w:rPr>
                <w:rFonts w:eastAsia="Times New Roman"/>
                <w:b/>
                <w:bCs/>
                <w:sz w:val="20"/>
                <w:szCs w:val="20"/>
              </w:rPr>
              <w:t>Name of each exchange on which registered</w:t>
            </w:r>
          </w:p>
        </w:tc>
      </w:tr>
      <w:tr w:rsidR="00000000" w14:paraId="218D1F97" w14:textId="77777777">
        <w:trPr>
          <w:divId w:val="1332682391"/>
        </w:trPr>
        <w:tc>
          <w:tcPr>
            <w:tcW w:w="0" w:type="auto"/>
            <w:shd w:val="clear" w:color="auto" w:fill="CCEEFF"/>
            <w:hideMark/>
          </w:tcPr>
          <w:p w14:paraId="471B031D" w14:textId="77777777" w:rsidR="00000000" w:rsidRDefault="00E006CF">
            <w:pPr>
              <w:jc w:val="center"/>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hideMark/>
          </w:tcPr>
          <w:p w14:paraId="725344A7"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hideMark/>
          </w:tcPr>
          <w:p w14:paraId="7F7DA1B1" w14:textId="77777777" w:rsidR="00000000" w:rsidRDefault="00E006CF">
            <w:pPr>
              <w:jc w:val="center"/>
              <w:rPr>
                <w:rFonts w:eastAsia="Times New Roman"/>
                <w:sz w:val="20"/>
                <w:szCs w:val="20"/>
              </w:rPr>
            </w:pPr>
            <w:r>
              <w:rPr>
                <w:rFonts w:eastAsia="Times New Roman"/>
                <w:sz w:val="20"/>
                <w:szCs w:val="20"/>
              </w:rPr>
              <w:t>INKAU</w:t>
            </w:r>
          </w:p>
        </w:tc>
        <w:tc>
          <w:tcPr>
            <w:tcW w:w="0" w:type="auto"/>
            <w:shd w:val="clear" w:color="auto" w:fill="CCEEFF"/>
            <w:hideMark/>
          </w:tcPr>
          <w:p w14:paraId="11B0FA37"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hideMark/>
          </w:tcPr>
          <w:p w14:paraId="4D7BCDA5" w14:textId="77777777" w:rsidR="00000000" w:rsidRDefault="00E006CF">
            <w:pPr>
              <w:jc w:val="center"/>
              <w:rPr>
                <w:rFonts w:eastAsia="Times New Roman"/>
                <w:sz w:val="20"/>
                <w:szCs w:val="20"/>
              </w:rPr>
            </w:pPr>
            <w:r>
              <w:rPr>
                <w:rFonts w:eastAsia="Times New Roman"/>
                <w:sz w:val="20"/>
                <w:szCs w:val="20"/>
              </w:rPr>
              <w:t>The Nasdaq Stock Market</w:t>
            </w:r>
          </w:p>
        </w:tc>
      </w:tr>
      <w:tr w:rsidR="00000000" w14:paraId="3E3C2E8C" w14:textId="77777777">
        <w:trPr>
          <w:divId w:val="1332682391"/>
        </w:trPr>
        <w:tc>
          <w:tcPr>
            <w:tcW w:w="0" w:type="auto"/>
            <w:hideMark/>
          </w:tcPr>
          <w:p w14:paraId="3E01A5DE" w14:textId="77777777" w:rsidR="00000000" w:rsidRDefault="00E006CF">
            <w:pPr>
              <w:jc w:val="center"/>
              <w:rPr>
                <w:rFonts w:eastAsia="Times New Roman"/>
                <w:sz w:val="20"/>
                <w:szCs w:val="20"/>
              </w:rPr>
            </w:pPr>
            <w:r>
              <w:rPr>
                <w:rFonts w:eastAsia="Times New Roman"/>
                <w:sz w:val="20"/>
                <w:szCs w:val="20"/>
              </w:rPr>
              <w:t>Class A common stock, par value $0.0001 per share</w:t>
            </w:r>
          </w:p>
        </w:tc>
        <w:tc>
          <w:tcPr>
            <w:tcW w:w="0" w:type="auto"/>
            <w:hideMark/>
          </w:tcPr>
          <w:p w14:paraId="60451076" w14:textId="77777777" w:rsidR="00000000" w:rsidRDefault="00E006CF">
            <w:pPr>
              <w:jc w:val="center"/>
              <w:rPr>
                <w:rFonts w:eastAsia="Times New Roman"/>
                <w:sz w:val="20"/>
                <w:szCs w:val="20"/>
              </w:rPr>
            </w:pPr>
            <w:r>
              <w:rPr>
                <w:rFonts w:eastAsia="Times New Roman"/>
                <w:sz w:val="20"/>
                <w:szCs w:val="20"/>
              </w:rPr>
              <w:t> </w:t>
            </w:r>
          </w:p>
        </w:tc>
        <w:tc>
          <w:tcPr>
            <w:tcW w:w="0" w:type="auto"/>
            <w:hideMark/>
          </w:tcPr>
          <w:p w14:paraId="54955E66" w14:textId="77777777" w:rsidR="00000000" w:rsidRDefault="00E006CF">
            <w:pPr>
              <w:jc w:val="center"/>
              <w:rPr>
                <w:rFonts w:eastAsia="Times New Roman"/>
                <w:sz w:val="20"/>
                <w:szCs w:val="20"/>
              </w:rPr>
            </w:pPr>
            <w:r>
              <w:rPr>
                <w:rFonts w:eastAsia="Times New Roman"/>
                <w:sz w:val="20"/>
                <w:szCs w:val="20"/>
              </w:rPr>
              <w:t>INKA</w:t>
            </w:r>
          </w:p>
        </w:tc>
        <w:tc>
          <w:tcPr>
            <w:tcW w:w="0" w:type="auto"/>
            <w:hideMark/>
          </w:tcPr>
          <w:p w14:paraId="01535F9A" w14:textId="77777777" w:rsidR="00000000" w:rsidRDefault="00E006CF">
            <w:pPr>
              <w:jc w:val="center"/>
              <w:rPr>
                <w:rFonts w:eastAsia="Times New Roman"/>
                <w:sz w:val="20"/>
                <w:szCs w:val="20"/>
              </w:rPr>
            </w:pPr>
            <w:r>
              <w:rPr>
                <w:rFonts w:eastAsia="Times New Roman"/>
                <w:sz w:val="20"/>
                <w:szCs w:val="20"/>
              </w:rPr>
              <w:t> </w:t>
            </w:r>
          </w:p>
        </w:tc>
        <w:tc>
          <w:tcPr>
            <w:tcW w:w="0" w:type="auto"/>
            <w:hideMark/>
          </w:tcPr>
          <w:p w14:paraId="768743AD" w14:textId="77777777" w:rsidR="00000000" w:rsidRDefault="00E006CF">
            <w:pPr>
              <w:jc w:val="center"/>
              <w:rPr>
                <w:rFonts w:eastAsia="Times New Roman"/>
                <w:sz w:val="20"/>
                <w:szCs w:val="20"/>
              </w:rPr>
            </w:pPr>
            <w:r>
              <w:rPr>
                <w:rFonts w:eastAsia="Times New Roman"/>
                <w:sz w:val="20"/>
                <w:szCs w:val="20"/>
              </w:rPr>
              <w:t>The Nasdaq Stock Market</w:t>
            </w:r>
          </w:p>
        </w:tc>
      </w:tr>
      <w:tr w:rsidR="00000000" w14:paraId="7F07D097" w14:textId="77777777">
        <w:trPr>
          <w:divId w:val="1332682391"/>
        </w:trPr>
        <w:tc>
          <w:tcPr>
            <w:tcW w:w="0" w:type="auto"/>
            <w:shd w:val="clear" w:color="auto" w:fill="CCEEFF"/>
            <w:hideMark/>
          </w:tcPr>
          <w:p w14:paraId="25D2890D" w14:textId="77777777" w:rsidR="00000000" w:rsidRDefault="00E006CF">
            <w:pPr>
              <w:jc w:val="center"/>
              <w:rPr>
                <w:rFonts w:eastAsia="Times New Roman"/>
                <w:sz w:val="20"/>
                <w:szCs w:val="20"/>
              </w:rPr>
            </w:pPr>
            <w:r>
              <w:rPr>
                <w:rFonts w:eastAsia="Times New Roman"/>
                <w:sz w:val="20"/>
                <w:szCs w:val="20"/>
              </w:rPr>
              <w:t>Redeemable warrants, exercisable for o</w:t>
            </w:r>
            <w:r>
              <w:rPr>
                <w:rFonts w:eastAsia="Times New Roman"/>
                <w:sz w:val="20"/>
                <w:szCs w:val="20"/>
              </w:rPr>
              <w:t>ne share of Class A common stock at an exercise price of $11.50 per share</w:t>
            </w:r>
          </w:p>
        </w:tc>
        <w:tc>
          <w:tcPr>
            <w:tcW w:w="0" w:type="auto"/>
            <w:shd w:val="clear" w:color="auto" w:fill="CCEEFF"/>
            <w:hideMark/>
          </w:tcPr>
          <w:p w14:paraId="18E0898C"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hideMark/>
          </w:tcPr>
          <w:p w14:paraId="790980D2" w14:textId="77777777" w:rsidR="00000000" w:rsidRDefault="00E006CF">
            <w:pPr>
              <w:jc w:val="center"/>
              <w:rPr>
                <w:rFonts w:eastAsia="Times New Roman"/>
                <w:sz w:val="20"/>
                <w:szCs w:val="20"/>
              </w:rPr>
            </w:pPr>
            <w:r>
              <w:rPr>
                <w:rFonts w:eastAsia="Times New Roman"/>
                <w:sz w:val="20"/>
                <w:szCs w:val="20"/>
              </w:rPr>
              <w:t>INKAW</w:t>
            </w:r>
          </w:p>
        </w:tc>
        <w:tc>
          <w:tcPr>
            <w:tcW w:w="0" w:type="auto"/>
            <w:shd w:val="clear" w:color="auto" w:fill="CCEEFF"/>
            <w:hideMark/>
          </w:tcPr>
          <w:p w14:paraId="7C9FE4A2"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hideMark/>
          </w:tcPr>
          <w:p w14:paraId="1D130DDE" w14:textId="77777777" w:rsidR="00000000" w:rsidRDefault="00E006CF">
            <w:pPr>
              <w:jc w:val="center"/>
              <w:rPr>
                <w:rFonts w:eastAsia="Times New Roman"/>
                <w:sz w:val="20"/>
                <w:szCs w:val="20"/>
              </w:rPr>
            </w:pPr>
            <w:r>
              <w:rPr>
                <w:rFonts w:eastAsia="Times New Roman"/>
                <w:sz w:val="20"/>
                <w:szCs w:val="20"/>
              </w:rPr>
              <w:t>The Nasdaq Stock Market</w:t>
            </w:r>
          </w:p>
        </w:tc>
      </w:tr>
    </w:tbl>
    <w:p w14:paraId="69DA33FA" w14:textId="77777777" w:rsidR="00000000" w:rsidRDefault="00E006CF">
      <w:pPr>
        <w:pStyle w:val="a3"/>
        <w:spacing w:before="0" w:beforeAutospacing="0" w:after="0" w:afterAutospacing="0"/>
        <w:jc w:val="both"/>
        <w:divId w:val="1332682391"/>
        <w:rPr>
          <w:sz w:val="20"/>
          <w:szCs w:val="20"/>
        </w:rPr>
      </w:pPr>
      <w:r>
        <w:rPr>
          <w:sz w:val="20"/>
          <w:szCs w:val="20"/>
        </w:rPr>
        <w:t> </w:t>
      </w:r>
    </w:p>
    <w:p w14:paraId="7308F939" w14:textId="77777777" w:rsidR="00000000" w:rsidRDefault="00E006CF">
      <w:pPr>
        <w:pStyle w:val="a3"/>
        <w:spacing w:before="0" w:beforeAutospacing="0" w:after="0" w:afterAutospacing="0"/>
        <w:jc w:val="both"/>
        <w:divId w:val="1332682391"/>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 xml:space="preserve">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A4E0621" w14:textId="77777777" w:rsidR="00000000" w:rsidRDefault="00E006CF">
      <w:pPr>
        <w:pStyle w:val="a3"/>
        <w:spacing w:before="0" w:beforeAutospacing="0" w:after="0" w:afterAutospacing="0"/>
        <w:jc w:val="both"/>
        <w:divId w:val="1332682391"/>
        <w:rPr>
          <w:sz w:val="20"/>
          <w:szCs w:val="20"/>
        </w:rPr>
      </w:pPr>
      <w:r>
        <w:rPr>
          <w:sz w:val="20"/>
          <w:szCs w:val="20"/>
        </w:rPr>
        <w:t> </w:t>
      </w:r>
    </w:p>
    <w:p w14:paraId="5E4DF4BB" w14:textId="77777777" w:rsidR="00000000" w:rsidRDefault="00E006CF">
      <w:pPr>
        <w:pStyle w:val="a3"/>
        <w:spacing w:before="0" w:beforeAutospacing="0" w:after="0" w:afterAutospacing="0"/>
        <w:jc w:val="both"/>
        <w:divId w:val="1332682391"/>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w:t>
      </w:r>
      <w:r>
        <w:rPr>
          <w:sz w:val="20"/>
          <w:szCs w:val="20"/>
        </w:rPr>
        <w:t xml:space="preserve">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6FB2947B" w14:textId="77777777" w:rsidR="00000000" w:rsidRDefault="00E006CF">
      <w:pPr>
        <w:pStyle w:val="a3"/>
        <w:spacing w:before="0" w:beforeAutospacing="0" w:after="0" w:afterAutospacing="0"/>
        <w:jc w:val="both"/>
        <w:divId w:val="1332682391"/>
        <w:rPr>
          <w:sz w:val="20"/>
          <w:szCs w:val="20"/>
        </w:rPr>
      </w:pPr>
      <w:r>
        <w:rPr>
          <w:sz w:val="20"/>
          <w:szCs w:val="20"/>
        </w:rPr>
        <w:t> </w:t>
      </w:r>
    </w:p>
    <w:p w14:paraId="30F717C3" w14:textId="77777777" w:rsidR="00000000" w:rsidRDefault="00E006CF">
      <w:pPr>
        <w:pStyle w:val="a3"/>
        <w:spacing w:before="0" w:beforeAutospacing="0" w:after="0" w:afterAutospacing="0"/>
        <w:jc w:val="both"/>
        <w:divId w:val="1332682391"/>
        <w:rPr>
          <w:sz w:val="20"/>
          <w:szCs w:val="20"/>
        </w:rPr>
      </w:pPr>
      <w:r>
        <w:rPr>
          <w:sz w:val="20"/>
          <w:szCs w:val="20"/>
        </w:rPr>
        <w:lastRenderedPageBreak/>
        <w:t>Indicate by check mark whether the registrant is a large accelerated filer, an accelerated filer, a non-accelerated filer, a smaller report</w:t>
      </w:r>
      <w:r>
        <w:rPr>
          <w:sz w:val="20"/>
          <w:szCs w:val="20"/>
        </w:rPr>
        <w:t>ing company or an emerging growth company. See definitions of “large accelerated filer”, “accelerated filer”, “smaller reporting company,” and “emerging growth company” in Rule 12b-2 of the Exchange Act.</w:t>
      </w:r>
    </w:p>
    <w:p w14:paraId="12576F08"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1"/>
        <w:gridCol w:w="2492"/>
        <w:gridCol w:w="1661"/>
      </w:tblGrid>
      <w:tr w:rsidR="00000000" w14:paraId="5E4CFB68" w14:textId="77777777">
        <w:trPr>
          <w:divId w:val="1332682391"/>
        </w:trPr>
        <w:tc>
          <w:tcPr>
            <w:tcW w:w="1500" w:type="pct"/>
            <w:hideMark/>
          </w:tcPr>
          <w:p w14:paraId="3F4B3B8E" w14:textId="77777777" w:rsidR="00000000" w:rsidRDefault="00E006CF">
            <w:pPr>
              <w:jc w:val="both"/>
              <w:rPr>
                <w:rFonts w:eastAsia="Times New Roman"/>
                <w:sz w:val="20"/>
                <w:szCs w:val="20"/>
              </w:rPr>
            </w:pPr>
            <w:r>
              <w:rPr>
                <w:rFonts w:eastAsia="Times New Roman"/>
                <w:sz w:val="20"/>
                <w:szCs w:val="20"/>
              </w:rPr>
              <w:t>Large accelerated filer</w:t>
            </w:r>
          </w:p>
        </w:tc>
        <w:tc>
          <w:tcPr>
            <w:tcW w:w="1000" w:type="pct"/>
            <w:hideMark/>
          </w:tcPr>
          <w:p w14:paraId="44389286" w14:textId="77777777" w:rsidR="00000000" w:rsidRDefault="00E006CF">
            <w:pPr>
              <w:jc w:val="both"/>
              <w:rPr>
                <w:rFonts w:eastAsia="Times New Roman"/>
                <w:sz w:val="20"/>
                <w:szCs w:val="20"/>
              </w:rPr>
            </w:pPr>
            <w:r>
              <w:rPr>
                <w:rFonts w:ascii="Segoe UI Symbol" w:eastAsia="Times New Roman" w:hAnsi="Segoe UI Symbol" w:cs="Segoe UI Symbol"/>
                <w:sz w:val="20"/>
                <w:szCs w:val="20"/>
              </w:rPr>
              <w:t>☐</w:t>
            </w:r>
          </w:p>
        </w:tc>
        <w:tc>
          <w:tcPr>
            <w:tcW w:w="1500" w:type="pct"/>
            <w:hideMark/>
          </w:tcPr>
          <w:p w14:paraId="4959F3A6" w14:textId="77777777" w:rsidR="00000000" w:rsidRDefault="00E006CF">
            <w:pPr>
              <w:jc w:val="both"/>
              <w:rPr>
                <w:rFonts w:eastAsia="Times New Roman"/>
                <w:sz w:val="20"/>
                <w:szCs w:val="20"/>
              </w:rPr>
            </w:pPr>
            <w:r>
              <w:rPr>
                <w:rFonts w:eastAsia="Times New Roman"/>
                <w:sz w:val="20"/>
                <w:szCs w:val="20"/>
              </w:rPr>
              <w:t>Accelerated filer</w:t>
            </w:r>
          </w:p>
        </w:tc>
        <w:tc>
          <w:tcPr>
            <w:tcW w:w="1000" w:type="pct"/>
            <w:hideMark/>
          </w:tcPr>
          <w:p w14:paraId="1AE50066" w14:textId="77777777" w:rsidR="00000000" w:rsidRDefault="00E006CF">
            <w:pPr>
              <w:jc w:val="both"/>
              <w:rPr>
                <w:rFonts w:eastAsia="Times New Roman"/>
                <w:sz w:val="20"/>
                <w:szCs w:val="20"/>
              </w:rPr>
            </w:pPr>
            <w:r>
              <w:rPr>
                <w:rFonts w:ascii="Segoe UI Symbol" w:eastAsia="Times New Roman" w:hAnsi="Segoe UI Symbol" w:cs="Segoe UI Symbol"/>
                <w:sz w:val="20"/>
                <w:szCs w:val="20"/>
              </w:rPr>
              <w:t>☐</w:t>
            </w:r>
          </w:p>
        </w:tc>
      </w:tr>
      <w:tr w:rsidR="00000000" w14:paraId="2287B351" w14:textId="77777777">
        <w:trPr>
          <w:divId w:val="1332682391"/>
        </w:trPr>
        <w:tc>
          <w:tcPr>
            <w:tcW w:w="0" w:type="auto"/>
            <w:hideMark/>
          </w:tcPr>
          <w:p w14:paraId="4A55A105" w14:textId="77777777" w:rsidR="00000000" w:rsidRDefault="00E006CF">
            <w:pPr>
              <w:jc w:val="both"/>
              <w:rPr>
                <w:rFonts w:eastAsia="Times New Roman"/>
                <w:sz w:val="20"/>
                <w:szCs w:val="20"/>
              </w:rPr>
            </w:pPr>
            <w:r>
              <w:rPr>
                <w:rFonts w:eastAsia="Times New Roman"/>
                <w:sz w:val="20"/>
                <w:szCs w:val="20"/>
              </w:rPr>
              <w:t>Non</w:t>
            </w:r>
            <w:r>
              <w:rPr>
                <w:rFonts w:eastAsia="Times New Roman"/>
                <w:sz w:val="20"/>
                <w:szCs w:val="20"/>
              </w:rPr>
              <w:t>-accelerated filer</w:t>
            </w:r>
          </w:p>
        </w:tc>
        <w:tc>
          <w:tcPr>
            <w:tcW w:w="0" w:type="auto"/>
            <w:hideMark/>
          </w:tcPr>
          <w:p w14:paraId="520F074B" w14:textId="77777777" w:rsidR="00000000" w:rsidRDefault="00E006CF">
            <w:pPr>
              <w:jc w:val="both"/>
              <w:rPr>
                <w:rFonts w:eastAsia="Times New Roman"/>
                <w:sz w:val="20"/>
                <w:szCs w:val="20"/>
              </w:rPr>
            </w:pPr>
            <w:r>
              <w:rPr>
                <w:rFonts w:ascii="Segoe UI Symbol" w:eastAsia="Times New Roman" w:hAnsi="Segoe UI Symbol" w:cs="Segoe UI Symbol"/>
                <w:sz w:val="20"/>
                <w:szCs w:val="20"/>
              </w:rPr>
              <w:t>☒</w:t>
            </w:r>
          </w:p>
        </w:tc>
        <w:tc>
          <w:tcPr>
            <w:tcW w:w="0" w:type="auto"/>
            <w:hideMark/>
          </w:tcPr>
          <w:p w14:paraId="2597B738" w14:textId="77777777" w:rsidR="00000000" w:rsidRDefault="00E006CF">
            <w:pPr>
              <w:jc w:val="both"/>
              <w:rPr>
                <w:rFonts w:eastAsia="Times New Roman"/>
                <w:sz w:val="20"/>
                <w:szCs w:val="20"/>
              </w:rPr>
            </w:pPr>
            <w:r>
              <w:rPr>
                <w:rFonts w:eastAsia="Times New Roman"/>
                <w:sz w:val="20"/>
                <w:szCs w:val="20"/>
              </w:rPr>
              <w:t>Smaller reporting company</w:t>
            </w:r>
          </w:p>
        </w:tc>
        <w:tc>
          <w:tcPr>
            <w:tcW w:w="0" w:type="auto"/>
            <w:hideMark/>
          </w:tcPr>
          <w:p w14:paraId="485C9332" w14:textId="77777777" w:rsidR="00000000" w:rsidRDefault="00E006CF">
            <w:pPr>
              <w:jc w:val="both"/>
              <w:rPr>
                <w:rFonts w:eastAsia="Times New Roman"/>
                <w:sz w:val="20"/>
                <w:szCs w:val="20"/>
              </w:rPr>
            </w:pPr>
            <w:r>
              <w:rPr>
                <w:rFonts w:ascii="Segoe UI Symbol" w:eastAsia="Times New Roman" w:hAnsi="Segoe UI Symbol" w:cs="Segoe UI Symbol"/>
                <w:sz w:val="20"/>
                <w:szCs w:val="20"/>
              </w:rPr>
              <w:t>☒</w:t>
            </w:r>
          </w:p>
        </w:tc>
      </w:tr>
      <w:tr w:rsidR="00000000" w14:paraId="5D9D67F3" w14:textId="77777777">
        <w:trPr>
          <w:divId w:val="1332682391"/>
        </w:trPr>
        <w:tc>
          <w:tcPr>
            <w:tcW w:w="0" w:type="auto"/>
            <w:gridSpan w:val="2"/>
            <w:hideMark/>
          </w:tcPr>
          <w:p w14:paraId="4AF6EF36"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7E43BAB6" w14:textId="77777777" w:rsidR="00000000" w:rsidRDefault="00E006CF">
            <w:pPr>
              <w:jc w:val="both"/>
              <w:rPr>
                <w:rFonts w:eastAsia="Times New Roman"/>
                <w:sz w:val="20"/>
                <w:szCs w:val="20"/>
              </w:rPr>
            </w:pPr>
            <w:r>
              <w:rPr>
                <w:rFonts w:eastAsia="Times New Roman"/>
                <w:sz w:val="20"/>
                <w:szCs w:val="20"/>
              </w:rPr>
              <w:t>Emerging growth company</w:t>
            </w:r>
          </w:p>
        </w:tc>
        <w:tc>
          <w:tcPr>
            <w:tcW w:w="0" w:type="auto"/>
            <w:hideMark/>
          </w:tcPr>
          <w:p w14:paraId="075EDEFE" w14:textId="77777777" w:rsidR="00000000" w:rsidRDefault="00E006CF">
            <w:pPr>
              <w:jc w:val="both"/>
              <w:rPr>
                <w:rFonts w:eastAsia="Times New Roman"/>
                <w:sz w:val="20"/>
                <w:szCs w:val="20"/>
              </w:rPr>
            </w:pPr>
            <w:r>
              <w:rPr>
                <w:rFonts w:ascii="Segoe UI Symbol" w:eastAsia="Times New Roman" w:hAnsi="Segoe UI Symbol" w:cs="Segoe UI Symbol"/>
                <w:sz w:val="20"/>
                <w:szCs w:val="20"/>
              </w:rPr>
              <w:t>☒</w:t>
            </w:r>
          </w:p>
        </w:tc>
      </w:tr>
    </w:tbl>
    <w:p w14:paraId="7AA9BF86" w14:textId="77777777" w:rsidR="00000000" w:rsidRDefault="00E006CF">
      <w:pPr>
        <w:pStyle w:val="a3"/>
        <w:spacing w:before="0" w:beforeAutospacing="0" w:after="0" w:afterAutospacing="0"/>
        <w:jc w:val="both"/>
        <w:divId w:val="1332682391"/>
        <w:rPr>
          <w:sz w:val="20"/>
          <w:szCs w:val="20"/>
        </w:rPr>
      </w:pPr>
      <w:r>
        <w:rPr>
          <w:sz w:val="20"/>
          <w:szCs w:val="20"/>
        </w:rPr>
        <w:t> </w:t>
      </w:r>
    </w:p>
    <w:p w14:paraId="5D25673F" w14:textId="77777777" w:rsidR="00000000" w:rsidRDefault="00E006CF">
      <w:pPr>
        <w:pStyle w:val="a3"/>
        <w:spacing w:before="0" w:beforeAutospacing="0" w:after="0" w:afterAutospacing="0"/>
        <w:jc w:val="both"/>
        <w:divId w:val="1332682391"/>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7EF6C78E" w14:textId="77777777" w:rsidR="00000000" w:rsidRDefault="00E006CF">
      <w:pPr>
        <w:pStyle w:val="a3"/>
        <w:spacing w:before="0" w:beforeAutospacing="0" w:after="0" w:afterAutospacing="0"/>
        <w:jc w:val="both"/>
        <w:divId w:val="1332682391"/>
        <w:rPr>
          <w:sz w:val="20"/>
          <w:szCs w:val="20"/>
        </w:rPr>
      </w:pPr>
      <w:r>
        <w:rPr>
          <w:sz w:val="20"/>
          <w:szCs w:val="20"/>
        </w:rPr>
        <w:t> </w:t>
      </w:r>
    </w:p>
    <w:p w14:paraId="5C529376" w14:textId="77777777" w:rsidR="00000000" w:rsidRDefault="00E006CF">
      <w:pPr>
        <w:pStyle w:val="a3"/>
        <w:spacing w:before="0" w:beforeAutospacing="0" w:after="0" w:afterAutospacing="0"/>
        <w:jc w:val="both"/>
        <w:divId w:val="1332682391"/>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66EFFFE3" w14:textId="77777777" w:rsidR="00000000" w:rsidRDefault="00E006CF">
      <w:pPr>
        <w:pStyle w:val="a3"/>
        <w:spacing w:before="0" w:beforeAutospacing="0" w:after="0" w:afterAutospacing="0"/>
        <w:jc w:val="both"/>
        <w:divId w:val="1332682391"/>
        <w:rPr>
          <w:sz w:val="20"/>
          <w:szCs w:val="20"/>
        </w:rPr>
      </w:pPr>
      <w:r>
        <w:rPr>
          <w:sz w:val="20"/>
          <w:szCs w:val="20"/>
        </w:rPr>
        <w:t> </w:t>
      </w:r>
    </w:p>
    <w:p w14:paraId="2038A87E" w14:textId="77777777" w:rsidR="00000000" w:rsidRDefault="00E006CF">
      <w:pPr>
        <w:pStyle w:val="a3"/>
        <w:spacing w:before="0" w:beforeAutospacing="0" w:after="0" w:afterAutospacing="0"/>
        <w:jc w:val="both"/>
        <w:divId w:val="1332682391"/>
        <w:rPr>
          <w:sz w:val="20"/>
          <w:szCs w:val="20"/>
        </w:rPr>
      </w:pPr>
      <w:r>
        <w:rPr>
          <w:sz w:val="20"/>
          <w:szCs w:val="20"/>
        </w:rPr>
        <w:t>As of August 16, 2022, there were 10,404,394 shares of Class A common stock, $0.0001 par value, and 4,312,500 shares of Class B comm</w:t>
      </w:r>
      <w:r>
        <w:rPr>
          <w:sz w:val="20"/>
          <w:szCs w:val="20"/>
        </w:rPr>
        <w:t>on stock, $0.0001 par value, issued and outstanding.</w:t>
      </w:r>
    </w:p>
    <w:p w14:paraId="38A4BB5F" w14:textId="77777777" w:rsidR="00000000" w:rsidRDefault="00E006CF">
      <w:pPr>
        <w:pStyle w:val="a3"/>
        <w:spacing w:before="0" w:beforeAutospacing="0" w:after="0" w:afterAutospacing="0"/>
        <w:jc w:val="both"/>
        <w:divId w:val="1332682391"/>
        <w:rPr>
          <w:sz w:val="20"/>
          <w:szCs w:val="20"/>
        </w:rPr>
      </w:pPr>
      <w:r>
        <w:rPr>
          <w:sz w:val="20"/>
          <w:szCs w:val="20"/>
        </w:rPr>
        <w:t> </w:t>
      </w:r>
    </w:p>
    <w:p w14:paraId="22B4FDEF" w14:textId="77777777" w:rsidR="00000000" w:rsidRDefault="00E006CF">
      <w:pPr>
        <w:divId w:val="1281259833"/>
        <w:rPr>
          <w:rFonts w:eastAsia="Times New Roman"/>
          <w:sz w:val="2"/>
          <w:szCs w:val="2"/>
        </w:rPr>
      </w:pPr>
      <w:r>
        <w:rPr>
          <w:rFonts w:eastAsia="Times New Roman"/>
          <w:sz w:val="2"/>
          <w:szCs w:val="2"/>
        </w:rPr>
        <w:t> </w:t>
      </w:r>
    </w:p>
    <w:p w14:paraId="147E8C2C" w14:textId="77777777" w:rsidR="00000000" w:rsidRDefault="00E006CF">
      <w:pPr>
        <w:pStyle w:val="a3"/>
        <w:spacing w:before="0" w:beforeAutospacing="0" w:after="0" w:afterAutospacing="0"/>
        <w:divId w:val="1332682391"/>
        <w:rPr>
          <w:sz w:val="20"/>
          <w:szCs w:val="20"/>
        </w:rPr>
      </w:pPr>
      <w:r>
        <w:rPr>
          <w:sz w:val="20"/>
          <w:szCs w:val="20"/>
        </w:rPr>
        <w:t> </w:t>
      </w:r>
    </w:p>
    <w:p w14:paraId="55D43F5C" w14:textId="77777777" w:rsidR="00000000" w:rsidRDefault="00E006CF">
      <w:pPr>
        <w:pStyle w:val="a3"/>
        <w:spacing w:before="0" w:beforeAutospacing="0" w:after="0" w:afterAutospacing="0"/>
        <w:divId w:val="130949390"/>
        <w:rPr>
          <w:sz w:val="20"/>
          <w:szCs w:val="20"/>
        </w:rPr>
      </w:pPr>
      <w:r>
        <w:rPr>
          <w:sz w:val="20"/>
          <w:szCs w:val="20"/>
        </w:rPr>
        <w:t> </w:t>
      </w:r>
    </w:p>
    <w:p w14:paraId="4A8FA249" w14:textId="77777777" w:rsidR="00000000" w:rsidRDefault="00E006CF">
      <w:pPr>
        <w:pStyle w:val="a3"/>
        <w:spacing w:before="0" w:beforeAutospacing="0" w:after="0" w:afterAutospacing="0"/>
        <w:divId w:val="931209611"/>
        <w:rPr>
          <w:sz w:val="20"/>
          <w:szCs w:val="20"/>
        </w:rPr>
      </w:pPr>
      <w:r>
        <w:rPr>
          <w:sz w:val="20"/>
          <w:szCs w:val="20"/>
        </w:rPr>
        <w:t> </w:t>
      </w:r>
    </w:p>
    <w:p w14:paraId="035199A6" w14:textId="77777777" w:rsidR="00000000" w:rsidRDefault="00E006CF">
      <w:pPr>
        <w:pStyle w:val="a3"/>
        <w:spacing w:before="0" w:beforeAutospacing="0" w:after="0" w:afterAutospacing="0"/>
        <w:divId w:val="1332682391"/>
        <w:rPr>
          <w:sz w:val="20"/>
          <w:szCs w:val="20"/>
        </w:rPr>
      </w:pPr>
      <w:r>
        <w:rPr>
          <w:sz w:val="20"/>
          <w:szCs w:val="20"/>
        </w:rPr>
        <w:t> </w:t>
      </w:r>
    </w:p>
    <w:p w14:paraId="6C802196"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0A955EC0" w14:textId="77777777" w:rsidR="00000000" w:rsidRDefault="00E006CF">
      <w:pPr>
        <w:pStyle w:val="a3"/>
        <w:spacing w:before="0" w:beforeAutospacing="0" w:after="0" w:afterAutospacing="0"/>
        <w:jc w:val="center"/>
        <w:divId w:val="1332682391"/>
        <w:rPr>
          <w:sz w:val="20"/>
          <w:szCs w:val="20"/>
        </w:rPr>
      </w:pPr>
      <w:r>
        <w:rPr>
          <w:b/>
          <w:bCs/>
          <w:sz w:val="20"/>
          <w:szCs w:val="20"/>
        </w:rPr>
        <w:t> </w:t>
      </w:r>
    </w:p>
    <w:p w14:paraId="1F609B7B" w14:textId="77777777" w:rsidR="00000000" w:rsidRDefault="00E006CF">
      <w:pPr>
        <w:pStyle w:val="a3"/>
        <w:spacing w:before="0" w:beforeAutospacing="0" w:after="0" w:afterAutospacing="0"/>
        <w:jc w:val="center"/>
        <w:divId w:val="1332682391"/>
        <w:rPr>
          <w:sz w:val="20"/>
          <w:szCs w:val="20"/>
        </w:rPr>
      </w:pPr>
      <w:r>
        <w:rPr>
          <w:b/>
          <w:bCs/>
          <w:sz w:val="20"/>
          <w:szCs w:val="20"/>
        </w:rPr>
        <w:t>FORM 10-Q FOR THE QUARTER ENDED JUNE 30, 2022</w:t>
      </w:r>
    </w:p>
    <w:p w14:paraId="58398C35" w14:textId="77777777" w:rsidR="00000000" w:rsidRDefault="00E006CF">
      <w:pPr>
        <w:pStyle w:val="a3"/>
        <w:spacing w:before="0" w:beforeAutospacing="0" w:after="0" w:afterAutospacing="0"/>
        <w:jc w:val="center"/>
        <w:divId w:val="1332682391"/>
        <w:rPr>
          <w:sz w:val="20"/>
          <w:szCs w:val="20"/>
        </w:rPr>
      </w:pPr>
      <w:r>
        <w:rPr>
          <w:sz w:val="20"/>
          <w:szCs w:val="20"/>
        </w:rPr>
        <w:t> </w:t>
      </w:r>
    </w:p>
    <w:p w14:paraId="32C4B4E2" w14:textId="77777777" w:rsidR="00000000" w:rsidRDefault="00E006CF">
      <w:pPr>
        <w:pStyle w:val="a3"/>
        <w:spacing w:before="0" w:beforeAutospacing="0" w:after="0" w:afterAutospacing="0"/>
        <w:jc w:val="center"/>
        <w:divId w:val="1332682391"/>
        <w:rPr>
          <w:sz w:val="20"/>
          <w:szCs w:val="20"/>
        </w:rPr>
      </w:pPr>
      <w:r>
        <w:rPr>
          <w:b/>
          <w:bCs/>
          <w:sz w:val="20"/>
          <w:szCs w:val="20"/>
        </w:rPr>
        <w:t>TABLE OF CONTENTS</w:t>
      </w:r>
    </w:p>
    <w:p w14:paraId="3F5BFD98" w14:textId="77777777" w:rsidR="00000000" w:rsidRDefault="00E006CF">
      <w:pPr>
        <w:pStyle w:val="a3"/>
        <w:spacing w:before="0" w:beforeAutospacing="0" w:after="0" w:afterAutospacing="0"/>
        <w:jc w:val="center"/>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14:paraId="7BF05D01" w14:textId="77777777">
        <w:trPr>
          <w:divId w:val="1332682391"/>
        </w:trPr>
        <w:tc>
          <w:tcPr>
            <w:tcW w:w="4500" w:type="pct"/>
            <w:hideMark/>
          </w:tcPr>
          <w:p w14:paraId="471C9299" w14:textId="77777777" w:rsidR="00000000" w:rsidRDefault="00E006CF">
            <w:pPr>
              <w:jc w:val="both"/>
              <w:rPr>
                <w:rFonts w:eastAsia="Times New Roman"/>
                <w:sz w:val="20"/>
                <w:szCs w:val="20"/>
              </w:rPr>
            </w:pPr>
            <w:r>
              <w:rPr>
                <w:rFonts w:eastAsia="Times New Roman"/>
                <w:sz w:val="20"/>
                <w:szCs w:val="20"/>
              </w:rPr>
              <w:t> </w:t>
            </w:r>
          </w:p>
        </w:tc>
        <w:tc>
          <w:tcPr>
            <w:tcW w:w="50" w:type="pct"/>
            <w:hideMark/>
          </w:tcPr>
          <w:p w14:paraId="2E30E461" w14:textId="77777777" w:rsidR="00000000" w:rsidRDefault="00E006CF">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14:paraId="24B62D30" w14:textId="77777777" w:rsidR="00000000" w:rsidRDefault="00E006CF">
            <w:pPr>
              <w:jc w:val="center"/>
              <w:rPr>
                <w:rFonts w:eastAsia="Times New Roman"/>
                <w:sz w:val="20"/>
                <w:szCs w:val="20"/>
              </w:rPr>
            </w:pPr>
            <w:r>
              <w:rPr>
                <w:rFonts w:eastAsia="Times New Roman"/>
                <w:b/>
                <w:bCs/>
                <w:sz w:val="20"/>
                <w:szCs w:val="20"/>
              </w:rPr>
              <w:t>Page</w:t>
            </w:r>
          </w:p>
        </w:tc>
      </w:tr>
      <w:tr w:rsidR="00000000" w14:paraId="47A38CC3" w14:textId="77777777">
        <w:trPr>
          <w:divId w:val="1332682391"/>
        </w:trPr>
        <w:tc>
          <w:tcPr>
            <w:tcW w:w="0" w:type="auto"/>
            <w:shd w:val="clear" w:color="auto" w:fill="CCEEFF"/>
            <w:hideMark/>
          </w:tcPr>
          <w:p w14:paraId="4F2CF602" w14:textId="77777777" w:rsidR="00000000" w:rsidRDefault="00E006CF">
            <w:pPr>
              <w:jc w:val="both"/>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hideMark/>
          </w:tcPr>
          <w:p w14:paraId="0AE6944E"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AD42530" w14:textId="77777777" w:rsidR="00000000" w:rsidRDefault="00E006CF">
            <w:pPr>
              <w:jc w:val="center"/>
              <w:rPr>
                <w:rFonts w:eastAsia="Times New Roman"/>
                <w:sz w:val="20"/>
                <w:szCs w:val="20"/>
              </w:rPr>
            </w:pPr>
            <w:r>
              <w:rPr>
                <w:rFonts w:eastAsia="Times New Roman"/>
                <w:sz w:val="20"/>
                <w:szCs w:val="20"/>
              </w:rPr>
              <w:t> </w:t>
            </w:r>
          </w:p>
        </w:tc>
      </w:tr>
      <w:tr w:rsidR="00000000" w14:paraId="6A666AD7" w14:textId="77777777">
        <w:trPr>
          <w:divId w:val="1332682391"/>
        </w:trPr>
        <w:tc>
          <w:tcPr>
            <w:tcW w:w="0" w:type="auto"/>
            <w:tcMar>
              <w:top w:w="0" w:type="dxa"/>
              <w:left w:w="180" w:type="dxa"/>
              <w:bottom w:w="0" w:type="dxa"/>
              <w:right w:w="0" w:type="dxa"/>
            </w:tcMar>
            <w:hideMark/>
          </w:tcPr>
          <w:p w14:paraId="685BE503" w14:textId="77777777" w:rsidR="00000000" w:rsidRDefault="00E006CF">
            <w:pPr>
              <w:jc w:val="both"/>
              <w:rPr>
                <w:rFonts w:eastAsia="Times New Roman"/>
                <w:sz w:val="20"/>
                <w:szCs w:val="20"/>
              </w:rPr>
            </w:pPr>
            <w:hyperlink w:anchor="a_002" w:history="1">
              <w:r>
                <w:rPr>
                  <w:rStyle w:val="a4"/>
                  <w:rFonts w:eastAsia="Times New Roman"/>
                  <w:sz w:val="20"/>
                  <w:szCs w:val="20"/>
                </w:rPr>
                <w:t>Item 1. Financial Statements</w:t>
              </w:r>
            </w:hyperlink>
          </w:p>
        </w:tc>
        <w:tc>
          <w:tcPr>
            <w:tcW w:w="0" w:type="auto"/>
            <w:hideMark/>
          </w:tcPr>
          <w:p w14:paraId="286D8B91"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0D900D99" w14:textId="77777777" w:rsidR="00000000" w:rsidRDefault="00E006CF">
            <w:pPr>
              <w:jc w:val="center"/>
              <w:rPr>
                <w:rFonts w:eastAsia="Times New Roman"/>
                <w:sz w:val="20"/>
                <w:szCs w:val="20"/>
              </w:rPr>
            </w:pPr>
            <w:r>
              <w:rPr>
                <w:rFonts w:eastAsia="Times New Roman"/>
                <w:sz w:val="20"/>
                <w:szCs w:val="20"/>
              </w:rPr>
              <w:t>1</w:t>
            </w:r>
          </w:p>
        </w:tc>
      </w:tr>
      <w:tr w:rsidR="00000000" w14:paraId="2A3F3079" w14:textId="77777777">
        <w:trPr>
          <w:divId w:val="1332682391"/>
        </w:trPr>
        <w:tc>
          <w:tcPr>
            <w:tcW w:w="0" w:type="auto"/>
            <w:shd w:val="clear" w:color="auto" w:fill="CCEEFF"/>
            <w:tcMar>
              <w:top w:w="0" w:type="dxa"/>
              <w:left w:w="360" w:type="dxa"/>
              <w:bottom w:w="0" w:type="dxa"/>
              <w:right w:w="0" w:type="dxa"/>
            </w:tcMar>
            <w:hideMark/>
          </w:tcPr>
          <w:p w14:paraId="761DA626" w14:textId="77777777" w:rsidR="00000000" w:rsidRDefault="00E006CF">
            <w:pPr>
              <w:jc w:val="both"/>
              <w:rPr>
                <w:rFonts w:eastAsia="Times New Roman"/>
                <w:sz w:val="20"/>
                <w:szCs w:val="20"/>
              </w:rPr>
            </w:pPr>
            <w:hyperlink w:anchor="a_003" w:history="1">
              <w:r>
                <w:rPr>
                  <w:rStyle w:val="a4"/>
                  <w:rFonts w:eastAsia="Times New Roman"/>
                  <w:sz w:val="20"/>
                  <w:szCs w:val="20"/>
                </w:rPr>
                <w:t>Condensed Consolidated Balance Sheets as of June 30, 2022 (Unaudited) and December 31, 2021</w:t>
              </w:r>
            </w:hyperlink>
          </w:p>
        </w:tc>
        <w:tc>
          <w:tcPr>
            <w:tcW w:w="0" w:type="auto"/>
            <w:shd w:val="clear" w:color="auto" w:fill="CCEEFF"/>
            <w:hideMark/>
          </w:tcPr>
          <w:p w14:paraId="6A7BFD28"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31ABE364" w14:textId="77777777" w:rsidR="00000000" w:rsidRDefault="00E006CF">
            <w:pPr>
              <w:jc w:val="center"/>
              <w:rPr>
                <w:rFonts w:eastAsia="Times New Roman"/>
                <w:sz w:val="20"/>
                <w:szCs w:val="20"/>
              </w:rPr>
            </w:pPr>
            <w:r>
              <w:rPr>
                <w:rFonts w:eastAsia="Times New Roman"/>
                <w:sz w:val="20"/>
                <w:szCs w:val="20"/>
              </w:rPr>
              <w:t>1</w:t>
            </w:r>
          </w:p>
        </w:tc>
      </w:tr>
      <w:tr w:rsidR="00000000" w14:paraId="6E4C657A" w14:textId="77777777">
        <w:trPr>
          <w:divId w:val="1332682391"/>
        </w:trPr>
        <w:tc>
          <w:tcPr>
            <w:tcW w:w="0" w:type="auto"/>
            <w:tcMar>
              <w:top w:w="0" w:type="dxa"/>
              <w:left w:w="360" w:type="dxa"/>
              <w:bottom w:w="0" w:type="dxa"/>
              <w:right w:w="0" w:type="dxa"/>
            </w:tcMar>
            <w:hideMark/>
          </w:tcPr>
          <w:p w14:paraId="55334DD3" w14:textId="77777777" w:rsidR="00000000" w:rsidRDefault="00E006CF">
            <w:pPr>
              <w:jc w:val="both"/>
              <w:rPr>
                <w:rFonts w:eastAsia="Times New Roman"/>
                <w:sz w:val="20"/>
                <w:szCs w:val="20"/>
              </w:rPr>
            </w:pPr>
            <w:hyperlink w:anchor="a_004" w:history="1">
              <w:r>
                <w:rPr>
                  <w:rStyle w:val="a4"/>
                  <w:rFonts w:eastAsia="Times New Roman"/>
                  <w:sz w:val="20"/>
                  <w:szCs w:val="20"/>
                </w:rPr>
                <w:t xml:space="preserve">Condensed </w:t>
              </w:r>
              <w:r>
                <w:rPr>
                  <w:rStyle w:val="a4"/>
                  <w:rFonts w:eastAsia="Times New Roman"/>
                  <w:sz w:val="20"/>
                  <w:szCs w:val="20"/>
                </w:rPr>
                <w:t>Consolidated Statements of Operations for the Three and Six Months Ended June 30, 2022 and 2021 (Unaudited)</w:t>
              </w:r>
            </w:hyperlink>
          </w:p>
        </w:tc>
        <w:tc>
          <w:tcPr>
            <w:tcW w:w="0" w:type="auto"/>
            <w:hideMark/>
          </w:tcPr>
          <w:p w14:paraId="2C3D7683"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4CF857C8" w14:textId="77777777" w:rsidR="00000000" w:rsidRDefault="00E006CF">
            <w:pPr>
              <w:jc w:val="center"/>
              <w:rPr>
                <w:rFonts w:eastAsia="Times New Roman"/>
                <w:sz w:val="20"/>
                <w:szCs w:val="20"/>
              </w:rPr>
            </w:pPr>
            <w:r>
              <w:rPr>
                <w:rFonts w:eastAsia="Times New Roman"/>
                <w:sz w:val="20"/>
                <w:szCs w:val="20"/>
              </w:rPr>
              <w:t>2</w:t>
            </w:r>
          </w:p>
        </w:tc>
      </w:tr>
      <w:tr w:rsidR="00000000" w14:paraId="6D3431F0" w14:textId="77777777">
        <w:trPr>
          <w:divId w:val="1332682391"/>
        </w:trPr>
        <w:tc>
          <w:tcPr>
            <w:tcW w:w="0" w:type="auto"/>
            <w:shd w:val="clear" w:color="auto" w:fill="CCEEFF"/>
            <w:tcMar>
              <w:top w:w="0" w:type="dxa"/>
              <w:left w:w="540" w:type="dxa"/>
              <w:bottom w:w="0" w:type="dxa"/>
              <w:right w:w="0" w:type="dxa"/>
            </w:tcMar>
            <w:hideMark/>
          </w:tcPr>
          <w:p w14:paraId="03DDE0A7" w14:textId="77777777" w:rsidR="00000000" w:rsidRDefault="00E006CF">
            <w:pPr>
              <w:ind w:hanging="180"/>
              <w:jc w:val="both"/>
              <w:rPr>
                <w:rFonts w:eastAsia="Times New Roman"/>
                <w:sz w:val="20"/>
                <w:szCs w:val="20"/>
              </w:rPr>
            </w:pPr>
            <w:hyperlink w:anchor="a_005" w:history="1">
              <w:r>
                <w:rPr>
                  <w:rStyle w:val="a4"/>
                  <w:rFonts w:eastAsia="Times New Roman"/>
                  <w:sz w:val="20"/>
                  <w:szCs w:val="20"/>
                </w:rPr>
                <w:t>Condensed Consolidated Statements of Changes in Stockholders’ Equity (Deficit) for the Three and Six Months Ended J</w:t>
              </w:r>
              <w:r>
                <w:rPr>
                  <w:rStyle w:val="a4"/>
                  <w:rFonts w:eastAsia="Times New Roman"/>
                  <w:sz w:val="20"/>
                  <w:szCs w:val="20"/>
                </w:rPr>
                <w:t>une 30, 2022 and 2021 (Unaudited)</w:t>
              </w:r>
            </w:hyperlink>
          </w:p>
        </w:tc>
        <w:tc>
          <w:tcPr>
            <w:tcW w:w="0" w:type="auto"/>
            <w:shd w:val="clear" w:color="auto" w:fill="CCEEFF"/>
            <w:hideMark/>
          </w:tcPr>
          <w:p w14:paraId="7200065C"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0600F142" w14:textId="77777777" w:rsidR="00000000" w:rsidRDefault="00E006CF">
            <w:pPr>
              <w:jc w:val="center"/>
              <w:rPr>
                <w:rFonts w:eastAsia="Times New Roman"/>
                <w:sz w:val="20"/>
                <w:szCs w:val="20"/>
              </w:rPr>
            </w:pPr>
            <w:r>
              <w:rPr>
                <w:rFonts w:eastAsia="Times New Roman"/>
                <w:sz w:val="20"/>
                <w:szCs w:val="20"/>
              </w:rPr>
              <w:t>3</w:t>
            </w:r>
          </w:p>
        </w:tc>
      </w:tr>
      <w:tr w:rsidR="00000000" w14:paraId="70B4FF99" w14:textId="77777777">
        <w:trPr>
          <w:divId w:val="1332682391"/>
        </w:trPr>
        <w:tc>
          <w:tcPr>
            <w:tcW w:w="0" w:type="auto"/>
            <w:tcMar>
              <w:top w:w="0" w:type="dxa"/>
              <w:left w:w="360" w:type="dxa"/>
              <w:bottom w:w="0" w:type="dxa"/>
              <w:right w:w="0" w:type="dxa"/>
            </w:tcMar>
            <w:hideMark/>
          </w:tcPr>
          <w:p w14:paraId="066CB08A" w14:textId="77777777" w:rsidR="00000000" w:rsidRDefault="00E006CF">
            <w:pPr>
              <w:jc w:val="both"/>
              <w:rPr>
                <w:rFonts w:eastAsia="Times New Roman"/>
                <w:sz w:val="20"/>
                <w:szCs w:val="20"/>
              </w:rPr>
            </w:pPr>
            <w:hyperlink w:anchor="a_006" w:history="1">
              <w:r>
                <w:rPr>
                  <w:rStyle w:val="a4"/>
                  <w:rFonts w:eastAsia="Times New Roman"/>
                  <w:sz w:val="20"/>
                  <w:szCs w:val="20"/>
                </w:rPr>
                <w:t>Condensed Consolidated Statements of Cash Flows for the Six Months Ended June 30, 2022 and 2021 (Unaudited)</w:t>
              </w:r>
            </w:hyperlink>
          </w:p>
        </w:tc>
        <w:tc>
          <w:tcPr>
            <w:tcW w:w="0" w:type="auto"/>
            <w:hideMark/>
          </w:tcPr>
          <w:p w14:paraId="12BD446D"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01F6B61C" w14:textId="77777777" w:rsidR="00000000" w:rsidRDefault="00E006CF">
            <w:pPr>
              <w:jc w:val="center"/>
              <w:rPr>
                <w:rFonts w:eastAsia="Times New Roman"/>
                <w:sz w:val="20"/>
                <w:szCs w:val="20"/>
              </w:rPr>
            </w:pPr>
            <w:r>
              <w:rPr>
                <w:rFonts w:eastAsia="Times New Roman"/>
                <w:sz w:val="20"/>
                <w:szCs w:val="20"/>
              </w:rPr>
              <w:t>4</w:t>
            </w:r>
          </w:p>
        </w:tc>
      </w:tr>
      <w:tr w:rsidR="00000000" w14:paraId="171E0B9F" w14:textId="77777777">
        <w:trPr>
          <w:divId w:val="1332682391"/>
        </w:trPr>
        <w:tc>
          <w:tcPr>
            <w:tcW w:w="0" w:type="auto"/>
            <w:shd w:val="clear" w:color="auto" w:fill="CCEEFF"/>
            <w:tcMar>
              <w:top w:w="0" w:type="dxa"/>
              <w:left w:w="360" w:type="dxa"/>
              <w:bottom w:w="0" w:type="dxa"/>
              <w:right w:w="0" w:type="dxa"/>
            </w:tcMar>
            <w:hideMark/>
          </w:tcPr>
          <w:p w14:paraId="6ABE8FF6" w14:textId="77777777" w:rsidR="00000000" w:rsidRDefault="00E006CF">
            <w:pPr>
              <w:jc w:val="both"/>
              <w:rPr>
                <w:rFonts w:eastAsia="Times New Roman"/>
                <w:sz w:val="20"/>
                <w:szCs w:val="20"/>
              </w:rPr>
            </w:pPr>
            <w:hyperlink w:anchor="a_007" w:history="1">
              <w:r>
                <w:rPr>
                  <w:rStyle w:val="a4"/>
                  <w:rFonts w:eastAsia="Times New Roman"/>
                  <w:sz w:val="20"/>
                  <w:szCs w:val="20"/>
                </w:rPr>
                <w:t>Notes to Condensed Consolidated Financial Statem</w:t>
              </w:r>
              <w:r>
                <w:rPr>
                  <w:rStyle w:val="a4"/>
                  <w:rFonts w:eastAsia="Times New Roman"/>
                  <w:sz w:val="20"/>
                  <w:szCs w:val="20"/>
                </w:rPr>
                <w:t>ents (Unaudited)</w:t>
              </w:r>
            </w:hyperlink>
          </w:p>
        </w:tc>
        <w:tc>
          <w:tcPr>
            <w:tcW w:w="0" w:type="auto"/>
            <w:shd w:val="clear" w:color="auto" w:fill="CCEEFF"/>
            <w:hideMark/>
          </w:tcPr>
          <w:p w14:paraId="2BA5B932"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0FBE6B10" w14:textId="77777777" w:rsidR="00000000" w:rsidRDefault="00E006CF">
            <w:pPr>
              <w:jc w:val="center"/>
              <w:rPr>
                <w:rFonts w:eastAsia="Times New Roman"/>
                <w:sz w:val="20"/>
                <w:szCs w:val="20"/>
              </w:rPr>
            </w:pPr>
            <w:r>
              <w:rPr>
                <w:rFonts w:eastAsia="Times New Roman"/>
                <w:sz w:val="20"/>
                <w:szCs w:val="20"/>
              </w:rPr>
              <w:t>5</w:t>
            </w:r>
          </w:p>
        </w:tc>
      </w:tr>
      <w:tr w:rsidR="00000000" w14:paraId="5B0DB642" w14:textId="77777777">
        <w:trPr>
          <w:divId w:val="1332682391"/>
        </w:trPr>
        <w:tc>
          <w:tcPr>
            <w:tcW w:w="0" w:type="auto"/>
            <w:tcMar>
              <w:top w:w="0" w:type="dxa"/>
              <w:left w:w="180" w:type="dxa"/>
              <w:bottom w:w="0" w:type="dxa"/>
              <w:right w:w="0" w:type="dxa"/>
            </w:tcMar>
            <w:hideMark/>
          </w:tcPr>
          <w:p w14:paraId="76B09F30" w14:textId="77777777" w:rsidR="00000000" w:rsidRDefault="00E006CF">
            <w:pPr>
              <w:jc w:val="both"/>
              <w:rPr>
                <w:rFonts w:eastAsia="Times New Roman"/>
                <w:sz w:val="20"/>
                <w:szCs w:val="20"/>
              </w:rPr>
            </w:pPr>
            <w:hyperlink w:anchor="a_008" w:history="1">
              <w:r>
                <w:rPr>
                  <w:rStyle w:val="a4"/>
                  <w:rFonts w:eastAsia="Times New Roman"/>
                  <w:sz w:val="20"/>
                  <w:szCs w:val="20"/>
                </w:rPr>
                <w:t>Item 2. Management’s Discussion and Analysis of Financial Condition and Results of Operations</w:t>
              </w:r>
            </w:hyperlink>
          </w:p>
        </w:tc>
        <w:tc>
          <w:tcPr>
            <w:tcW w:w="0" w:type="auto"/>
            <w:hideMark/>
          </w:tcPr>
          <w:p w14:paraId="70D7D8C4"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23A3B970" w14:textId="77777777" w:rsidR="00000000" w:rsidRDefault="00E006CF">
            <w:pPr>
              <w:jc w:val="center"/>
              <w:rPr>
                <w:rFonts w:eastAsia="Times New Roman"/>
                <w:sz w:val="20"/>
                <w:szCs w:val="20"/>
              </w:rPr>
            </w:pPr>
            <w:r>
              <w:rPr>
                <w:rFonts w:eastAsia="Times New Roman"/>
                <w:sz w:val="20"/>
                <w:szCs w:val="20"/>
              </w:rPr>
              <w:t>22</w:t>
            </w:r>
          </w:p>
        </w:tc>
      </w:tr>
      <w:tr w:rsidR="00000000" w14:paraId="65C30D14" w14:textId="77777777">
        <w:trPr>
          <w:divId w:val="1332682391"/>
        </w:trPr>
        <w:tc>
          <w:tcPr>
            <w:tcW w:w="0" w:type="auto"/>
            <w:shd w:val="clear" w:color="auto" w:fill="CCEEFF"/>
            <w:tcMar>
              <w:top w:w="0" w:type="dxa"/>
              <w:left w:w="180" w:type="dxa"/>
              <w:bottom w:w="0" w:type="dxa"/>
              <w:right w:w="0" w:type="dxa"/>
            </w:tcMar>
            <w:hideMark/>
          </w:tcPr>
          <w:p w14:paraId="3815E123" w14:textId="77777777" w:rsidR="00000000" w:rsidRDefault="00E006CF">
            <w:pPr>
              <w:jc w:val="both"/>
              <w:rPr>
                <w:rFonts w:eastAsia="Times New Roman"/>
                <w:sz w:val="20"/>
                <w:szCs w:val="20"/>
              </w:rPr>
            </w:pPr>
            <w:hyperlink w:anchor="a_009" w:history="1">
              <w:r>
                <w:rPr>
                  <w:rStyle w:val="a4"/>
                  <w:rFonts w:eastAsia="Times New Roman"/>
                  <w:sz w:val="20"/>
                  <w:szCs w:val="20"/>
                </w:rPr>
                <w:t xml:space="preserve">Item </w:t>
              </w:r>
              <w:r>
                <w:rPr>
                  <w:rStyle w:val="a4"/>
                  <w:rFonts w:eastAsia="Times New Roman"/>
                  <w:sz w:val="20"/>
                  <w:szCs w:val="20"/>
                </w:rPr>
                <w:t>3. Quantitative and Qualitative Disclosures About Market Risk</w:t>
              </w:r>
            </w:hyperlink>
          </w:p>
        </w:tc>
        <w:tc>
          <w:tcPr>
            <w:tcW w:w="0" w:type="auto"/>
            <w:shd w:val="clear" w:color="auto" w:fill="CCEEFF"/>
            <w:hideMark/>
          </w:tcPr>
          <w:p w14:paraId="3A6AC96B"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DBDCF36" w14:textId="77777777" w:rsidR="00000000" w:rsidRDefault="00E006CF">
            <w:pPr>
              <w:jc w:val="center"/>
              <w:rPr>
                <w:rFonts w:eastAsia="Times New Roman"/>
                <w:sz w:val="20"/>
                <w:szCs w:val="20"/>
              </w:rPr>
            </w:pPr>
            <w:r>
              <w:rPr>
                <w:rFonts w:eastAsia="Times New Roman"/>
                <w:sz w:val="20"/>
                <w:szCs w:val="20"/>
              </w:rPr>
              <w:t>26</w:t>
            </w:r>
          </w:p>
        </w:tc>
      </w:tr>
      <w:tr w:rsidR="00000000" w14:paraId="6569AA17" w14:textId="77777777">
        <w:trPr>
          <w:divId w:val="1332682391"/>
        </w:trPr>
        <w:tc>
          <w:tcPr>
            <w:tcW w:w="0" w:type="auto"/>
            <w:tcMar>
              <w:top w:w="0" w:type="dxa"/>
              <w:left w:w="180" w:type="dxa"/>
              <w:bottom w:w="0" w:type="dxa"/>
              <w:right w:w="0" w:type="dxa"/>
            </w:tcMar>
            <w:hideMark/>
          </w:tcPr>
          <w:p w14:paraId="06D99687" w14:textId="77777777" w:rsidR="00000000" w:rsidRDefault="00E006CF">
            <w:pPr>
              <w:jc w:val="both"/>
              <w:rPr>
                <w:rFonts w:eastAsia="Times New Roman"/>
                <w:sz w:val="20"/>
                <w:szCs w:val="20"/>
              </w:rPr>
            </w:pPr>
            <w:hyperlink w:anchor="a_010" w:history="1">
              <w:r>
                <w:rPr>
                  <w:rStyle w:val="a4"/>
                  <w:rFonts w:eastAsia="Times New Roman"/>
                  <w:sz w:val="20"/>
                  <w:szCs w:val="20"/>
                </w:rPr>
                <w:t>Item 4. Controls and Procedures</w:t>
              </w:r>
            </w:hyperlink>
          </w:p>
        </w:tc>
        <w:tc>
          <w:tcPr>
            <w:tcW w:w="0" w:type="auto"/>
            <w:hideMark/>
          </w:tcPr>
          <w:p w14:paraId="64707FD9"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4AE59A9F" w14:textId="77777777" w:rsidR="00000000" w:rsidRDefault="00E006CF">
            <w:pPr>
              <w:jc w:val="center"/>
              <w:rPr>
                <w:rFonts w:eastAsia="Times New Roman"/>
                <w:sz w:val="20"/>
                <w:szCs w:val="20"/>
              </w:rPr>
            </w:pPr>
            <w:r>
              <w:rPr>
                <w:rFonts w:eastAsia="Times New Roman"/>
                <w:sz w:val="20"/>
                <w:szCs w:val="20"/>
              </w:rPr>
              <w:t>26</w:t>
            </w:r>
          </w:p>
        </w:tc>
      </w:tr>
      <w:tr w:rsidR="00000000" w14:paraId="3AFC5916" w14:textId="77777777">
        <w:trPr>
          <w:divId w:val="1332682391"/>
        </w:trPr>
        <w:tc>
          <w:tcPr>
            <w:tcW w:w="0" w:type="auto"/>
            <w:shd w:val="clear" w:color="auto" w:fill="CCEEFF"/>
            <w:tcMar>
              <w:top w:w="0" w:type="dxa"/>
              <w:left w:w="180" w:type="dxa"/>
              <w:bottom w:w="0" w:type="dxa"/>
              <w:right w:w="0" w:type="dxa"/>
            </w:tcMar>
            <w:hideMark/>
          </w:tcPr>
          <w:p w14:paraId="21AF1684"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54FF777B"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79785FE" w14:textId="77777777" w:rsidR="00000000" w:rsidRDefault="00E006CF">
            <w:pPr>
              <w:jc w:val="center"/>
              <w:rPr>
                <w:rFonts w:eastAsia="Times New Roman"/>
                <w:sz w:val="20"/>
                <w:szCs w:val="20"/>
              </w:rPr>
            </w:pPr>
            <w:r>
              <w:rPr>
                <w:rFonts w:eastAsia="Times New Roman"/>
                <w:sz w:val="20"/>
                <w:szCs w:val="20"/>
              </w:rPr>
              <w:t> </w:t>
            </w:r>
          </w:p>
        </w:tc>
      </w:tr>
      <w:tr w:rsidR="00000000" w14:paraId="497C9FD8" w14:textId="77777777">
        <w:trPr>
          <w:divId w:val="1332682391"/>
        </w:trPr>
        <w:tc>
          <w:tcPr>
            <w:tcW w:w="0" w:type="auto"/>
            <w:hideMark/>
          </w:tcPr>
          <w:p w14:paraId="7DF26579" w14:textId="77777777" w:rsidR="00000000" w:rsidRDefault="00E006CF">
            <w:pPr>
              <w:jc w:val="both"/>
              <w:rPr>
                <w:rFonts w:eastAsia="Times New Roman"/>
                <w:sz w:val="20"/>
                <w:szCs w:val="20"/>
              </w:rPr>
            </w:pPr>
            <w:hyperlink w:anchor="a_011" w:history="1">
              <w:r>
                <w:rPr>
                  <w:rStyle w:val="a4"/>
                  <w:rFonts w:eastAsia="Times New Roman"/>
                  <w:sz w:val="20"/>
                  <w:szCs w:val="20"/>
                </w:rPr>
                <w:t>Part II. Other Information</w:t>
              </w:r>
            </w:hyperlink>
          </w:p>
        </w:tc>
        <w:tc>
          <w:tcPr>
            <w:tcW w:w="0" w:type="auto"/>
            <w:hideMark/>
          </w:tcPr>
          <w:p w14:paraId="572BD3E8"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476D5C59" w14:textId="77777777" w:rsidR="00000000" w:rsidRDefault="00E006CF">
            <w:pPr>
              <w:jc w:val="center"/>
              <w:rPr>
                <w:rFonts w:eastAsia="Times New Roman"/>
                <w:sz w:val="20"/>
                <w:szCs w:val="20"/>
              </w:rPr>
            </w:pPr>
            <w:r>
              <w:rPr>
                <w:rFonts w:eastAsia="Times New Roman"/>
                <w:sz w:val="20"/>
                <w:szCs w:val="20"/>
              </w:rPr>
              <w:t>27</w:t>
            </w:r>
          </w:p>
        </w:tc>
      </w:tr>
      <w:tr w:rsidR="00000000" w14:paraId="422EBBB3" w14:textId="77777777">
        <w:trPr>
          <w:divId w:val="1332682391"/>
        </w:trPr>
        <w:tc>
          <w:tcPr>
            <w:tcW w:w="0" w:type="auto"/>
            <w:shd w:val="clear" w:color="auto" w:fill="CCEEFF"/>
            <w:tcMar>
              <w:top w:w="0" w:type="dxa"/>
              <w:left w:w="180" w:type="dxa"/>
              <w:bottom w:w="0" w:type="dxa"/>
              <w:right w:w="0" w:type="dxa"/>
            </w:tcMar>
            <w:hideMark/>
          </w:tcPr>
          <w:p w14:paraId="4D0CEF52" w14:textId="77777777" w:rsidR="00000000" w:rsidRDefault="00E006CF">
            <w:pPr>
              <w:jc w:val="both"/>
              <w:rPr>
                <w:rFonts w:eastAsia="Times New Roman"/>
                <w:sz w:val="20"/>
                <w:szCs w:val="20"/>
              </w:rPr>
            </w:pPr>
            <w:hyperlink w:anchor="a_012" w:history="1">
              <w:r>
                <w:rPr>
                  <w:rStyle w:val="a4"/>
                  <w:rFonts w:eastAsia="Times New Roman"/>
                  <w:sz w:val="20"/>
                  <w:szCs w:val="20"/>
                </w:rPr>
                <w:t>Item 1. Legal Proceedings</w:t>
              </w:r>
            </w:hyperlink>
          </w:p>
        </w:tc>
        <w:tc>
          <w:tcPr>
            <w:tcW w:w="0" w:type="auto"/>
            <w:shd w:val="clear" w:color="auto" w:fill="CCEEFF"/>
            <w:hideMark/>
          </w:tcPr>
          <w:p w14:paraId="0445EC11"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097E0266" w14:textId="77777777" w:rsidR="00000000" w:rsidRDefault="00E006CF">
            <w:pPr>
              <w:jc w:val="center"/>
              <w:rPr>
                <w:rFonts w:eastAsia="Times New Roman"/>
                <w:sz w:val="20"/>
                <w:szCs w:val="20"/>
              </w:rPr>
            </w:pPr>
            <w:r>
              <w:rPr>
                <w:rFonts w:eastAsia="Times New Roman"/>
                <w:sz w:val="20"/>
                <w:szCs w:val="20"/>
              </w:rPr>
              <w:t>27</w:t>
            </w:r>
          </w:p>
        </w:tc>
      </w:tr>
      <w:tr w:rsidR="00000000" w14:paraId="12421831" w14:textId="77777777">
        <w:trPr>
          <w:divId w:val="1332682391"/>
        </w:trPr>
        <w:tc>
          <w:tcPr>
            <w:tcW w:w="0" w:type="auto"/>
            <w:tcMar>
              <w:top w:w="0" w:type="dxa"/>
              <w:left w:w="180" w:type="dxa"/>
              <w:bottom w:w="0" w:type="dxa"/>
              <w:right w:w="0" w:type="dxa"/>
            </w:tcMar>
            <w:hideMark/>
          </w:tcPr>
          <w:p w14:paraId="15E3A828" w14:textId="77777777" w:rsidR="00000000" w:rsidRDefault="00E006CF">
            <w:pPr>
              <w:jc w:val="both"/>
              <w:rPr>
                <w:rFonts w:eastAsia="Times New Roman"/>
                <w:sz w:val="20"/>
                <w:szCs w:val="20"/>
              </w:rPr>
            </w:pPr>
            <w:hyperlink w:anchor="a_013" w:history="1">
              <w:r>
                <w:rPr>
                  <w:rStyle w:val="a4"/>
                  <w:rFonts w:eastAsia="Times New Roman"/>
                  <w:sz w:val="20"/>
                  <w:szCs w:val="20"/>
                </w:rPr>
                <w:t>Item 1A. Risk Factors</w:t>
              </w:r>
            </w:hyperlink>
          </w:p>
        </w:tc>
        <w:tc>
          <w:tcPr>
            <w:tcW w:w="0" w:type="auto"/>
            <w:hideMark/>
          </w:tcPr>
          <w:p w14:paraId="59B6D01C"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555AAA3F" w14:textId="77777777" w:rsidR="00000000" w:rsidRDefault="00E006CF">
            <w:pPr>
              <w:jc w:val="center"/>
              <w:rPr>
                <w:rFonts w:eastAsia="Times New Roman"/>
                <w:sz w:val="20"/>
                <w:szCs w:val="20"/>
              </w:rPr>
            </w:pPr>
            <w:r>
              <w:rPr>
                <w:rFonts w:eastAsia="Times New Roman"/>
                <w:sz w:val="20"/>
                <w:szCs w:val="20"/>
              </w:rPr>
              <w:t>27</w:t>
            </w:r>
          </w:p>
        </w:tc>
      </w:tr>
      <w:tr w:rsidR="00000000" w14:paraId="75C04014" w14:textId="77777777">
        <w:trPr>
          <w:divId w:val="1332682391"/>
        </w:trPr>
        <w:tc>
          <w:tcPr>
            <w:tcW w:w="0" w:type="auto"/>
            <w:shd w:val="clear" w:color="auto" w:fill="CCEEFF"/>
            <w:tcMar>
              <w:top w:w="0" w:type="dxa"/>
              <w:left w:w="180" w:type="dxa"/>
              <w:bottom w:w="0" w:type="dxa"/>
              <w:right w:w="0" w:type="dxa"/>
            </w:tcMar>
            <w:hideMark/>
          </w:tcPr>
          <w:p w14:paraId="0CA6D975" w14:textId="77777777" w:rsidR="00000000" w:rsidRDefault="00E006CF">
            <w:pPr>
              <w:jc w:val="both"/>
              <w:rPr>
                <w:rFonts w:eastAsia="Times New Roman"/>
                <w:sz w:val="20"/>
                <w:szCs w:val="20"/>
              </w:rPr>
            </w:pPr>
            <w:hyperlink w:anchor="a_014" w:history="1">
              <w:r>
                <w:rPr>
                  <w:rStyle w:val="a4"/>
                  <w:rFonts w:eastAsia="Times New Roman"/>
                  <w:sz w:val="20"/>
                  <w:szCs w:val="20"/>
                </w:rPr>
                <w:t>Item 2. Unregistered Sales of Equity Securities and Use of Proceeds</w:t>
              </w:r>
            </w:hyperlink>
          </w:p>
        </w:tc>
        <w:tc>
          <w:tcPr>
            <w:tcW w:w="0" w:type="auto"/>
            <w:shd w:val="clear" w:color="auto" w:fill="CCEEFF"/>
            <w:hideMark/>
          </w:tcPr>
          <w:p w14:paraId="77F1262E"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952BA41" w14:textId="77777777" w:rsidR="00000000" w:rsidRDefault="00E006CF">
            <w:pPr>
              <w:jc w:val="center"/>
              <w:rPr>
                <w:rFonts w:eastAsia="Times New Roman"/>
                <w:sz w:val="20"/>
                <w:szCs w:val="20"/>
              </w:rPr>
            </w:pPr>
            <w:r>
              <w:rPr>
                <w:rFonts w:eastAsia="Times New Roman"/>
                <w:sz w:val="20"/>
                <w:szCs w:val="20"/>
              </w:rPr>
              <w:t>29</w:t>
            </w:r>
          </w:p>
        </w:tc>
      </w:tr>
      <w:tr w:rsidR="00000000" w14:paraId="1EB77DE1" w14:textId="77777777">
        <w:trPr>
          <w:divId w:val="1332682391"/>
        </w:trPr>
        <w:tc>
          <w:tcPr>
            <w:tcW w:w="0" w:type="auto"/>
            <w:tcMar>
              <w:top w:w="0" w:type="dxa"/>
              <w:left w:w="180" w:type="dxa"/>
              <w:bottom w:w="0" w:type="dxa"/>
              <w:right w:w="0" w:type="dxa"/>
            </w:tcMar>
            <w:hideMark/>
          </w:tcPr>
          <w:p w14:paraId="6B6731D4" w14:textId="77777777" w:rsidR="00000000" w:rsidRDefault="00E006CF">
            <w:pPr>
              <w:jc w:val="both"/>
              <w:rPr>
                <w:rFonts w:eastAsia="Times New Roman"/>
                <w:sz w:val="20"/>
                <w:szCs w:val="20"/>
              </w:rPr>
            </w:pPr>
            <w:hyperlink w:anchor="a_015" w:history="1">
              <w:r>
                <w:rPr>
                  <w:rStyle w:val="a4"/>
                  <w:rFonts w:eastAsia="Times New Roman"/>
                  <w:sz w:val="20"/>
                  <w:szCs w:val="20"/>
                </w:rPr>
                <w:t xml:space="preserve">Item </w:t>
              </w:r>
              <w:r>
                <w:rPr>
                  <w:rStyle w:val="a4"/>
                  <w:rFonts w:eastAsia="Times New Roman"/>
                  <w:sz w:val="20"/>
                  <w:szCs w:val="20"/>
                </w:rPr>
                <w:t>3. Defaults Upon Senior Securities</w:t>
              </w:r>
            </w:hyperlink>
          </w:p>
        </w:tc>
        <w:tc>
          <w:tcPr>
            <w:tcW w:w="0" w:type="auto"/>
            <w:hideMark/>
          </w:tcPr>
          <w:p w14:paraId="70EF87E0"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303C91F0" w14:textId="77777777" w:rsidR="00000000" w:rsidRDefault="00E006CF">
            <w:pPr>
              <w:jc w:val="center"/>
              <w:rPr>
                <w:rFonts w:eastAsia="Times New Roman"/>
                <w:sz w:val="20"/>
                <w:szCs w:val="20"/>
              </w:rPr>
            </w:pPr>
            <w:r>
              <w:rPr>
                <w:rFonts w:eastAsia="Times New Roman"/>
                <w:sz w:val="20"/>
                <w:szCs w:val="20"/>
              </w:rPr>
              <w:t>29</w:t>
            </w:r>
          </w:p>
        </w:tc>
      </w:tr>
      <w:tr w:rsidR="00000000" w14:paraId="66F5630F" w14:textId="77777777">
        <w:trPr>
          <w:divId w:val="1332682391"/>
        </w:trPr>
        <w:tc>
          <w:tcPr>
            <w:tcW w:w="0" w:type="auto"/>
            <w:shd w:val="clear" w:color="auto" w:fill="CCEEFF"/>
            <w:tcMar>
              <w:top w:w="0" w:type="dxa"/>
              <w:left w:w="180" w:type="dxa"/>
              <w:bottom w:w="0" w:type="dxa"/>
              <w:right w:w="0" w:type="dxa"/>
            </w:tcMar>
            <w:hideMark/>
          </w:tcPr>
          <w:p w14:paraId="0064E47A" w14:textId="77777777" w:rsidR="00000000" w:rsidRDefault="00E006CF">
            <w:pPr>
              <w:jc w:val="both"/>
              <w:rPr>
                <w:rFonts w:eastAsia="Times New Roman"/>
                <w:sz w:val="20"/>
                <w:szCs w:val="20"/>
              </w:rPr>
            </w:pPr>
            <w:hyperlink w:anchor="a_016" w:history="1">
              <w:r>
                <w:rPr>
                  <w:rStyle w:val="a4"/>
                  <w:rFonts w:eastAsia="Times New Roman"/>
                  <w:sz w:val="20"/>
                  <w:szCs w:val="20"/>
                </w:rPr>
                <w:t>Item 4. Mine Safety Disclosures</w:t>
              </w:r>
            </w:hyperlink>
          </w:p>
        </w:tc>
        <w:tc>
          <w:tcPr>
            <w:tcW w:w="0" w:type="auto"/>
            <w:shd w:val="clear" w:color="auto" w:fill="CCEEFF"/>
            <w:hideMark/>
          </w:tcPr>
          <w:p w14:paraId="399DD797"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77648954" w14:textId="77777777" w:rsidR="00000000" w:rsidRDefault="00E006CF">
            <w:pPr>
              <w:jc w:val="center"/>
              <w:rPr>
                <w:rFonts w:eastAsia="Times New Roman"/>
                <w:sz w:val="20"/>
                <w:szCs w:val="20"/>
              </w:rPr>
            </w:pPr>
            <w:r>
              <w:rPr>
                <w:rFonts w:eastAsia="Times New Roman"/>
                <w:sz w:val="20"/>
                <w:szCs w:val="20"/>
              </w:rPr>
              <w:t>29</w:t>
            </w:r>
          </w:p>
        </w:tc>
      </w:tr>
      <w:tr w:rsidR="00000000" w14:paraId="0669FA49" w14:textId="77777777">
        <w:trPr>
          <w:divId w:val="1332682391"/>
        </w:trPr>
        <w:tc>
          <w:tcPr>
            <w:tcW w:w="0" w:type="auto"/>
            <w:tcMar>
              <w:top w:w="0" w:type="dxa"/>
              <w:left w:w="180" w:type="dxa"/>
              <w:bottom w:w="0" w:type="dxa"/>
              <w:right w:w="0" w:type="dxa"/>
            </w:tcMar>
            <w:hideMark/>
          </w:tcPr>
          <w:p w14:paraId="6EE626EA" w14:textId="77777777" w:rsidR="00000000" w:rsidRDefault="00E006CF">
            <w:pPr>
              <w:jc w:val="both"/>
              <w:rPr>
                <w:rFonts w:eastAsia="Times New Roman"/>
                <w:sz w:val="20"/>
                <w:szCs w:val="20"/>
              </w:rPr>
            </w:pPr>
            <w:hyperlink w:anchor="a_017" w:history="1">
              <w:r>
                <w:rPr>
                  <w:rStyle w:val="a4"/>
                  <w:rFonts w:eastAsia="Times New Roman"/>
                  <w:sz w:val="20"/>
                  <w:szCs w:val="20"/>
                </w:rPr>
                <w:t>Item 5. Other Information</w:t>
              </w:r>
            </w:hyperlink>
          </w:p>
        </w:tc>
        <w:tc>
          <w:tcPr>
            <w:tcW w:w="0" w:type="auto"/>
            <w:hideMark/>
          </w:tcPr>
          <w:p w14:paraId="0E6FD180"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72C4E3F4" w14:textId="77777777" w:rsidR="00000000" w:rsidRDefault="00E006CF">
            <w:pPr>
              <w:jc w:val="center"/>
              <w:rPr>
                <w:rFonts w:eastAsia="Times New Roman"/>
                <w:sz w:val="20"/>
                <w:szCs w:val="20"/>
              </w:rPr>
            </w:pPr>
            <w:r>
              <w:rPr>
                <w:rFonts w:eastAsia="Times New Roman"/>
                <w:sz w:val="20"/>
                <w:szCs w:val="20"/>
              </w:rPr>
              <w:t>29</w:t>
            </w:r>
          </w:p>
        </w:tc>
      </w:tr>
      <w:tr w:rsidR="00000000" w14:paraId="03ECF8AA" w14:textId="77777777">
        <w:trPr>
          <w:divId w:val="1332682391"/>
        </w:trPr>
        <w:tc>
          <w:tcPr>
            <w:tcW w:w="0" w:type="auto"/>
            <w:shd w:val="clear" w:color="auto" w:fill="CCEEFF"/>
            <w:tcMar>
              <w:top w:w="0" w:type="dxa"/>
              <w:left w:w="180" w:type="dxa"/>
              <w:bottom w:w="0" w:type="dxa"/>
              <w:right w:w="0" w:type="dxa"/>
            </w:tcMar>
            <w:hideMark/>
          </w:tcPr>
          <w:p w14:paraId="2AB372B3" w14:textId="77777777" w:rsidR="00000000" w:rsidRDefault="00E006CF">
            <w:pPr>
              <w:jc w:val="both"/>
              <w:rPr>
                <w:rFonts w:eastAsia="Times New Roman"/>
                <w:sz w:val="20"/>
                <w:szCs w:val="20"/>
              </w:rPr>
            </w:pPr>
            <w:hyperlink w:anchor="a_018" w:history="1">
              <w:r>
                <w:rPr>
                  <w:rStyle w:val="a4"/>
                  <w:rFonts w:eastAsia="Times New Roman"/>
                  <w:sz w:val="20"/>
                  <w:szCs w:val="20"/>
                </w:rPr>
                <w:t>Item 6. Exhibits</w:t>
              </w:r>
            </w:hyperlink>
          </w:p>
        </w:tc>
        <w:tc>
          <w:tcPr>
            <w:tcW w:w="0" w:type="auto"/>
            <w:shd w:val="clear" w:color="auto" w:fill="CCEEFF"/>
            <w:hideMark/>
          </w:tcPr>
          <w:p w14:paraId="41440F00"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B0041E6" w14:textId="77777777" w:rsidR="00000000" w:rsidRDefault="00E006CF">
            <w:pPr>
              <w:jc w:val="center"/>
              <w:rPr>
                <w:rFonts w:eastAsia="Times New Roman"/>
                <w:sz w:val="20"/>
                <w:szCs w:val="20"/>
              </w:rPr>
            </w:pPr>
            <w:r>
              <w:rPr>
                <w:rFonts w:eastAsia="Times New Roman"/>
                <w:sz w:val="20"/>
                <w:szCs w:val="20"/>
              </w:rPr>
              <w:t>29</w:t>
            </w:r>
          </w:p>
        </w:tc>
      </w:tr>
      <w:tr w:rsidR="00000000" w14:paraId="2BE0D3B5" w14:textId="77777777">
        <w:trPr>
          <w:divId w:val="1332682391"/>
        </w:trPr>
        <w:tc>
          <w:tcPr>
            <w:tcW w:w="0" w:type="auto"/>
            <w:hideMark/>
          </w:tcPr>
          <w:p w14:paraId="350C38A6"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30E5F632"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0122B75B" w14:textId="77777777" w:rsidR="00000000" w:rsidRDefault="00E006CF">
            <w:pPr>
              <w:jc w:val="center"/>
              <w:rPr>
                <w:rFonts w:eastAsia="Times New Roman"/>
                <w:sz w:val="20"/>
                <w:szCs w:val="20"/>
              </w:rPr>
            </w:pPr>
            <w:r>
              <w:rPr>
                <w:rFonts w:eastAsia="Times New Roman"/>
                <w:sz w:val="20"/>
                <w:szCs w:val="20"/>
              </w:rPr>
              <w:t> </w:t>
            </w:r>
          </w:p>
        </w:tc>
      </w:tr>
      <w:tr w:rsidR="00000000" w14:paraId="143FD267" w14:textId="77777777">
        <w:trPr>
          <w:divId w:val="1332682391"/>
        </w:trPr>
        <w:tc>
          <w:tcPr>
            <w:tcW w:w="0" w:type="auto"/>
            <w:shd w:val="clear" w:color="auto" w:fill="CCEEFF"/>
            <w:hideMark/>
          </w:tcPr>
          <w:p w14:paraId="6B26A2B1" w14:textId="77777777" w:rsidR="00000000" w:rsidRDefault="00E006CF">
            <w:pPr>
              <w:jc w:val="both"/>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CCEEFF"/>
            <w:hideMark/>
          </w:tcPr>
          <w:p w14:paraId="443C40C5"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68DAD57" w14:textId="77777777" w:rsidR="00000000" w:rsidRDefault="00E006CF">
            <w:pPr>
              <w:jc w:val="center"/>
              <w:rPr>
                <w:rFonts w:eastAsia="Times New Roman"/>
                <w:sz w:val="20"/>
                <w:szCs w:val="20"/>
              </w:rPr>
            </w:pPr>
            <w:r>
              <w:rPr>
                <w:rFonts w:eastAsia="Times New Roman"/>
                <w:sz w:val="20"/>
                <w:szCs w:val="20"/>
              </w:rPr>
              <w:t>30</w:t>
            </w:r>
          </w:p>
        </w:tc>
      </w:tr>
    </w:tbl>
    <w:p w14:paraId="6F776D31" w14:textId="77777777" w:rsidR="00000000" w:rsidRDefault="00E006CF">
      <w:pPr>
        <w:pStyle w:val="a3"/>
        <w:spacing w:before="0" w:beforeAutospacing="0" w:after="0" w:afterAutospacing="0"/>
        <w:jc w:val="both"/>
        <w:divId w:val="1332682391"/>
        <w:rPr>
          <w:sz w:val="20"/>
          <w:szCs w:val="20"/>
        </w:rPr>
      </w:pPr>
      <w:r>
        <w:rPr>
          <w:sz w:val="20"/>
          <w:szCs w:val="20"/>
        </w:rPr>
        <w:lastRenderedPageBreak/>
        <w:t> </w:t>
      </w:r>
    </w:p>
    <w:p w14:paraId="53A4DE58" w14:textId="77777777" w:rsidR="00000000" w:rsidRDefault="00E006CF">
      <w:pPr>
        <w:pStyle w:val="a3"/>
        <w:spacing w:before="0" w:beforeAutospacing="0" w:after="0" w:afterAutospacing="0"/>
        <w:jc w:val="center"/>
        <w:divId w:val="751045893"/>
        <w:rPr>
          <w:sz w:val="20"/>
          <w:szCs w:val="20"/>
        </w:rPr>
      </w:pPr>
      <w:r>
        <w:rPr>
          <w:sz w:val="20"/>
          <w:szCs w:val="20"/>
        </w:rPr>
        <w:t>i</w:t>
      </w:r>
    </w:p>
    <w:p w14:paraId="76F2C562" w14:textId="77777777" w:rsidR="00000000" w:rsidRDefault="00E006CF">
      <w:pPr>
        <w:pStyle w:val="a3"/>
        <w:spacing w:before="0" w:beforeAutospacing="0" w:after="0" w:afterAutospacing="0"/>
        <w:divId w:val="254677835"/>
        <w:rPr>
          <w:sz w:val="20"/>
          <w:szCs w:val="20"/>
        </w:rPr>
      </w:pPr>
      <w:r>
        <w:rPr>
          <w:sz w:val="20"/>
          <w:szCs w:val="20"/>
        </w:rPr>
        <w:t> </w:t>
      </w:r>
    </w:p>
    <w:p w14:paraId="5A8B44A0" w14:textId="77777777" w:rsidR="00000000" w:rsidRDefault="00E006CF">
      <w:pPr>
        <w:pStyle w:val="a3"/>
        <w:spacing w:before="0" w:beforeAutospacing="0" w:after="0" w:afterAutospacing="0"/>
        <w:divId w:val="1332682391"/>
        <w:rPr>
          <w:sz w:val="20"/>
          <w:szCs w:val="20"/>
        </w:rPr>
      </w:pPr>
      <w:r>
        <w:rPr>
          <w:sz w:val="20"/>
          <w:szCs w:val="20"/>
        </w:rPr>
        <w:t> </w:t>
      </w:r>
    </w:p>
    <w:p w14:paraId="2BD48A10" w14:textId="77777777" w:rsidR="00000000" w:rsidRDefault="00E006CF">
      <w:pPr>
        <w:pStyle w:val="a3"/>
        <w:spacing w:before="0" w:beforeAutospacing="0" w:after="0" w:afterAutospacing="0"/>
        <w:jc w:val="center"/>
        <w:divId w:val="1332682391"/>
        <w:rPr>
          <w:sz w:val="20"/>
          <w:szCs w:val="20"/>
        </w:rPr>
      </w:pPr>
      <w:r>
        <w:rPr>
          <w:b/>
          <w:bCs/>
          <w:sz w:val="20"/>
          <w:szCs w:val="20"/>
        </w:rPr>
        <w:t>PART I - FINANCIAL INFORMATION</w:t>
      </w:r>
    </w:p>
    <w:p w14:paraId="13C15CC9" w14:textId="77777777" w:rsidR="00000000" w:rsidRDefault="00E006CF">
      <w:pPr>
        <w:pStyle w:val="a3"/>
        <w:spacing w:before="0" w:beforeAutospacing="0" w:after="0" w:afterAutospacing="0"/>
        <w:jc w:val="both"/>
        <w:divId w:val="1332682391"/>
        <w:rPr>
          <w:sz w:val="20"/>
          <w:szCs w:val="20"/>
        </w:rPr>
      </w:pPr>
      <w:r>
        <w:rPr>
          <w:sz w:val="20"/>
          <w:szCs w:val="20"/>
        </w:rPr>
        <w:t> </w:t>
      </w:r>
    </w:p>
    <w:p w14:paraId="7C113DBE" w14:textId="77777777" w:rsidR="00000000" w:rsidRDefault="00E006CF">
      <w:pPr>
        <w:pStyle w:val="a3"/>
        <w:spacing w:before="0" w:beforeAutospacing="0" w:after="0" w:afterAutospacing="0"/>
        <w:jc w:val="both"/>
        <w:divId w:val="1332682391"/>
        <w:rPr>
          <w:sz w:val="20"/>
          <w:szCs w:val="20"/>
        </w:rPr>
      </w:pPr>
      <w:r>
        <w:rPr>
          <w:b/>
          <w:bCs/>
          <w:sz w:val="20"/>
          <w:szCs w:val="20"/>
        </w:rPr>
        <w:t>Item 1. Financial Statements.</w:t>
      </w:r>
    </w:p>
    <w:p w14:paraId="3C7AA11A" w14:textId="77777777" w:rsidR="00000000" w:rsidRDefault="00E006CF">
      <w:pPr>
        <w:pStyle w:val="a3"/>
        <w:spacing w:before="0" w:beforeAutospacing="0" w:after="0" w:afterAutospacing="0"/>
        <w:jc w:val="both"/>
        <w:divId w:val="1332682391"/>
        <w:rPr>
          <w:sz w:val="20"/>
          <w:szCs w:val="20"/>
        </w:rPr>
      </w:pPr>
      <w:r>
        <w:rPr>
          <w:sz w:val="20"/>
          <w:szCs w:val="20"/>
        </w:rPr>
        <w:t> </w:t>
      </w:r>
    </w:p>
    <w:p w14:paraId="47833EAF"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11088A0E" w14:textId="77777777" w:rsidR="00000000" w:rsidRDefault="00E006CF">
      <w:pPr>
        <w:pStyle w:val="a3"/>
        <w:spacing w:before="0" w:beforeAutospacing="0" w:after="0" w:afterAutospacing="0"/>
        <w:jc w:val="center"/>
        <w:divId w:val="1332682391"/>
        <w:rPr>
          <w:sz w:val="20"/>
          <w:szCs w:val="20"/>
        </w:rPr>
      </w:pPr>
      <w:r>
        <w:rPr>
          <w:b/>
          <w:bCs/>
          <w:sz w:val="20"/>
          <w:szCs w:val="20"/>
        </w:rPr>
        <w:t>CONDENSED CONSOLIDATED BALANCE SHEETS</w:t>
      </w:r>
    </w:p>
    <w:p w14:paraId="0FA503B2" w14:textId="77777777" w:rsidR="00000000" w:rsidRDefault="00E006CF">
      <w:pPr>
        <w:pStyle w:val="a3"/>
        <w:spacing w:before="0" w:beforeAutospacing="0" w:after="0" w:afterAutospacing="0"/>
        <w:jc w:val="center"/>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05"/>
        <w:gridCol w:w="50"/>
        <w:gridCol w:w="100"/>
        <w:gridCol w:w="1000"/>
        <w:gridCol w:w="67"/>
        <w:gridCol w:w="50"/>
        <w:gridCol w:w="117"/>
        <w:gridCol w:w="1050"/>
        <w:gridCol w:w="67"/>
      </w:tblGrid>
      <w:tr w:rsidR="00000000" w14:paraId="43B03E13" w14:textId="77777777">
        <w:trPr>
          <w:divId w:val="1332682391"/>
        </w:trPr>
        <w:tc>
          <w:tcPr>
            <w:tcW w:w="0" w:type="auto"/>
            <w:tcMar>
              <w:top w:w="0" w:type="dxa"/>
              <w:left w:w="200" w:type="dxa"/>
              <w:bottom w:w="0" w:type="dxa"/>
              <w:right w:w="0" w:type="dxa"/>
            </w:tcMar>
            <w:vAlign w:val="bottom"/>
            <w:hideMark/>
          </w:tcPr>
          <w:p w14:paraId="488B7784" w14:textId="77777777" w:rsidR="00000000" w:rsidRDefault="00E006C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74D11B"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86BD99" w14:textId="77777777" w:rsidR="00000000" w:rsidRDefault="00E006CF">
            <w:pPr>
              <w:jc w:val="center"/>
              <w:rPr>
                <w:rFonts w:eastAsia="Times New Roman"/>
                <w:b/>
                <w:bCs/>
                <w:sz w:val="20"/>
                <w:szCs w:val="20"/>
              </w:rPr>
            </w:pPr>
            <w:r>
              <w:rPr>
                <w:rFonts w:eastAsia="Times New Roman"/>
                <w:b/>
                <w:bCs/>
                <w:sz w:val="20"/>
                <w:szCs w:val="20"/>
              </w:rPr>
              <w:t>June 30, 2022</w:t>
            </w:r>
          </w:p>
        </w:tc>
        <w:tc>
          <w:tcPr>
            <w:tcW w:w="0" w:type="auto"/>
            <w:tcMar>
              <w:top w:w="0" w:type="dxa"/>
              <w:left w:w="0" w:type="dxa"/>
              <w:bottom w:w="30" w:type="dxa"/>
              <w:right w:w="0" w:type="dxa"/>
            </w:tcMar>
            <w:vAlign w:val="bottom"/>
            <w:hideMark/>
          </w:tcPr>
          <w:p w14:paraId="29244052"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EC443EF"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6F0B5D" w14:textId="77777777" w:rsidR="00000000" w:rsidRDefault="00E006CF">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14:paraId="1113E7CC" w14:textId="77777777" w:rsidR="00000000" w:rsidRDefault="00E006CF">
            <w:pPr>
              <w:jc w:val="center"/>
              <w:rPr>
                <w:rFonts w:eastAsia="Times New Roman"/>
                <w:b/>
                <w:bCs/>
                <w:sz w:val="20"/>
                <w:szCs w:val="20"/>
              </w:rPr>
            </w:pPr>
            <w:r>
              <w:rPr>
                <w:rFonts w:eastAsia="Times New Roman"/>
                <w:b/>
                <w:bCs/>
                <w:sz w:val="20"/>
                <w:szCs w:val="20"/>
              </w:rPr>
              <w:t> </w:t>
            </w:r>
          </w:p>
        </w:tc>
      </w:tr>
      <w:tr w:rsidR="00000000" w14:paraId="5852563D" w14:textId="77777777">
        <w:trPr>
          <w:divId w:val="1332682391"/>
        </w:trPr>
        <w:tc>
          <w:tcPr>
            <w:tcW w:w="0" w:type="auto"/>
            <w:tcMar>
              <w:top w:w="0" w:type="dxa"/>
              <w:left w:w="200" w:type="dxa"/>
              <w:bottom w:w="0" w:type="dxa"/>
              <w:right w:w="0" w:type="dxa"/>
            </w:tcMar>
            <w:vAlign w:val="bottom"/>
            <w:hideMark/>
          </w:tcPr>
          <w:p w14:paraId="5B4A24E2" w14:textId="77777777" w:rsidR="00000000" w:rsidRDefault="00E006CF">
            <w:pPr>
              <w:ind w:hanging="200"/>
              <w:jc w:val="center"/>
              <w:rPr>
                <w:rFonts w:eastAsia="Times New Roman"/>
                <w:sz w:val="20"/>
                <w:szCs w:val="20"/>
              </w:rPr>
            </w:pPr>
            <w:r>
              <w:rPr>
                <w:rFonts w:eastAsia="Times New Roman"/>
                <w:sz w:val="20"/>
                <w:szCs w:val="20"/>
              </w:rPr>
              <w:t> </w:t>
            </w:r>
          </w:p>
        </w:tc>
        <w:tc>
          <w:tcPr>
            <w:tcW w:w="0" w:type="auto"/>
            <w:vAlign w:val="bottom"/>
            <w:hideMark/>
          </w:tcPr>
          <w:p w14:paraId="4675E4F7" w14:textId="77777777" w:rsidR="00000000" w:rsidRDefault="00E006CF">
            <w:pPr>
              <w:jc w:val="center"/>
              <w:rPr>
                <w:rFonts w:eastAsia="Times New Roman"/>
                <w:sz w:val="20"/>
                <w:szCs w:val="20"/>
              </w:rPr>
            </w:pPr>
            <w:r>
              <w:rPr>
                <w:rFonts w:eastAsia="Times New Roman"/>
                <w:sz w:val="20"/>
                <w:szCs w:val="20"/>
              </w:rPr>
              <w:t> </w:t>
            </w:r>
          </w:p>
        </w:tc>
        <w:tc>
          <w:tcPr>
            <w:tcW w:w="0" w:type="auto"/>
            <w:gridSpan w:val="2"/>
            <w:vAlign w:val="bottom"/>
            <w:hideMark/>
          </w:tcPr>
          <w:p w14:paraId="33DDC307" w14:textId="77777777" w:rsidR="00000000" w:rsidRDefault="00E006CF">
            <w:pPr>
              <w:jc w:val="center"/>
              <w:rPr>
                <w:rFonts w:eastAsia="Times New Roman"/>
                <w:sz w:val="20"/>
                <w:szCs w:val="20"/>
              </w:rPr>
            </w:pPr>
            <w:r>
              <w:rPr>
                <w:rFonts w:eastAsia="Times New Roman"/>
                <w:sz w:val="20"/>
                <w:szCs w:val="20"/>
              </w:rPr>
              <w:t>(unaudited)</w:t>
            </w:r>
          </w:p>
        </w:tc>
        <w:tc>
          <w:tcPr>
            <w:tcW w:w="0" w:type="auto"/>
            <w:vAlign w:val="bottom"/>
            <w:hideMark/>
          </w:tcPr>
          <w:p w14:paraId="5D8FC194"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6F022307" w14:textId="77777777" w:rsidR="00000000" w:rsidRDefault="00E006CF">
            <w:pPr>
              <w:jc w:val="center"/>
              <w:rPr>
                <w:rFonts w:eastAsia="Times New Roman"/>
                <w:sz w:val="20"/>
                <w:szCs w:val="20"/>
              </w:rPr>
            </w:pPr>
            <w:r>
              <w:rPr>
                <w:rFonts w:eastAsia="Times New Roman"/>
                <w:sz w:val="20"/>
                <w:szCs w:val="20"/>
              </w:rPr>
              <w:t> </w:t>
            </w:r>
          </w:p>
        </w:tc>
        <w:tc>
          <w:tcPr>
            <w:tcW w:w="0" w:type="auto"/>
            <w:gridSpan w:val="2"/>
            <w:vAlign w:val="bottom"/>
            <w:hideMark/>
          </w:tcPr>
          <w:p w14:paraId="4006C2B2"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5E6809F1" w14:textId="77777777" w:rsidR="00000000" w:rsidRDefault="00E006CF">
            <w:pPr>
              <w:jc w:val="center"/>
              <w:rPr>
                <w:rFonts w:eastAsia="Times New Roman"/>
                <w:sz w:val="20"/>
                <w:szCs w:val="20"/>
              </w:rPr>
            </w:pPr>
            <w:r>
              <w:rPr>
                <w:rFonts w:eastAsia="Times New Roman"/>
                <w:sz w:val="20"/>
                <w:szCs w:val="20"/>
              </w:rPr>
              <w:t> </w:t>
            </w:r>
          </w:p>
        </w:tc>
      </w:tr>
      <w:tr w:rsidR="00000000" w14:paraId="4CACCF91" w14:textId="77777777">
        <w:trPr>
          <w:divId w:val="1332682391"/>
        </w:trPr>
        <w:tc>
          <w:tcPr>
            <w:tcW w:w="0" w:type="auto"/>
            <w:tcMar>
              <w:top w:w="0" w:type="dxa"/>
              <w:left w:w="200" w:type="dxa"/>
              <w:bottom w:w="0" w:type="dxa"/>
              <w:right w:w="0" w:type="dxa"/>
            </w:tcMar>
            <w:vAlign w:val="bottom"/>
            <w:hideMark/>
          </w:tcPr>
          <w:p w14:paraId="69C34D61" w14:textId="77777777" w:rsidR="00000000" w:rsidRDefault="00E006CF">
            <w:pPr>
              <w:ind w:hanging="200"/>
              <w:rPr>
                <w:rFonts w:eastAsia="Times New Roman"/>
                <w:b/>
                <w:bCs/>
                <w:sz w:val="20"/>
                <w:szCs w:val="20"/>
              </w:rPr>
            </w:pPr>
            <w:r>
              <w:rPr>
                <w:rFonts w:eastAsia="Times New Roman"/>
                <w:b/>
                <w:bCs/>
                <w:sz w:val="20"/>
                <w:szCs w:val="20"/>
              </w:rPr>
              <w:t>ASSETS</w:t>
            </w:r>
          </w:p>
        </w:tc>
        <w:tc>
          <w:tcPr>
            <w:tcW w:w="0" w:type="auto"/>
            <w:vAlign w:val="bottom"/>
            <w:hideMark/>
          </w:tcPr>
          <w:p w14:paraId="047C7FAC"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373A9F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F0616A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9F784F"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0BD7234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7720814" w14:textId="77777777" w:rsidR="00000000" w:rsidRDefault="00E006CF">
            <w:pPr>
              <w:rPr>
                <w:rFonts w:eastAsia="Times New Roman"/>
                <w:sz w:val="20"/>
                <w:szCs w:val="20"/>
              </w:rPr>
            </w:pPr>
            <w:r>
              <w:rPr>
                <w:rFonts w:eastAsia="Times New Roman"/>
                <w:sz w:val="20"/>
                <w:szCs w:val="20"/>
              </w:rPr>
              <w:t> </w:t>
            </w:r>
          </w:p>
        </w:tc>
      </w:tr>
      <w:tr w:rsidR="00000000" w14:paraId="1D51A747" w14:textId="77777777">
        <w:trPr>
          <w:divId w:val="1332682391"/>
        </w:trPr>
        <w:tc>
          <w:tcPr>
            <w:tcW w:w="0" w:type="auto"/>
            <w:tcMar>
              <w:top w:w="0" w:type="dxa"/>
              <w:left w:w="200" w:type="dxa"/>
              <w:bottom w:w="0" w:type="dxa"/>
              <w:right w:w="0" w:type="dxa"/>
            </w:tcMar>
            <w:vAlign w:val="bottom"/>
            <w:hideMark/>
          </w:tcPr>
          <w:p w14:paraId="1CA3C186" w14:textId="77777777" w:rsidR="00000000" w:rsidRDefault="00E006CF">
            <w:pPr>
              <w:ind w:hanging="200"/>
              <w:rPr>
                <w:rFonts w:eastAsia="Times New Roman"/>
                <w:sz w:val="20"/>
                <w:szCs w:val="20"/>
              </w:rPr>
            </w:pPr>
            <w:r>
              <w:rPr>
                <w:rFonts w:eastAsia="Times New Roman"/>
                <w:sz w:val="20"/>
                <w:szCs w:val="20"/>
              </w:rPr>
              <w:t>Current assets</w:t>
            </w:r>
          </w:p>
        </w:tc>
        <w:tc>
          <w:tcPr>
            <w:tcW w:w="0" w:type="auto"/>
            <w:vAlign w:val="bottom"/>
            <w:hideMark/>
          </w:tcPr>
          <w:p w14:paraId="5143EEF8"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3633904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33230F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8CFFF1"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743B1C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B0797A6" w14:textId="77777777" w:rsidR="00000000" w:rsidRDefault="00E006CF">
            <w:pPr>
              <w:rPr>
                <w:rFonts w:eastAsia="Times New Roman"/>
                <w:sz w:val="20"/>
                <w:szCs w:val="20"/>
              </w:rPr>
            </w:pPr>
            <w:r>
              <w:rPr>
                <w:rFonts w:eastAsia="Times New Roman"/>
                <w:sz w:val="20"/>
                <w:szCs w:val="20"/>
              </w:rPr>
              <w:t> </w:t>
            </w:r>
          </w:p>
        </w:tc>
      </w:tr>
      <w:tr w:rsidR="00000000" w14:paraId="754FEFDD" w14:textId="77777777">
        <w:trPr>
          <w:divId w:val="1332682391"/>
        </w:trPr>
        <w:tc>
          <w:tcPr>
            <w:tcW w:w="3800" w:type="pct"/>
            <w:shd w:val="clear" w:color="auto" w:fill="CCEEFF"/>
            <w:tcMar>
              <w:top w:w="0" w:type="dxa"/>
              <w:left w:w="400" w:type="dxa"/>
              <w:bottom w:w="0" w:type="dxa"/>
              <w:right w:w="0" w:type="dxa"/>
            </w:tcMar>
            <w:vAlign w:val="bottom"/>
            <w:hideMark/>
          </w:tcPr>
          <w:p w14:paraId="608B1EE4" w14:textId="77777777" w:rsidR="00000000" w:rsidRDefault="00E006CF">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14:paraId="542CF156"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334848"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5968DC67" w14:textId="77777777" w:rsidR="00000000" w:rsidRDefault="00E006CF">
            <w:pPr>
              <w:jc w:val="right"/>
              <w:rPr>
                <w:rFonts w:eastAsia="Times New Roman"/>
                <w:sz w:val="20"/>
                <w:szCs w:val="20"/>
              </w:rPr>
            </w:pPr>
            <w:r>
              <w:rPr>
                <w:rFonts w:eastAsia="Times New Roman"/>
                <w:sz w:val="20"/>
                <w:szCs w:val="20"/>
              </w:rPr>
              <w:t>44,448</w:t>
            </w:r>
          </w:p>
        </w:tc>
        <w:tc>
          <w:tcPr>
            <w:tcW w:w="50" w:type="pct"/>
            <w:shd w:val="clear" w:color="auto" w:fill="CCEEFF"/>
            <w:vAlign w:val="bottom"/>
            <w:hideMark/>
          </w:tcPr>
          <w:p w14:paraId="26DC4AFD"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359124"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0E0BFC"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5BEEB0C4" w14:textId="77777777" w:rsidR="00000000" w:rsidRDefault="00E006CF">
            <w:pPr>
              <w:jc w:val="right"/>
              <w:rPr>
                <w:rFonts w:eastAsia="Times New Roman"/>
                <w:sz w:val="20"/>
                <w:szCs w:val="20"/>
              </w:rPr>
            </w:pPr>
            <w:r>
              <w:rPr>
                <w:rFonts w:eastAsia="Times New Roman"/>
                <w:sz w:val="20"/>
                <w:szCs w:val="20"/>
              </w:rPr>
              <w:t>400,073</w:t>
            </w:r>
          </w:p>
        </w:tc>
        <w:tc>
          <w:tcPr>
            <w:tcW w:w="50" w:type="pct"/>
            <w:shd w:val="clear" w:color="auto" w:fill="CCEEFF"/>
            <w:vAlign w:val="bottom"/>
            <w:hideMark/>
          </w:tcPr>
          <w:p w14:paraId="6F003075" w14:textId="77777777" w:rsidR="00000000" w:rsidRDefault="00E006CF">
            <w:pPr>
              <w:rPr>
                <w:rFonts w:eastAsia="Times New Roman"/>
                <w:sz w:val="20"/>
                <w:szCs w:val="20"/>
              </w:rPr>
            </w:pPr>
            <w:r>
              <w:rPr>
                <w:rFonts w:eastAsia="Times New Roman"/>
                <w:sz w:val="20"/>
                <w:szCs w:val="20"/>
              </w:rPr>
              <w:t> </w:t>
            </w:r>
          </w:p>
        </w:tc>
      </w:tr>
      <w:tr w:rsidR="00000000" w14:paraId="64F00A87" w14:textId="77777777">
        <w:trPr>
          <w:divId w:val="1332682391"/>
        </w:trPr>
        <w:tc>
          <w:tcPr>
            <w:tcW w:w="0" w:type="auto"/>
            <w:tcMar>
              <w:top w:w="0" w:type="dxa"/>
              <w:left w:w="400" w:type="dxa"/>
              <w:bottom w:w="30" w:type="dxa"/>
              <w:right w:w="0" w:type="dxa"/>
            </w:tcMar>
            <w:vAlign w:val="bottom"/>
            <w:hideMark/>
          </w:tcPr>
          <w:p w14:paraId="16B1D8C4" w14:textId="77777777" w:rsidR="00000000" w:rsidRDefault="00E006CF">
            <w:pPr>
              <w:ind w:hanging="200"/>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3FD584D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55D0F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03EA205" w14:textId="77777777" w:rsidR="00000000" w:rsidRDefault="00E006CF">
            <w:pPr>
              <w:jc w:val="right"/>
              <w:rPr>
                <w:rFonts w:eastAsia="Times New Roman"/>
                <w:sz w:val="20"/>
                <w:szCs w:val="20"/>
              </w:rPr>
            </w:pPr>
            <w:r>
              <w:rPr>
                <w:rFonts w:eastAsia="Times New Roman"/>
                <w:sz w:val="20"/>
                <w:szCs w:val="20"/>
              </w:rPr>
              <w:t>34,750</w:t>
            </w:r>
          </w:p>
        </w:tc>
        <w:tc>
          <w:tcPr>
            <w:tcW w:w="0" w:type="auto"/>
            <w:tcMar>
              <w:top w:w="0" w:type="dxa"/>
              <w:left w:w="0" w:type="dxa"/>
              <w:bottom w:w="30" w:type="dxa"/>
              <w:right w:w="0" w:type="dxa"/>
            </w:tcMar>
            <w:vAlign w:val="bottom"/>
            <w:hideMark/>
          </w:tcPr>
          <w:p w14:paraId="5DDA7142"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037C9D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747274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FBAB765" w14:textId="77777777" w:rsidR="00000000" w:rsidRDefault="00E006CF">
            <w:pPr>
              <w:jc w:val="right"/>
              <w:divId w:val="80042189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91A670C" w14:textId="77777777" w:rsidR="00000000" w:rsidRDefault="00E006CF">
            <w:pPr>
              <w:rPr>
                <w:rFonts w:eastAsia="Times New Roman"/>
                <w:sz w:val="20"/>
                <w:szCs w:val="20"/>
              </w:rPr>
            </w:pPr>
            <w:r>
              <w:rPr>
                <w:rFonts w:eastAsia="Times New Roman"/>
                <w:sz w:val="20"/>
                <w:szCs w:val="20"/>
              </w:rPr>
              <w:t> </w:t>
            </w:r>
          </w:p>
        </w:tc>
      </w:tr>
      <w:tr w:rsidR="00000000" w14:paraId="2DDBD036" w14:textId="77777777">
        <w:trPr>
          <w:divId w:val="1332682391"/>
        </w:trPr>
        <w:tc>
          <w:tcPr>
            <w:tcW w:w="0" w:type="auto"/>
            <w:shd w:val="clear" w:color="auto" w:fill="CCEEFF"/>
            <w:tcMar>
              <w:top w:w="0" w:type="dxa"/>
              <w:left w:w="600" w:type="dxa"/>
              <w:bottom w:w="0" w:type="dxa"/>
              <w:right w:w="0" w:type="dxa"/>
            </w:tcMar>
            <w:vAlign w:val="bottom"/>
            <w:hideMark/>
          </w:tcPr>
          <w:p w14:paraId="67D0CEB5" w14:textId="77777777" w:rsidR="00000000" w:rsidRDefault="00E006CF">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5096E4A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E878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32FE7E" w14:textId="77777777" w:rsidR="00000000" w:rsidRDefault="00E006CF">
            <w:pPr>
              <w:jc w:val="right"/>
              <w:rPr>
                <w:rFonts w:eastAsia="Times New Roman"/>
                <w:sz w:val="20"/>
                <w:szCs w:val="20"/>
              </w:rPr>
            </w:pPr>
            <w:r>
              <w:rPr>
                <w:rFonts w:eastAsia="Times New Roman"/>
                <w:sz w:val="20"/>
                <w:szCs w:val="20"/>
              </w:rPr>
              <w:t>79,198</w:t>
            </w:r>
          </w:p>
        </w:tc>
        <w:tc>
          <w:tcPr>
            <w:tcW w:w="0" w:type="auto"/>
            <w:shd w:val="clear" w:color="auto" w:fill="CCEEFF"/>
            <w:vAlign w:val="bottom"/>
            <w:hideMark/>
          </w:tcPr>
          <w:p w14:paraId="145A128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86587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FD356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7B97E" w14:textId="77777777" w:rsidR="00000000" w:rsidRDefault="00E006CF">
            <w:pPr>
              <w:jc w:val="right"/>
              <w:rPr>
                <w:rFonts w:eastAsia="Times New Roman"/>
                <w:sz w:val="20"/>
                <w:szCs w:val="20"/>
              </w:rPr>
            </w:pPr>
            <w:r>
              <w:rPr>
                <w:rFonts w:eastAsia="Times New Roman"/>
                <w:sz w:val="20"/>
                <w:szCs w:val="20"/>
              </w:rPr>
              <w:t>400,073</w:t>
            </w:r>
          </w:p>
        </w:tc>
        <w:tc>
          <w:tcPr>
            <w:tcW w:w="0" w:type="auto"/>
            <w:shd w:val="clear" w:color="auto" w:fill="CCEEFF"/>
            <w:vAlign w:val="bottom"/>
            <w:hideMark/>
          </w:tcPr>
          <w:p w14:paraId="0893EC45" w14:textId="77777777" w:rsidR="00000000" w:rsidRDefault="00E006CF">
            <w:pPr>
              <w:rPr>
                <w:rFonts w:eastAsia="Times New Roman"/>
                <w:sz w:val="20"/>
                <w:szCs w:val="20"/>
              </w:rPr>
            </w:pPr>
            <w:r>
              <w:rPr>
                <w:rFonts w:eastAsia="Times New Roman"/>
                <w:sz w:val="20"/>
                <w:szCs w:val="20"/>
              </w:rPr>
              <w:t> </w:t>
            </w:r>
          </w:p>
        </w:tc>
      </w:tr>
      <w:tr w:rsidR="00000000" w14:paraId="2CD5BFDC" w14:textId="77777777">
        <w:trPr>
          <w:divId w:val="1332682391"/>
        </w:trPr>
        <w:tc>
          <w:tcPr>
            <w:tcW w:w="0" w:type="auto"/>
            <w:tcMar>
              <w:top w:w="0" w:type="dxa"/>
              <w:left w:w="200" w:type="dxa"/>
              <w:bottom w:w="0" w:type="dxa"/>
              <w:right w:w="0" w:type="dxa"/>
            </w:tcMar>
            <w:vAlign w:val="bottom"/>
            <w:hideMark/>
          </w:tcPr>
          <w:p w14:paraId="64CF637C"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03286AE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09A1E7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38FD9C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0A2A59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AB8A83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9193B2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FE97A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D0D2873" w14:textId="77777777" w:rsidR="00000000" w:rsidRDefault="00E006CF">
            <w:pPr>
              <w:rPr>
                <w:rFonts w:eastAsia="Times New Roman"/>
                <w:sz w:val="20"/>
                <w:szCs w:val="20"/>
              </w:rPr>
            </w:pPr>
            <w:r>
              <w:rPr>
                <w:rFonts w:eastAsia="Times New Roman"/>
                <w:sz w:val="20"/>
                <w:szCs w:val="20"/>
              </w:rPr>
              <w:t> </w:t>
            </w:r>
          </w:p>
        </w:tc>
      </w:tr>
      <w:tr w:rsidR="00000000" w14:paraId="0757CE74" w14:textId="77777777">
        <w:trPr>
          <w:divId w:val="1332682391"/>
        </w:trPr>
        <w:tc>
          <w:tcPr>
            <w:tcW w:w="0" w:type="auto"/>
            <w:shd w:val="clear" w:color="auto" w:fill="CCEEFF"/>
            <w:tcMar>
              <w:top w:w="0" w:type="dxa"/>
              <w:left w:w="200" w:type="dxa"/>
              <w:bottom w:w="30" w:type="dxa"/>
              <w:right w:w="0" w:type="dxa"/>
            </w:tcMar>
            <w:vAlign w:val="bottom"/>
            <w:hideMark/>
          </w:tcPr>
          <w:p w14:paraId="1F2E2CF8" w14:textId="77777777" w:rsidR="00000000" w:rsidRDefault="00E006CF">
            <w:pPr>
              <w:ind w:hanging="200"/>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14:paraId="497FFBF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F1EC5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050652" w14:textId="77777777" w:rsidR="00000000" w:rsidRDefault="00E006CF">
            <w:pPr>
              <w:jc w:val="right"/>
              <w:rPr>
                <w:rFonts w:eastAsia="Times New Roman"/>
                <w:sz w:val="20"/>
                <w:szCs w:val="20"/>
              </w:rPr>
            </w:pPr>
            <w:r>
              <w:rPr>
                <w:rFonts w:eastAsia="Times New Roman"/>
                <w:sz w:val="20"/>
                <w:szCs w:val="20"/>
              </w:rPr>
              <w:t>172,882,919</w:t>
            </w:r>
          </w:p>
        </w:tc>
        <w:tc>
          <w:tcPr>
            <w:tcW w:w="0" w:type="auto"/>
            <w:shd w:val="clear" w:color="auto" w:fill="CCEEFF"/>
            <w:tcMar>
              <w:top w:w="0" w:type="dxa"/>
              <w:left w:w="0" w:type="dxa"/>
              <w:bottom w:w="30" w:type="dxa"/>
              <w:right w:w="0" w:type="dxa"/>
            </w:tcMar>
            <w:vAlign w:val="bottom"/>
            <w:hideMark/>
          </w:tcPr>
          <w:p w14:paraId="3CD0588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FE0D34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158F3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246E66" w14:textId="77777777" w:rsidR="00000000" w:rsidRDefault="00E006CF">
            <w:pPr>
              <w:jc w:val="right"/>
              <w:rPr>
                <w:rFonts w:eastAsia="Times New Roman"/>
                <w:sz w:val="20"/>
                <w:szCs w:val="20"/>
              </w:rPr>
            </w:pPr>
            <w:r>
              <w:rPr>
                <w:rFonts w:eastAsia="Times New Roman"/>
                <w:sz w:val="20"/>
                <w:szCs w:val="20"/>
              </w:rPr>
              <w:t>172,580,609</w:t>
            </w:r>
          </w:p>
        </w:tc>
        <w:tc>
          <w:tcPr>
            <w:tcW w:w="0" w:type="auto"/>
            <w:shd w:val="clear" w:color="auto" w:fill="CCEEFF"/>
            <w:tcMar>
              <w:top w:w="0" w:type="dxa"/>
              <w:left w:w="0" w:type="dxa"/>
              <w:bottom w:w="30" w:type="dxa"/>
              <w:right w:w="0" w:type="dxa"/>
            </w:tcMar>
            <w:vAlign w:val="bottom"/>
            <w:hideMark/>
          </w:tcPr>
          <w:p w14:paraId="15AC2017" w14:textId="77777777" w:rsidR="00000000" w:rsidRDefault="00E006CF">
            <w:pPr>
              <w:rPr>
                <w:rFonts w:eastAsia="Times New Roman"/>
                <w:sz w:val="20"/>
                <w:szCs w:val="20"/>
              </w:rPr>
            </w:pPr>
            <w:r>
              <w:rPr>
                <w:rFonts w:eastAsia="Times New Roman"/>
                <w:sz w:val="20"/>
                <w:szCs w:val="20"/>
              </w:rPr>
              <w:t> </w:t>
            </w:r>
          </w:p>
        </w:tc>
      </w:tr>
      <w:tr w:rsidR="00000000" w14:paraId="09681235" w14:textId="77777777">
        <w:trPr>
          <w:divId w:val="1332682391"/>
        </w:trPr>
        <w:tc>
          <w:tcPr>
            <w:tcW w:w="0" w:type="auto"/>
            <w:tcMar>
              <w:top w:w="0" w:type="dxa"/>
              <w:left w:w="200" w:type="dxa"/>
              <w:bottom w:w="80" w:type="dxa"/>
              <w:right w:w="0" w:type="dxa"/>
            </w:tcMar>
            <w:vAlign w:val="bottom"/>
            <w:hideMark/>
          </w:tcPr>
          <w:p w14:paraId="4E97DF2D" w14:textId="77777777" w:rsidR="00000000" w:rsidRDefault="00E006CF">
            <w:pPr>
              <w:ind w:hanging="200"/>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14:paraId="3359B38A"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3498815"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6F64408" w14:textId="77777777" w:rsidR="00000000" w:rsidRDefault="00E006CF">
            <w:pPr>
              <w:jc w:val="right"/>
              <w:rPr>
                <w:rFonts w:eastAsia="Times New Roman"/>
                <w:b/>
                <w:bCs/>
                <w:sz w:val="20"/>
                <w:szCs w:val="20"/>
              </w:rPr>
            </w:pPr>
            <w:r>
              <w:rPr>
                <w:rFonts w:eastAsia="Times New Roman"/>
                <w:b/>
                <w:bCs/>
                <w:sz w:val="20"/>
                <w:szCs w:val="20"/>
              </w:rPr>
              <w:t>172,962,117</w:t>
            </w:r>
          </w:p>
        </w:tc>
        <w:tc>
          <w:tcPr>
            <w:tcW w:w="0" w:type="auto"/>
            <w:tcMar>
              <w:top w:w="0" w:type="dxa"/>
              <w:left w:w="0" w:type="dxa"/>
              <w:bottom w:w="80" w:type="dxa"/>
              <w:right w:w="0" w:type="dxa"/>
            </w:tcMar>
            <w:vAlign w:val="bottom"/>
            <w:hideMark/>
          </w:tcPr>
          <w:p w14:paraId="309C9570"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021DBBD0"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49BAD109"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EF22223" w14:textId="77777777" w:rsidR="00000000" w:rsidRDefault="00E006CF">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14:paraId="4A14575B" w14:textId="77777777" w:rsidR="00000000" w:rsidRDefault="00E006CF">
            <w:pPr>
              <w:rPr>
                <w:rFonts w:eastAsia="Times New Roman"/>
                <w:b/>
                <w:bCs/>
                <w:sz w:val="20"/>
                <w:szCs w:val="20"/>
              </w:rPr>
            </w:pPr>
            <w:r>
              <w:rPr>
                <w:rFonts w:eastAsia="Times New Roman"/>
                <w:b/>
                <w:bCs/>
                <w:sz w:val="20"/>
                <w:szCs w:val="20"/>
              </w:rPr>
              <w:t> </w:t>
            </w:r>
          </w:p>
        </w:tc>
      </w:tr>
      <w:tr w:rsidR="00000000" w14:paraId="4965AAA1" w14:textId="77777777">
        <w:trPr>
          <w:divId w:val="1332682391"/>
        </w:trPr>
        <w:tc>
          <w:tcPr>
            <w:tcW w:w="0" w:type="auto"/>
            <w:shd w:val="clear" w:color="auto" w:fill="CCEEFF"/>
            <w:tcMar>
              <w:top w:w="0" w:type="dxa"/>
              <w:left w:w="200" w:type="dxa"/>
              <w:bottom w:w="0" w:type="dxa"/>
              <w:right w:w="0" w:type="dxa"/>
            </w:tcMar>
            <w:vAlign w:val="bottom"/>
            <w:hideMark/>
          </w:tcPr>
          <w:p w14:paraId="788F2E0D" w14:textId="77777777" w:rsidR="00000000" w:rsidRDefault="00E006C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14:paraId="27E6AEC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CB93C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04B4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8589F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9822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39E7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3E658"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589C02" w14:textId="77777777" w:rsidR="00000000" w:rsidRDefault="00E006CF">
            <w:pPr>
              <w:rPr>
                <w:rFonts w:eastAsia="Times New Roman"/>
                <w:sz w:val="20"/>
                <w:szCs w:val="20"/>
              </w:rPr>
            </w:pPr>
            <w:r>
              <w:rPr>
                <w:rFonts w:eastAsia="Times New Roman"/>
                <w:sz w:val="20"/>
                <w:szCs w:val="20"/>
              </w:rPr>
              <w:t> </w:t>
            </w:r>
          </w:p>
        </w:tc>
      </w:tr>
      <w:tr w:rsidR="00000000" w14:paraId="288ABB31" w14:textId="77777777">
        <w:trPr>
          <w:divId w:val="1332682391"/>
        </w:trPr>
        <w:tc>
          <w:tcPr>
            <w:tcW w:w="0" w:type="auto"/>
            <w:tcMar>
              <w:top w:w="0" w:type="dxa"/>
              <w:left w:w="200" w:type="dxa"/>
              <w:bottom w:w="0" w:type="dxa"/>
              <w:right w:w="0" w:type="dxa"/>
            </w:tcMar>
            <w:vAlign w:val="bottom"/>
            <w:hideMark/>
          </w:tcPr>
          <w:p w14:paraId="5C4FBB47" w14:textId="77777777" w:rsidR="00000000" w:rsidRDefault="00E006CF">
            <w:pPr>
              <w:ind w:hanging="200"/>
              <w:rPr>
                <w:rFonts w:eastAsia="Times New Roman"/>
                <w:b/>
                <w:bCs/>
                <w:sz w:val="20"/>
                <w:szCs w:val="20"/>
              </w:rPr>
            </w:pPr>
            <w:r>
              <w:rPr>
                <w:rFonts w:eastAsia="Times New Roman"/>
                <w:b/>
                <w:bCs/>
                <w:sz w:val="20"/>
                <w:szCs w:val="20"/>
              </w:rPr>
              <w:t>LIABILITIES AND STOCKHOLDERS’ DEFICIT</w:t>
            </w:r>
          </w:p>
        </w:tc>
        <w:tc>
          <w:tcPr>
            <w:tcW w:w="0" w:type="auto"/>
            <w:vAlign w:val="bottom"/>
            <w:hideMark/>
          </w:tcPr>
          <w:p w14:paraId="79D075F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D4BA45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9ED267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9E9F3F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F41BFF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86E7A7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15DEEB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B9CC6FD" w14:textId="77777777" w:rsidR="00000000" w:rsidRDefault="00E006CF">
            <w:pPr>
              <w:rPr>
                <w:rFonts w:eastAsia="Times New Roman"/>
                <w:sz w:val="20"/>
                <w:szCs w:val="20"/>
              </w:rPr>
            </w:pPr>
            <w:r>
              <w:rPr>
                <w:rFonts w:eastAsia="Times New Roman"/>
                <w:sz w:val="20"/>
                <w:szCs w:val="20"/>
              </w:rPr>
              <w:t> </w:t>
            </w:r>
          </w:p>
        </w:tc>
      </w:tr>
      <w:tr w:rsidR="00000000" w14:paraId="0494EE4A" w14:textId="77777777">
        <w:trPr>
          <w:divId w:val="1332682391"/>
        </w:trPr>
        <w:tc>
          <w:tcPr>
            <w:tcW w:w="0" w:type="auto"/>
            <w:shd w:val="clear" w:color="auto" w:fill="CCEEFF"/>
            <w:tcMar>
              <w:top w:w="0" w:type="dxa"/>
              <w:left w:w="200" w:type="dxa"/>
              <w:bottom w:w="0" w:type="dxa"/>
              <w:right w:w="0" w:type="dxa"/>
            </w:tcMar>
            <w:vAlign w:val="bottom"/>
            <w:hideMark/>
          </w:tcPr>
          <w:p w14:paraId="6D3C1420" w14:textId="77777777" w:rsidR="00000000" w:rsidRDefault="00E006CF">
            <w:pPr>
              <w:ind w:hanging="20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34DCFAD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02DF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08CCF"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66DBD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D47A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82F5D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DEB9B"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E4837C" w14:textId="77777777" w:rsidR="00000000" w:rsidRDefault="00E006CF">
            <w:pPr>
              <w:rPr>
                <w:rFonts w:eastAsia="Times New Roman"/>
                <w:sz w:val="20"/>
                <w:szCs w:val="20"/>
              </w:rPr>
            </w:pPr>
            <w:r>
              <w:rPr>
                <w:rFonts w:eastAsia="Times New Roman"/>
                <w:sz w:val="20"/>
                <w:szCs w:val="20"/>
              </w:rPr>
              <w:t> </w:t>
            </w:r>
          </w:p>
        </w:tc>
      </w:tr>
      <w:tr w:rsidR="00000000" w14:paraId="39F2A902" w14:textId="77777777">
        <w:trPr>
          <w:divId w:val="1332682391"/>
        </w:trPr>
        <w:tc>
          <w:tcPr>
            <w:tcW w:w="0" w:type="auto"/>
            <w:tcMar>
              <w:top w:w="0" w:type="dxa"/>
              <w:left w:w="400" w:type="dxa"/>
              <w:bottom w:w="0" w:type="dxa"/>
              <w:right w:w="0" w:type="dxa"/>
            </w:tcMar>
            <w:vAlign w:val="bottom"/>
            <w:hideMark/>
          </w:tcPr>
          <w:p w14:paraId="60862FDF" w14:textId="77777777" w:rsidR="00000000" w:rsidRDefault="00E006CF">
            <w:pPr>
              <w:ind w:hanging="200"/>
              <w:rPr>
                <w:rFonts w:eastAsia="Times New Roman"/>
                <w:sz w:val="20"/>
                <w:szCs w:val="20"/>
              </w:rPr>
            </w:pPr>
            <w:r>
              <w:rPr>
                <w:rFonts w:eastAsia="Times New Roman"/>
                <w:sz w:val="20"/>
                <w:szCs w:val="20"/>
              </w:rPr>
              <w:t>Accounts payable and accrued expenses</w:t>
            </w:r>
          </w:p>
        </w:tc>
        <w:tc>
          <w:tcPr>
            <w:tcW w:w="0" w:type="auto"/>
            <w:vAlign w:val="bottom"/>
            <w:hideMark/>
          </w:tcPr>
          <w:p w14:paraId="16E7778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E20129"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215370CA" w14:textId="77777777" w:rsidR="00000000" w:rsidRDefault="00E006CF">
            <w:pPr>
              <w:jc w:val="right"/>
              <w:rPr>
                <w:rFonts w:eastAsia="Times New Roman"/>
                <w:sz w:val="20"/>
                <w:szCs w:val="20"/>
              </w:rPr>
            </w:pPr>
            <w:r>
              <w:rPr>
                <w:rFonts w:eastAsia="Times New Roman"/>
                <w:sz w:val="20"/>
                <w:szCs w:val="20"/>
              </w:rPr>
              <w:t>1,719,438</w:t>
            </w:r>
          </w:p>
        </w:tc>
        <w:tc>
          <w:tcPr>
            <w:tcW w:w="0" w:type="auto"/>
            <w:vAlign w:val="bottom"/>
            <w:hideMark/>
          </w:tcPr>
          <w:p w14:paraId="191AC8A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38F9AC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30EF40"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1B573DDF" w14:textId="77777777" w:rsidR="00000000" w:rsidRDefault="00E006CF">
            <w:pPr>
              <w:jc w:val="right"/>
              <w:rPr>
                <w:rFonts w:eastAsia="Times New Roman"/>
                <w:sz w:val="20"/>
                <w:szCs w:val="20"/>
              </w:rPr>
            </w:pPr>
            <w:r>
              <w:rPr>
                <w:rFonts w:eastAsia="Times New Roman"/>
                <w:sz w:val="20"/>
                <w:szCs w:val="20"/>
              </w:rPr>
              <w:t>637,375</w:t>
            </w:r>
          </w:p>
        </w:tc>
        <w:tc>
          <w:tcPr>
            <w:tcW w:w="0" w:type="auto"/>
            <w:vAlign w:val="bottom"/>
            <w:hideMark/>
          </w:tcPr>
          <w:p w14:paraId="7CED62C2" w14:textId="77777777" w:rsidR="00000000" w:rsidRDefault="00E006CF">
            <w:pPr>
              <w:rPr>
                <w:rFonts w:eastAsia="Times New Roman"/>
                <w:sz w:val="20"/>
                <w:szCs w:val="20"/>
              </w:rPr>
            </w:pPr>
            <w:r>
              <w:rPr>
                <w:rFonts w:eastAsia="Times New Roman"/>
                <w:sz w:val="20"/>
                <w:szCs w:val="20"/>
              </w:rPr>
              <w:t> </w:t>
            </w:r>
          </w:p>
        </w:tc>
      </w:tr>
      <w:tr w:rsidR="00000000" w14:paraId="31E17843" w14:textId="77777777">
        <w:trPr>
          <w:divId w:val="1332682391"/>
        </w:trPr>
        <w:tc>
          <w:tcPr>
            <w:tcW w:w="0" w:type="auto"/>
            <w:shd w:val="clear" w:color="auto" w:fill="CCEEFF"/>
            <w:tcMar>
              <w:top w:w="0" w:type="dxa"/>
              <w:left w:w="400" w:type="dxa"/>
              <w:bottom w:w="30" w:type="dxa"/>
              <w:right w:w="0" w:type="dxa"/>
            </w:tcMar>
            <w:vAlign w:val="bottom"/>
            <w:hideMark/>
          </w:tcPr>
          <w:p w14:paraId="2D4A875F" w14:textId="77777777" w:rsidR="00000000" w:rsidRDefault="00E006CF">
            <w:pPr>
              <w:ind w:hanging="200"/>
              <w:rPr>
                <w:rFonts w:eastAsia="Times New Roman"/>
                <w:sz w:val="20"/>
                <w:szCs w:val="20"/>
              </w:rPr>
            </w:pPr>
            <w:r>
              <w:rPr>
                <w:rFonts w:eastAsia="Times New Roman"/>
                <w:sz w:val="20"/>
                <w:szCs w:val="20"/>
              </w:rPr>
              <w:t>Income taxes payable</w:t>
            </w:r>
          </w:p>
        </w:tc>
        <w:tc>
          <w:tcPr>
            <w:tcW w:w="0" w:type="auto"/>
            <w:shd w:val="clear" w:color="auto" w:fill="CCEEFF"/>
            <w:tcMar>
              <w:top w:w="0" w:type="dxa"/>
              <w:left w:w="0" w:type="dxa"/>
              <w:bottom w:w="30" w:type="dxa"/>
              <w:right w:w="0" w:type="dxa"/>
            </w:tcMar>
            <w:vAlign w:val="bottom"/>
            <w:hideMark/>
          </w:tcPr>
          <w:p w14:paraId="1F38129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2E04D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7CB215" w14:textId="77777777" w:rsidR="00000000" w:rsidRDefault="00E006CF">
            <w:pPr>
              <w:jc w:val="right"/>
              <w:rPr>
                <w:rFonts w:eastAsia="Times New Roman"/>
                <w:sz w:val="20"/>
                <w:szCs w:val="20"/>
              </w:rPr>
            </w:pPr>
            <w:r>
              <w:rPr>
                <w:rFonts w:eastAsia="Times New Roman"/>
                <w:sz w:val="20"/>
                <w:szCs w:val="20"/>
              </w:rPr>
              <w:t>73,182</w:t>
            </w:r>
          </w:p>
        </w:tc>
        <w:tc>
          <w:tcPr>
            <w:tcW w:w="0" w:type="auto"/>
            <w:shd w:val="clear" w:color="auto" w:fill="CCEEFF"/>
            <w:tcMar>
              <w:top w:w="0" w:type="dxa"/>
              <w:left w:w="0" w:type="dxa"/>
              <w:bottom w:w="30" w:type="dxa"/>
              <w:right w:w="0" w:type="dxa"/>
            </w:tcMar>
            <w:vAlign w:val="bottom"/>
            <w:hideMark/>
          </w:tcPr>
          <w:p w14:paraId="77C87A6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0D037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4B70E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374B5A" w14:textId="77777777" w:rsidR="00000000" w:rsidRDefault="00E006CF">
            <w:pPr>
              <w:jc w:val="right"/>
              <w:divId w:val="10014768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C5271B7" w14:textId="77777777" w:rsidR="00000000" w:rsidRDefault="00E006CF">
            <w:pPr>
              <w:rPr>
                <w:rFonts w:eastAsia="Times New Roman"/>
                <w:sz w:val="20"/>
                <w:szCs w:val="20"/>
              </w:rPr>
            </w:pPr>
            <w:r>
              <w:rPr>
                <w:rFonts w:eastAsia="Times New Roman"/>
                <w:sz w:val="20"/>
                <w:szCs w:val="20"/>
              </w:rPr>
              <w:t> </w:t>
            </w:r>
          </w:p>
        </w:tc>
      </w:tr>
      <w:tr w:rsidR="00000000" w14:paraId="43CC75A7" w14:textId="77777777">
        <w:trPr>
          <w:divId w:val="1332682391"/>
        </w:trPr>
        <w:tc>
          <w:tcPr>
            <w:tcW w:w="0" w:type="auto"/>
            <w:tcMar>
              <w:top w:w="0" w:type="dxa"/>
              <w:left w:w="600" w:type="dxa"/>
              <w:bottom w:w="0" w:type="dxa"/>
              <w:right w:w="0" w:type="dxa"/>
            </w:tcMar>
            <w:vAlign w:val="bottom"/>
            <w:hideMark/>
          </w:tcPr>
          <w:p w14:paraId="31CF62B4" w14:textId="77777777" w:rsidR="00000000" w:rsidRDefault="00E006CF">
            <w:pPr>
              <w:ind w:hanging="200"/>
              <w:rPr>
                <w:rFonts w:eastAsia="Times New Roman"/>
                <w:sz w:val="20"/>
                <w:szCs w:val="20"/>
              </w:rPr>
            </w:pPr>
            <w:r>
              <w:rPr>
                <w:rFonts w:eastAsia="Times New Roman"/>
                <w:sz w:val="20"/>
                <w:szCs w:val="20"/>
              </w:rPr>
              <w:t>Total current liabilities</w:t>
            </w:r>
          </w:p>
        </w:tc>
        <w:tc>
          <w:tcPr>
            <w:tcW w:w="0" w:type="auto"/>
            <w:vAlign w:val="bottom"/>
            <w:hideMark/>
          </w:tcPr>
          <w:p w14:paraId="7C0A6E5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738602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8CE13A3" w14:textId="77777777" w:rsidR="00000000" w:rsidRDefault="00E006CF">
            <w:pPr>
              <w:jc w:val="right"/>
              <w:rPr>
                <w:rFonts w:eastAsia="Times New Roman"/>
                <w:sz w:val="20"/>
                <w:szCs w:val="20"/>
              </w:rPr>
            </w:pPr>
            <w:r>
              <w:rPr>
                <w:rFonts w:eastAsia="Times New Roman"/>
                <w:sz w:val="20"/>
                <w:szCs w:val="20"/>
              </w:rPr>
              <w:t>1,792,620</w:t>
            </w:r>
          </w:p>
        </w:tc>
        <w:tc>
          <w:tcPr>
            <w:tcW w:w="0" w:type="auto"/>
            <w:vAlign w:val="bottom"/>
            <w:hideMark/>
          </w:tcPr>
          <w:p w14:paraId="64D408A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55D414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59EA46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16BCB1" w14:textId="77777777" w:rsidR="00000000" w:rsidRDefault="00E006CF">
            <w:pPr>
              <w:jc w:val="right"/>
              <w:rPr>
                <w:rFonts w:eastAsia="Times New Roman"/>
                <w:sz w:val="20"/>
                <w:szCs w:val="20"/>
              </w:rPr>
            </w:pPr>
            <w:r>
              <w:rPr>
                <w:rFonts w:eastAsia="Times New Roman"/>
                <w:sz w:val="20"/>
                <w:szCs w:val="20"/>
              </w:rPr>
              <w:t>637,375</w:t>
            </w:r>
          </w:p>
        </w:tc>
        <w:tc>
          <w:tcPr>
            <w:tcW w:w="0" w:type="auto"/>
            <w:vAlign w:val="bottom"/>
            <w:hideMark/>
          </w:tcPr>
          <w:p w14:paraId="7D51BCFF" w14:textId="77777777" w:rsidR="00000000" w:rsidRDefault="00E006CF">
            <w:pPr>
              <w:rPr>
                <w:rFonts w:eastAsia="Times New Roman"/>
                <w:sz w:val="20"/>
                <w:szCs w:val="20"/>
              </w:rPr>
            </w:pPr>
            <w:r>
              <w:rPr>
                <w:rFonts w:eastAsia="Times New Roman"/>
                <w:sz w:val="20"/>
                <w:szCs w:val="20"/>
              </w:rPr>
              <w:t> </w:t>
            </w:r>
          </w:p>
        </w:tc>
      </w:tr>
      <w:tr w:rsidR="00000000" w14:paraId="4B340F4E" w14:textId="77777777">
        <w:trPr>
          <w:divId w:val="1332682391"/>
        </w:trPr>
        <w:tc>
          <w:tcPr>
            <w:tcW w:w="0" w:type="auto"/>
            <w:shd w:val="clear" w:color="auto" w:fill="CCEEFF"/>
            <w:tcMar>
              <w:top w:w="0" w:type="dxa"/>
              <w:left w:w="200" w:type="dxa"/>
              <w:bottom w:w="0" w:type="dxa"/>
              <w:right w:w="0" w:type="dxa"/>
            </w:tcMar>
            <w:vAlign w:val="bottom"/>
            <w:hideMark/>
          </w:tcPr>
          <w:p w14:paraId="15CA5A9E" w14:textId="77777777" w:rsidR="00000000" w:rsidRDefault="00E006C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14:paraId="0F0315C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8080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7E07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73BD1E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EFA6F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51FB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F2638"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6A11A7" w14:textId="77777777" w:rsidR="00000000" w:rsidRDefault="00E006CF">
            <w:pPr>
              <w:rPr>
                <w:rFonts w:eastAsia="Times New Roman"/>
                <w:sz w:val="20"/>
                <w:szCs w:val="20"/>
              </w:rPr>
            </w:pPr>
            <w:r>
              <w:rPr>
                <w:rFonts w:eastAsia="Times New Roman"/>
                <w:sz w:val="20"/>
                <w:szCs w:val="20"/>
              </w:rPr>
              <w:t> </w:t>
            </w:r>
          </w:p>
        </w:tc>
      </w:tr>
      <w:tr w:rsidR="00000000" w14:paraId="1EF8437B" w14:textId="77777777">
        <w:trPr>
          <w:divId w:val="1332682391"/>
        </w:trPr>
        <w:tc>
          <w:tcPr>
            <w:tcW w:w="0" w:type="auto"/>
            <w:tcMar>
              <w:top w:w="0" w:type="dxa"/>
              <w:left w:w="200" w:type="dxa"/>
              <w:bottom w:w="0" w:type="dxa"/>
              <w:right w:w="0" w:type="dxa"/>
            </w:tcMar>
            <w:vAlign w:val="bottom"/>
            <w:hideMark/>
          </w:tcPr>
          <w:p w14:paraId="273C02CC" w14:textId="77777777" w:rsidR="00000000" w:rsidRDefault="00E006CF">
            <w:pPr>
              <w:ind w:hanging="200"/>
              <w:rPr>
                <w:rFonts w:eastAsia="Times New Roman"/>
                <w:sz w:val="20"/>
                <w:szCs w:val="20"/>
              </w:rPr>
            </w:pPr>
            <w:r>
              <w:rPr>
                <w:rFonts w:eastAsia="Times New Roman"/>
                <w:sz w:val="20"/>
                <w:szCs w:val="20"/>
              </w:rPr>
              <w:t>Working Capital Loan (at fair value)</w:t>
            </w:r>
          </w:p>
        </w:tc>
        <w:tc>
          <w:tcPr>
            <w:tcW w:w="0" w:type="auto"/>
            <w:vAlign w:val="bottom"/>
            <w:hideMark/>
          </w:tcPr>
          <w:p w14:paraId="44440F5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20C940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796D4B0" w14:textId="77777777" w:rsidR="00000000" w:rsidRDefault="00E006CF">
            <w:pPr>
              <w:jc w:val="right"/>
              <w:rPr>
                <w:rFonts w:eastAsia="Times New Roman"/>
                <w:sz w:val="20"/>
                <w:szCs w:val="20"/>
              </w:rPr>
            </w:pPr>
            <w:r>
              <w:rPr>
                <w:rFonts w:eastAsia="Times New Roman"/>
                <w:sz w:val="20"/>
                <w:szCs w:val="20"/>
              </w:rPr>
              <w:t>526,700</w:t>
            </w:r>
          </w:p>
        </w:tc>
        <w:tc>
          <w:tcPr>
            <w:tcW w:w="0" w:type="auto"/>
            <w:vAlign w:val="bottom"/>
            <w:hideMark/>
          </w:tcPr>
          <w:p w14:paraId="306A341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55E14A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54B158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C857AD7" w14:textId="77777777" w:rsidR="00000000" w:rsidRDefault="00E006CF">
            <w:pPr>
              <w:jc w:val="right"/>
              <w:divId w:val="1423985912"/>
              <w:rPr>
                <w:rFonts w:eastAsia="Times New Roman"/>
                <w:sz w:val="20"/>
                <w:szCs w:val="20"/>
              </w:rPr>
            </w:pPr>
            <w:r>
              <w:rPr>
                <w:rFonts w:eastAsia="Times New Roman"/>
                <w:sz w:val="20"/>
                <w:szCs w:val="20"/>
              </w:rPr>
              <w:t>—</w:t>
            </w:r>
          </w:p>
        </w:tc>
        <w:tc>
          <w:tcPr>
            <w:tcW w:w="0" w:type="auto"/>
            <w:vAlign w:val="bottom"/>
            <w:hideMark/>
          </w:tcPr>
          <w:p w14:paraId="47C656AF" w14:textId="77777777" w:rsidR="00000000" w:rsidRDefault="00E006CF">
            <w:pPr>
              <w:rPr>
                <w:rFonts w:eastAsia="Times New Roman"/>
                <w:sz w:val="20"/>
                <w:szCs w:val="20"/>
              </w:rPr>
            </w:pPr>
            <w:r>
              <w:rPr>
                <w:rFonts w:eastAsia="Times New Roman"/>
                <w:sz w:val="20"/>
                <w:szCs w:val="20"/>
              </w:rPr>
              <w:t> </w:t>
            </w:r>
          </w:p>
        </w:tc>
      </w:tr>
      <w:tr w:rsidR="00000000" w14:paraId="6765A22B" w14:textId="77777777">
        <w:trPr>
          <w:divId w:val="1332682391"/>
        </w:trPr>
        <w:tc>
          <w:tcPr>
            <w:tcW w:w="0" w:type="auto"/>
            <w:shd w:val="clear" w:color="auto" w:fill="CCEEFF"/>
            <w:tcMar>
              <w:top w:w="0" w:type="dxa"/>
              <w:left w:w="200" w:type="dxa"/>
              <w:bottom w:w="0" w:type="dxa"/>
              <w:right w:w="0" w:type="dxa"/>
            </w:tcMar>
            <w:vAlign w:val="bottom"/>
            <w:hideMark/>
          </w:tcPr>
          <w:p w14:paraId="3541793C" w14:textId="77777777" w:rsidR="00000000" w:rsidRDefault="00E006CF">
            <w:pPr>
              <w:ind w:hanging="200"/>
              <w:rPr>
                <w:rFonts w:eastAsia="Times New Roman"/>
                <w:sz w:val="20"/>
                <w:szCs w:val="20"/>
              </w:rPr>
            </w:pPr>
            <w:r>
              <w:rPr>
                <w:rFonts w:eastAsia="Times New Roman"/>
                <w:sz w:val="20"/>
                <w:szCs w:val="20"/>
              </w:rPr>
              <w:t>Warrant liabilities</w:t>
            </w:r>
          </w:p>
        </w:tc>
        <w:tc>
          <w:tcPr>
            <w:tcW w:w="0" w:type="auto"/>
            <w:shd w:val="clear" w:color="auto" w:fill="CCEEFF"/>
            <w:vAlign w:val="bottom"/>
            <w:hideMark/>
          </w:tcPr>
          <w:p w14:paraId="2BD4CB7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D5CF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3F19A" w14:textId="77777777" w:rsidR="00000000" w:rsidRDefault="00E006CF">
            <w:pPr>
              <w:jc w:val="right"/>
              <w:rPr>
                <w:rFonts w:eastAsia="Times New Roman"/>
                <w:sz w:val="20"/>
                <w:szCs w:val="20"/>
              </w:rPr>
            </w:pPr>
            <w:r>
              <w:rPr>
                <w:rFonts w:eastAsia="Times New Roman"/>
                <w:sz w:val="20"/>
                <w:szCs w:val="20"/>
              </w:rPr>
              <w:t>1,517,797</w:t>
            </w:r>
          </w:p>
        </w:tc>
        <w:tc>
          <w:tcPr>
            <w:tcW w:w="0" w:type="auto"/>
            <w:shd w:val="clear" w:color="auto" w:fill="CCEEFF"/>
            <w:vAlign w:val="bottom"/>
            <w:hideMark/>
          </w:tcPr>
          <w:p w14:paraId="0AC88F8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77ED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AED6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4271B1" w14:textId="77777777" w:rsidR="00000000" w:rsidRDefault="00E006CF">
            <w:pPr>
              <w:jc w:val="right"/>
              <w:rPr>
                <w:rFonts w:eastAsia="Times New Roman"/>
                <w:sz w:val="20"/>
                <w:szCs w:val="20"/>
              </w:rPr>
            </w:pPr>
            <w:r>
              <w:rPr>
                <w:rFonts w:eastAsia="Times New Roman"/>
                <w:sz w:val="20"/>
                <w:szCs w:val="20"/>
              </w:rPr>
              <w:t>8,311,710</w:t>
            </w:r>
          </w:p>
        </w:tc>
        <w:tc>
          <w:tcPr>
            <w:tcW w:w="0" w:type="auto"/>
            <w:shd w:val="clear" w:color="auto" w:fill="CCEEFF"/>
            <w:vAlign w:val="bottom"/>
            <w:hideMark/>
          </w:tcPr>
          <w:p w14:paraId="59107502" w14:textId="77777777" w:rsidR="00000000" w:rsidRDefault="00E006CF">
            <w:pPr>
              <w:rPr>
                <w:rFonts w:eastAsia="Times New Roman"/>
                <w:sz w:val="20"/>
                <w:szCs w:val="20"/>
              </w:rPr>
            </w:pPr>
            <w:r>
              <w:rPr>
                <w:rFonts w:eastAsia="Times New Roman"/>
                <w:sz w:val="20"/>
                <w:szCs w:val="20"/>
              </w:rPr>
              <w:t> </w:t>
            </w:r>
          </w:p>
        </w:tc>
      </w:tr>
      <w:tr w:rsidR="00000000" w14:paraId="620A9FDE" w14:textId="77777777">
        <w:trPr>
          <w:divId w:val="1332682391"/>
        </w:trPr>
        <w:tc>
          <w:tcPr>
            <w:tcW w:w="0" w:type="auto"/>
            <w:tcMar>
              <w:top w:w="0" w:type="dxa"/>
              <w:left w:w="200" w:type="dxa"/>
              <w:bottom w:w="30" w:type="dxa"/>
              <w:right w:w="0" w:type="dxa"/>
            </w:tcMar>
            <w:vAlign w:val="bottom"/>
            <w:hideMark/>
          </w:tcPr>
          <w:p w14:paraId="410B40A9" w14:textId="77777777" w:rsidR="00000000" w:rsidRDefault="00E006CF">
            <w:pPr>
              <w:ind w:hanging="200"/>
              <w:rPr>
                <w:rFonts w:eastAsia="Times New Roman"/>
                <w:sz w:val="20"/>
                <w:szCs w:val="20"/>
              </w:rPr>
            </w:pPr>
            <w:r>
              <w:rPr>
                <w:rFonts w:eastAsia="Times New Roman"/>
                <w:sz w:val="20"/>
                <w:szCs w:val="20"/>
              </w:rPr>
              <w:t>Deferred underwriting fee payable</w:t>
            </w:r>
          </w:p>
        </w:tc>
        <w:tc>
          <w:tcPr>
            <w:tcW w:w="0" w:type="auto"/>
            <w:tcMar>
              <w:top w:w="0" w:type="dxa"/>
              <w:left w:w="0" w:type="dxa"/>
              <w:bottom w:w="30" w:type="dxa"/>
              <w:right w:w="0" w:type="dxa"/>
            </w:tcMar>
            <w:vAlign w:val="bottom"/>
            <w:hideMark/>
          </w:tcPr>
          <w:p w14:paraId="67BC629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1F3AD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620E082" w14:textId="77777777" w:rsidR="00000000" w:rsidRDefault="00E006CF">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14:paraId="1651C0FB"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652A49"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91408D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0A3DD2C" w14:textId="77777777" w:rsidR="00000000" w:rsidRDefault="00E006CF">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14:paraId="1968BC40" w14:textId="77777777" w:rsidR="00000000" w:rsidRDefault="00E006CF">
            <w:pPr>
              <w:rPr>
                <w:rFonts w:eastAsia="Times New Roman"/>
                <w:sz w:val="20"/>
                <w:szCs w:val="20"/>
              </w:rPr>
            </w:pPr>
            <w:r>
              <w:rPr>
                <w:rFonts w:eastAsia="Times New Roman"/>
                <w:sz w:val="20"/>
                <w:szCs w:val="20"/>
              </w:rPr>
              <w:t> </w:t>
            </w:r>
          </w:p>
        </w:tc>
      </w:tr>
      <w:tr w:rsidR="00000000" w14:paraId="42F615E0" w14:textId="77777777">
        <w:trPr>
          <w:divId w:val="1332682391"/>
        </w:trPr>
        <w:tc>
          <w:tcPr>
            <w:tcW w:w="0" w:type="auto"/>
            <w:shd w:val="clear" w:color="auto" w:fill="CCEEFF"/>
            <w:tcMar>
              <w:top w:w="0" w:type="dxa"/>
              <w:left w:w="200" w:type="dxa"/>
              <w:bottom w:w="30" w:type="dxa"/>
              <w:right w:w="0" w:type="dxa"/>
            </w:tcMar>
            <w:vAlign w:val="bottom"/>
            <w:hideMark/>
          </w:tcPr>
          <w:p w14:paraId="4CA3DF77" w14:textId="77777777" w:rsidR="00000000" w:rsidRDefault="00E006CF">
            <w:pPr>
              <w:ind w:hanging="200"/>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14:paraId="45C0AD9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BCFB5F9"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A84D591" w14:textId="77777777" w:rsidR="00000000" w:rsidRDefault="00E006CF">
            <w:pPr>
              <w:jc w:val="right"/>
              <w:rPr>
                <w:rFonts w:eastAsia="Times New Roman"/>
                <w:b/>
                <w:bCs/>
                <w:sz w:val="20"/>
                <w:szCs w:val="20"/>
              </w:rPr>
            </w:pPr>
            <w:r>
              <w:rPr>
                <w:rFonts w:eastAsia="Times New Roman"/>
                <w:b/>
                <w:bCs/>
                <w:sz w:val="20"/>
                <w:szCs w:val="20"/>
              </w:rPr>
              <w:t>9,874,617</w:t>
            </w:r>
          </w:p>
        </w:tc>
        <w:tc>
          <w:tcPr>
            <w:tcW w:w="0" w:type="auto"/>
            <w:shd w:val="clear" w:color="auto" w:fill="CCEEFF"/>
            <w:tcMar>
              <w:top w:w="0" w:type="dxa"/>
              <w:left w:w="0" w:type="dxa"/>
              <w:bottom w:w="30" w:type="dxa"/>
              <w:right w:w="0" w:type="dxa"/>
            </w:tcMar>
            <w:vAlign w:val="bottom"/>
            <w:hideMark/>
          </w:tcPr>
          <w:p w14:paraId="1501F9CA"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14:paraId="07D87342"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5CA5949"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ED002BD" w14:textId="77777777" w:rsidR="00000000" w:rsidRDefault="00E006CF">
            <w:pPr>
              <w:jc w:val="right"/>
              <w:rPr>
                <w:rFonts w:eastAsia="Times New Roman"/>
                <w:b/>
                <w:bCs/>
                <w:sz w:val="20"/>
                <w:szCs w:val="20"/>
              </w:rPr>
            </w:pPr>
            <w:r>
              <w:rPr>
                <w:rFonts w:eastAsia="Times New Roman"/>
                <w:b/>
                <w:bCs/>
                <w:sz w:val="20"/>
                <w:szCs w:val="20"/>
              </w:rPr>
              <w:t>14,986,585</w:t>
            </w:r>
          </w:p>
        </w:tc>
        <w:tc>
          <w:tcPr>
            <w:tcW w:w="0" w:type="auto"/>
            <w:shd w:val="clear" w:color="auto" w:fill="CCEEFF"/>
            <w:tcMar>
              <w:top w:w="0" w:type="dxa"/>
              <w:left w:w="0" w:type="dxa"/>
              <w:bottom w:w="30" w:type="dxa"/>
              <w:right w:w="0" w:type="dxa"/>
            </w:tcMar>
            <w:vAlign w:val="bottom"/>
            <w:hideMark/>
          </w:tcPr>
          <w:p w14:paraId="5D05CF7F" w14:textId="77777777" w:rsidR="00000000" w:rsidRDefault="00E006CF">
            <w:pPr>
              <w:rPr>
                <w:rFonts w:eastAsia="Times New Roman"/>
                <w:b/>
                <w:bCs/>
                <w:sz w:val="20"/>
                <w:szCs w:val="20"/>
              </w:rPr>
            </w:pPr>
            <w:r>
              <w:rPr>
                <w:rFonts w:eastAsia="Times New Roman"/>
                <w:b/>
                <w:bCs/>
                <w:sz w:val="20"/>
                <w:szCs w:val="20"/>
              </w:rPr>
              <w:t> </w:t>
            </w:r>
          </w:p>
        </w:tc>
      </w:tr>
      <w:tr w:rsidR="00000000" w14:paraId="35630C60" w14:textId="77777777">
        <w:trPr>
          <w:divId w:val="1332682391"/>
        </w:trPr>
        <w:tc>
          <w:tcPr>
            <w:tcW w:w="0" w:type="auto"/>
            <w:tcMar>
              <w:top w:w="0" w:type="dxa"/>
              <w:left w:w="200" w:type="dxa"/>
              <w:bottom w:w="0" w:type="dxa"/>
              <w:right w:w="0" w:type="dxa"/>
            </w:tcMar>
            <w:vAlign w:val="bottom"/>
            <w:hideMark/>
          </w:tcPr>
          <w:p w14:paraId="75B20AF0"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4A5A8DD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F00B6F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978FD1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192853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D0D86B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AF5FE5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A2BEE2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25B589A" w14:textId="77777777" w:rsidR="00000000" w:rsidRDefault="00E006CF">
            <w:pPr>
              <w:rPr>
                <w:rFonts w:eastAsia="Times New Roman"/>
                <w:sz w:val="20"/>
                <w:szCs w:val="20"/>
              </w:rPr>
            </w:pPr>
            <w:r>
              <w:rPr>
                <w:rFonts w:eastAsia="Times New Roman"/>
                <w:sz w:val="20"/>
                <w:szCs w:val="20"/>
              </w:rPr>
              <w:t> </w:t>
            </w:r>
          </w:p>
        </w:tc>
      </w:tr>
      <w:tr w:rsidR="00000000" w14:paraId="2827FF74" w14:textId="77777777">
        <w:trPr>
          <w:divId w:val="1332682391"/>
        </w:trPr>
        <w:tc>
          <w:tcPr>
            <w:tcW w:w="0" w:type="auto"/>
            <w:shd w:val="clear" w:color="auto" w:fill="CCEEFF"/>
            <w:tcMar>
              <w:top w:w="0" w:type="dxa"/>
              <w:left w:w="200" w:type="dxa"/>
              <w:bottom w:w="0" w:type="dxa"/>
              <w:right w:w="0" w:type="dxa"/>
            </w:tcMar>
            <w:vAlign w:val="bottom"/>
            <w:hideMark/>
          </w:tcPr>
          <w:p w14:paraId="33DE7F3D" w14:textId="77777777" w:rsidR="00000000" w:rsidRDefault="00E006CF">
            <w:pPr>
              <w:ind w:hanging="200"/>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14:paraId="79C4221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5DECB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FAA4F" w14:textId="77777777" w:rsidR="00000000" w:rsidRDefault="00E006CF">
            <w:pPr>
              <w:jc w:val="right"/>
              <w:divId w:val="1602638560"/>
              <w:rPr>
                <w:rFonts w:eastAsia="Times New Roman"/>
                <w:sz w:val="20"/>
                <w:szCs w:val="20"/>
              </w:rPr>
            </w:pPr>
            <w:r>
              <w:rPr>
                <w:rFonts w:eastAsia="Times New Roman"/>
                <w:sz w:val="20"/>
                <w:szCs w:val="20"/>
              </w:rPr>
              <w:t> </w:t>
            </w:r>
          </w:p>
        </w:tc>
        <w:tc>
          <w:tcPr>
            <w:tcW w:w="0" w:type="auto"/>
            <w:shd w:val="clear" w:color="auto" w:fill="CCEEFF"/>
            <w:vAlign w:val="bottom"/>
            <w:hideMark/>
          </w:tcPr>
          <w:p w14:paraId="5545739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027F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B27B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EEAB22" w14:textId="77777777" w:rsidR="00000000" w:rsidRDefault="00E006CF">
            <w:pPr>
              <w:jc w:val="right"/>
              <w:divId w:val="2038113658"/>
              <w:rPr>
                <w:rFonts w:eastAsia="Times New Roman"/>
                <w:sz w:val="20"/>
                <w:szCs w:val="20"/>
              </w:rPr>
            </w:pPr>
            <w:r>
              <w:rPr>
                <w:rFonts w:eastAsia="Times New Roman"/>
                <w:sz w:val="20"/>
                <w:szCs w:val="20"/>
              </w:rPr>
              <w:t> </w:t>
            </w:r>
          </w:p>
        </w:tc>
        <w:tc>
          <w:tcPr>
            <w:tcW w:w="0" w:type="auto"/>
            <w:shd w:val="clear" w:color="auto" w:fill="CCEEFF"/>
            <w:vAlign w:val="bottom"/>
            <w:hideMark/>
          </w:tcPr>
          <w:p w14:paraId="12281E88" w14:textId="77777777" w:rsidR="00000000" w:rsidRDefault="00E006CF">
            <w:pPr>
              <w:rPr>
                <w:rFonts w:eastAsia="Times New Roman"/>
                <w:sz w:val="20"/>
                <w:szCs w:val="20"/>
              </w:rPr>
            </w:pPr>
            <w:r>
              <w:rPr>
                <w:rFonts w:eastAsia="Times New Roman"/>
                <w:sz w:val="20"/>
                <w:szCs w:val="20"/>
              </w:rPr>
              <w:t> </w:t>
            </w:r>
          </w:p>
        </w:tc>
      </w:tr>
      <w:tr w:rsidR="00000000" w14:paraId="2399F85F" w14:textId="77777777">
        <w:trPr>
          <w:divId w:val="1332682391"/>
        </w:trPr>
        <w:tc>
          <w:tcPr>
            <w:tcW w:w="0" w:type="auto"/>
            <w:tcMar>
              <w:top w:w="0" w:type="dxa"/>
              <w:left w:w="200" w:type="dxa"/>
              <w:bottom w:w="0" w:type="dxa"/>
              <w:right w:w="0" w:type="dxa"/>
            </w:tcMar>
            <w:vAlign w:val="bottom"/>
            <w:hideMark/>
          </w:tcPr>
          <w:p w14:paraId="217FD9E3"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40D69DA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6ACE6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07C60B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E97218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6EDF1B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15FB44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F92FE3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52FBE07" w14:textId="77777777" w:rsidR="00000000" w:rsidRDefault="00E006CF">
            <w:pPr>
              <w:rPr>
                <w:rFonts w:eastAsia="Times New Roman"/>
                <w:sz w:val="20"/>
                <w:szCs w:val="20"/>
              </w:rPr>
            </w:pPr>
            <w:r>
              <w:rPr>
                <w:rFonts w:eastAsia="Times New Roman"/>
                <w:sz w:val="20"/>
                <w:szCs w:val="20"/>
              </w:rPr>
              <w:t> </w:t>
            </w:r>
          </w:p>
        </w:tc>
      </w:tr>
      <w:tr w:rsidR="00000000" w14:paraId="7A6DE629" w14:textId="77777777">
        <w:trPr>
          <w:divId w:val="1332682391"/>
        </w:trPr>
        <w:tc>
          <w:tcPr>
            <w:tcW w:w="0" w:type="auto"/>
            <w:shd w:val="clear" w:color="auto" w:fill="CCEEFF"/>
            <w:tcMar>
              <w:top w:w="0" w:type="dxa"/>
              <w:left w:w="200" w:type="dxa"/>
              <w:bottom w:w="0" w:type="dxa"/>
              <w:right w:w="0" w:type="dxa"/>
            </w:tcMar>
            <w:vAlign w:val="bottom"/>
            <w:hideMark/>
          </w:tcPr>
          <w:p w14:paraId="64DA2894" w14:textId="77777777" w:rsidR="00000000" w:rsidRDefault="00E006CF">
            <w:pPr>
              <w:ind w:hanging="200"/>
              <w:rPr>
                <w:rFonts w:eastAsia="Times New Roman"/>
                <w:sz w:val="20"/>
                <w:szCs w:val="20"/>
              </w:rPr>
            </w:pPr>
            <w:r>
              <w:rPr>
                <w:rFonts w:eastAsia="Times New Roman"/>
                <w:sz w:val="20"/>
                <w:szCs w:val="20"/>
              </w:rPr>
              <w:t>Class A common stock subject to possible redemption; 17,250,000 shares at redemption value of $10 as of June 30, 2022 and December 31, 2021</w:t>
            </w:r>
          </w:p>
        </w:tc>
        <w:tc>
          <w:tcPr>
            <w:tcW w:w="0" w:type="auto"/>
            <w:shd w:val="clear" w:color="auto" w:fill="CCEEFF"/>
            <w:vAlign w:val="bottom"/>
            <w:hideMark/>
          </w:tcPr>
          <w:p w14:paraId="2053AE5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389F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053BF" w14:textId="77777777" w:rsidR="00000000" w:rsidRDefault="00E006CF">
            <w:pPr>
              <w:jc w:val="right"/>
              <w:rPr>
                <w:rFonts w:eastAsia="Times New Roman"/>
                <w:sz w:val="20"/>
                <w:szCs w:val="20"/>
              </w:rPr>
            </w:pPr>
            <w:r>
              <w:rPr>
                <w:rFonts w:eastAsia="Times New Roman"/>
                <w:sz w:val="20"/>
                <w:szCs w:val="20"/>
              </w:rPr>
              <w:t>172,507,428</w:t>
            </w:r>
          </w:p>
        </w:tc>
        <w:tc>
          <w:tcPr>
            <w:tcW w:w="0" w:type="auto"/>
            <w:shd w:val="clear" w:color="auto" w:fill="CCEEFF"/>
            <w:vAlign w:val="bottom"/>
            <w:hideMark/>
          </w:tcPr>
          <w:p w14:paraId="28F994C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CD68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4EE32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6CBDB5" w14:textId="77777777" w:rsidR="00000000" w:rsidRDefault="00E006CF">
            <w:pPr>
              <w:jc w:val="right"/>
              <w:rPr>
                <w:rFonts w:eastAsia="Times New Roman"/>
                <w:sz w:val="20"/>
                <w:szCs w:val="20"/>
              </w:rPr>
            </w:pPr>
            <w:r>
              <w:rPr>
                <w:rFonts w:eastAsia="Times New Roman"/>
                <w:sz w:val="20"/>
                <w:szCs w:val="20"/>
              </w:rPr>
              <w:t>172,500,000</w:t>
            </w:r>
          </w:p>
        </w:tc>
        <w:tc>
          <w:tcPr>
            <w:tcW w:w="0" w:type="auto"/>
            <w:shd w:val="clear" w:color="auto" w:fill="CCEEFF"/>
            <w:vAlign w:val="bottom"/>
            <w:hideMark/>
          </w:tcPr>
          <w:p w14:paraId="21B6BC98" w14:textId="77777777" w:rsidR="00000000" w:rsidRDefault="00E006CF">
            <w:pPr>
              <w:rPr>
                <w:rFonts w:eastAsia="Times New Roman"/>
                <w:sz w:val="20"/>
                <w:szCs w:val="20"/>
              </w:rPr>
            </w:pPr>
            <w:r>
              <w:rPr>
                <w:rFonts w:eastAsia="Times New Roman"/>
                <w:sz w:val="20"/>
                <w:szCs w:val="20"/>
              </w:rPr>
              <w:t> </w:t>
            </w:r>
          </w:p>
        </w:tc>
      </w:tr>
      <w:tr w:rsidR="00000000" w14:paraId="7FEC9204" w14:textId="77777777">
        <w:trPr>
          <w:divId w:val="1332682391"/>
        </w:trPr>
        <w:tc>
          <w:tcPr>
            <w:tcW w:w="0" w:type="auto"/>
            <w:tcMar>
              <w:top w:w="0" w:type="dxa"/>
              <w:left w:w="200" w:type="dxa"/>
              <w:bottom w:w="0" w:type="dxa"/>
              <w:right w:w="0" w:type="dxa"/>
            </w:tcMar>
            <w:vAlign w:val="bottom"/>
            <w:hideMark/>
          </w:tcPr>
          <w:p w14:paraId="6523B604"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260AB2D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37C81F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A934EC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04204E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FC2FF3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6C6A18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D2F6DC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F92DB1C" w14:textId="77777777" w:rsidR="00000000" w:rsidRDefault="00E006CF">
            <w:pPr>
              <w:rPr>
                <w:rFonts w:eastAsia="Times New Roman"/>
                <w:sz w:val="20"/>
                <w:szCs w:val="20"/>
              </w:rPr>
            </w:pPr>
            <w:r>
              <w:rPr>
                <w:rFonts w:eastAsia="Times New Roman"/>
                <w:sz w:val="20"/>
                <w:szCs w:val="20"/>
              </w:rPr>
              <w:t> </w:t>
            </w:r>
          </w:p>
        </w:tc>
      </w:tr>
      <w:tr w:rsidR="00000000" w14:paraId="616C4B3C" w14:textId="77777777">
        <w:trPr>
          <w:divId w:val="1332682391"/>
        </w:trPr>
        <w:tc>
          <w:tcPr>
            <w:tcW w:w="0" w:type="auto"/>
            <w:shd w:val="clear" w:color="auto" w:fill="CCEEFF"/>
            <w:tcMar>
              <w:top w:w="0" w:type="dxa"/>
              <w:left w:w="200" w:type="dxa"/>
              <w:bottom w:w="0" w:type="dxa"/>
              <w:right w:w="0" w:type="dxa"/>
            </w:tcMar>
            <w:vAlign w:val="bottom"/>
            <w:hideMark/>
          </w:tcPr>
          <w:p w14:paraId="31AAA348" w14:textId="77777777" w:rsidR="00000000" w:rsidRDefault="00E006CF">
            <w:pPr>
              <w:ind w:hanging="200"/>
              <w:rPr>
                <w:rFonts w:eastAsia="Times New Roman"/>
                <w:b/>
                <w:bCs/>
                <w:sz w:val="20"/>
                <w:szCs w:val="20"/>
              </w:rPr>
            </w:pPr>
            <w:r>
              <w:rPr>
                <w:rFonts w:eastAsia="Times New Roman"/>
                <w:b/>
                <w:bCs/>
                <w:sz w:val="20"/>
                <w:szCs w:val="20"/>
              </w:rPr>
              <w:t>Stockholders’ Deficit</w:t>
            </w:r>
          </w:p>
        </w:tc>
        <w:tc>
          <w:tcPr>
            <w:tcW w:w="0" w:type="auto"/>
            <w:shd w:val="clear" w:color="auto" w:fill="CCEEFF"/>
            <w:vAlign w:val="bottom"/>
            <w:hideMark/>
          </w:tcPr>
          <w:p w14:paraId="7A46D67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FC21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4F0C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F6AE2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40B8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BAE91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D409E"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F4D3C1" w14:textId="77777777" w:rsidR="00000000" w:rsidRDefault="00E006CF">
            <w:pPr>
              <w:rPr>
                <w:rFonts w:eastAsia="Times New Roman"/>
                <w:sz w:val="20"/>
                <w:szCs w:val="20"/>
              </w:rPr>
            </w:pPr>
            <w:r>
              <w:rPr>
                <w:rFonts w:eastAsia="Times New Roman"/>
                <w:sz w:val="20"/>
                <w:szCs w:val="20"/>
              </w:rPr>
              <w:t> </w:t>
            </w:r>
          </w:p>
        </w:tc>
      </w:tr>
      <w:tr w:rsidR="00000000" w14:paraId="63B7DC3E" w14:textId="77777777">
        <w:trPr>
          <w:divId w:val="1332682391"/>
        </w:trPr>
        <w:tc>
          <w:tcPr>
            <w:tcW w:w="0" w:type="auto"/>
            <w:tcMar>
              <w:top w:w="0" w:type="dxa"/>
              <w:left w:w="200" w:type="dxa"/>
              <w:bottom w:w="0" w:type="dxa"/>
              <w:right w:w="0" w:type="dxa"/>
            </w:tcMar>
            <w:vAlign w:val="bottom"/>
            <w:hideMark/>
          </w:tcPr>
          <w:p w14:paraId="128F1883" w14:textId="77777777" w:rsidR="00000000" w:rsidRDefault="00E006CF">
            <w:pPr>
              <w:ind w:hanging="200"/>
              <w:rPr>
                <w:rFonts w:eastAsia="Times New Roman"/>
                <w:sz w:val="20"/>
                <w:szCs w:val="20"/>
              </w:rPr>
            </w:pPr>
            <w:r>
              <w:rPr>
                <w:rFonts w:eastAsia="Times New Roman"/>
                <w:sz w:val="20"/>
                <w:szCs w:val="20"/>
              </w:rPr>
              <w:t>Preferred stock, $0.0001 par value; 1,000,000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vAlign w:val="bottom"/>
            <w:hideMark/>
          </w:tcPr>
          <w:p w14:paraId="16AC19A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61011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B74D9DB" w14:textId="77777777" w:rsidR="00000000" w:rsidRDefault="00E006CF">
            <w:pPr>
              <w:jc w:val="right"/>
              <w:divId w:val="1104374497"/>
              <w:rPr>
                <w:rFonts w:eastAsia="Times New Roman"/>
                <w:sz w:val="20"/>
                <w:szCs w:val="20"/>
              </w:rPr>
            </w:pPr>
            <w:r>
              <w:rPr>
                <w:rFonts w:eastAsia="Times New Roman"/>
                <w:sz w:val="20"/>
                <w:szCs w:val="20"/>
              </w:rPr>
              <w:t>—</w:t>
            </w:r>
          </w:p>
        </w:tc>
        <w:tc>
          <w:tcPr>
            <w:tcW w:w="0" w:type="auto"/>
            <w:vAlign w:val="bottom"/>
            <w:hideMark/>
          </w:tcPr>
          <w:p w14:paraId="6CD666F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3A269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9E6721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B418CD" w14:textId="77777777" w:rsidR="00000000" w:rsidRDefault="00E006CF">
            <w:pPr>
              <w:jc w:val="right"/>
              <w:divId w:val="1892839881"/>
              <w:rPr>
                <w:rFonts w:eastAsia="Times New Roman"/>
                <w:sz w:val="20"/>
                <w:szCs w:val="20"/>
              </w:rPr>
            </w:pPr>
            <w:r>
              <w:rPr>
                <w:rFonts w:eastAsia="Times New Roman"/>
                <w:sz w:val="20"/>
                <w:szCs w:val="20"/>
              </w:rPr>
              <w:t>—</w:t>
            </w:r>
          </w:p>
        </w:tc>
        <w:tc>
          <w:tcPr>
            <w:tcW w:w="0" w:type="auto"/>
            <w:vAlign w:val="bottom"/>
            <w:hideMark/>
          </w:tcPr>
          <w:p w14:paraId="402843A5" w14:textId="77777777" w:rsidR="00000000" w:rsidRDefault="00E006CF">
            <w:pPr>
              <w:rPr>
                <w:rFonts w:eastAsia="Times New Roman"/>
                <w:sz w:val="20"/>
                <w:szCs w:val="20"/>
              </w:rPr>
            </w:pPr>
            <w:r>
              <w:rPr>
                <w:rFonts w:eastAsia="Times New Roman"/>
                <w:sz w:val="20"/>
                <w:szCs w:val="20"/>
              </w:rPr>
              <w:t> </w:t>
            </w:r>
          </w:p>
        </w:tc>
      </w:tr>
      <w:tr w:rsidR="00000000" w14:paraId="4F2F80E3" w14:textId="77777777">
        <w:trPr>
          <w:divId w:val="1332682391"/>
        </w:trPr>
        <w:tc>
          <w:tcPr>
            <w:tcW w:w="0" w:type="auto"/>
            <w:shd w:val="clear" w:color="auto" w:fill="CCEEFF"/>
            <w:tcMar>
              <w:top w:w="0" w:type="dxa"/>
              <w:left w:w="200" w:type="dxa"/>
              <w:bottom w:w="0" w:type="dxa"/>
              <w:right w:w="0" w:type="dxa"/>
            </w:tcMar>
            <w:vAlign w:val="bottom"/>
            <w:hideMark/>
          </w:tcPr>
          <w:p w14:paraId="1F89256B" w14:textId="77777777" w:rsidR="00000000" w:rsidRDefault="00E006CF">
            <w:pPr>
              <w:ind w:hanging="200"/>
              <w:rPr>
                <w:rFonts w:eastAsia="Times New Roman"/>
                <w:sz w:val="20"/>
                <w:szCs w:val="20"/>
              </w:rPr>
            </w:pPr>
            <w:r>
              <w:rPr>
                <w:rFonts w:eastAsia="Times New Roman"/>
                <w:sz w:val="20"/>
                <w:szCs w:val="20"/>
              </w:rPr>
              <w:t>Class A common stock, $0.0001 par value; 280,000,000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w:t>
            </w:r>
            <w:r>
              <w:rPr>
                <w:rFonts w:eastAsia="Times New Roman"/>
                <w:sz w:val="20"/>
                <w:szCs w:val="20"/>
              </w:rPr>
              <w:t>issued or outstanding (excluding 17,250,000 shares subject to possible redemption as of June 30, 2022 and December 31, 2021)</w:t>
            </w:r>
          </w:p>
        </w:tc>
        <w:tc>
          <w:tcPr>
            <w:tcW w:w="0" w:type="auto"/>
            <w:shd w:val="clear" w:color="auto" w:fill="CCEEFF"/>
            <w:vAlign w:val="bottom"/>
            <w:hideMark/>
          </w:tcPr>
          <w:p w14:paraId="6B6D4D1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344A2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E3E8C" w14:textId="77777777" w:rsidR="00000000" w:rsidRDefault="00E006CF">
            <w:pPr>
              <w:jc w:val="right"/>
              <w:divId w:val="1534147118"/>
              <w:rPr>
                <w:rFonts w:eastAsia="Times New Roman"/>
                <w:sz w:val="20"/>
                <w:szCs w:val="20"/>
              </w:rPr>
            </w:pPr>
            <w:r>
              <w:rPr>
                <w:rFonts w:eastAsia="Times New Roman"/>
                <w:sz w:val="20"/>
                <w:szCs w:val="20"/>
              </w:rPr>
              <w:t>—</w:t>
            </w:r>
          </w:p>
        </w:tc>
        <w:tc>
          <w:tcPr>
            <w:tcW w:w="0" w:type="auto"/>
            <w:shd w:val="clear" w:color="auto" w:fill="CCEEFF"/>
            <w:vAlign w:val="bottom"/>
            <w:hideMark/>
          </w:tcPr>
          <w:p w14:paraId="3D823C0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6AB9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1CAC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CDEA1" w14:textId="77777777" w:rsidR="00000000" w:rsidRDefault="00E006CF">
            <w:pPr>
              <w:jc w:val="right"/>
              <w:divId w:val="175311516"/>
              <w:rPr>
                <w:rFonts w:eastAsia="Times New Roman"/>
                <w:sz w:val="20"/>
                <w:szCs w:val="20"/>
              </w:rPr>
            </w:pPr>
            <w:r>
              <w:rPr>
                <w:rFonts w:eastAsia="Times New Roman"/>
                <w:sz w:val="20"/>
                <w:szCs w:val="20"/>
              </w:rPr>
              <w:t>—</w:t>
            </w:r>
          </w:p>
        </w:tc>
        <w:tc>
          <w:tcPr>
            <w:tcW w:w="0" w:type="auto"/>
            <w:shd w:val="clear" w:color="auto" w:fill="CCEEFF"/>
            <w:vAlign w:val="bottom"/>
            <w:hideMark/>
          </w:tcPr>
          <w:p w14:paraId="11359205" w14:textId="77777777" w:rsidR="00000000" w:rsidRDefault="00E006CF">
            <w:pPr>
              <w:rPr>
                <w:rFonts w:eastAsia="Times New Roman"/>
                <w:sz w:val="20"/>
                <w:szCs w:val="20"/>
              </w:rPr>
            </w:pPr>
            <w:r>
              <w:rPr>
                <w:rFonts w:eastAsia="Times New Roman"/>
                <w:sz w:val="20"/>
                <w:szCs w:val="20"/>
              </w:rPr>
              <w:t> </w:t>
            </w:r>
          </w:p>
        </w:tc>
      </w:tr>
      <w:tr w:rsidR="00000000" w14:paraId="7471E7F7" w14:textId="77777777">
        <w:trPr>
          <w:divId w:val="1332682391"/>
        </w:trPr>
        <w:tc>
          <w:tcPr>
            <w:tcW w:w="0" w:type="auto"/>
            <w:tcMar>
              <w:top w:w="0" w:type="dxa"/>
              <w:left w:w="200" w:type="dxa"/>
              <w:bottom w:w="0" w:type="dxa"/>
              <w:right w:w="0" w:type="dxa"/>
            </w:tcMar>
            <w:vAlign w:val="bottom"/>
            <w:hideMark/>
          </w:tcPr>
          <w:p w14:paraId="6C7071B5" w14:textId="77777777" w:rsidR="00000000" w:rsidRDefault="00E006CF">
            <w:pPr>
              <w:ind w:hanging="200"/>
              <w:rPr>
                <w:rFonts w:eastAsia="Times New Roman"/>
                <w:sz w:val="20"/>
                <w:szCs w:val="20"/>
              </w:rPr>
            </w:pPr>
            <w:r>
              <w:rPr>
                <w:rFonts w:eastAsia="Times New Roman"/>
                <w:sz w:val="20"/>
                <w:szCs w:val="20"/>
              </w:rPr>
              <w:t xml:space="preserve">Class B common stock, $0.0001 par value; 20,000,000 shares authorized; 4,312,500 </w:t>
            </w:r>
            <w:r>
              <w:rPr>
                <w:rFonts w:eastAsia="Times New Roman"/>
                <w:sz w:val="20"/>
                <w:szCs w:val="20"/>
              </w:rPr>
              <w:t>shares issued and outstanding as of June 30, 2022 and December 31, 2021</w:t>
            </w:r>
          </w:p>
        </w:tc>
        <w:tc>
          <w:tcPr>
            <w:tcW w:w="0" w:type="auto"/>
            <w:vAlign w:val="bottom"/>
            <w:hideMark/>
          </w:tcPr>
          <w:p w14:paraId="30C7268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1D4FD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68E0782" w14:textId="77777777" w:rsidR="00000000" w:rsidRDefault="00E006CF">
            <w:pPr>
              <w:jc w:val="right"/>
              <w:rPr>
                <w:rFonts w:eastAsia="Times New Roman"/>
                <w:sz w:val="20"/>
                <w:szCs w:val="20"/>
              </w:rPr>
            </w:pPr>
            <w:r>
              <w:rPr>
                <w:rFonts w:eastAsia="Times New Roman"/>
                <w:sz w:val="20"/>
                <w:szCs w:val="20"/>
              </w:rPr>
              <w:t>431</w:t>
            </w:r>
          </w:p>
        </w:tc>
        <w:tc>
          <w:tcPr>
            <w:tcW w:w="0" w:type="auto"/>
            <w:vAlign w:val="bottom"/>
            <w:hideMark/>
          </w:tcPr>
          <w:p w14:paraId="41C2FCD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06A8C4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93BD1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8CA9BD6" w14:textId="77777777" w:rsidR="00000000" w:rsidRDefault="00E006CF">
            <w:pPr>
              <w:jc w:val="right"/>
              <w:rPr>
                <w:rFonts w:eastAsia="Times New Roman"/>
                <w:sz w:val="20"/>
                <w:szCs w:val="20"/>
              </w:rPr>
            </w:pPr>
            <w:r>
              <w:rPr>
                <w:rFonts w:eastAsia="Times New Roman"/>
                <w:sz w:val="20"/>
                <w:szCs w:val="20"/>
              </w:rPr>
              <w:t>431</w:t>
            </w:r>
          </w:p>
        </w:tc>
        <w:tc>
          <w:tcPr>
            <w:tcW w:w="0" w:type="auto"/>
            <w:vAlign w:val="bottom"/>
            <w:hideMark/>
          </w:tcPr>
          <w:p w14:paraId="4FC93137" w14:textId="77777777" w:rsidR="00000000" w:rsidRDefault="00E006CF">
            <w:pPr>
              <w:rPr>
                <w:rFonts w:eastAsia="Times New Roman"/>
                <w:sz w:val="20"/>
                <w:szCs w:val="20"/>
              </w:rPr>
            </w:pPr>
            <w:r>
              <w:rPr>
                <w:rFonts w:eastAsia="Times New Roman"/>
                <w:sz w:val="20"/>
                <w:szCs w:val="20"/>
              </w:rPr>
              <w:t> </w:t>
            </w:r>
          </w:p>
        </w:tc>
      </w:tr>
      <w:tr w:rsidR="00000000" w14:paraId="0136E903" w14:textId="77777777">
        <w:trPr>
          <w:divId w:val="1332682391"/>
        </w:trPr>
        <w:tc>
          <w:tcPr>
            <w:tcW w:w="0" w:type="auto"/>
            <w:shd w:val="clear" w:color="auto" w:fill="CCEEFF"/>
            <w:tcMar>
              <w:top w:w="0" w:type="dxa"/>
              <w:left w:w="200" w:type="dxa"/>
              <w:bottom w:w="0" w:type="dxa"/>
              <w:right w:w="0" w:type="dxa"/>
            </w:tcMar>
            <w:vAlign w:val="bottom"/>
            <w:hideMark/>
          </w:tcPr>
          <w:p w14:paraId="50DCD887" w14:textId="77777777" w:rsidR="00000000" w:rsidRDefault="00E006CF">
            <w:pPr>
              <w:ind w:hanging="20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436B9F2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5EC3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03F1A4" w14:textId="77777777" w:rsidR="00000000" w:rsidRDefault="00E006CF">
            <w:pPr>
              <w:jc w:val="right"/>
              <w:rPr>
                <w:rFonts w:eastAsia="Times New Roman"/>
                <w:sz w:val="20"/>
                <w:szCs w:val="20"/>
              </w:rPr>
            </w:pPr>
            <w:r>
              <w:rPr>
                <w:rFonts w:eastAsia="Times New Roman"/>
                <w:sz w:val="20"/>
                <w:szCs w:val="20"/>
              </w:rPr>
              <w:t>171,969</w:t>
            </w:r>
          </w:p>
        </w:tc>
        <w:tc>
          <w:tcPr>
            <w:tcW w:w="0" w:type="auto"/>
            <w:shd w:val="clear" w:color="auto" w:fill="CCEEFF"/>
            <w:vAlign w:val="bottom"/>
            <w:hideMark/>
          </w:tcPr>
          <w:p w14:paraId="0859FD7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E873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71F6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C9027" w14:textId="77777777" w:rsidR="00000000" w:rsidRDefault="00E006CF">
            <w:pPr>
              <w:jc w:val="right"/>
              <w:divId w:val="338504027"/>
              <w:rPr>
                <w:rFonts w:eastAsia="Times New Roman"/>
                <w:sz w:val="20"/>
                <w:szCs w:val="20"/>
              </w:rPr>
            </w:pPr>
            <w:r>
              <w:rPr>
                <w:rFonts w:eastAsia="Times New Roman"/>
                <w:sz w:val="20"/>
                <w:szCs w:val="20"/>
              </w:rPr>
              <w:t>—</w:t>
            </w:r>
          </w:p>
        </w:tc>
        <w:tc>
          <w:tcPr>
            <w:tcW w:w="0" w:type="auto"/>
            <w:shd w:val="clear" w:color="auto" w:fill="CCEEFF"/>
            <w:vAlign w:val="bottom"/>
            <w:hideMark/>
          </w:tcPr>
          <w:p w14:paraId="40330AEC" w14:textId="77777777" w:rsidR="00000000" w:rsidRDefault="00E006CF">
            <w:pPr>
              <w:rPr>
                <w:rFonts w:eastAsia="Times New Roman"/>
                <w:sz w:val="20"/>
                <w:szCs w:val="20"/>
              </w:rPr>
            </w:pPr>
            <w:r>
              <w:rPr>
                <w:rFonts w:eastAsia="Times New Roman"/>
                <w:sz w:val="20"/>
                <w:szCs w:val="20"/>
              </w:rPr>
              <w:t> </w:t>
            </w:r>
          </w:p>
        </w:tc>
      </w:tr>
      <w:tr w:rsidR="00000000" w14:paraId="409E8017" w14:textId="77777777">
        <w:trPr>
          <w:divId w:val="1332682391"/>
        </w:trPr>
        <w:tc>
          <w:tcPr>
            <w:tcW w:w="0" w:type="auto"/>
            <w:tcMar>
              <w:top w:w="0" w:type="dxa"/>
              <w:left w:w="200" w:type="dxa"/>
              <w:bottom w:w="30" w:type="dxa"/>
              <w:right w:w="0" w:type="dxa"/>
            </w:tcMar>
            <w:vAlign w:val="bottom"/>
            <w:hideMark/>
          </w:tcPr>
          <w:p w14:paraId="3295D36F" w14:textId="77777777" w:rsidR="00000000" w:rsidRDefault="00E006CF">
            <w:pPr>
              <w:ind w:hanging="200"/>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14:paraId="38DD1DC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CBE8BF"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AAC9ED5" w14:textId="77777777" w:rsidR="00000000" w:rsidRDefault="00E006CF">
            <w:pPr>
              <w:jc w:val="right"/>
              <w:rPr>
                <w:rFonts w:eastAsia="Times New Roman"/>
                <w:sz w:val="20"/>
                <w:szCs w:val="20"/>
              </w:rPr>
            </w:pPr>
            <w:r>
              <w:rPr>
                <w:rFonts w:eastAsia="Times New Roman"/>
                <w:sz w:val="20"/>
                <w:szCs w:val="20"/>
              </w:rPr>
              <w:t>(9,592,328</w:t>
            </w:r>
          </w:p>
        </w:tc>
        <w:tc>
          <w:tcPr>
            <w:tcW w:w="0" w:type="auto"/>
            <w:tcMar>
              <w:top w:w="0" w:type="dxa"/>
              <w:left w:w="0" w:type="dxa"/>
              <w:bottom w:w="30" w:type="dxa"/>
              <w:right w:w="0" w:type="dxa"/>
            </w:tcMar>
            <w:vAlign w:val="bottom"/>
            <w:hideMark/>
          </w:tcPr>
          <w:p w14:paraId="5B563B1A" w14:textId="77777777" w:rsidR="00000000" w:rsidRDefault="00E006CF">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626399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37C84A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AFA3EAE" w14:textId="77777777" w:rsidR="00000000" w:rsidRDefault="00E006CF">
            <w:pPr>
              <w:jc w:val="right"/>
              <w:rPr>
                <w:rFonts w:eastAsia="Times New Roman"/>
                <w:sz w:val="20"/>
                <w:szCs w:val="20"/>
              </w:rPr>
            </w:pPr>
            <w:r>
              <w:rPr>
                <w:rFonts w:eastAsia="Times New Roman"/>
                <w:sz w:val="20"/>
                <w:szCs w:val="20"/>
              </w:rPr>
              <w:t>(14,506,334</w:t>
            </w:r>
          </w:p>
        </w:tc>
        <w:tc>
          <w:tcPr>
            <w:tcW w:w="0" w:type="auto"/>
            <w:tcMar>
              <w:top w:w="0" w:type="dxa"/>
              <w:left w:w="0" w:type="dxa"/>
              <w:bottom w:w="30" w:type="dxa"/>
              <w:right w:w="0" w:type="dxa"/>
            </w:tcMar>
            <w:vAlign w:val="bottom"/>
            <w:hideMark/>
          </w:tcPr>
          <w:p w14:paraId="1D4379A5" w14:textId="77777777" w:rsidR="00000000" w:rsidRDefault="00E006CF">
            <w:pPr>
              <w:rPr>
                <w:rFonts w:eastAsia="Times New Roman"/>
                <w:sz w:val="20"/>
                <w:szCs w:val="20"/>
              </w:rPr>
            </w:pPr>
            <w:r>
              <w:rPr>
                <w:rFonts w:eastAsia="Times New Roman"/>
                <w:sz w:val="20"/>
                <w:szCs w:val="20"/>
              </w:rPr>
              <w:t>)</w:t>
            </w:r>
          </w:p>
        </w:tc>
      </w:tr>
      <w:tr w:rsidR="00000000" w14:paraId="44FDC807" w14:textId="77777777">
        <w:trPr>
          <w:divId w:val="1332682391"/>
        </w:trPr>
        <w:tc>
          <w:tcPr>
            <w:tcW w:w="0" w:type="auto"/>
            <w:shd w:val="clear" w:color="auto" w:fill="CCEEFF"/>
            <w:tcMar>
              <w:top w:w="0" w:type="dxa"/>
              <w:left w:w="200" w:type="dxa"/>
              <w:bottom w:w="30" w:type="dxa"/>
              <w:right w:w="0" w:type="dxa"/>
            </w:tcMar>
            <w:vAlign w:val="bottom"/>
            <w:hideMark/>
          </w:tcPr>
          <w:p w14:paraId="1BA4C155" w14:textId="77777777" w:rsidR="00000000" w:rsidRDefault="00E006CF">
            <w:pPr>
              <w:ind w:hanging="200"/>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14:paraId="1A999E97"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265CFFD"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6E8DB2C" w14:textId="77777777" w:rsidR="00000000" w:rsidRDefault="00E006CF">
            <w:pPr>
              <w:jc w:val="right"/>
              <w:rPr>
                <w:rFonts w:eastAsia="Times New Roman"/>
                <w:b/>
                <w:bCs/>
                <w:sz w:val="20"/>
                <w:szCs w:val="20"/>
              </w:rPr>
            </w:pPr>
            <w:r>
              <w:rPr>
                <w:rFonts w:eastAsia="Times New Roman"/>
                <w:b/>
                <w:bCs/>
                <w:sz w:val="20"/>
                <w:szCs w:val="20"/>
              </w:rPr>
              <w:t>(9,419,928</w:t>
            </w:r>
          </w:p>
        </w:tc>
        <w:tc>
          <w:tcPr>
            <w:tcW w:w="0" w:type="auto"/>
            <w:shd w:val="clear" w:color="auto" w:fill="CCEEFF"/>
            <w:tcMar>
              <w:top w:w="0" w:type="dxa"/>
              <w:left w:w="0" w:type="dxa"/>
              <w:bottom w:w="30" w:type="dxa"/>
              <w:right w:w="0" w:type="dxa"/>
            </w:tcMar>
            <w:vAlign w:val="bottom"/>
            <w:hideMark/>
          </w:tcPr>
          <w:p w14:paraId="0E2D2504"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14:paraId="74F1D1DB"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C0CC2BB"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09769A9" w14:textId="77777777" w:rsidR="00000000" w:rsidRDefault="00E006CF">
            <w:pPr>
              <w:jc w:val="right"/>
              <w:rPr>
                <w:rFonts w:eastAsia="Times New Roman"/>
                <w:b/>
                <w:bCs/>
                <w:sz w:val="20"/>
                <w:szCs w:val="20"/>
              </w:rPr>
            </w:pPr>
            <w:r>
              <w:rPr>
                <w:rFonts w:eastAsia="Times New Roman"/>
                <w:b/>
                <w:bCs/>
                <w:sz w:val="20"/>
                <w:szCs w:val="20"/>
              </w:rPr>
              <w:t>(</w:t>
            </w:r>
            <w:r>
              <w:rPr>
                <w:rFonts w:eastAsia="Times New Roman"/>
                <w:b/>
                <w:bCs/>
                <w:sz w:val="20"/>
                <w:szCs w:val="20"/>
              </w:rPr>
              <w:t>14,505,903</w:t>
            </w:r>
          </w:p>
        </w:tc>
        <w:tc>
          <w:tcPr>
            <w:tcW w:w="0" w:type="auto"/>
            <w:shd w:val="clear" w:color="auto" w:fill="CCEEFF"/>
            <w:tcMar>
              <w:top w:w="0" w:type="dxa"/>
              <w:left w:w="0" w:type="dxa"/>
              <w:bottom w:w="30" w:type="dxa"/>
              <w:right w:w="0" w:type="dxa"/>
            </w:tcMar>
            <w:vAlign w:val="bottom"/>
            <w:hideMark/>
          </w:tcPr>
          <w:p w14:paraId="1BBD3743" w14:textId="77777777" w:rsidR="00000000" w:rsidRDefault="00E006CF">
            <w:pPr>
              <w:rPr>
                <w:rFonts w:eastAsia="Times New Roman"/>
                <w:b/>
                <w:bCs/>
                <w:sz w:val="20"/>
                <w:szCs w:val="20"/>
              </w:rPr>
            </w:pPr>
            <w:r>
              <w:rPr>
                <w:rFonts w:eastAsia="Times New Roman"/>
                <w:b/>
                <w:bCs/>
                <w:sz w:val="20"/>
                <w:szCs w:val="20"/>
              </w:rPr>
              <w:t>)</w:t>
            </w:r>
          </w:p>
        </w:tc>
      </w:tr>
      <w:tr w:rsidR="00000000" w14:paraId="37F20FCF" w14:textId="77777777">
        <w:trPr>
          <w:divId w:val="1332682391"/>
        </w:trPr>
        <w:tc>
          <w:tcPr>
            <w:tcW w:w="0" w:type="auto"/>
            <w:tcMar>
              <w:top w:w="0" w:type="dxa"/>
              <w:left w:w="200" w:type="dxa"/>
              <w:bottom w:w="80" w:type="dxa"/>
              <w:right w:w="0" w:type="dxa"/>
            </w:tcMar>
            <w:vAlign w:val="bottom"/>
            <w:hideMark/>
          </w:tcPr>
          <w:p w14:paraId="56EF8158" w14:textId="77777777" w:rsidR="00000000" w:rsidRDefault="00E006CF">
            <w:pPr>
              <w:ind w:hanging="200"/>
              <w:rPr>
                <w:rFonts w:eastAsia="Times New Roman"/>
                <w:b/>
                <w:bCs/>
                <w:sz w:val="20"/>
                <w:szCs w:val="20"/>
              </w:rPr>
            </w:pPr>
            <w:r>
              <w:rPr>
                <w:rFonts w:eastAsia="Times New Roman"/>
                <w:b/>
                <w:bCs/>
                <w:sz w:val="20"/>
                <w:szCs w:val="20"/>
              </w:rPr>
              <w:t>TOTAL LIABILITIES AND STOCKHOLDERS’ DEFICIT</w:t>
            </w:r>
          </w:p>
        </w:tc>
        <w:tc>
          <w:tcPr>
            <w:tcW w:w="0" w:type="auto"/>
            <w:tcMar>
              <w:top w:w="0" w:type="dxa"/>
              <w:left w:w="0" w:type="dxa"/>
              <w:bottom w:w="80" w:type="dxa"/>
              <w:right w:w="0" w:type="dxa"/>
            </w:tcMar>
            <w:vAlign w:val="bottom"/>
            <w:hideMark/>
          </w:tcPr>
          <w:p w14:paraId="3D41EDC7"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254BB8D9"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4FF103B" w14:textId="77777777" w:rsidR="00000000" w:rsidRDefault="00E006CF">
            <w:pPr>
              <w:jc w:val="right"/>
              <w:rPr>
                <w:rFonts w:eastAsia="Times New Roman"/>
                <w:b/>
                <w:bCs/>
                <w:sz w:val="20"/>
                <w:szCs w:val="20"/>
              </w:rPr>
            </w:pPr>
            <w:r>
              <w:rPr>
                <w:rFonts w:eastAsia="Times New Roman"/>
                <w:b/>
                <w:bCs/>
                <w:sz w:val="20"/>
                <w:szCs w:val="20"/>
              </w:rPr>
              <w:t>172,962,117</w:t>
            </w:r>
          </w:p>
        </w:tc>
        <w:tc>
          <w:tcPr>
            <w:tcW w:w="0" w:type="auto"/>
            <w:tcMar>
              <w:top w:w="0" w:type="dxa"/>
              <w:left w:w="0" w:type="dxa"/>
              <w:bottom w:w="80" w:type="dxa"/>
              <w:right w:w="0" w:type="dxa"/>
            </w:tcMar>
            <w:vAlign w:val="bottom"/>
            <w:hideMark/>
          </w:tcPr>
          <w:p w14:paraId="281E9881"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38CD440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5B6F4F1"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46DF90D3" w14:textId="77777777" w:rsidR="00000000" w:rsidRDefault="00E006CF">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14:paraId="09C3CF3D" w14:textId="77777777" w:rsidR="00000000" w:rsidRDefault="00E006CF">
            <w:pPr>
              <w:rPr>
                <w:rFonts w:eastAsia="Times New Roman"/>
                <w:b/>
                <w:bCs/>
                <w:sz w:val="20"/>
                <w:szCs w:val="20"/>
              </w:rPr>
            </w:pPr>
            <w:r>
              <w:rPr>
                <w:rFonts w:eastAsia="Times New Roman"/>
                <w:b/>
                <w:bCs/>
                <w:sz w:val="20"/>
                <w:szCs w:val="20"/>
              </w:rPr>
              <w:t> </w:t>
            </w:r>
          </w:p>
        </w:tc>
      </w:tr>
    </w:tbl>
    <w:p w14:paraId="5C5537F6" w14:textId="77777777" w:rsidR="00000000" w:rsidRDefault="00E006CF">
      <w:pPr>
        <w:pStyle w:val="a3"/>
        <w:spacing w:before="0" w:beforeAutospacing="0" w:after="0" w:afterAutospacing="0"/>
        <w:jc w:val="center"/>
        <w:divId w:val="1332682391"/>
        <w:rPr>
          <w:sz w:val="20"/>
          <w:szCs w:val="20"/>
        </w:rPr>
      </w:pPr>
      <w:r>
        <w:rPr>
          <w:sz w:val="20"/>
          <w:szCs w:val="20"/>
        </w:rPr>
        <w:t> </w:t>
      </w:r>
    </w:p>
    <w:p w14:paraId="4C50C84F" w14:textId="77777777" w:rsidR="00000000" w:rsidRDefault="00E006CF">
      <w:pPr>
        <w:pStyle w:val="a3"/>
        <w:spacing w:before="0" w:beforeAutospacing="0" w:after="0" w:afterAutospacing="0"/>
        <w:jc w:val="center"/>
        <w:divId w:val="1332682391"/>
        <w:rPr>
          <w:sz w:val="20"/>
          <w:szCs w:val="20"/>
        </w:rPr>
      </w:pPr>
      <w:r>
        <w:rPr>
          <w:sz w:val="20"/>
          <w:szCs w:val="20"/>
        </w:rPr>
        <w:lastRenderedPageBreak/>
        <w:t xml:space="preserve">The </w:t>
      </w:r>
      <w:r>
        <w:rPr>
          <w:sz w:val="20"/>
          <w:szCs w:val="20"/>
        </w:rPr>
        <w:t>accompanying notes are an integral part of the unaudited condensed consolidated financial statements.</w:t>
      </w:r>
    </w:p>
    <w:p w14:paraId="522166C6" w14:textId="77777777" w:rsidR="00000000" w:rsidRDefault="00E006CF">
      <w:pPr>
        <w:pStyle w:val="a3"/>
        <w:spacing w:before="0" w:beforeAutospacing="0" w:after="0" w:afterAutospacing="0"/>
        <w:jc w:val="center"/>
        <w:divId w:val="1332682391"/>
        <w:rPr>
          <w:sz w:val="20"/>
          <w:szCs w:val="20"/>
        </w:rPr>
      </w:pPr>
      <w:r>
        <w:rPr>
          <w:sz w:val="20"/>
          <w:szCs w:val="20"/>
        </w:rPr>
        <w:t> </w:t>
      </w:r>
    </w:p>
    <w:p w14:paraId="66709F3B" w14:textId="77777777" w:rsidR="00000000" w:rsidRDefault="00E006CF">
      <w:pPr>
        <w:pStyle w:val="a3"/>
        <w:spacing w:before="0" w:beforeAutospacing="0" w:after="0" w:afterAutospacing="0"/>
        <w:jc w:val="center"/>
        <w:divId w:val="558173751"/>
        <w:rPr>
          <w:sz w:val="20"/>
          <w:szCs w:val="20"/>
        </w:rPr>
      </w:pPr>
      <w:r>
        <w:rPr>
          <w:sz w:val="20"/>
          <w:szCs w:val="20"/>
        </w:rPr>
        <w:t>1</w:t>
      </w:r>
    </w:p>
    <w:p w14:paraId="09998A74" w14:textId="77777777" w:rsidR="00000000" w:rsidRDefault="00E006CF">
      <w:pPr>
        <w:pStyle w:val="a3"/>
        <w:spacing w:before="0" w:beforeAutospacing="0" w:after="0" w:afterAutospacing="0"/>
        <w:divId w:val="1641838722"/>
        <w:rPr>
          <w:sz w:val="20"/>
          <w:szCs w:val="20"/>
        </w:rPr>
      </w:pPr>
      <w:r>
        <w:rPr>
          <w:sz w:val="20"/>
          <w:szCs w:val="20"/>
        </w:rPr>
        <w:t> </w:t>
      </w:r>
    </w:p>
    <w:p w14:paraId="62614CD2" w14:textId="77777777" w:rsidR="00000000" w:rsidRDefault="00E006CF">
      <w:pPr>
        <w:pStyle w:val="a3"/>
        <w:spacing w:before="0" w:beforeAutospacing="0" w:after="0" w:afterAutospacing="0"/>
        <w:divId w:val="1332682391"/>
        <w:rPr>
          <w:sz w:val="20"/>
          <w:szCs w:val="20"/>
        </w:rPr>
      </w:pPr>
      <w:r>
        <w:rPr>
          <w:sz w:val="20"/>
          <w:szCs w:val="20"/>
        </w:rPr>
        <w:t> </w:t>
      </w:r>
    </w:p>
    <w:p w14:paraId="49CCF579"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56F1ECFC" w14:textId="77777777" w:rsidR="00000000" w:rsidRDefault="00E006CF">
      <w:pPr>
        <w:pStyle w:val="a3"/>
        <w:spacing w:before="0" w:beforeAutospacing="0" w:after="0" w:afterAutospacing="0"/>
        <w:jc w:val="center"/>
        <w:divId w:val="1332682391"/>
        <w:rPr>
          <w:sz w:val="20"/>
          <w:szCs w:val="20"/>
        </w:rPr>
      </w:pPr>
      <w:r>
        <w:rPr>
          <w:b/>
          <w:bCs/>
          <w:sz w:val="20"/>
          <w:szCs w:val="20"/>
        </w:rPr>
        <w:t>CONDENSED CONSOLIDATED STATEMENTS OF OPERATIONS</w:t>
      </w:r>
    </w:p>
    <w:p w14:paraId="1A1D6B12"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75A15E1D" w14:textId="77777777" w:rsidR="00000000" w:rsidRDefault="00E006CF">
      <w:pPr>
        <w:pStyle w:val="a3"/>
        <w:spacing w:before="0" w:beforeAutospacing="0" w:after="0" w:afterAutospacing="0"/>
        <w:jc w:val="center"/>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14:paraId="51BC025E" w14:textId="77777777">
        <w:trPr>
          <w:divId w:val="1332682391"/>
        </w:trPr>
        <w:tc>
          <w:tcPr>
            <w:tcW w:w="0" w:type="auto"/>
            <w:tcMar>
              <w:top w:w="0" w:type="dxa"/>
              <w:left w:w="200" w:type="dxa"/>
              <w:bottom w:w="0" w:type="dxa"/>
              <w:right w:w="0" w:type="dxa"/>
            </w:tcMar>
            <w:vAlign w:val="bottom"/>
            <w:hideMark/>
          </w:tcPr>
          <w:p w14:paraId="4AA470CD" w14:textId="77777777" w:rsidR="00000000" w:rsidRDefault="00E006C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884277"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36A887B" w14:textId="77777777" w:rsidR="00000000" w:rsidRDefault="00E006CF">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14:paraId="29028178"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2DA791"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28250BF" w14:textId="77777777" w:rsidR="00000000" w:rsidRDefault="00E006CF">
            <w:pPr>
              <w:jc w:val="center"/>
              <w:rPr>
                <w:rFonts w:eastAsia="Times New Roman"/>
                <w:b/>
                <w:bCs/>
                <w:sz w:val="20"/>
                <w:szCs w:val="20"/>
              </w:rPr>
            </w:pPr>
            <w:r>
              <w:rPr>
                <w:rFonts w:eastAsia="Times New Roman"/>
                <w:b/>
                <w:bCs/>
                <w:sz w:val="20"/>
                <w:szCs w:val="20"/>
              </w:rPr>
              <w:t xml:space="preserve">For the Six Months </w:t>
            </w:r>
            <w:r>
              <w:rPr>
                <w:rFonts w:eastAsia="Times New Roman"/>
                <w:b/>
                <w:bCs/>
                <w:sz w:val="20"/>
                <w:szCs w:val="20"/>
              </w:rPr>
              <w:br/>
              <w:t>Ended June 30,</w:t>
            </w:r>
          </w:p>
        </w:tc>
        <w:tc>
          <w:tcPr>
            <w:tcW w:w="0" w:type="auto"/>
            <w:tcMar>
              <w:top w:w="0" w:type="dxa"/>
              <w:left w:w="0" w:type="dxa"/>
              <w:bottom w:w="30" w:type="dxa"/>
              <w:right w:w="0" w:type="dxa"/>
            </w:tcMar>
            <w:vAlign w:val="bottom"/>
            <w:hideMark/>
          </w:tcPr>
          <w:p w14:paraId="6C609EE1" w14:textId="77777777" w:rsidR="00000000" w:rsidRDefault="00E006CF">
            <w:pPr>
              <w:jc w:val="center"/>
              <w:rPr>
                <w:rFonts w:eastAsia="Times New Roman"/>
                <w:b/>
                <w:bCs/>
                <w:sz w:val="20"/>
                <w:szCs w:val="20"/>
              </w:rPr>
            </w:pPr>
            <w:r>
              <w:rPr>
                <w:rFonts w:eastAsia="Times New Roman"/>
                <w:b/>
                <w:bCs/>
                <w:sz w:val="20"/>
                <w:szCs w:val="20"/>
              </w:rPr>
              <w:t> </w:t>
            </w:r>
          </w:p>
        </w:tc>
      </w:tr>
      <w:tr w:rsidR="00000000" w14:paraId="1E6F6DC1" w14:textId="77777777">
        <w:trPr>
          <w:divId w:val="1332682391"/>
        </w:trPr>
        <w:tc>
          <w:tcPr>
            <w:tcW w:w="0" w:type="auto"/>
            <w:tcMar>
              <w:top w:w="0" w:type="dxa"/>
              <w:left w:w="200" w:type="dxa"/>
              <w:bottom w:w="0" w:type="dxa"/>
              <w:right w:w="0" w:type="dxa"/>
            </w:tcMar>
            <w:vAlign w:val="bottom"/>
            <w:hideMark/>
          </w:tcPr>
          <w:p w14:paraId="34B3A7E4" w14:textId="77777777" w:rsidR="00000000" w:rsidRDefault="00E006CF">
            <w:pPr>
              <w:ind w:hanging="20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3CA433"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743895" w14:textId="77777777" w:rsidR="00000000" w:rsidRDefault="00E006C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55AB6FF0"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F232CA"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29338BC" w14:textId="77777777" w:rsidR="00000000" w:rsidRDefault="00E006C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4F47DD5"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28C1FAE"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A8451C" w14:textId="77777777" w:rsidR="00000000" w:rsidRDefault="00E006C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466FF00E"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F591B5B" w14:textId="77777777" w:rsidR="00000000" w:rsidRDefault="00E006C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7B5CD5" w14:textId="77777777" w:rsidR="00000000" w:rsidRDefault="00E006C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FA52B00" w14:textId="77777777" w:rsidR="00000000" w:rsidRDefault="00E006CF">
            <w:pPr>
              <w:jc w:val="center"/>
              <w:rPr>
                <w:rFonts w:eastAsia="Times New Roman"/>
                <w:b/>
                <w:bCs/>
                <w:sz w:val="20"/>
                <w:szCs w:val="20"/>
              </w:rPr>
            </w:pPr>
            <w:r>
              <w:rPr>
                <w:rFonts w:eastAsia="Times New Roman"/>
                <w:b/>
                <w:bCs/>
                <w:sz w:val="20"/>
                <w:szCs w:val="20"/>
              </w:rPr>
              <w:t> </w:t>
            </w:r>
          </w:p>
        </w:tc>
      </w:tr>
      <w:tr w:rsidR="00000000" w14:paraId="293C39E8" w14:textId="77777777">
        <w:trPr>
          <w:divId w:val="1332682391"/>
        </w:trPr>
        <w:tc>
          <w:tcPr>
            <w:tcW w:w="0" w:type="auto"/>
            <w:tcMar>
              <w:top w:w="0" w:type="dxa"/>
              <w:left w:w="200" w:type="dxa"/>
              <w:bottom w:w="0" w:type="dxa"/>
              <w:right w:w="0" w:type="dxa"/>
            </w:tcMar>
            <w:vAlign w:val="bottom"/>
            <w:hideMark/>
          </w:tcPr>
          <w:p w14:paraId="33D234EB"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2244F0DE"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49D931C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57F49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55009E5"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A986E6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4CF776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255190"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30B6C74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087B1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367CC78"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301BF5A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BAAF9C1" w14:textId="77777777" w:rsidR="00000000" w:rsidRDefault="00E006CF">
            <w:pPr>
              <w:rPr>
                <w:rFonts w:eastAsia="Times New Roman"/>
                <w:sz w:val="20"/>
                <w:szCs w:val="20"/>
              </w:rPr>
            </w:pPr>
            <w:r>
              <w:rPr>
                <w:rFonts w:eastAsia="Times New Roman"/>
                <w:sz w:val="20"/>
                <w:szCs w:val="20"/>
              </w:rPr>
              <w:t> </w:t>
            </w:r>
          </w:p>
        </w:tc>
      </w:tr>
      <w:tr w:rsidR="00000000" w14:paraId="72B147DE" w14:textId="77777777">
        <w:trPr>
          <w:divId w:val="1332682391"/>
        </w:trPr>
        <w:tc>
          <w:tcPr>
            <w:tcW w:w="2600" w:type="pct"/>
            <w:shd w:val="clear" w:color="auto" w:fill="CCEEFF"/>
            <w:tcMar>
              <w:top w:w="0" w:type="dxa"/>
              <w:left w:w="200" w:type="dxa"/>
              <w:bottom w:w="30" w:type="dxa"/>
              <w:right w:w="0" w:type="dxa"/>
            </w:tcMar>
            <w:vAlign w:val="bottom"/>
            <w:hideMark/>
          </w:tcPr>
          <w:p w14:paraId="06863620" w14:textId="77777777" w:rsidR="00000000" w:rsidRDefault="00E006CF">
            <w:pPr>
              <w:ind w:hanging="200"/>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14:paraId="65D72FFB"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B589F88" w14:textId="77777777" w:rsidR="00000000" w:rsidRDefault="00E006CF">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61ECD4BC" w14:textId="77777777" w:rsidR="00000000" w:rsidRDefault="00E006CF">
            <w:pPr>
              <w:jc w:val="right"/>
              <w:rPr>
                <w:rFonts w:eastAsia="Times New Roman"/>
                <w:sz w:val="20"/>
                <w:szCs w:val="20"/>
              </w:rPr>
            </w:pPr>
            <w:r>
              <w:rPr>
                <w:rFonts w:eastAsia="Times New Roman"/>
                <w:sz w:val="20"/>
                <w:szCs w:val="20"/>
              </w:rPr>
              <w:t>1,474,598</w:t>
            </w:r>
          </w:p>
        </w:tc>
        <w:tc>
          <w:tcPr>
            <w:tcW w:w="50" w:type="pct"/>
            <w:shd w:val="clear" w:color="auto" w:fill="CCEEFF"/>
            <w:tcMar>
              <w:top w:w="0" w:type="dxa"/>
              <w:left w:w="0" w:type="dxa"/>
              <w:bottom w:w="30" w:type="dxa"/>
              <w:right w:w="0" w:type="dxa"/>
            </w:tcMar>
            <w:vAlign w:val="bottom"/>
            <w:hideMark/>
          </w:tcPr>
          <w:p w14:paraId="55AA1034"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783C87E8"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536DA7F" w14:textId="77777777" w:rsidR="00000000" w:rsidRDefault="00E006CF">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646926DB" w14:textId="77777777" w:rsidR="00000000" w:rsidRDefault="00E006CF">
            <w:pPr>
              <w:jc w:val="right"/>
              <w:rPr>
                <w:rFonts w:eastAsia="Times New Roman"/>
                <w:sz w:val="20"/>
                <w:szCs w:val="20"/>
              </w:rPr>
            </w:pPr>
            <w:r>
              <w:rPr>
                <w:rFonts w:eastAsia="Times New Roman"/>
                <w:sz w:val="20"/>
                <w:szCs w:val="20"/>
              </w:rPr>
              <w:t>311,579</w:t>
            </w:r>
          </w:p>
        </w:tc>
        <w:tc>
          <w:tcPr>
            <w:tcW w:w="50" w:type="pct"/>
            <w:shd w:val="clear" w:color="auto" w:fill="CCEEFF"/>
            <w:tcMar>
              <w:top w:w="0" w:type="dxa"/>
              <w:left w:w="0" w:type="dxa"/>
              <w:bottom w:w="30" w:type="dxa"/>
              <w:right w:w="0" w:type="dxa"/>
            </w:tcMar>
            <w:vAlign w:val="bottom"/>
            <w:hideMark/>
          </w:tcPr>
          <w:p w14:paraId="31048EE7"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16EB0A9D"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202E294" w14:textId="77777777" w:rsidR="00000000" w:rsidRDefault="00E006CF">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53BB34C9" w14:textId="77777777" w:rsidR="00000000" w:rsidRDefault="00E006CF">
            <w:pPr>
              <w:jc w:val="right"/>
              <w:rPr>
                <w:rFonts w:eastAsia="Times New Roman"/>
                <w:sz w:val="20"/>
                <w:szCs w:val="20"/>
              </w:rPr>
            </w:pPr>
            <w:r>
              <w:rPr>
                <w:rFonts w:eastAsia="Times New Roman"/>
                <w:sz w:val="20"/>
                <w:szCs w:val="20"/>
              </w:rPr>
              <w:t>2,115,438</w:t>
            </w:r>
          </w:p>
        </w:tc>
        <w:tc>
          <w:tcPr>
            <w:tcW w:w="50" w:type="pct"/>
            <w:shd w:val="clear" w:color="auto" w:fill="CCEEFF"/>
            <w:tcMar>
              <w:top w:w="0" w:type="dxa"/>
              <w:left w:w="0" w:type="dxa"/>
              <w:bottom w:w="30" w:type="dxa"/>
              <w:right w:w="0" w:type="dxa"/>
            </w:tcMar>
            <w:vAlign w:val="bottom"/>
            <w:hideMark/>
          </w:tcPr>
          <w:p w14:paraId="4FE4E7DF"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1BA04296"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E272F88" w14:textId="77777777" w:rsidR="00000000" w:rsidRDefault="00E006CF">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705779B3" w14:textId="77777777" w:rsidR="00000000" w:rsidRDefault="00E006CF">
            <w:pPr>
              <w:jc w:val="right"/>
              <w:rPr>
                <w:rFonts w:eastAsia="Times New Roman"/>
                <w:sz w:val="20"/>
                <w:szCs w:val="20"/>
              </w:rPr>
            </w:pPr>
            <w:r>
              <w:rPr>
                <w:rFonts w:eastAsia="Times New Roman"/>
                <w:sz w:val="20"/>
                <w:szCs w:val="20"/>
              </w:rPr>
              <w:t>645,127</w:t>
            </w:r>
          </w:p>
        </w:tc>
        <w:tc>
          <w:tcPr>
            <w:tcW w:w="50" w:type="pct"/>
            <w:shd w:val="clear" w:color="auto" w:fill="CCEEFF"/>
            <w:tcMar>
              <w:top w:w="0" w:type="dxa"/>
              <w:left w:w="0" w:type="dxa"/>
              <w:bottom w:w="30" w:type="dxa"/>
              <w:right w:w="0" w:type="dxa"/>
            </w:tcMar>
            <w:vAlign w:val="bottom"/>
            <w:hideMark/>
          </w:tcPr>
          <w:p w14:paraId="66E4CD9F" w14:textId="77777777" w:rsidR="00000000" w:rsidRDefault="00E006CF">
            <w:pPr>
              <w:rPr>
                <w:rFonts w:eastAsia="Times New Roman"/>
                <w:sz w:val="20"/>
                <w:szCs w:val="20"/>
              </w:rPr>
            </w:pPr>
            <w:r>
              <w:rPr>
                <w:rFonts w:eastAsia="Times New Roman"/>
                <w:sz w:val="20"/>
                <w:szCs w:val="20"/>
              </w:rPr>
              <w:t> </w:t>
            </w:r>
          </w:p>
        </w:tc>
      </w:tr>
      <w:tr w:rsidR="00000000" w14:paraId="2E362B4A" w14:textId="77777777">
        <w:trPr>
          <w:divId w:val="1332682391"/>
        </w:trPr>
        <w:tc>
          <w:tcPr>
            <w:tcW w:w="0" w:type="auto"/>
            <w:tcMar>
              <w:top w:w="0" w:type="dxa"/>
              <w:left w:w="400" w:type="dxa"/>
              <w:bottom w:w="30" w:type="dxa"/>
              <w:right w:w="0" w:type="dxa"/>
            </w:tcMar>
            <w:vAlign w:val="bottom"/>
            <w:hideMark/>
          </w:tcPr>
          <w:p w14:paraId="161EFA33" w14:textId="77777777" w:rsidR="00000000" w:rsidRDefault="00E006CF">
            <w:pPr>
              <w:ind w:hanging="200"/>
              <w:rPr>
                <w:rFonts w:eastAsia="Times New Roman"/>
                <w:b/>
                <w:bCs/>
                <w:sz w:val="20"/>
                <w:szCs w:val="20"/>
              </w:rPr>
            </w:pPr>
            <w:r>
              <w:rPr>
                <w:rFonts w:eastAsia="Times New Roman"/>
                <w:b/>
                <w:bCs/>
                <w:sz w:val="20"/>
                <w:szCs w:val="20"/>
              </w:rPr>
              <w:t>Loss from operations</w:t>
            </w:r>
          </w:p>
        </w:tc>
        <w:tc>
          <w:tcPr>
            <w:tcW w:w="0" w:type="auto"/>
            <w:tcMar>
              <w:top w:w="0" w:type="dxa"/>
              <w:left w:w="0" w:type="dxa"/>
              <w:bottom w:w="30" w:type="dxa"/>
              <w:right w:w="0" w:type="dxa"/>
            </w:tcMar>
            <w:vAlign w:val="bottom"/>
            <w:hideMark/>
          </w:tcPr>
          <w:p w14:paraId="3D713565"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B1A2661"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753F2409" w14:textId="77777777" w:rsidR="00000000" w:rsidRDefault="00E006CF">
            <w:pPr>
              <w:jc w:val="right"/>
              <w:rPr>
                <w:rFonts w:eastAsia="Times New Roman"/>
                <w:b/>
                <w:bCs/>
                <w:sz w:val="20"/>
                <w:szCs w:val="20"/>
              </w:rPr>
            </w:pPr>
            <w:r>
              <w:rPr>
                <w:rFonts w:eastAsia="Times New Roman"/>
                <w:b/>
                <w:bCs/>
                <w:sz w:val="20"/>
                <w:szCs w:val="20"/>
              </w:rPr>
              <w:t>(1,474,598</w:t>
            </w:r>
          </w:p>
        </w:tc>
        <w:tc>
          <w:tcPr>
            <w:tcW w:w="0" w:type="auto"/>
            <w:tcMar>
              <w:top w:w="0" w:type="dxa"/>
              <w:left w:w="0" w:type="dxa"/>
              <w:bottom w:w="30" w:type="dxa"/>
              <w:right w:w="0" w:type="dxa"/>
            </w:tcMar>
            <w:vAlign w:val="bottom"/>
            <w:hideMark/>
          </w:tcPr>
          <w:p w14:paraId="12567471"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19BDE09B"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245E4DB6"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50D809D2" w14:textId="77777777" w:rsidR="00000000" w:rsidRDefault="00E006CF">
            <w:pPr>
              <w:jc w:val="right"/>
              <w:rPr>
                <w:rFonts w:eastAsia="Times New Roman"/>
                <w:b/>
                <w:bCs/>
                <w:sz w:val="20"/>
                <w:szCs w:val="20"/>
              </w:rPr>
            </w:pPr>
            <w:r>
              <w:rPr>
                <w:rFonts w:eastAsia="Times New Roman"/>
                <w:b/>
                <w:bCs/>
                <w:sz w:val="20"/>
                <w:szCs w:val="20"/>
              </w:rPr>
              <w:t>(</w:t>
            </w:r>
            <w:r>
              <w:rPr>
                <w:rFonts w:eastAsia="Times New Roman"/>
                <w:b/>
                <w:bCs/>
                <w:sz w:val="20"/>
                <w:szCs w:val="20"/>
              </w:rPr>
              <w:t>311,579</w:t>
            </w:r>
          </w:p>
        </w:tc>
        <w:tc>
          <w:tcPr>
            <w:tcW w:w="0" w:type="auto"/>
            <w:tcMar>
              <w:top w:w="0" w:type="dxa"/>
              <w:left w:w="0" w:type="dxa"/>
              <w:bottom w:w="30" w:type="dxa"/>
              <w:right w:w="0" w:type="dxa"/>
            </w:tcMar>
            <w:vAlign w:val="bottom"/>
            <w:hideMark/>
          </w:tcPr>
          <w:p w14:paraId="0AFD9ACE"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3E28785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19CD76D"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901512E" w14:textId="77777777" w:rsidR="00000000" w:rsidRDefault="00E006CF">
            <w:pPr>
              <w:jc w:val="right"/>
              <w:rPr>
                <w:rFonts w:eastAsia="Times New Roman"/>
                <w:b/>
                <w:bCs/>
                <w:sz w:val="20"/>
                <w:szCs w:val="20"/>
              </w:rPr>
            </w:pPr>
            <w:r>
              <w:rPr>
                <w:rFonts w:eastAsia="Times New Roman"/>
                <w:b/>
                <w:bCs/>
                <w:sz w:val="20"/>
                <w:szCs w:val="20"/>
              </w:rPr>
              <w:t>(2,115,438</w:t>
            </w:r>
          </w:p>
        </w:tc>
        <w:tc>
          <w:tcPr>
            <w:tcW w:w="0" w:type="auto"/>
            <w:tcMar>
              <w:top w:w="0" w:type="dxa"/>
              <w:left w:w="0" w:type="dxa"/>
              <w:bottom w:w="30" w:type="dxa"/>
              <w:right w:w="0" w:type="dxa"/>
            </w:tcMar>
            <w:vAlign w:val="bottom"/>
            <w:hideMark/>
          </w:tcPr>
          <w:p w14:paraId="729430B8"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3A1DE8F9"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287F621D"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9E3BB37" w14:textId="77777777" w:rsidR="00000000" w:rsidRDefault="00E006CF">
            <w:pPr>
              <w:jc w:val="right"/>
              <w:rPr>
                <w:rFonts w:eastAsia="Times New Roman"/>
                <w:b/>
                <w:bCs/>
                <w:sz w:val="20"/>
                <w:szCs w:val="20"/>
              </w:rPr>
            </w:pPr>
            <w:r>
              <w:rPr>
                <w:rFonts w:eastAsia="Times New Roman"/>
                <w:b/>
                <w:bCs/>
                <w:sz w:val="20"/>
                <w:szCs w:val="20"/>
              </w:rPr>
              <w:t>(645,127</w:t>
            </w:r>
          </w:p>
        </w:tc>
        <w:tc>
          <w:tcPr>
            <w:tcW w:w="0" w:type="auto"/>
            <w:tcMar>
              <w:top w:w="0" w:type="dxa"/>
              <w:left w:w="0" w:type="dxa"/>
              <w:bottom w:w="30" w:type="dxa"/>
              <w:right w:w="0" w:type="dxa"/>
            </w:tcMar>
            <w:vAlign w:val="bottom"/>
            <w:hideMark/>
          </w:tcPr>
          <w:p w14:paraId="70920E29" w14:textId="77777777" w:rsidR="00000000" w:rsidRDefault="00E006CF">
            <w:pPr>
              <w:rPr>
                <w:rFonts w:eastAsia="Times New Roman"/>
                <w:b/>
                <w:bCs/>
                <w:sz w:val="20"/>
                <w:szCs w:val="20"/>
              </w:rPr>
            </w:pPr>
            <w:r>
              <w:rPr>
                <w:rFonts w:eastAsia="Times New Roman"/>
                <w:b/>
                <w:bCs/>
                <w:sz w:val="20"/>
                <w:szCs w:val="20"/>
              </w:rPr>
              <w:t>)</w:t>
            </w:r>
          </w:p>
        </w:tc>
      </w:tr>
      <w:tr w:rsidR="00000000" w14:paraId="1B8D5D1F" w14:textId="77777777">
        <w:trPr>
          <w:divId w:val="1332682391"/>
        </w:trPr>
        <w:tc>
          <w:tcPr>
            <w:tcW w:w="0" w:type="auto"/>
            <w:shd w:val="clear" w:color="auto" w:fill="CCEEFF"/>
            <w:tcMar>
              <w:top w:w="0" w:type="dxa"/>
              <w:left w:w="200" w:type="dxa"/>
              <w:bottom w:w="0" w:type="dxa"/>
              <w:right w:w="0" w:type="dxa"/>
            </w:tcMar>
            <w:vAlign w:val="bottom"/>
            <w:hideMark/>
          </w:tcPr>
          <w:p w14:paraId="6F277B0A" w14:textId="77777777" w:rsidR="00000000" w:rsidRDefault="00E006C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14:paraId="58A8219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CD07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5D9F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38B5A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E5D9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8C54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58F82"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CF501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40180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E5F18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F71A1"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67001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A1FB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20326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BA80A"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AA47B3" w14:textId="77777777" w:rsidR="00000000" w:rsidRDefault="00E006CF">
            <w:pPr>
              <w:rPr>
                <w:rFonts w:eastAsia="Times New Roman"/>
                <w:sz w:val="20"/>
                <w:szCs w:val="20"/>
              </w:rPr>
            </w:pPr>
            <w:r>
              <w:rPr>
                <w:rFonts w:eastAsia="Times New Roman"/>
                <w:sz w:val="20"/>
                <w:szCs w:val="20"/>
              </w:rPr>
              <w:t> </w:t>
            </w:r>
          </w:p>
        </w:tc>
      </w:tr>
      <w:tr w:rsidR="00000000" w14:paraId="3786E3C2" w14:textId="77777777">
        <w:trPr>
          <w:divId w:val="1332682391"/>
        </w:trPr>
        <w:tc>
          <w:tcPr>
            <w:tcW w:w="0" w:type="auto"/>
            <w:tcMar>
              <w:top w:w="0" w:type="dxa"/>
              <w:left w:w="200" w:type="dxa"/>
              <w:bottom w:w="0" w:type="dxa"/>
              <w:right w:w="0" w:type="dxa"/>
            </w:tcMar>
            <w:vAlign w:val="bottom"/>
            <w:hideMark/>
          </w:tcPr>
          <w:p w14:paraId="193A1F7E" w14:textId="77777777" w:rsidR="00000000" w:rsidRDefault="00E006CF">
            <w:pPr>
              <w:ind w:hanging="200"/>
              <w:rPr>
                <w:rFonts w:eastAsia="Times New Roman"/>
                <w:sz w:val="20"/>
                <w:szCs w:val="20"/>
              </w:rPr>
            </w:pPr>
            <w:r>
              <w:rPr>
                <w:rFonts w:eastAsia="Times New Roman"/>
                <w:sz w:val="20"/>
                <w:szCs w:val="20"/>
              </w:rPr>
              <w:t>Other income (expense):</w:t>
            </w:r>
          </w:p>
        </w:tc>
        <w:tc>
          <w:tcPr>
            <w:tcW w:w="0" w:type="auto"/>
            <w:vAlign w:val="bottom"/>
            <w:hideMark/>
          </w:tcPr>
          <w:p w14:paraId="65D6E53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0242A8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6812636"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3A3A7E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86E342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D3BC4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3EA0A5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49B87B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DB1743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BC3E61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55F4CF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4193BB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71478A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64853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5768D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25D11F6" w14:textId="77777777" w:rsidR="00000000" w:rsidRDefault="00E006CF">
            <w:pPr>
              <w:rPr>
                <w:rFonts w:eastAsia="Times New Roman"/>
                <w:sz w:val="20"/>
                <w:szCs w:val="20"/>
              </w:rPr>
            </w:pPr>
            <w:r>
              <w:rPr>
                <w:rFonts w:eastAsia="Times New Roman"/>
                <w:sz w:val="20"/>
                <w:szCs w:val="20"/>
              </w:rPr>
              <w:t> </w:t>
            </w:r>
          </w:p>
        </w:tc>
      </w:tr>
      <w:tr w:rsidR="00000000" w14:paraId="29DB3114" w14:textId="77777777">
        <w:trPr>
          <w:divId w:val="1332682391"/>
        </w:trPr>
        <w:tc>
          <w:tcPr>
            <w:tcW w:w="0" w:type="auto"/>
            <w:shd w:val="clear" w:color="auto" w:fill="CCEEFF"/>
            <w:tcMar>
              <w:top w:w="0" w:type="dxa"/>
              <w:left w:w="400" w:type="dxa"/>
              <w:bottom w:w="0" w:type="dxa"/>
              <w:right w:w="0" w:type="dxa"/>
            </w:tcMar>
            <w:vAlign w:val="bottom"/>
            <w:hideMark/>
          </w:tcPr>
          <w:p w14:paraId="4CDC57B4" w14:textId="77777777" w:rsidR="00000000" w:rsidRDefault="00E006CF">
            <w:pPr>
              <w:ind w:hanging="200"/>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14:paraId="3C1D602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E376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0E4C1" w14:textId="77777777" w:rsidR="00000000" w:rsidRDefault="00E006CF">
            <w:pPr>
              <w:jc w:val="right"/>
              <w:divId w:val="757293856"/>
              <w:rPr>
                <w:rFonts w:eastAsia="Times New Roman"/>
                <w:sz w:val="20"/>
                <w:szCs w:val="20"/>
              </w:rPr>
            </w:pPr>
            <w:r>
              <w:rPr>
                <w:rFonts w:eastAsia="Times New Roman"/>
                <w:sz w:val="20"/>
                <w:szCs w:val="20"/>
              </w:rPr>
              <w:t>—</w:t>
            </w:r>
          </w:p>
        </w:tc>
        <w:tc>
          <w:tcPr>
            <w:tcW w:w="0" w:type="auto"/>
            <w:shd w:val="clear" w:color="auto" w:fill="CCEEFF"/>
            <w:vAlign w:val="bottom"/>
            <w:hideMark/>
          </w:tcPr>
          <w:p w14:paraId="337494A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76E07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F333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C9EF8" w14:textId="77777777" w:rsidR="00000000" w:rsidRDefault="00E006CF">
            <w:pPr>
              <w:jc w:val="right"/>
              <w:divId w:val="1766416698"/>
              <w:rPr>
                <w:rFonts w:eastAsia="Times New Roman"/>
                <w:sz w:val="20"/>
                <w:szCs w:val="20"/>
              </w:rPr>
            </w:pPr>
            <w:r>
              <w:rPr>
                <w:rFonts w:eastAsia="Times New Roman"/>
                <w:sz w:val="20"/>
                <w:szCs w:val="20"/>
              </w:rPr>
              <w:t>—</w:t>
            </w:r>
          </w:p>
        </w:tc>
        <w:tc>
          <w:tcPr>
            <w:tcW w:w="0" w:type="auto"/>
            <w:shd w:val="clear" w:color="auto" w:fill="CCEEFF"/>
            <w:vAlign w:val="bottom"/>
            <w:hideMark/>
          </w:tcPr>
          <w:p w14:paraId="4E5B6FB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91D8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F061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A24E1" w14:textId="77777777" w:rsidR="00000000" w:rsidRDefault="00E006CF">
            <w:pPr>
              <w:jc w:val="right"/>
              <w:divId w:val="404453725"/>
              <w:rPr>
                <w:rFonts w:eastAsia="Times New Roman"/>
                <w:sz w:val="20"/>
                <w:szCs w:val="20"/>
              </w:rPr>
            </w:pPr>
            <w:r>
              <w:rPr>
                <w:rFonts w:eastAsia="Times New Roman"/>
                <w:sz w:val="20"/>
                <w:szCs w:val="20"/>
              </w:rPr>
              <w:t>—</w:t>
            </w:r>
          </w:p>
        </w:tc>
        <w:tc>
          <w:tcPr>
            <w:tcW w:w="0" w:type="auto"/>
            <w:shd w:val="clear" w:color="auto" w:fill="CCEEFF"/>
            <w:vAlign w:val="bottom"/>
            <w:hideMark/>
          </w:tcPr>
          <w:p w14:paraId="7C55BB3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CAB0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B5C8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5A8209" w14:textId="77777777" w:rsidR="00000000" w:rsidRDefault="00E006CF">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14:paraId="5E3B73ED" w14:textId="77777777" w:rsidR="00000000" w:rsidRDefault="00E006CF">
            <w:pPr>
              <w:rPr>
                <w:rFonts w:eastAsia="Times New Roman"/>
                <w:sz w:val="20"/>
                <w:szCs w:val="20"/>
              </w:rPr>
            </w:pPr>
            <w:r>
              <w:rPr>
                <w:rFonts w:eastAsia="Times New Roman"/>
                <w:sz w:val="20"/>
                <w:szCs w:val="20"/>
              </w:rPr>
              <w:t>)</w:t>
            </w:r>
          </w:p>
        </w:tc>
      </w:tr>
      <w:tr w:rsidR="00000000" w14:paraId="79B640C6" w14:textId="77777777">
        <w:trPr>
          <w:divId w:val="1332682391"/>
        </w:trPr>
        <w:tc>
          <w:tcPr>
            <w:tcW w:w="0" w:type="auto"/>
            <w:tcMar>
              <w:top w:w="0" w:type="dxa"/>
              <w:left w:w="400" w:type="dxa"/>
              <w:bottom w:w="0" w:type="dxa"/>
              <w:right w:w="0" w:type="dxa"/>
            </w:tcMar>
            <w:vAlign w:val="bottom"/>
            <w:hideMark/>
          </w:tcPr>
          <w:p w14:paraId="58F687E8" w14:textId="77777777" w:rsidR="00000000" w:rsidRDefault="00E006CF">
            <w:pPr>
              <w:ind w:hanging="200"/>
              <w:rPr>
                <w:rFonts w:eastAsia="Times New Roman"/>
                <w:sz w:val="20"/>
                <w:szCs w:val="20"/>
              </w:rPr>
            </w:pPr>
            <w:r>
              <w:rPr>
                <w:rFonts w:eastAsia="Times New Roman"/>
                <w:sz w:val="20"/>
                <w:szCs w:val="20"/>
              </w:rPr>
              <w:t>Change in fair value of warrant liabilities</w:t>
            </w:r>
          </w:p>
        </w:tc>
        <w:tc>
          <w:tcPr>
            <w:tcW w:w="0" w:type="auto"/>
            <w:vAlign w:val="bottom"/>
            <w:hideMark/>
          </w:tcPr>
          <w:p w14:paraId="04C8BF9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46B352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FE2506A" w14:textId="77777777" w:rsidR="00000000" w:rsidRDefault="00E006CF">
            <w:pPr>
              <w:jc w:val="right"/>
              <w:rPr>
                <w:rFonts w:eastAsia="Times New Roman"/>
                <w:sz w:val="20"/>
                <w:szCs w:val="20"/>
              </w:rPr>
            </w:pPr>
            <w:r>
              <w:rPr>
                <w:rFonts w:eastAsia="Times New Roman"/>
                <w:sz w:val="20"/>
                <w:szCs w:val="20"/>
              </w:rPr>
              <w:t>417,703</w:t>
            </w:r>
          </w:p>
        </w:tc>
        <w:tc>
          <w:tcPr>
            <w:tcW w:w="0" w:type="auto"/>
            <w:vAlign w:val="bottom"/>
            <w:hideMark/>
          </w:tcPr>
          <w:p w14:paraId="6833BE0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40E3CB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13BB2A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A40EA9B" w14:textId="77777777" w:rsidR="00000000" w:rsidRDefault="00E006CF">
            <w:pPr>
              <w:jc w:val="right"/>
              <w:rPr>
                <w:rFonts w:eastAsia="Times New Roman"/>
                <w:sz w:val="20"/>
                <w:szCs w:val="20"/>
              </w:rPr>
            </w:pPr>
            <w:r>
              <w:rPr>
                <w:rFonts w:eastAsia="Times New Roman"/>
                <w:sz w:val="20"/>
                <w:szCs w:val="20"/>
              </w:rPr>
              <w:t>(2,540,500</w:t>
            </w:r>
          </w:p>
        </w:tc>
        <w:tc>
          <w:tcPr>
            <w:tcW w:w="0" w:type="auto"/>
            <w:vAlign w:val="bottom"/>
            <w:hideMark/>
          </w:tcPr>
          <w:p w14:paraId="277542E2"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893944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ABEF7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F0D6365" w14:textId="77777777" w:rsidR="00000000" w:rsidRDefault="00E006CF">
            <w:pPr>
              <w:jc w:val="right"/>
              <w:rPr>
                <w:rFonts w:eastAsia="Times New Roman"/>
                <w:sz w:val="20"/>
                <w:szCs w:val="20"/>
              </w:rPr>
            </w:pPr>
            <w:r>
              <w:rPr>
                <w:rFonts w:eastAsia="Times New Roman"/>
                <w:sz w:val="20"/>
                <w:szCs w:val="20"/>
              </w:rPr>
              <w:t>6,793,913</w:t>
            </w:r>
          </w:p>
        </w:tc>
        <w:tc>
          <w:tcPr>
            <w:tcW w:w="0" w:type="auto"/>
            <w:vAlign w:val="bottom"/>
            <w:hideMark/>
          </w:tcPr>
          <w:p w14:paraId="4FAAED0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B5365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9632E2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CEEFBC3" w14:textId="77777777" w:rsidR="00000000" w:rsidRDefault="00E006CF">
            <w:pPr>
              <w:jc w:val="right"/>
              <w:rPr>
                <w:rFonts w:eastAsia="Times New Roman"/>
                <w:sz w:val="20"/>
                <w:szCs w:val="20"/>
              </w:rPr>
            </w:pPr>
            <w:r>
              <w:rPr>
                <w:rFonts w:eastAsia="Times New Roman"/>
                <w:sz w:val="20"/>
                <w:szCs w:val="20"/>
              </w:rPr>
              <w:t>(328,500</w:t>
            </w:r>
          </w:p>
        </w:tc>
        <w:tc>
          <w:tcPr>
            <w:tcW w:w="0" w:type="auto"/>
            <w:vAlign w:val="bottom"/>
            <w:hideMark/>
          </w:tcPr>
          <w:p w14:paraId="273D6772" w14:textId="77777777" w:rsidR="00000000" w:rsidRDefault="00E006CF">
            <w:pPr>
              <w:rPr>
                <w:rFonts w:eastAsia="Times New Roman"/>
                <w:sz w:val="20"/>
                <w:szCs w:val="20"/>
              </w:rPr>
            </w:pPr>
            <w:r>
              <w:rPr>
                <w:rFonts w:eastAsia="Times New Roman"/>
                <w:sz w:val="20"/>
                <w:szCs w:val="20"/>
              </w:rPr>
              <w:t>)</w:t>
            </w:r>
          </w:p>
        </w:tc>
      </w:tr>
      <w:tr w:rsidR="00000000" w14:paraId="71D56881" w14:textId="77777777">
        <w:trPr>
          <w:divId w:val="1332682391"/>
        </w:trPr>
        <w:tc>
          <w:tcPr>
            <w:tcW w:w="0" w:type="auto"/>
            <w:shd w:val="clear" w:color="auto" w:fill="CCEEFF"/>
            <w:tcMar>
              <w:top w:w="0" w:type="dxa"/>
              <w:left w:w="400" w:type="dxa"/>
              <w:bottom w:w="0" w:type="dxa"/>
              <w:right w:w="0" w:type="dxa"/>
            </w:tcMar>
            <w:vAlign w:val="bottom"/>
            <w:hideMark/>
          </w:tcPr>
          <w:p w14:paraId="5FDFED41" w14:textId="77777777" w:rsidR="00000000" w:rsidRDefault="00E006CF">
            <w:pPr>
              <w:ind w:hanging="200"/>
              <w:rPr>
                <w:rFonts w:eastAsia="Times New Roman"/>
                <w:sz w:val="20"/>
                <w:szCs w:val="20"/>
              </w:rPr>
            </w:pPr>
            <w:r>
              <w:rPr>
                <w:rFonts w:eastAsia="Times New Roman"/>
                <w:sz w:val="20"/>
                <w:szCs w:val="20"/>
              </w:rPr>
              <w:t>Change in fair value of Working Capital Loan</w:t>
            </w:r>
          </w:p>
        </w:tc>
        <w:tc>
          <w:tcPr>
            <w:tcW w:w="0" w:type="auto"/>
            <w:shd w:val="clear" w:color="auto" w:fill="CCEEFF"/>
            <w:vAlign w:val="bottom"/>
            <w:hideMark/>
          </w:tcPr>
          <w:p w14:paraId="2C9DC43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7E01A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2EF16" w14:textId="77777777" w:rsidR="00000000" w:rsidRDefault="00E006CF">
            <w:pPr>
              <w:jc w:val="right"/>
              <w:rPr>
                <w:rFonts w:eastAsia="Times New Roman"/>
                <w:sz w:val="20"/>
                <w:szCs w:val="20"/>
              </w:rPr>
            </w:pPr>
            <w:r>
              <w:rPr>
                <w:rFonts w:eastAsia="Times New Roman"/>
                <w:sz w:val="20"/>
                <w:szCs w:val="20"/>
              </w:rPr>
              <w:t>1,003</w:t>
            </w:r>
          </w:p>
        </w:tc>
        <w:tc>
          <w:tcPr>
            <w:tcW w:w="0" w:type="auto"/>
            <w:shd w:val="clear" w:color="auto" w:fill="CCEEFF"/>
            <w:vAlign w:val="bottom"/>
            <w:hideMark/>
          </w:tcPr>
          <w:p w14:paraId="2D6B036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6E22D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3A7FB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1AC80" w14:textId="77777777" w:rsidR="00000000" w:rsidRDefault="00E006CF">
            <w:pPr>
              <w:jc w:val="right"/>
              <w:divId w:val="561868570"/>
              <w:rPr>
                <w:rFonts w:eastAsia="Times New Roman"/>
                <w:sz w:val="20"/>
                <w:szCs w:val="20"/>
              </w:rPr>
            </w:pPr>
            <w:r>
              <w:rPr>
                <w:rFonts w:eastAsia="Times New Roman"/>
                <w:sz w:val="20"/>
                <w:szCs w:val="20"/>
              </w:rPr>
              <w:t>—</w:t>
            </w:r>
          </w:p>
        </w:tc>
        <w:tc>
          <w:tcPr>
            <w:tcW w:w="0" w:type="auto"/>
            <w:shd w:val="clear" w:color="auto" w:fill="CCEEFF"/>
            <w:vAlign w:val="bottom"/>
            <w:hideMark/>
          </w:tcPr>
          <w:p w14:paraId="6283865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66BC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1DB3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43EC7" w14:textId="77777777" w:rsidR="00000000" w:rsidRDefault="00E006CF">
            <w:pPr>
              <w:jc w:val="right"/>
              <w:rPr>
                <w:rFonts w:eastAsia="Times New Roman"/>
                <w:sz w:val="20"/>
                <w:szCs w:val="20"/>
              </w:rPr>
            </w:pPr>
            <w:r>
              <w:rPr>
                <w:rFonts w:eastAsia="Times New Roman"/>
                <w:sz w:val="20"/>
                <w:szCs w:val="20"/>
              </w:rPr>
              <w:t>6,403</w:t>
            </w:r>
          </w:p>
        </w:tc>
        <w:tc>
          <w:tcPr>
            <w:tcW w:w="0" w:type="auto"/>
            <w:shd w:val="clear" w:color="auto" w:fill="CCEEFF"/>
            <w:vAlign w:val="bottom"/>
            <w:hideMark/>
          </w:tcPr>
          <w:p w14:paraId="094911B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86C0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4FFE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2A3AC1" w14:textId="77777777" w:rsidR="00000000" w:rsidRDefault="00E006CF">
            <w:pPr>
              <w:jc w:val="right"/>
              <w:divId w:val="1429889669"/>
              <w:rPr>
                <w:rFonts w:eastAsia="Times New Roman"/>
                <w:sz w:val="20"/>
                <w:szCs w:val="20"/>
              </w:rPr>
            </w:pPr>
            <w:r>
              <w:rPr>
                <w:rFonts w:eastAsia="Times New Roman"/>
                <w:sz w:val="20"/>
                <w:szCs w:val="20"/>
              </w:rPr>
              <w:t>—</w:t>
            </w:r>
          </w:p>
        </w:tc>
        <w:tc>
          <w:tcPr>
            <w:tcW w:w="0" w:type="auto"/>
            <w:shd w:val="clear" w:color="auto" w:fill="CCEEFF"/>
            <w:vAlign w:val="bottom"/>
            <w:hideMark/>
          </w:tcPr>
          <w:p w14:paraId="281CBEEE" w14:textId="77777777" w:rsidR="00000000" w:rsidRDefault="00E006CF">
            <w:pPr>
              <w:rPr>
                <w:rFonts w:eastAsia="Times New Roman"/>
                <w:sz w:val="20"/>
                <w:szCs w:val="20"/>
              </w:rPr>
            </w:pPr>
            <w:r>
              <w:rPr>
                <w:rFonts w:eastAsia="Times New Roman"/>
                <w:sz w:val="20"/>
                <w:szCs w:val="20"/>
              </w:rPr>
              <w:t> </w:t>
            </w:r>
          </w:p>
        </w:tc>
      </w:tr>
      <w:tr w:rsidR="00000000" w14:paraId="45030FE5" w14:textId="77777777">
        <w:trPr>
          <w:divId w:val="1332682391"/>
        </w:trPr>
        <w:tc>
          <w:tcPr>
            <w:tcW w:w="0" w:type="auto"/>
            <w:tcMar>
              <w:top w:w="0" w:type="dxa"/>
              <w:left w:w="400" w:type="dxa"/>
              <w:bottom w:w="0" w:type="dxa"/>
              <w:right w:w="0" w:type="dxa"/>
            </w:tcMar>
            <w:vAlign w:val="bottom"/>
            <w:hideMark/>
          </w:tcPr>
          <w:p w14:paraId="231717F9" w14:textId="77777777" w:rsidR="00000000" w:rsidRDefault="00E006CF">
            <w:pPr>
              <w:ind w:hanging="200"/>
              <w:rPr>
                <w:rFonts w:eastAsia="Times New Roman"/>
                <w:sz w:val="20"/>
                <w:szCs w:val="20"/>
              </w:rPr>
            </w:pPr>
            <w:r>
              <w:rPr>
                <w:rFonts w:eastAsia="Times New Roman"/>
                <w:sz w:val="20"/>
                <w:szCs w:val="20"/>
              </w:rPr>
              <w:t>Interest earned on marketable securities held in Trust Account</w:t>
            </w:r>
          </w:p>
        </w:tc>
        <w:tc>
          <w:tcPr>
            <w:tcW w:w="0" w:type="auto"/>
            <w:vAlign w:val="bottom"/>
            <w:hideMark/>
          </w:tcPr>
          <w:p w14:paraId="47FF6FB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D6DAB8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5A3108" w14:textId="77777777" w:rsidR="00000000" w:rsidRDefault="00E006CF">
            <w:pPr>
              <w:jc w:val="right"/>
              <w:rPr>
                <w:rFonts w:eastAsia="Times New Roman"/>
                <w:sz w:val="20"/>
                <w:szCs w:val="20"/>
              </w:rPr>
            </w:pPr>
            <w:r>
              <w:rPr>
                <w:rFonts w:eastAsia="Times New Roman"/>
                <w:sz w:val="20"/>
                <w:szCs w:val="20"/>
              </w:rPr>
              <w:t>276,215</w:t>
            </w:r>
          </w:p>
        </w:tc>
        <w:tc>
          <w:tcPr>
            <w:tcW w:w="0" w:type="auto"/>
            <w:vAlign w:val="bottom"/>
            <w:hideMark/>
          </w:tcPr>
          <w:p w14:paraId="1617FBB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11F6B7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D6AE75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938A02F" w14:textId="77777777" w:rsidR="00000000" w:rsidRDefault="00E006CF">
            <w:pPr>
              <w:jc w:val="right"/>
              <w:rPr>
                <w:rFonts w:eastAsia="Times New Roman"/>
                <w:sz w:val="20"/>
                <w:szCs w:val="20"/>
              </w:rPr>
            </w:pPr>
            <w:r>
              <w:rPr>
                <w:rFonts w:eastAsia="Times New Roman"/>
                <w:sz w:val="20"/>
                <w:szCs w:val="20"/>
              </w:rPr>
              <w:t>6,569</w:t>
            </w:r>
          </w:p>
        </w:tc>
        <w:tc>
          <w:tcPr>
            <w:tcW w:w="0" w:type="auto"/>
            <w:vAlign w:val="bottom"/>
            <w:hideMark/>
          </w:tcPr>
          <w:p w14:paraId="7C6606C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11F337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50581F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F56D92F" w14:textId="77777777" w:rsidR="00000000" w:rsidRDefault="00E006CF">
            <w:pPr>
              <w:jc w:val="right"/>
              <w:rPr>
                <w:rFonts w:eastAsia="Times New Roman"/>
                <w:sz w:val="20"/>
                <w:szCs w:val="20"/>
              </w:rPr>
            </w:pPr>
            <w:r>
              <w:rPr>
                <w:rFonts w:eastAsia="Times New Roman"/>
                <w:sz w:val="20"/>
                <w:szCs w:val="20"/>
              </w:rPr>
              <w:t>317,665</w:t>
            </w:r>
          </w:p>
        </w:tc>
        <w:tc>
          <w:tcPr>
            <w:tcW w:w="0" w:type="auto"/>
            <w:vAlign w:val="bottom"/>
            <w:hideMark/>
          </w:tcPr>
          <w:p w14:paraId="51D6C9B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8059C6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A4D8E8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C61C7F5" w14:textId="77777777" w:rsidR="00000000" w:rsidRDefault="00E006CF">
            <w:pPr>
              <w:jc w:val="right"/>
              <w:rPr>
                <w:rFonts w:eastAsia="Times New Roman"/>
                <w:sz w:val="20"/>
                <w:szCs w:val="20"/>
              </w:rPr>
            </w:pPr>
            <w:r>
              <w:rPr>
                <w:rFonts w:eastAsia="Times New Roman"/>
                <w:sz w:val="20"/>
                <w:szCs w:val="20"/>
              </w:rPr>
              <w:t>39,846</w:t>
            </w:r>
          </w:p>
        </w:tc>
        <w:tc>
          <w:tcPr>
            <w:tcW w:w="0" w:type="auto"/>
            <w:vAlign w:val="bottom"/>
            <w:hideMark/>
          </w:tcPr>
          <w:p w14:paraId="6E40BF98" w14:textId="77777777" w:rsidR="00000000" w:rsidRDefault="00E006CF">
            <w:pPr>
              <w:rPr>
                <w:rFonts w:eastAsia="Times New Roman"/>
                <w:sz w:val="20"/>
                <w:szCs w:val="20"/>
              </w:rPr>
            </w:pPr>
            <w:r>
              <w:rPr>
                <w:rFonts w:eastAsia="Times New Roman"/>
                <w:sz w:val="20"/>
                <w:szCs w:val="20"/>
              </w:rPr>
              <w:t> </w:t>
            </w:r>
          </w:p>
        </w:tc>
      </w:tr>
      <w:tr w:rsidR="00000000" w14:paraId="603B43F6" w14:textId="77777777">
        <w:trPr>
          <w:divId w:val="1332682391"/>
        </w:trPr>
        <w:tc>
          <w:tcPr>
            <w:tcW w:w="0" w:type="auto"/>
            <w:shd w:val="clear" w:color="auto" w:fill="CCEEFF"/>
            <w:tcMar>
              <w:top w:w="0" w:type="dxa"/>
              <w:left w:w="400" w:type="dxa"/>
              <w:bottom w:w="30" w:type="dxa"/>
              <w:right w:w="0" w:type="dxa"/>
            </w:tcMar>
            <w:vAlign w:val="bottom"/>
            <w:hideMark/>
          </w:tcPr>
          <w:p w14:paraId="2185B0C4" w14:textId="77777777" w:rsidR="00000000" w:rsidRDefault="00E006CF">
            <w:pPr>
              <w:ind w:hanging="200"/>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CCEEFF"/>
            <w:tcMar>
              <w:top w:w="0" w:type="dxa"/>
              <w:left w:w="0" w:type="dxa"/>
              <w:bottom w:w="30" w:type="dxa"/>
              <w:right w:w="0" w:type="dxa"/>
            </w:tcMar>
            <w:vAlign w:val="bottom"/>
            <w:hideMark/>
          </w:tcPr>
          <w:p w14:paraId="20DB0A4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24F1D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5DE473" w14:textId="77777777" w:rsidR="00000000" w:rsidRDefault="00E006CF">
            <w:pPr>
              <w:jc w:val="right"/>
              <w:rPr>
                <w:rFonts w:eastAsia="Times New Roman"/>
                <w:sz w:val="20"/>
                <w:szCs w:val="20"/>
              </w:rPr>
            </w:pPr>
            <w:r>
              <w:rPr>
                <w:rFonts w:eastAsia="Times New Roman"/>
                <w:sz w:val="20"/>
                <w:szCs w:val="20"/>
              </w:rPr>
              <w:t>(13,724</w:t>
            </w:r>
          </w:p>
        </w:tc>
        <w:tc>
          <w:tcPr>
            <w:tcW w:w="0" w:type="auto"/>
            <w:shd w:val="clear" w:color="auto" w:fill="CCEEFF"/>
            <w:tcMar>
              <w:top w:w="0" w:type="dxa"/>
              <w:left w:w="0" w:type="dxa"/>
              <w:bottom w:w="30" w:type="dxa"/>
              <w:right w:w="0" w:type="dxa"/>
            </w:tcMar>
            <w:vAlign w:val="bottom"/>
            <w:hideMark/>
          </w:tcPr>
          <w:p w14:paraId="3F11DD7A"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6A790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B19DA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F97AD6" w14:textId="77777777" w:rsidR="00000000" w:rsidRDefault="00E006CF">
            <w:pPr>
              <w:jc w:val="right"/>
              <w:rPr>
                <w:rFonts w:eastAsia="Times New Roman"/>
                <w:sz w:val="20"/>
                <w:szCs w:val="20"/>
              </w:rPr>
            </w:pPr>
            <w:r>
              <w:rPr>
                <w:rFonts w:eastAsia="Times New Roman"/>
                <w:sz w:val="20"/>
                <w:szCs w:val="20"/>
              </w:rPr>
              <w:t>(1,757</w:t>
            </w:r>
          </w:p>
        </w:tc>
        <w:tc>
          <w:tcPr>
            <w:tcW w:w="0" w:type="auto"/>
            <w:shd w:val="clear" w:color="auto" w:fill="CCEEFF"/>
            <w:tcMar>
              <w:top w:w="0" w:type="dxa"/>
              <w:left w:w="0" w:type="dxa"/>
              <w:bottom w:w="30" w:type="dxa"/>
              <w:right w:w="0" w:type="dxa"/>
            </w:tcMar>
            <w:vAlign w:val="bottom"/>
            <w:hideMark/>
          </w:tcPr>
          <w:p w14:paraId="73EA50E9"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F2EED8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5A7F99"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DDF5AA" w14:textId="77777777" w:rsidR="00000000" w:rsidRDefault="00E006CF">
            <w:pPr>
              <w:jc w:val="right"/>
              <w:rPr>
                <w:rFonts w:eastAsia="Times New Roman"/>
                <w:sz w:val="20"/>
                <w:szCs w:val="20"/>
              </w:rPr>
            </w:pPr>
            <w:r>
              <w:rPr>
                <w:rFonts w:eastAsia="Times New Roman"/>
                <w:sz w:val="20"/>
                <w:szCs w:val="20"/>
              </w:rPr>
              <w:t>(15,355</w:t>
            </w:r>
          </w:p>
        </w:tc>
        <w:tc>
          <w:tcPr>
            <w:tcW w:w="0" w:type="auto"/>
            <w:shd w:val="clear" w:color="auto" w:fill="CCEEFF"/>
            <w:tcMar>
              <w:top w:w="0" w:type="dxa"/>
              <w:left w:w="0" w:type="dxa"/>
              <w:bottom w:w="30" w:type="dxa"/>
              <w:right w:w="0" w:type="dxa"/>
            </w:tcMar>
            <w:vAlign w:val="bottom"/>
            <w:hideMark/>
          </w:tcPr>
          <w:p w14:paraId="16262F83"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1F9634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622E1F"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905638" w14:textId="77777777" w:rsidR="00000000" w:rsidRDefault="00E006CF">
            <w:pPr>
              <w:jc w:val="right"/>
              <w:rPr>
                <w:rFonts w:eastAsia="Times New Roman"/>
                <w:sz w:val="20"/>
                <w:szCs w:val="20"/>
              </w:rPr>
            </w:pPr>
            <w:r>
              <w:rPr>
                <w:rFonts w:eastAsia="Times New Roman"/>
                <w:sz w:val="20"/>
                <w:szCs w:val="20"/>
              </w:rPr>
              <w:t>(2,373</w:t>
            </w:r>
          </w:p>
        </w:tc>
        <w:tc>
          <w:tcPr>
            <w:tcW w:w="0" w:type="auto"/>
            <w:shd w:val="clear" w:color="auto" w:fill="CCEEFF"/>
            <w:tcMar>
              <w:top w:w="0" w:type="dxa"/>
              <w:left w:w="0" w:type="dxa"/>
              <w:bottom w:w="30" w:type="dxa"/>
              <w:right w:w="0" w:type="dxa"/>
            </w:tcMar>
            <w:vAlign w:val="bottom"/>
            <w:hideMark/>
          </w:tcPr>
          <w:p w14:paraId="08487EF5" w14:textId="77777777" w:rsidR="00000000" w:rsidRDefault="00E006CF">
            <w:pPr>
              <w:rPr>
                <w:rFonts w:eastAsia="Times New Roman"/>
                <w:sz w:val="20"/>
                <w:szCs w:val="20"/>
              </w:rPr>
            </w:pPr>
            <w:r>
              <w:rPr>
                <w:rFonts w:eastAsia="Times New Roman"/>
                <w:sz w:val="20"/>
                <w:szCs w:val="20"/>
              </w:rPr>
              <w:t>)</w:t>
            </w:r>
          </w:p>
        </w:tc>
      </w:tr>
      <w:tr w:rsidR="00000000" w14:paraId="7CDD944B" w14:textId="77777777">
        <w:trPr>
          <w:divId w:val="1332682391"/>
        </w:trPr>
        <w:tc>
          <w:tcPr>
            <w:tcW w:w="0" w:type="auto"/>
            <w:tcMar>
              <w:top w:w="0" w:type="dxa"/>
              <w:left w:w="400" w:type="dxa"/>
              <w:bottom w:w="30" w:type="dxa"/>
              <w:right w:w="0" w:type="dxa"/>
            </w:tcMar>
            <w:vAlign w:val="bottom"/>
            <w:hideMark/>
          </w:tcPr>
          <w:p w14:paraId="5CAB0EBB" w14:textId="77777777" w:rsidR="00000000" w:rsidRDefault="00E006CF">
            <w:pPr>
              <w:ind w:hanging="200"/>
              <w:rPr>
                <w:rFonts w:eastAsia="Times New Roman"/>
                <w:sz w:val="20"/>
                <w:szCs w:val="20"/>
              </w:rPr>
            </w:pPr>
            <w:r>
              <w:rPr>
                <w:rFonts w:eastAsia="Times New Roman"/>
                <w:sz w:val="20"/>
                <w:szCs w:val="20"/>
              </w:rPr>
              <w:t>Total other income (expense), net</w:t>
            </w:r>
          </w:p>
        </w:tc>
        <w:tc>
          <w:tcPr>
            <w:tcW w:w="0" w:type="auto"/>
            <w:tcMar>
              <w:top w:w="0" w:type="dxa"/>
              <w:left w:w="0" w:type="dxa"/>
              <w:bottom w:w="30" w:type="dxa"/>
              <w:right w:w="0" w:type="dxa"/>
            </w:tcMar>
            <w:vAlign w:val="bottom"/>
            <w:hideMark/>
          </w:tcPr>
          <w:p w14:paraId="2960F80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817BAB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1631C0F" w14:textId="77777777" w:rsidR="00000000" w:rsidRDefault="00E006CF">
            <w:pPr>
              <w:jc w:val="right"/>
              <w:rPr>
                <w:rFonts w:eastAsia="Times New Roman"/>
                <w:sz w:val="20"/>
                <w:szCs w:val="20"/>
              </w:rPr>
            </w:pPr>
            <w:r>
              <w:rPr>
                <w:rFonts w:eastAsia="Times New Roman"/>
                <w:sz w:val="20"/>
                <w:szCs w:val="20"/>
              </w:rPr>
              <w:t>681,197</w:t>
            </w:r>
          </w:p>
        </w:tc>
        <w:tc>
          <w:tcPr>
            <w:tcW w:w="0" w:type="auto"/>
            <w:tcMar>
              <w:top w:w="0" w:type="dxa"/>
              <w:left w:w="0" w:type="dxa"/>
              <w:bottom w:w="30" w:type="dxa"/>
              <w:right w:w="0" w:type="dxa"/>
            </w:tcMar>
            <w:vAlign w:val="bottom"/>
            <w:hideMark/>
          </w:tcPr>
          <w:p w14:paraId="22381E8D"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F8DC6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F2CBC8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2486D37" w14:textId="77777777" w:rsidR="00000000" w:rsidRDefault="00E006CF">
            <w:pPr>
              <w:jc w:val="right"/>
              <w:rPr>
                <w:rFonts w:eastAsia="Times New Roman"/>
                <w:sz w:val="20"/>
                <w:szCs w:val="20"/>
              </w:rPr>
            </w:pPr>
            <w:r>
              <w:rPr>
                <w:rFonts w:eastAsia="Times New Roman"/>
                <w:sz w:val="20"/>
                <w:szCs w:val="20"/>
              </w:rPr>
              <w:t>(2,535,688</w:t>
            </w:r>
          </w:p>
        </w:tc>
        <w:tc>
          <w:tcPr>
            <w:tcW w:w="0" w:type="auto"/>
            <w:tcMar>
              <w:top w:w="0" w:type="dxa"/>
              <w:left w:w="0" w:type="dxa"/>
              <w:bottom w:w="30" w:type="dxa"/>
              <w:right w:w="0" w:type="dxa"/>
            </w:tcMar>
            <w:vAlign w:val="bottom"/>
            <w:hideMark/>
          </w:tcPr>
          <w:p w14:paraId="0F92B458" w14:textId="77777777" w:rsidR="00000000" w:rsidRDefault="00E006CF">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A1D53E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227DC9F"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E47793B" w14:textId="77777777" w:rsidR="00000000" w:rsidRDefault="00E006CF">
            <w:pPr>
              <w:jc w:val="right"/>
              <w:rPr>
                <w:rFonts w:eastAsia="Times New Roman"/>
                <w:sz w:val="20"/>
                <w:szCs w:val="20"/>
              </w:rPr>
            </w:pPr>
            <w:r>
              <w:rPr>
                <w:rFonts w:eastAsia="Times New Roman"/>
                <w:sz w:val="20"/>
                <w:szCs w:val="20"/>
              </w:rPr>
              <w:t>7,102,626</w:t>
            </w:r>
          </w:p>
        </w:tc>
        <w:tc>
          <w:tcPr>
            <w:tcW w:w="0" w:type="auto"/>
            <w:tcMar>
              <w:top w:w="0" w:type="dxa"/>
              <w:left w:w="0" w:type="dxa"/>
              <w:bottom w:w="30" w:type="dxa"/>
              <w:right w:w="0" w:type="dxa"/>
            </w:tcMar>
            <w:vAlign w:val="bottom"/>
            <w:hideMark/>
          </w:tcPr>
          <w:p w14:paraId="4702B27C"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86282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EBFF3C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4F70FCD" w14:textId="77777777" w:rsidR="00000000" w:rsidRDefault="00E006CF">
            <w:pPr>
              <w:jc w:val="right"/>
              <w:rPr>
                <w:rFonts w:eastAsia="Times New Roman"/>
                <w:sz w:val="20"/>
                <w:szCs w:val="20"/>
              </w:rPr>
            </w:pPr>
            <w:r>
              <w:rPr>
                <w:rFonts w:eastAsia="Times New Roman"/>
                <w:sz w:val="20"/>
                <w:szCs w:val="20"/>
              </w:rPr>
              <w:t>(814,040</w:t>
            </w:r>
          </w:p>
        </w:tc>
        <w:tc>
          <w:tcPr>
            <w:tcW w:w="0" w:type="auto"/>
            <w:tcMar>
              <w:top w:w="0" w:type="dxa"/>
              <w:left w:w="0" w:type="dxa"/>
              <w:bottom w:w="30" w:type="dxa"/>
              <w:right w:w="0" w:type="dxa"/>
            </w:tcMar>
            <w:vAlign w:val="bottom"/>
            <w:hideMark/>
          </w:tcPr>
          <w:p w14:paraId="6525F965" w14:textId="77777777" w:rsidR="00000000" w:rsidRDefault="00E006CF">
            <w:pPr>
              <w:rPr>
                <w:rFonts w:eastAsia="Times New Roman"/>
                <w:sz w:val="20"/>
                <w:szCs w:val="20"/>
              </w:rPr>
            </w:pPr>
            <w:r>
              <w:rPr>
                <w:rFonts w:eastAsia="Times New Roman"/>
                <w:sz w:val="20"/>
                <w:szCs w:val="20"/>
              </w:rPr>
              <w:t>)</w:t>
            </w:r>
          </w:p>
        </w:tc>
      </w:tr>
      <w:tr w:rsidR="00000000" w14:paraId="5D6A056A" w14:textId="77777777">
        <w:trPr>
          <w:divId w:val="1332682391"/>
        </w:trPr>
        <w:tc>
          <w:tcPr>
            <w:tcW w:w="0" w:type="auto"/>
            <w:shd w:val="clear" w:color="auto" w:fill="CCEEFF"/>
            <w:tcMar>
              <w:top w:w="0" w:type="dxa"/>
              <w:left w:w="200" w:type="dxa"/>
              <w:bottom w:w="0" w:type="dxa"/>
              <w:right w:w="0" w:type="dxa"/>
            </w:tcMar>
            <w:vAlign w:val="bottom"/>
            <w:hideMark/>
          </w:tcPr>
          <w:p w14:paraId="5B8F0412" w14:textId="77777777" w:rsidR="00000000" w:rsidRDefault="00E006C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14:paraId="189C061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1D11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DEE5BA"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1FD4E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3794E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967B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BED75"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017A8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6121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AFD02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1F217"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41287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AE58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3522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730578"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A5B6FE" w14:textId="77777777" w:rsidR="00000000" w:rsidRDefault="00E006CF">
            <w:pPr>
              <w:rPr>
                <w:rFonts w:eastAsia="Times New Roman"/>
                <w:sz w:val="20"/>
                <w:szCs w:val="20"/>
              </w:rPr>
            </w:pPr>
            <w:r>
              <w:rPr>
                <w:rFonts w:eastAsia="Times New Roman"/>
                <w:sz w:val="20"/>
                <w:szCs w:val="20"/>
              </w:rPr>
              <w:t> </w:t>
            </w:r>
          </w:p>
        </w:tc>
      </w:tr>
      <w:tr w:rsidR="00000000" w14:paraId="7C7C7730" w14:textId="77777777">
        <w:trPr>
          <w:divId w:val="1332682391"/>
        </w:trPr>
        <w:tc>
          <w:tcPr>
            <w:tcW w:w="0" w:type="auto"/>
            <w:tcMar>
              <w:top w:w="0" w:type="dxa"/>
              <w:left w:w="200" w:type="dxa"/>
              <w:bottom w:w="0" w:type="dxa"/>
              <w:right w:w="0" w:type="dxa"/>
            </w:tcMar>
            <w:vAlign w:val="bottom"/>
            <w:hideMark/>
          </w:tcPr>
          <w:p w14:paraId="475E96DD" w14:textId="77777777" w:rsidR="00000000" w:rsidRDefault="00E006CF">
            <w:pPr>
              <w:ind w:hanging="200"/>
              <w:rPr>
                <w:rFonts w:eastAsia="Times New Roman"/>
                <w:sz w:val="20"/>
                <w:szCs w:val="20"/>
              </w:rPr>
            </w:pPr>
            <w:r>
              <w:rPr>
                <w:rFonts w:eastAsia="Times New Roman"/>
                <w:sz w:val="20"/>
                <w:szCs w:val="20"/>
              </w:rPr>
              <w:t>Income (loss) before provision for income taxes</w:t>
            </w:r>
          </w:p>
        </w:tc>
        <w:tc>
          <w:tcPr>
            <w:tcW w:w="0" w:type="auto"/>
            <w:vAlign w:val="bottom"/>
            <w:hideMark/>
          </w:tcPr>
          <w:p w14:paraId="12CE709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4C1C4D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AA5016" w14:textId="77777777" w:rsidR="00000000" w:rsidRDefault="00E006CF">
            <w:pPr>
              <w:jc w:val="right"/>
              <w:rPr>
                <w:rFonts w:eastAsia="Times New Roman"/>
                <w:sz w:val="20"/>
                <w:szCs w:val="20"/>
              </w:rPr>
            </w:pPr>
            <w:r>
              <w:rPr>
                <w:rFonts w:eastAsia="Times New Roman"/>
                <w:sz w:val="20"/>
                <w:szCs w:val="20"/>
              </w:rPr>
              <w:t>(793,401</w:t>
            </w:r>
          </w:p>
        </w:tc>
        <w:tc>
          <w:tcPr>
            <w:tcW w:w="0" w:type="auto"/>
            <w:vAlign w:val="bottom"/>
            <w:hideMark/>
          </w:tcPr>
          <w:p w14:paraId="68CF5B38"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75EB5D8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16F798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C9705F2" w14:textId="77777777" w:rsidR="00000000" w:rsidRDefault="00E006CF">
            <w:pPr>
              <w:jc w:val="right"/>
              <w:rPr>
                <w:rFonts w:eastAsia="Times New Roman"/>
                <w:sz w:val="20"/>
                <w:szCs w:val="20"/>
              </w:rPr>
            </w:pPr>
            <w:r>
              <w:rPr>
                <w:rFonts w:eastAsia="Times New Roman"/>
                <w:sz w:val="20"/>
                <w:szCs w:val="20"/>
              </w:rPr>
              <w:t>(2,847,267</w:t>
            </w:r>
          </w:p>
        </w:tc>
        <w:tc>
          <w:tcPr>
            <w:tcW w:w="0" w:type="auto"/>
            <w:vAlign w:val="bottom"/>
            <w:hideMark/>
          </w:tcPr>
          <w:p w14:paraId="18CBC1B9"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BD3A1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0E7E71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B9A6382" w14:textId="77777777" w:rsidR="00000000" w:rsidRDefault="00E006CF">
            <w:pPr>
              <w:jc w:val="right"/>
              <w:rPr>
                <w:rFonts w:eastAsia="Times New Roman"/>
                <w:sz w:val="20"/>
                <w:szCs w:val="20"/>
              </w:rPr>
            </w:pPr>
            <w:r>
              <w:rPr>
                <w:rFonts w:eastAsia="Times New Roman"/>
                <w:sz w:val="20"/>
                <w:szCs w:val="20"/>
              </w:rPr>
              <w:t>4,987,188</w:t>
            </w:r>
          </w:p>
        </w:tc>
        <w:tc>
          <w:tcPr>
            <w:tcW w:w="0" w:type="auto"/>
            <w:vAlign w:val="bottom"/>
            <w:hideMark/>
          </w:tcPr>
          <w:p w14:paraId="2CE8448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598A6E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480C4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0B5B73" w14:textId="77777777" w:rsidR="00000000" w:rsidRDefault="00E006CF">
            <w:pPr>
              <w:jc w:val="right"/>
              <w:rPr>
                <w:rFonts w:eastAsia="Times New Roman"/>
                <w:sz w:val="20"/>
                <w:szCs w:val="20"/>
              </w:rPr>
            </w:pPr>
            <w:r>
              <w:rPr>
                <w:rFonts w:eastAsia="Times New Roman"/>
                <w:sz w:val="20"/>
                <w:szCs w:val="20"/>
              </w:rPr>
              <w:t>(1,459,167</w:t>
            </w:r>
          </w:p>
        </w:tc>
        <w:tc>
          <w:tcPr>
            <w:tcW w:w="0" w:type="auto"/>
            <w:vAlign w:val="bottom"/>
            <w:hideMark/>
          </w:tcPr>
          <w:p w14:paraId="45C0474F" w14:textId="77777777" w:rsidR="00000000" w:rsidRDefault="00E006CF">
            <w:pPr>
              <w:rPr>
                <w:rFonts w:eastAsia="Times New Roman"/>
                <w:sz w:val="20"/>
                <w:szCs w:val="20"/>
              </w:rPr>
            </w:pPr>
            <w:r>
              <w:rPr>
                <w:rFonts w:eastAsia="Times New Roman"/>
                <w:sz w:val="20"/>
                <w:szCs w:val="20"/>
              </w:rPr>
              <w:t>)</w:t>
            </w:r>
          </w:p>
        </w:tc>
      </w:tr>
      <w:tr w:rsidR="00000000" w14:paraId="42EEB1CA" w14:textId="77777777">
        <w:trPr>
          <w:divId w:val="1332682391"/>
        </w:trPr>
        <w:tc>
          <w:tcPr>
            <w:tcW w:w="0" w:type="auto"/>
            <w:shd w:val="clear" w:color="auto" w:fill="CCEEFF"/>
            <w:tcMar>
              <w:top w:w="0" w:type="dxa"/>
              <w:left w:w="200" w:type="dxa"/>
              <w:bottom w:w="30" w:type="dxa"/>
              <w:right w:w="0" w:type="dxa"/>
            </w:tcMar>
            <w:vAlign w:val="bottom"/>
            <w:hideMark/>
          </w:tcPr>
          <w:p w14:paraId="4DF5764E" w14:textId="77777777" w:rsidR="00000000" w:rsidRDefault="00E006CF">
            <w:pPr>
              <w:ind w:hanging="200"/>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14:paraId="5CC8709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93498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78E4F5" w14:textId="77777777" w:rsidR="00000000" w:rsidRDefault="00E006CF">
            <w:pPr>
              <w:jc w:val="right"/>
              <w:rPr>
                <w:rFonts w:eastAsia="Times New Roman"/>
                <w:sz w:val="20"/>
                <w:szCs w:val="20"/>
              </w:rPr>
            </w:pPr>
            <w:r>
              <w:rPr>
                <w:rFonts w:eastAsia="Times New Roman"/>
                <w:sz w:val="20"/>
                <w:szCs w:val="20"/>
              </w:rPr>
              <w:t>(73,182</w:t>
            </w:r>
          </w:p>
        </w:tc>
        <w:tc>
          <w:tcPr>
            <w:tcW w:w="0" w:type="auto"/>
            <w:shd w:val="clear" w:color="auto" w:fill="CCEEFF"/>
            <w:tcMar>
              <w:top w:w="0" w:type="dxa"/>
              <w:left w:w="0" w:type="dxa"/>
              <w:bottom w:w="30" w:type="dxa"/>
              <w:right w:w="0" w:type="dxa"/>
            </w:tcMar>
            <w:vAlign w:val="bottom"/>
            <w:hideMark/>
          </w:tcPr>
          <w:p w14:paraId="21F4833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C59AFC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B8B82F"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7ED5F0" w14:textId="77777777" w:rsidR="00000000" w:rsidRDefault="00E006CF">
            <w:pPr>
              <w:jc w:val="right"/>
              <w:divId w:val="73500613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0E2437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43CA1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AC5FF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EA8CDA" w14:textId="77777777" w:rsidR="00000000" w:rsidRDefault="00E006CF">
            <w:pPr>
              <w:jc w:val="right"/>
              <w:rPr>
                <w:rFonts w:eastAsia="Times New Roman"/>
                <w:sz w:val="20"/>
                <w:szCs w:val="20"/>
              </w:rPr>
            </w:pPr>
            <w:r>
              <w:rPr>
                <w:rFonts w:eastAsia="Times New Roman"/>
                <w:sz w:val="20"/>
                <w:szCs w:val="20"/>
              </w:rPr>
              <w:t>(73,182</w:t>
            </w:r>
          </w:p>
        </w:tc>
        <w:tc>
          <w:tcPr>
            <w:tcW w:w="0" w:type="auto"/>
            <w:shd w:val="clear" w:color="auto" w:fill="CCEEFF"/>
            <w:tcMar>
              <w:top w:w="0" w:type="dxa"/>
              <w:left w:w="0" w:type="dxa"/>
              <w:bottom w:w="30" w:type="dxa"/>
              <w:right w:w="0" w:type="dxa"/>
            </w:tcMar>
            <w:vAlign w:val="bottom"/>
            <w:hideMark/>
          </w:tcPr>
          <w:p w14:paraId="2E2A6648"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A29EE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B6564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1916F9" w14:textId="77777777" w:rsidR="00000000" w:rsidRDefault="00E006CF">
            <w:pPr>
              <w:jc w:val="right"/>
              <w:divId w:val="14485483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B9309E0" w14:textId="77777777" w:rsidR="00000000" w:rsidRDefault="00E006CF">
            <w:pPr>
              <w:rPr>
                <w:rFonts w:eastAsia="Times New Roman"/>
                <w:sz w:val="20"/>
                <w:szCs w:val="20"/>
              </w:rPr>
            </w:pPr>
            <w:r>
              <w:rPr>
                <w:rFonts w:eastAsia="Times New Roman"/>
                <w:sz w:val="20"/>
                <w:szCs w:val="20"/>
              </w:rPr>
              <w:t> </w:t>
            </w:r>
          </w:p>
        </w:tc>
      </w:tr>
      <w:tr w:rsidR="00000000" w14:paraId="5C254E77" w14:textId="77777777">
        <w:trPr>
          <w:divId w:val="1332682391"/>
        </w:trPr>
        <w:tc>
          <w:tcPr>
            <w:tcW w:w="0" w:type="auto"/>
            <w:tcMar>
              <w:top w:w="0" w:type="dxa"/>
              <w:left w:w="200" w:type="dxa"/>
              <w:bottom w:w="80" w:type="dxa"/>
              <w:right w:w="0" w:type="dxa"/>
            </w:tcMar>
            <w:vAlign w:val="bottom"/>
            <w:hideMark/>
          </w:tcPr>
          <w:p w14:paraId="5A275CEF" w14:textId="77777777" w:rsidR="00000000" w:rsidRDefault="00E006CF">
            <w:pPr>
              <w:ind w:hanging="200"/>
              <w:rPr>
                <w:rFonts w:eastAsia="Times New Roman"/>
                <w:b/>
                <w:bCs/>
                <w:sz w:val="20"/>
                <w:szCs w:val="20"/>
              </w:rPr>
            </w:pPr>
            <w:r>
              <w:rPr>
                <w:rFonts w:eastAsia="Times New Roman"/>
                <w:b/>
                <w:bCs/>
                <w:sz w:val="20"/>
                <w:szCs w:val="20"/>
              </w:rPr>
              <w:t>Net income (loss)</w:t>
            </w:r>
          </w:p>
        </w:tc>
        <w:tc>
          <w:tcPr>
            <w:tcW w:w="0" w:type="auto"/>
            <w:tcMar>
              <w:top w:w="0" w:type="dxa"/>
              <w:left w:w="0" w:type="dxa"/>
              <w:bottom w:w="80" w:type="dxa"/>
              <w:right w:w="0" w:type="dxa"/>
            </w:tcMar>
            <w:vAlign w:val="bottom"/>
            <w:hideMark/>
          </w:tcPr>
          <w:p w14:paraId="332532C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51938EF"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3A9F75A" w14:textId="77777777" w:rsidR="00000000" w:rsidRDefault="00E006CF">
            <w:pPr>
              <w:jc w:val="right"/>
              <w:rPr>
                <w:rFonts w:eastAsia="Times New Roman"/>
                <w:b/>
                <w:bCs/>
                <w:sz w:val="20"/>
                <w:szCs w:val="20"/>
              </w:rPr>
            </w:pPr>
            <w:r>
              <w:rPr>
                <w:rFonts w:eastAsia="Times New Roman"/>
                <w:b/>
                <w:bCs/>
                <w:sz w:val="20"/>
                <w:szCs w:val="20"/>
              </w:rPr>
              <w:t>(866,583</w:t>
            </w:r>
          </w:p>
        </w:tc>
        <w:tc>
          <w:tcPr>
            <w:tcW w:w="0" w:type="auto"/>
            <w:tcMar>
              <w:top w:w="0" w:type="dxa"/>
              <w:left w:w="0" w:type="dxa"/>
              <w:bottom w:w="80" w:type="dxa"/>
              <w:right w:w="0" w:type="dxa"/>
            </w:tcMar>
            <w:vAlign w:val="bottom"/>
            <w:hideMark/>
          </w:tcPr>
          <w:p w14:paraId="4A82F8F5"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1D95B0DD"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2AECA4E"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693D8C4" w14:textId="77777777" w:rsidR="00000000" w:rsidRDefault="00E006CF">
            <w:pPr>
              <w:jc w:val="right"/>
              <w:rPr>
                <w:rFonts w:eastAsia="Times New Roman"/>
                <w:b/>
                <w:bCs/>
                <w:sz w:val="20"/>
                <w:szCs w:val="20"/>
              </w:rPr>
            </w:pPr>
            <w:r>
              <w:rPr>
                <w:rFonts w:eastAsia="Times New Roman"/>
                <w:b/>
                <w:bCs/>
                <w:sz w:val="20"/>
                <w:szCs w:val="20"/>
              </w:rPr>
              <w:t>(2,847,267</w:t>
            </w:r>
          </w:p>
        </w:tc>
        <w:tc>
          <w:tcPr>
            <w:tcW w:w="0" w:type="auto"/>
            <w:tcMar>
              <w:top w:w="0" w:type="dxa"/>
              <w:left w:w="0" w:type="dxa"/>
              <w:bottom w:w="80" w:type="dxa"/>
              <w:right w:w="0" w:type="dxa"/>
            </w:tcMar>
            <w:vAlign w:val="bottom"/>
            <w:hideMark/>
          </w:tcPr>
          <w:p w14:paraId="00EFCD85"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0AAC1387"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675DBF8"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7284615D" w14:textId="77777777" w:rsidR="00000000" w:rsidRDefault="00E006CF">
            <w:pPr>
              <w:jc w:val="right"/>
              <w:rPr>
                <w:rFonts w:eastAsia="Times New Roman"/>
                <w:b/>
                <w:bCs/>
                <w:sz w:val="20"/>
                <w:szCs w:val="20"/>
              </w:rPr>
            </w:pPr>
            <w:r>
              <w:rPr>
                <w:rFonts w:eastAsia="Times New Roman"/>
                <w:b/>
                <w:bCs/>
                <w:sz w:val="20"/>
                <w:szCs w:val="20"/>
              </w:rPr>
              <w:t>4,914,006</w:t>
            </w:r>
          </w:p>
        </w:tc>
        <w:tc>
          <w:tcPr>
            <w:tcW w:w="0" w:type="auto"/>
            <w:tcMar>
              <w:top w:w="0" w:type="dxa"/>
              <w:left w:w="0" w:type="dxa"/>
              <w:bottom w:w="80" w:type="dxa"/>
              <w:right w:w="0" w:type="dxa"/>
            </w:tcMar>
            <w:vAlign w:val="bottom"/>
            <w:hideMark/>
          </w:tcPr>
          <w:p w14:paraId="5B98320B"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78C4BEF6"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2EDEE3F2"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7DB8911" w14:textId="77777777" w:rsidR="00000000" w:rsidRDefault="00E006CF">
            <w:pPr>
              <w:jc w:val="right"/>
              <w:rPr>
                <w:rFonts w:eastAsia="Times New Roman"/>
                <w:b/>
                <w:bCs/>
                <w:sz w:val="20"/>
                <w:szCs w:val="20"/>
              </w:rPr>
            </w:pPr>
            <w:r>
              <w:rPr>
                <w:rFonts w:eastAsia="Times New Roman"/>
                <w:b/>
                <w:bCs/>
                <w:sz w:val="20"/>
                <w:szCs w:val="20"/>
              </w:rPr>
              <w:t>(1,459,167</w:t>
            </w:r>
          </w:p>
        </w:tc>
        <w:tc>
          <w:tcPr>
            <w:tcW w:w="0" w:type="auto"/>
            <w:tcMar>
              <w:top w:w="0" w:type="dxa"/>
              <w:left w:w="0" w:type="dxa"/>
              <w:bottom w:w="80" w:type="dxa"/>
              <w:right w:w="0" w:type="dxa"/>
            </w:tcMar>
            <w:vAlign w:val="bottom"/>
            <w:hideMark/>
          </w:tcPr>
          <w:p w14:paraId="7C2615F5" w14:textId="77777777" w:rsidR="00000000" w:rsidRDefault="00E006CF">
            <w:pPr>
              <w:rPr>
                <w:rFonts w:eastAsia="Times New Roman"/>
                <w:b/>
                <w:bCs/>
                <w:sz w:val="20"/>
                <w:szCs w:val="20"/>
              </w:rPr>
            </w:pPr>
            <w:r>
              <w:rPr>
                <w:rFonts w:eastAsia="Times New Roman"/>
                <w:b/>
                <w:bCs/>
                <w:sz w:val="20"/>
                <w:szCs w:val="20"/>
              </w:rPr>
              <w:t>)</w:t>
            </w:r>
          </w:p>
        </w:tc>
      </w:tr>
      <w:tr w:rsidR="00000000" w14:paraId="54A5CF83" w14:textId="77777777">
        <w:trPr>
          <w:divId w:val="1332682391"/>
        </w:trPr>
        <w:tc>
          <w:tcPr>
            <w:tcW w:w="0" w:type="auto"/>
            <w:shd w:val="clear" w:color="auto" w:fill="CCEEFF"/>
            <w:tcMar>
              <w:top w:w="0" w:type="dxa"/>
              <w:left w:w="200" w:type="dxa"/>
              <w:bottom w:w="0" w:type="dxa"/>
              <w:right w:w="0" w:type="dxa"/>
            </w:tcMar>
            <w:vAlign w:val="bottom"/>
            <w:hideMark/>
          </w:tcPr>
          <w:p w14:paraId="1E400BD1" w14:textId="77777777" w:rsidR="00000000" w:rsidRDefault="00E006CF">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14:paraId="1A12099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60C2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0D9734"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6E679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9643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D7B4E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43F0F6"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7FEE8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F614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72BFC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3DB81"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78D62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B89F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A91B6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E1C1C"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6D92D26" w14:textId="77777777" w:rsidR="00000000" w:rsidRDefault="00E006CF">
            <w:pPr>
              <w:rPr>
                <w:rFonts w:eastAsia="Times New Roman"/>
                <w:sz w:val="20"/>
                <w:szCs w:val="20"/>
              </w:rPr>
            </w:pPr>
            <w:r>
              <w:rPr>
                <w:rFonts w:eastAsia="Times New Roman"/>
                <w:sz w:val="20"/>
                <w:szCs w:val="20"/>
              </w:rPr>
              <w:t> </w:t>
            </w:r>
          </w:p>
        </w:tc>
      </w:tr>
      <w:tr w:rsidR="00000000" w14:paraId="4F1A59DE" w14:textId="77777777">
        <w:trPr>
          <w:divId w:val="1332682391"/>
        </w:trPr>
        <w:tc>
          <w:tcPr>
            <w:tcW w:w="0" w:type="auto"/>
            <w:tcMar>
              <w:top w:w="0" w:type="dxa"/>
              <w:left w:w="200" w:type="dxa"/>
              <w:bottom w:w="80" w:type="dxa"/>
              <w:right w:w="0" w:type="dxa"/>
            </w:tcMar>
            <w:vAlign w:val="bottom"/>
            <w:hideMark/>
          </w:tcPr>
          <w:p w14:paraId="7816C414" w14:textId="77777777" w:rsidR="00000000" w:rsidRDefault="00E006CF">
            <w:pPr>
              <w:ind w:hanging="200"/>
              <w:divId w:val="1840149269"/>
              <w:rPr>
                <w:rFonts w:eastAsia="Times New Roman"/>
                <w:sz w:val="20"/>
                <w:szCs w:val="20"/>
              </w:rPr>
            </w:pPr>
            <w:r>
              <w:rPr>
                <w:rFonts w:eastAsia="Times New Roman"/>
                <w:sz w:val="20"/>
                <w:szCs w:val="20"/>
              </w:rPr>
              <w:t>Basic and diluted weighted average shares outstanding, Class A common stock</w:t>
            </w:r>
          </w:p>
        </w:tc>
        <w:tc>
          <w:tcPr>
            <w:tcW w:w="0" w:type="auto"/>
            <w:tcMar>
              <w:top w:w="0" w:type="dxa"/>
              <w:left w:w="0" w:type="dxa"/>
              <w:bottom w:w="80" w:type="dxa"/>
              <w:right w:w="0" w:type="dxa"/>
            </w:tcMar>
            <w:vAlign w:val="bottom"/>
            <w:hideMark/>
          </w:tcPr>
          <w:p w14:paraId="1C6D3E43"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5FA41B8"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CB7FE39" w14:textId="77777777" w:rsidR="00000000" w:rsidRDefault="00E006CF">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14:paraId="09A08409"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6DF61101"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3F734F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DB8E831" w14:textId="77777777" w:rsidR="00000000" w:rsidRDefault="00E006CF">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14:paraId="09B05335"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4C74BC98"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573F0BB"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BE703C9" w14:textId="77777777" w:rsidR="00000000" w:rsidRDefault="00E006CF">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14:paraId="2889054C"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B9CEED5"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E831A06"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68A3E4F" w14:textId="77777777" w:rsidR="00000000" w:rsidRDefault="00E006CF">
            <w:pPr>
              <w:jc w:val="right"/>
              <w:rPr>
                <w:rFonts w:eastAsia="Times New Roman"/>
                <w:sz w:val="20"/>
                <w:szCs w:val="20"/>
              </w:rPr>
            </w:pPr>
            <w:r>
              <w:rPr>
                <w:rFonts w:eastAsia="Times New Roman"/>
                <w:sz w:val="20"/>
                <w:szCs w:val="20"/>
              </w:rPr>
              <w:t>16,291,667</w:t>
            </w:r>
          </w:p>
        </w:tc>
        <w:tc>
          <w:tcPr>
            <w:tcW w:w="0" w:type="auto"/>
            <w:tcMar>
              <w:top w:w="0" w:type="dxa"/>
              <w:left w:w="0" w:type="dxa"/>
              <w:bottom w:w="80" w:type="dxa"/>
              <w:right w:w="0" w:type="dxa"/>
            </w:tcMar>
            <w:vAlign w:val="bottom"/>
            <w:hideMark/>
          </w:tcPr>
          <w:p w14:paraId="40852647" w14:textId="77777777" w:rsidR="00000000" w:rsidRDefault="00E006CF">
            <w:pPr>
              <w:rPr>
                <w:rFonts w:eastAsia="Times New Roman"/>
                <w:sz w:val="20"/>
                <w:szCs w:val="20"/>
              </w:rPr>
            </w:pPr>
            <w:r>
              <w:rPr>
                <w:rFonts w:eastAsia="Times New Roman"/>
                <w:sz w:val="20"/>
                <w:szCs w:val="20"/>
              </w:rPr>
              <w:t> </w:t>
            </w:r>
          </w:p>
        </w:tc>
      </w:tr>
      <w:tr w:rsidR="00000000" w14:paraId="08EDD87C" w14:textId="77777777">
        <w:trPr>
          <w:divId w:val="1332682391"/>
        </w:trPr>
        <w:tc>
          <w:tcPr>
            <w:tcW w:w="0" w:type="auto"/>
            <w:shd w:val="clear" w:color="auto" w:fill="CCEEFF"/>
            <w:tcMar>
              <w:top w:w="0" w:type="dxa"/>
              <w:left w:w="200" w:type="dxa"/>
              <w:bottom w:w="80" w:type="dxa"/>
              <w:right w:w="0" w:type="dxa"/>
            </w:tcMar>
            <w:vAlign w:val="bottom"/>
            <w:hideMark/>
          </w:tcPr>
          <w:p w14:paraId="40F67EF4" w14:textId="77777777" w:rsidR="00000000" w:rsidRDefault="00E006CF">
            <w:pPr>
              <w:ind w:hanging="200"/>
              <w:divId w:val="179635099"/>
              <w:rPr>
                <w:rFonts w:eastAsia="Times New Roman"/>
                <w:b/>
                <w:bCs/>
                <w:sz w:val="20"/>
                <w:szCs w:val="20"/>
              </w:rPr>
            </w:pPr>
            <w:r>
              <w:rPr>
                <w:rFonts w:eastAsia="Times New Roman"/>
                <w:b/>
                <w:bCs/>
                <w:sz w:val="20"/>
                <w:szCs w:val="20"/>
              </w:rPr>
              <w:t>Basic and diluted net income (loss) per share, Class A common stock</w:t>
            </w:r>
          </w:p>
        </w:tc>
        <w:tc>
          <w:tcPr>
            <w:tcW w:w="0" w:type="auto"/>
            <w:shd w:val="clear" w:color="auto" w:fill="CCEEFF"/>
            <w:tcMar>
              <w:top w:w="0" w:type="dxa"/>
              <w:left w:w="0" w:type="dxa"/>
              <w:bottom w:w="80" w:type="dxa"/>
              <w:right w:w="0" w:type="dxa"/>
            </w:tcMar>
            <w:vAlign w:val="bottom"/>
            <w:hideMark/>
          </w:tcPr>
          <w:p w14:paraId="4B71204B"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DF0CC4A"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9DA1411" w14:textId="77777777" w:rsidR="00000000" w:rsidRDefault="00E006CF">
            <w:pPr>
              <w:jc w:val="right"/>
              <w:rPr>
                <w:rFonts w:eastAsia="Times New Roman"/>
                <w:b/>
                <w:bCs/>
                <w:sz w:val="20"/>
                <w:szCs w:val="20"/>
              </w:rPr>
            </w:pPr>
            <w:r>
              <w:rPr>
                <w:rFonts w:eastAsia="Times New Roman"/>
                <w:b/>
                <w:bCs/>
                <w:sz w:val="20"/>
                <w:szCs w:val="20"/>
              </w:rPr>
              <w:t>(0.04</w:t>
            </w:r>
          </w:p>
        </w:tc>
        <w:tc>
          <w:tcPr>
            <w:tcW w:w="0" w:type="auto"/>
            <w:shd w:val="clear" w:color="auto" w:fill="CCEEFF"/>
            <w:tcMar>
              <w:top w:w="0" w:type="dxa"/>
              <w:left w:w="0" w:type="dxa"/>
              <w:bottom w:w="80" w:type="dxa"/>
              <w:right w:w="0" w:type="dxa"/>
            </w:tcMar>
            <w:vAlign w:val="bottom"/>
            <w:hideMark/>
          </w:tcPr>
          <w:p w14:paraId="2E409A35"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7F68A869"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D11B715"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BA9930B" w14:textId="77777777" w:rsidR="00000000" w:rsidRDefault="00E006CF">
            <w:pPr>
              <w:jc w:val="right"/>
              <w:rPr>
                <w:rFonts w:eastAsia="Times New Roman"/>
                <w:b/>
                <w:bCs/>
                <w:sz w:val="20"/>
                <w:szCs w:val="20"/>
              </w:rPr>
            </w:pPr>
            <w:r>
              <w:rPr>
                <w:rFonts w:eastAsia="Times New Roman"/>
                <w:b/>
                <w:bCs/>
                <w:sz w:val="20"/>
                <w:szCs w:val="20"/>
              </w:rPr>
              <w:t>(0.13</w:t>
            </w:r>
          </w:p>
        </w:tc>
        <w:tc>
          <w:tcPr>
            <w:tcW w:w="0" w:type="auto"/>
            <w:shd w:val="clear" w:color="auto" w:fill="CCEEFF"/>
            <w:tcMar>
              <w:top w:w="0" w:type="dxa"/>
              <w:left w:w="0" w:type="dxa"/>
              <w:bottom w:w="80" w:type="dxa"/>
              <w:right w:w="0" w:type="dxa"/>
            </w:tcMar>
            <w:vAlign w:val="bottom"/>
            <w:hideMark/>
          </w:tcPr>
          <w:p w14:paraId="137AF4ED"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6F12D919"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11F8C58"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257D3F9" w14:textId="77777777" w:rsidR="00000000" w:rsidRDefault="00E006CF">
            <w:pPr>
              <w:jc w:val="right"/>
              <w:rPr>
                <w:rFonts w:eastAsia="Times New Roman"/>
                <w:b/>
                <w:bCs/>
                <w:sz w:val="20"/>
                <w:szCs w:val="20"/>
              </w:rPr>
            </w:pPr>
            <w:r>
              <w:rPr>
                <w:rFonts w:eastAsia="Times New Roman"/>
                <w:b/>
                <w:bCs/>
                <w:sz w:val="20"/>
                <w:szCs w:val="20"/>
              </w:rPr>
              <w:t>0.23</w:t>
            </w:r>
          </w:p>
        </w:tc>
        <w:tc>
          <w:tcPr>
            <w:tcW w:w="0" w:type="auto"/>
            <w:shd w:val="clear" w:color="auto" w:fill="CCEEFF"/>
            <w:tcMar>
              <w:top w:w="0" w:type="dxa"/>
              <w:left w:w="0" w:type="dxa"/>
              <w:bottom w:w="80" w:type="dxa"/>
              <w:right w:w="0" w:type="dxa"/>
            </w:tcMar>
            <w:vAlign w:val="bottom"/>
            <w:hideMark/>
          </w:tcPr>
          <w:p w14:paraId="2E6BE6A7"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C7C5D6C"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A18E062"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764FC06" w14:textId="77777777" w:rsidR="00000000" w:rsidRDefault="00E006CF">
            <w:pPr>
              <w:jc w:val="right"/>
              <w:rPr>
                <w:rFonts w:eastAsia="Times New Roman"/>
                <w:b/>
                <w:bCs/>
                <w:sz w:val="20"/>
                <w:szCs w:val="20"/>
              </w:rPr>
            </w:pPr>
            <w:r>
              <w:rPr>
                <w:rFonts w:eastAsia="Times New Roman"/>
                <w:b/>
                <w:bCs/>
                <w:sz w:val="20"/>
                <w:szCs w:val="20"/>
              </w:rPr>
              <w:t>(0.07</w:t>
            </w:r>
          </w:p>
        </w:tc>
        <w:tc>
          <w:tcPr>
            <w:tcW w:w="0" w:type="auto"/>
            <w:shd w:val="clear" w:color="auto" w:fill="CCEEFF"/>
            <w:tcMar>
              <w:top w:w="0" w:type="dxa"/>
              <w:left w:w="0" w:type="dxa"/>
              <w:bottom w:w="80" w:type="dxa"/>
              <w:right w:w="0" w:type="dxa"/>
            </w:tcMar>
            <w:vAlign w:val="bottom"/>
            <w:hideMark/>
          </w:tcPr>
          <w:p w14:paraId="382545A7" w14:textId="77777777" w:rsidR="00000000" w:rsidRDefault="00E006CF">
            <w:pPr>
              <w:rPr>
                <w:rFonts w:eastAsia="Times New Roman"/>
                <w:b/>
                <w:bCs/>
                <w:sz w:val="20"/>
                <w:szCs w:val="20"/>
              </w:rPr>
            </w:pPr>
            <w:r>
              <w:rPr>
                <w:rFonts w:eastAsia="Times New Roman"/>
                <w:b/>
                <w:bCs/>
                <w:sz w:val="20"/>
                <w:szCs w:val="20"/>
              </w:rPr>
              <w:t>)</w:t>
            </w:r>
          </w:p>
        </w:tc>
      </w:tr>
      <w:tr w:rsidR="00000000" w14:paraId="1BC5A469" w14:textId="77777777">
        <w:trPr>
          <w:divId w:val="1332682391"/>
        </w:trPr>
        <w:tc>
          <w:tcPr>
            <w:tcW w:w="0" w:type="auto"/>
            <w:tcMar>
              <w:top w:w="0" w:type="dxa"/>
              <w:left w:w="200" w:type="dxa"/>
              <w:bottom w:w="0" w:type="dxa"/>
              <w:right w:w="0" w:type="dxa"/>
            </w:tcMar>
            <w:vAlign w:val="bottom"/>
            <w:hideMark/>
          </w:tcPr>
          <w:p w14:paraId="2796C518" w14:textId="77777777" w:rsidR="00000000" w:rsidRDefault="00E006CF">
            <w:pPr>
              <w:ind w:hanging="200"/>
              <w:rPr>
                <w:rFonts w:eastAsia="Times New Roman"/>
                <w:sz w:val="20"/>
                <w:szCs w:val="20"/>
              </w:rPr>
            </w:pPr>
            <w:r>
              <w:rPr>
                <w:rFonts w:eastAsia="Times New Roman"/>
                <w:sz w:val="20"/>
                <w:szCs w:val="20"/>
              </w:rPr>
              <w:t> </w:t>
            </w:r>
          </w:p>
        </w:tc>
        <w:tc>
          <w:tcPr>
            <w:tcW w:w="0" w:type="auto"/>
            <w:vAlign w:val="bottom"/>
            <w:hideMark/>
          </w:tcPr>
          <w:p w14:paraId="5E13FE7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015DF6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228CA9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1F0B79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AC08A5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887EC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A7386B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D03AA5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0AB9F1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303A94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E80B8F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B43D45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435B87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BF2832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19F15F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F1961B1" w14:textId="77777777" w:rsidR="00000000" w:rsidRDefault="00E006CF">
            <w:pPr>
              <w:rPr>
                <w:rFonts w:eastAsia="Times New Roman"/>
                <w:sz w:val="20"/>
                <w:szCs w:val="20"/>
              </w:rPr>
            </w:pPr>
            <w:r>
              <w:rPr>
                <w:rFonts w:eastAsia="Times New Roman"/>
                <w:sz w:val="20"/>
                <w:szCs w:val="20"/>
              </w:rPr>
              <w:t> </w:t>
            </w:r>
          </w:p>
        </w:tc>
      </w:tr>
      <w:tr w:rsidR="00000000" w14:paraId="1210F963" w14:textId="77777777">
        <w:trPr>
          <w:divId w:val="1332682391"/>
        </w:trPr>
        <w:tc>
          <w:tcPr>
            <w:tcW w:w="0" w:type="auto"/>
            <w:shd w:val="clear" w:color="auto" w:fill="CCEEFF"/>
            <w:tcMar>
              <w:top w:w="0" w:type="dxa"/>
              <w:left w:w="200" w:type="dxa"/>
              <w:bottom w:w="80" w:type="dxa"/>
              <w:right w:w="0" w:type="dxa"/>
            </w:tcMar>
            <w:vAlign w:val="bottom"/>
            <w:hideMark/>
          </w:tcPr>
          <w:p w14:paraId="08411EAC" w14:textId="77777777" w:rsidR="00000000" w:rsidRDefault="00E006CF">
            <w:pPr>
              <w:ind w:hanging="200"/>
              <w:divId w:val="1477601939"/>
              <w:rPr>
                <w:rFonts w:eastAsia="Times New Roman"/>
                <w:sz w:val="20"/>
                <w:szCs w:val="20"/>
              </w:rPr>
            </w:pPr>
            <w:r>
              <w:rPr>
                <w:rFonts w:eastAsia="Times New Roman"/>
                <w:sz w:val="20"/>
                <w:szCs w:val="20"/>
              </w:rPr>
              <w:t>Basic and diluted weighted average shares outstanding, Class B common stock</w:t>
            </w:r>
          </w:p>
        </w:tc>
        <w:tc>
          <w:tcPr>
            <w:tcW w:w="0" w:type="auto"/>
            <w:shd w:val="clear" w:color="auto" w:fill="CCEEFF"/>
            <w:tcMar>
              <w:top w:w="0" w:type="dxa"/>
              <w:left w:w="0" w:type="dxa"/>
              <w:bottom w:w="80" w:type="dxa"/>
              <w:right w:w="0" w:type="dxa"/>
            </w:tcMar>
            <w:vAlign w:val="bottom"/>
            <w:hideMark/>
          </w:tcPr>
          <w:p w14:paraId="45426DB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0791A3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0F09EE7"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0A0CF0B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2D7B6C6E"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2FB8A87"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6FE63B1"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5843408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270EB8C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AD4A128"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A377211"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4C1FDDC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7D8CE353"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0F9EFE6"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F751110" w14:textId="77777777" w:rsidR="00000000" w:rsidRDefault="00E006CF">
            <w:pPr>
              <w:jc w:val="right"/>
              <w:rPr>
                <w:rFonts w:eastAsia="Times New Roman"/>
                <w:sz w:val="20"/>
                <w:szCs w:val="20"/>
              </w:rPr>
            </w:pPr>
            <w:r>
              <w:rPr>
                <w:rFonts w:eastAsia="Times New Roman"/>
                <w:sz w:val="20"/>
                <w:szCs w:val="20"/>
              </w:rPr>
              <w:t>4,281,250</w:t>
            </w:r>
          </w:p>
        </w:tc>
        <w:tc>
          <w:tcPr>
            <w:tcW w:w="0" w:type="auto"/>
            <w:shd w:val="clear" w:color="auto" w:fill="CCEEFF"/>
            <w:tcMar>
              <w:top w:w="0" w:type="dxa"/>
              <w:left w:w="0" w:type="dxa"/>
              <w:bottom w:w="80" w:type="dxa"/>
              <w:right w:w="0" w:type="dxa"/>
            </w:tcMar>
            <w:vAlign w:val="bottom"/>
            <w:hideMark/>
          </w:tcPr>
          <w:p w14:paraId="391C69BB" w14:textId="77777777" w:rsidR="00000000" w:rsidRDefault="00E006CF">
            <w:pPr>
              <w:rPr>
                <w:rFonts w:eastAsia="Times New Roman"/>
                <w:sz w:val="20"/>
                <w:szCs w:val="20"/>
              </w:rPr>
            </w:pPr>
            <w:r>
              <w:rPr>
                <w:rFonts w:eastAsia="Times New Roman"/>
                <w:sz w:val="20"/>
                <w:szCs w:val="20"/>
              </w:rPr>
              <w:t> </w:t>
            </w:r>
          </w:p>
        </w:tc>
      </w:tr>
      <w:tr w:rsidR="00000000" w14:paraId="1B4252BF" w14:textId="77777777">
        <w:trPr>
          <w:divId w:val="1332682391"/>
        </w:trPr>
        <w:tc>
          <w:tcPr>
            <w:tcW w:w="0" w:type="auto"/>
            <w:tcMar>
              <w:top w:w="0" w:type="dxa"/>
              <w:left w:w="200" w:type="dxa"/>
              <w:bottom w:w="80" w:type="dxa"/>
              <w:right w:w="0" w:type="dxa"/>
            </w:tcMar>
            <w:vAlign w:val="bottom"/>
            <w:hideMark/>
          </w:tcPr>
          <w:p w14:paraId="303C0543" w14:textId="77777777" w:rsidR="00000000" w:rsidRDefault="00E006CF">
            <w:pPr>
              <w:ind w:hanging="200"/>
              <w:divId w:val="703947480"/>
              <w:rPr>
                <w:rFonts w:eastAsia="Times New Roman"/>
                <w:b/>
                <w:bCs/>
                <w:sz w:val="20"/>
                <w:szCs w:val="20"/>
              </w:rPr>
            </w:pPr>
            <w:r>
              <w:rPr>
                <w:rFonts w:eastAsia="Times New Roman"/>
                <w:b/>
                <w:bCs/>
                <w:sz w:val="20"/>
                <w:szCs w:val="20"/>
              </w:rPr>
              <w:t>Basic and diluted net income (loss) per share, Class B common stock</w:t>
            </w:r>
          </w:p>
        </w:tc>
        <w:tc>
          <w:tcPr>
            <w:tcW w:w="0" w:type="auto"/>
            <w:tcMar>
              <w:top w:w="0" w:type="dxa"/>
              <w:left w:w="0" w:type="dxa"/>
              <w:bottom w:w="80" w:type="dxa"/>
              <w:right w:w="0" w:type="dxa"/>
            </w:tcMar>
            <w:vAlign w:val="bottom"/>
            <w:hideMark/>
          </w:tcPr>
          <w:p w14:paraId="09A29AF5"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E1F64A6"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564FE42" w14:textId="77777777" w:rsidR="00000000" w:rsidRDefault="00E006CF">
            <w:pPr>
              <w:jc w:val="right"/>
              <w:rPr>
                <w:rFonts w:eastAsia="Times New Roman"/>
                <w:b/>
                <w:bCs/>
                <w:sz w:val="20"/>
                <w:szCs w:val="20"/>
              </w:rPr>
            </w:pPr>
            <w:r>
              <w:rPr>
                <w:rFonts w:eastAsia="Times New Roman"/>
                <w:b/>
                <w:bCs/>
                <w:sz w:val="20"/>
                <w:szCs w:val="20"/>
              </w:rPr>
              <w:t>(0.04</w:t>
            </w:r>
          </w:p>
        </w:tc>
        <w:tc>
          <w:tcPr>
            <w:tcW w:w="0" w:type="auto"/>
            <w:tcMar>
              <w:top w:w="0" w:type="dxa"/>
              <w:left w:w="0" w:type="dxa"/>
              <w:bottom w:w="80" w:type="dxa"/>
              <w:right w:w="0" w:type="dxa"/>
            </w:tcMar>
            <w:vAlign w:val="bottom"/>
            <w:hideMark/>
          </w:tcPr>
          <w:p w14:paraId="1E7B0E88"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71E9481A"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D7FFF57"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27363AD" w14:textId="77777777" w:rsidR="00000000" w:rsidRDefault="00E006CF">
            <w:pPr>
              <w:jc w:val="right"/>
              <w:rPr>
                <w:rFonts w:eastAsia="Times New Roman"/>
                <w:b/>
                <w:bCs/>
                <w:sz w:val="20"/>
                <w:szCs w:val="20"/>
              </w:rPr>
            </w:pPr>
            <w:r>
              <w:rPr>
                <w:rFonts w:eastAsia="Times New Roman"/>
                <w:b/>
                <w:bCs/>
                <w:sz w:val="20"/>
                <w:szCs w:val="20"/>
              </w:rPr>
              <w:t>(0.13</w:t>
            </w:r>
          </w:p>
        </w:tc>
        <w:tc>
          <w:tcPr>
            <w:tcW w:w="0" w:type="auto"/>
            <w:tcMar>
              <w:top w:w="0" w:type="dxa"/>
              <w:left w:w="0" w:type="dxa"/>
              <w:bottom w:w="80" w:type="dxa"/>
              <w:right w:w="0" w:type="dxa"/>
            </w:tcMar>
            <w:vAlign w:val="bottom"/>
            <w:hideMark/>
          </w:tcPr>
          <w:p w14:paraId="2FC3D118" w14:textId="77777777" w:rsidR="00000000" w:rsidRDefault="00E006CF">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0639591E"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11C8DBE"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F76948E" w14:textId="77777777" w:rsidR="00000000" w:rsidRDefault="00E006CF">
            <w:pPr>
              <w:jc w:val="right"/>
              <w:rPr>
                <w:rFonts w:eastAsia="Times New Roman"/>
                <w:b/>
                <w:bCs/>
                <w:sz w:val="20"/>
                <w:szCs w:val="20"/>
              </w:rPr>
            </w:pPr>
            <w:r>
              <w:rPr>
                <w:rFonts w:eastAsia="Times New Roman"/>
                <w:b/>
                <w:bCs/>
                <w:sz w:val="20"/>
                <w:szCs w:val="20"/>
              </w:rPr>
              <w:t>0.23</w:t>
            </w:r>
          </w:p>
        </w:tc>
        <w:tc>
          <w:tcPr>
            <w:tcW w:w="0" w:type="auto"/>
            <w:tcMar>
              <w:top w:w="0" w:type="dxa"/>
              <w:left w:w="0" w:type="dxa"/>
              <w:bottom w:w="80" w:type="dxa"/>
              <w:right w:w="0" w:type="dxa"/>
            </w:tcMar>
            <w:vAlign w:val="bottom"/>
            <w:hideMark/>
          </w:tcPr>
          <w:p w14:paraId="232DDFF5"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31F581B6"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27DF670"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563FFEE" w14:textId="77777777" w:rsidR="00000000" w:rsidRDefault="00E006CF">
            <w:pPr>
              <w:jc w:val="right"/>
              <w:rPr>
                <w:rFonts w:eastAsia="Times New Roman"/>
                <w:b/>
                <w:bCs/>
                <w:sz w:val="20"/>
                <w:szCs w:val="20"/>
              </w:rPr>
            </w:pPr>
            <w:r>
              <w:rPr>
                <w:rFonts w:eastAsia="Times New Roman"/>
                <w:b/>
                <w:bCs/>
                <w:sz w:val="20"/>
                <w:szCs w:val="20"/>
              </w:rPr>
              <w:t>(0.07</w:t>
            </w:r>
          </w:p>
        </w:tc>
        <w:tc>
          <w:tcPr>
            <w:tcW w:w="0" w:type="auto"/>
            <w:tcMar>
              <w:top w:w="0" w:type="dxa"/>
              <w:left w:w="0" w:type="dxa"/>
              <w:bottom w:w="80" w:type="dxa"/>
              <w:right w:w="0" w:type="dxa"/>
            </w:tcMar>
            <w:vAlign w:val="bottom"/>
            <w:hideMark/>
          </w:tcPr>
          <w:p w14:paraId="085E0DC1" w14:textId="77777777" w:rsidR="00000000" w:rsidRDefault="00E006CF">
            <w:pPr>
              <w:rPr>
                <w:rFonts w:eastAsia="Times New Roman"/>
                <w:b/>
                <w:bCs/>
                <w:sz w:val="20"/>
                <w:szCs w:val="20"/>
              </w:rPr>
            </w:pPr>
            <w:r>
              <w:rPr>
                <w:rFonts w:eastAsia="Times New Roman"/>
                <w:b/>
                <w:bCs/>
                <w:sz w:val="20"/>
                <w:szCs w:val="20"/>
              </w:rPr>
              <w:t>)</w:t>
            </w:r>
          </w:p>
        </w:tc>
      </w:tr>
    </w:tbl>
    <w:p w14:paraId="5A6D349D" w14:textId="77777777" w:rsidR="00000000" w:rsidRDefault="00E006CF">
      <w:pPr>
        <w:pStyle w:val="a3"/>
        <w:spacing w:before="0" w:beforeAutospacing="0" w:after="0" w:afterAutospacing="0"/>
        <w:jc w:val="center"/>
        <w:divId w:val="1332682391"/>
        <w:rPr>
          <w:sz w:val="20"/>
          <w:szCs w:val="20"/>
        </w:rPr>
      </w:pPr>
      <w:r>
        <w:rPr>
          <w:sz w:val="20"/>
          <w:szCs w:val="20"/>
        </w:rPr>
        <w:t> </w:t>
      </w:r>
    </w:p>
    <w:p w14:paraId="2A8852F6" w14:textId="77777777" w:rsidR="00000000" w:rsidRDefault="00E006CF">
      <w:pPr>
        <w:pStyle w:val="a3"/>
        <w:spacing w:before="0" w:beforeAutospacing="0" w:after="0" w:afterAutospacing="0"/>
        <w:jc w:val="center"/>
        <w:divId w:val="1332682391"/>
        <w:rPr>
          <w:sz w:val="20"/>
          <w:szCs w:val="20"/>
        </w:rPr>
      </w:pPr>
      <w:r>
        <w:rPr>
          <w:sz w:val="20"/>
          <w:szCs w:val="20"/>
        </w:rPr>
        <w:t xml:space="preserve">The </w:t>
      </w:r>
      <w:r>
        <w:rPr>
          <w:sz w:val="20"/>
          <w:szCs w:val="20"/>
        </w:rPr>
        <w:t>accompanying notes are an integral part of the unaudited condensed consolidated financial statements.</w:t>
      </w:r>
    </w:p>
    <w:p w14:paraId="4AE37EBC" w14:textId="77777777" w:rsidR="00000000" w:rsidRDefault="00E006CF">
      <w:pPr>
        <w:pStyle w:val="a3"/>
        <w:spacing w:before="0" w:beforeAutospacing="0" w:after="0" w:afterAutospacing="0"/>
        <w:jc w:val="center"/>
        <w:divId w:val="1332682391"/>
        <w:rPr>
          <w:sz w:val="20"/>
          <w:szCs w:val="20"/>
        </w:rPr>
      </w:pPr>
      <w:r>
        <w:rPr>
          <w:sz w:val="20"/>
          <w:szCs w:val="20"/>
        </w:rPr>
        <w:t> </w:t>
      </w:r>
    </w:p>
    <w:p w14:paraId="1481C432" w14:textId="77777777" w:rsidR="00000000" w:rsidRDefault="00E006CF">
      <w:pPr>
        <w:pStyle w:val="a3"/>
        <w:spacing w:before="0" w:beforeAutospacing="0" w:after="0" w:afterAutospacing="0"/>
        <w:jc w:val="center"/>
        <w:divId w:val="2039694126"/>
        <w:rPr>
          <w:sz w:val="20"/>
          <w:szCs w:val="20"/>
        </w:rPr>
      </w:pPr>
      <w:r>
        <w:rPr>
          <w:sz w:val="20"/>
          <w:szCs w:val="20"/>
        </w:rPr>
        <w:t>2</w:t>
      </w:r>
    </w:p>
    <w:p w14:paraId="51507A18" w14:textId="77777777" w:rsidR="00000000" w:rsidRDefault="00E006CF">
      <w:pPr>
        <w:pStyle w:val="a3"/>
        <w:spacing w:before="0" w:beforeAutospacing="0" w:after="0" w:afterAutospacing="0"/>
        <w:divId w:val="1710909870"/>
        <w:rPr>
          <w:sz w:val="20"/>
          <w:szCs w:val="20"/>
        </w:rPr>
      </w:pPr>
      <w:r>
        <w:rPr>
          <w:sz w:val="20"/>
          <w:szCs w:val="20"/>
        </w:rPr>
        <w:t> </w:t>
      </w:r>
    </w:p>
    <w:p w14:paraId="1768D2F2" w14:textId="77777777" w:rsidR="00000000" w:rsidRDefault="00E006CF">
      <w:pPr>
        <w:pStyle w:val="a3"/>
        <w:spacing w:before="0" w:beforeAutospacing="0" w:after="0" w:afterAutospacing="0"/>
        <w:divId w:val="1332682391"/>
        <w:rPr>
          <w:sz w:val="20"/>
          <w:szCs w:val="20"/>
        </w:rPr>
      </w:pPr>
      <w:r>
        <w:rPr>
          <w:sz w:val="20"/>
          <w:szCs w:val="20"/>
        </w:rPr>
        <w:t> </w:t>
      </w:r>
    </w:p>
    <w:p w14:paraId="2B715ACB"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36B4DF29" w14:textId="77777777" w:rsidR="00000000" w:rsidRDefault="00E006CF">
      <w:pPr>
        <w:pStyle w:val="a3"/>
        <w:spacing w:before="0" w:beforeAutospacing="0" w:after="0" w:afterAutospacing="0"/>
        <w:jc w:val="center"/>
        <w:divId w:val="1332682391"/>
        <w:rPr>
          <w:sz w:val="20"/>
          <w:szCs w:val="20"/>
        </w:rPr>
      </w:pPr>
      <w:r>
        <w:rPr>
          <w:b/>
          <w:bCs/>
          <w:sz w:val="20"/>
          <w:szCs w:val="20"/>
        </w:rPr>
        <w:t>CONDENSED CONSOLIDATED STATEMENTS OF CHANGES IN STOCKHOLDERS’ EQUITY (DEFICIT)</w:t>
      </w:r>
    </w:p>
    <w:p w14:paraId="53E1F153" w14:textId="77777777" w:rsidR="00000000" w:rsidRDefault="00E006CF">
      <w:pPr>
        <w:pStyle w:val="a3"/>
        <w:spacing w:before="0" w:beforeAutospacing="0" w:after="0" w:afterAutospacing="0"/>
        <w:jc w:val="center"/>
        <w:divId w:val="1332682391"/>
        <w:rPr>
          <w:sz w:val="20"/>
          <w:szCs w:val="20"/>
        </w:rPr>
      </w:pPr>
      <w:r>
        <w:rPr>
          <w:b/>
          <w:bCs/>
          <w:sz w:val="20"/>
          <w:szCs w:val="20"/>
        </w:rPr>
        <w:lastRenderedPageBreak/>
        <w:t>(UNAUDITED)</w:t>
      </w:r>
    </w:p>
    <w:p w14:paraId="1DF3D74B" w14:textId="77777777" w:rsidR="00000000" w:rsidRDefault="00E006CF">
      <w:pPr>
        <w:pStyle w:val="a3"/>
        <w:spacing w:before="0" w:beforeAutospacing="0" w:after="0" w:afterAutospacing="0"/>
        <w:jc w:val="center"/>
        <w:divId w:val="1332682391"/>
        <w:rPr>
          <w:sz w:val="20"/>
          <w:szCs w:val="20"/>
        </w:rPr>
      </w:pPr>
      <w:r>
        <w:rPr>
          <w:b/>
          <w:bCs/>
          <w:sz w:val="20"/>
          <w:szCs w:val="20"/>
        </w:rPr>
        <w:t> </w:t>
      </w:r>
    </w:p>
    <w:p w14:paraId="2E971F6E" w14:textId="77777777" w:rsidR="00000000" w:rsidRDefault="00E006CF">
      <w:pPr>
        <w:pStyle w:val="a3"/>
        <w:spacing w:before="0" w:beforeAutospacing="0" w:after="0" w:afterAutospacing="0"/>
        <w:jc w:val="center"/>
        <w:divId w:val="1332682391"/>
        <w:rPr>
          <w:sz w:val="20"/>
          <w:szCs w:val="20"/>
        </w:rPr>
      </w:pPr>
      <w:r>
        <w:rPr>
          <w:b/>
          <w:bCs/>
          <w:sz w:val="20"/>
          <w:szCs w:val="20"/>
        </w:rPr>
        <w:t>FOR THE THREE AND SIX MON</w:t>
      </w:r>
      <w:r>
        <w:rPr>
          <w:b/>
          <w:bCs/>
          <w:sz w:val="20"/>
          <w:szCs w:val="20"/>
        </w:rPr>
        <w:t>THS ENDED JUNE 30, 2022</w:t>
      </w:r>
    </w:p>
    <w:p w14:paraId="769D87DD" w14:textId="77777777" w:rsidR="00000000" w:rsidRDefault="00E006CF">
      <w:pPr>
        <w:pStyle w:val="a3"/>
        <w:spacing w:before="0" w:beforeAutospacing="0" w:after="0" w:afterAutospacing="0"/>
        <w:jc w:val="center"/>
        <w:divId w:val="1332682391"/>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91"/>
        <w:gridCol w:w="50"/>
        <w:gridCol w:w="50"/>
        <w:gridCol w:w="800"/>
        <w:gridCol w:w="50"/>
        <w:gridCol w:w="50"/>
        <w:gridCol w:w="101"/>
        <w:gridCol w:w="630"/>
        <w:gridCol w:w="50"/>
        <w:gridCol w:w="50"/>
        <w:gridCol w:w="101"/>
        <w:gridCol w:w="820"/>
        <w:gridCol w:w="67"/>
        <w:gridCol w:w="50"/>
        <w:gridCol w:w="114"/>
        <w:gridCol w:w="1020"/>
        <w:gridCol w:w="67"/>
        <w:gridCol w:w="50"/>
        <w:gridCol w:w="118"/>
        <w:gridCol w:w="1060"/>
        <w:gridCol w:w="117"/>
      </w:tblGrid>
      <w:tr w:rsidR="00000000" w14:paraId="6E4EF3B9" w14:textId="77777777">
        <w:trPr>
          <w:divId w:val="1332682391"/>
        </w:trPr>
        <w:tc>
          <w:tcPr>
            <w:tcW w:w="0" w:type="auto"/>
            <w:vAlign w:val="bottom"/>
            <w:hideMark/>
          </w:tcPr>
          <w:p w14:paraId="14721F60"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92A638A"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A3991C7" w14:textId="77777777" w:rsidR="00000000" w:rsidRDefault="00E006CF">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14:paraId="3D9A67D2"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78DA5AC"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4019B524" w14:textId="77777777" w:rsidR="00000000" w:rsidRDefault="00E006CF">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14:paraId="3546F102"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98A5C6"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41CAB24" w14:textId="77777777" w:rsidR="00000000" w:rsidRDefault="00E006CF">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3ADE7AFD"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211FDE"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05D046F7" w14:textId="77777777" w:rsidR="00000000" w:rsidRDefault="00E006CF">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tcMar>
              <w:top w:w="0" w:type="dxa"/>
              <w:left w:w="0" w:type="dxa"/>
              <w:bottom w:w="30" w:type="dxa"/>
              <w:right w:w="0" w:type="dxa"/>
            </w:tcMar>
            <w:vAlign w:val="bottom"/>
            <w:hideMark/>
          </w:tcPr>
          <w:p w14:paraId="223F37DE" w14:textId="77777777" w:rsidR="00000000" w:rsidRDefault="00E006CF">
            <w:pPr>
              <w:rPr>
                <w:rFonts w:eastAsia="Times New Roman"/>
                <w:b/>
                <w:bCs/>
                <w:sz w:val="20"/>
                <w:szCs w:val="20"/>
              </w:rPr>
            </w:pPr>
            <w:r>
              <w:rPr>
                <w:rFonts w:eastAsia="Times New Roman"/>
                <w:b/>
                <w:bCs/>
                <w:sz w:val="20"/>
                <w:szCs w:val="20"/>
              </w:rPr>
              <w:t> </w:t>
            </w:r>
          </w:p>
        </w:tc>
      </w:tr>
      <w:tr w:rsidR="00000000" w14:paraId="74191ED7" w14:textId="77777777">
        <w:trPr>
          <w:divId w:val="1332682391"/>
        </w:trPr>
        <w:tc>
          <w:tcPr>
            <w:tcW w:w="0" w:type="auto"/>
            <w:vAlign w:val="bottom"/>
            <w:hideMark/>
          </w:tcPr>
          <w:p w14:paraId="65E8E343"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2636046"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713C97" w14:textId="77777777" w:rsidR="00000000" w:rsidRDefault="00E006CF">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782E3A8E"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089414A"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9A7658" w14:textId="77777777" w:rsidR="00000000" w:rsidRDefault="00E006C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CBAEC3A"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A055A3F"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A63C8F4" w14:textId="77777777" w:rsidR="00000000" w:rsidRDefault="00E006CF">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3120F69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8A17A77"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5E3FF1F" w14:textId="77777777" w:rsidR="00000000" w:rsidRDefault="00E006CF">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56BF2493"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EAECD9"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8D2BAE" w14:textId="77777777" w:rsidR="00000000" w:rsidRDefault="00E006CF">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1AD18CF4" w14:textId="77777777" w:rsidR="00000000" w:rsidRDefault="00E006CF">
            <w:pPr>
              <w:rPr>
                <w:rFonts w:eastAsia="Times New Roman"/>
                <w:b/>
                <w:bCs/>
                <w:sz w:val="20"/>
                <w:szCs w:val="20"/>
              </w:rPr>
            </w:pPr>
            <w:r>
              <w:rPr>
                <w:rFonts w:eastAsia="Times New Roman"/>
                <w:b/>
                <w:bCs/>
                <w:sz w:val="20"/>
                <w:szCs w:val="20"/>
              </w:rPr>
              <w:t> </w:t>
            </w:r>
          </w:p>
        </w:tc>
      </w:tr>
      <w:tr w:rsidR="00000000" w14:paraId="0777CFE1" w14:textId="77777777">
        <w:trPr>
          <w:divId w:val="1332682391"/>
        </w:trPr>
        <w:tc>
          <w:tcPr>
            <w:tcW w:w="2000" w:type="pct"/>
            <w:shd w:val="clear" w:color="auto" w:fill="CCEEFF"/>
            <w:vAlign w:val="bottom"/>
            <w:hideMark/>
          </w:tcPr>
          <w:p w14:paraId="02C112C6" w14:textId="77777777" w:rsidR="00000000" w:rsidRDefault="00E006CF">
            <w:pPr>
              <w:rPr>
                <w:rFonts w:eastAsia="Times New Roman"/>
                <w:b/>
                <w:bCs/>
                <w:sz w:val="20"/>
                <w:szCs w:val="20"/>
              </w:rPr>
            </w:pPr>
            <w:r>
              <w:rPr>
                <w:rFonts w:eastAsia="Times New Roman"/>
                <w:b/>
                <w:bCs/>
                <w:sz w:val="20"/>
                <w:szCs w:val="20"/>
              </w:rPr>
              <w:t>Balance – January 1, 2022</w:t>
            </w:r>
          </w:p>
        </w:tc>
        <w:tc>
          <w:tcPr>
            <w:tcW w:w="50" w:type="pct"/>
            <w:shd w:val="clear" w:color="auto" w:fill="CCEEFF"/>
            <w:vAlign w:val="bottom"/>
            <w:hideMark/>
          </w:tcPr>
          <w:p w14:paraId="43F9E25D"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46DD89C" w14:textId="77777777" w:rsidR="00000000" w:rsidRDefault="00E006CF">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651BCCCF" w14:textId="77777777" w:rsidR="00000000" w:rsidRDefault="00E006CF">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14:paraId="768D0FDE"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CA69C5B"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EC90755"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412B0B2A" w14:textId="77777777" w:rsidR="00000000" w:rsidRDefault="00E006CF">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14:paraId="2B582872"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0145D40"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84A5729"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36FEA3ED" w14:textId="77777777" w:rsidR="00000000" w:rsidRDefault="00E006CF">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61E38161"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FE74E9C"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7BFB7DA"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30FCDF5E" w14:textId="77777777" w:rsidR="00000000" w:rsidRDefault="00E006CF">
            <w:pPr>
              <w:jc w:val="right"/>
              <w:rPr>
                <w:rFonts w:eastAsia="Times New Roman"/>
                <w:b/>
                <w:bCs/>
                <w:sz w:val="20"/>
                <w:szCs w:val="20"/>
              </w:rPr>
            </w:pPr>
            <w:r>
              <w:rPr>
                <w:rFonts w:eastAsia="Times New Roman"/>
                <w:b/>
                <w:bCs/>
                <w:sz w:val="20"/>
                <w:szCs w:val="20"/>
              </w:rPr>
              <w:t>(14,506,334</w:t>
            </w:r>
          </w:p>
        </w:tc>
        <w:tc>
          <w:tcPr>
            <w:tcW w:w="50" w:type="pct"/>
            <w:shd w:val="clear" w:color="auto" w:fill="CCEEFF"/>
            <w:vAlign w:val="bottom"/>
            <w:hideMark/>
          </w:tcPr>
          <w:p w14:paraId="7011E353" w14:textId="77777777" w:rsidR="00000000" w:rsidRDefault="00E006CF">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94AE09C"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897AB72"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7D99081B" w14:textId="77777777" w:rsidR="00000000" w:rsidRDefault="00E006CF">
            <w:pPr>
              <w:jc w:val="right"/>
              <w:rPr>
                <w:rFonts w:eastAsia="Times New Roman"/>
                <w:b/>
                <w:bCs/>
                <w:sz w:val="20"/>
                <w:szCs w:val="20"/>
              </w:rPr>
            </w:pPr>
            <w:r>
              <w:rPr>
                <w:rFonts w:eastAsia="Times New Roman"/>
                <w:b/>
                <w:bCs/>
                <w:sz w:val="20"/>
                <w:szCs w:val="20"/>
              </w:rPr>
              <w:t>(14,505,903</w:t>
            </w:r>
          </w:p>
        </w:tc>
        <w:tc>
          <w:tcPr>
            <w:tcW w:w="50" w:type="pct"/>
            <w:shd w:val="clear" w:color="auto" w:fill="CCEEFF"/>
            <w:vAlign w:val="bottom"/>
            <w:hideMark/>
          </w:tcPr>
          <w:p w14:paraId="72D8EFE3" w14:textId="77777777" w:rsidR="00000000" w:rsidRDefault="00E006CF">
            <w:pPr>
              <w:rPr>
                <w:rFonts w:eastAsia="Times New Roman"/>
                <w:b/>
                <w:bCs/>
                <w:sz w:val="20"/>
                <w:szCs w:val="20"/>
              </w:rPr>
            </w:pPr>
            <w:r>
              <w:rPr>
                <w:rFonts w:eastAsia="Times New Roman"/>
                <w:b/>
                <w:bCs/>
                <w:sz w:val="20"/>
                <w:szCs w:val="20"/>
              </w:rPr>
              <w:t>)</w:t>
            </w:r>
          </w:p>
        </w:tc>
      </w:tr>
      <w:tr w:rsidR="00000000" w14:paraId="764BC0D8" w14:textId="77777777">
        <w:trPr>
          <w:divId w:val="1332682391"/>
        </w:trPr>
        <w:tc>
          <w:tcPr>
            <w:tcW w:w="0" w:type="auto"/>
            <w:vAlign w:val="bottom"/>
            <w:hideMark/>
          </w:tcPr>
          <w:p w14:paraId="1A6E9A5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022FC6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938DEB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5C6002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7FFDB6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913AC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89239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32700E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A5AFF8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09B4D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F6A501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8ED1C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E138AB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EBCDE1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A0723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4A96B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48522E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97EC4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4F3D4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FEE811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BDB4752" w14:textId="77777777" w:rsidR="00000000" w:rsidRDefault="00E006CF">
            <w:pPr>
              <w:rPr>
                <w:rFonts w:eastAsia="Times New Roman"/>
                <w:sz w:val="20"/>
                <w:szCs w:val="20"/>
              </w:rPr>
            </w:pPr>
            <w:r>
              <w:rPr>
                <w:rFonts w:eastAsia="Times New Roman"/>
                <w:sz w:val="20"/>
                <w:szCs w:val="20"/>
              </w:rPr>
              <w:t> </w:t>
            </w:r>
          </w:p>
        </w:tc>
      </w:tr>
      <w:tr w:rsidR="00000000" w14:paraId="29016723" w14:textId="77777777">
        <w:trPr>
          <w:divId w:val="1332682391"/>
        </w:trPr>
        <w:tc>
          <w:tcPr>
            <w:tcW w:w="0" w:type="auto"/>
            <w:shd w:val="clear" w:color="auto" w:fill="CCEEFF"/>
            <w:vAlign w:val="bottom"/>
            <w:hideMark/>
          </w:tcPr>
          <w:p w14:paraId="5332172D" w14:textId="77777777" w:rsidR="00000000" w:rsidRDefault="00E006CF">
            <w:pPr>
              <w:pStyle w:val="a3"/>
              <w:ind w:hanging="360"/>
              <w:rPr>
                <w:sz w:val="20"/>
                <w:szCs w:val="20"/>
              </w:rPr>
            </w:pPr>
            <w:r>
              <w:rPr>
                <w:sz w:val="20"/>
                <w:szCs w:val="20"/>
              </w:rPr>
              <w:t>Proceeds in excess of fair value of Working Capital Loan on issuance date</w:t>
            </w:r>
          </w:p>
        </w:tc>
        <w:tc>
          <w:tcPr>
            <w:tcW w:w="0" w:type="auto"/>
            <w:shd w:val="clear" w:color="auto" w:fill="CCEEFF"/>
            <w:vAlign w:val="bottom"/>
            <w:hideMark/>
          </w:tcPr>
          <w:p w14:paraId="43B00B2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920B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94A93"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8EBC6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F5EF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AFA9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7BD94E"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D4C618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52F0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952D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AF5C4" w14:textId="77777777" w:rsidR="00000000" w:rsidRDefault="00E006CF">
            <w:pPr>
              <w:pStyle w:val="a3"/>
              <w:spacing w:before="0" w:beforeAutospacing="0" w:after="0" w:afterAutospacing="0"/>
              <w:jc w:val="right"/>
              <w:rPr>
                <w:sz w:val="20"/>
                <w:szCs w:val="20"/>
              </w:rPr>
            </w:pPr>
            <w:r>
              <w:rPr>
                <w:sz w:val="20"/>
                <w:szCs w:val="20"/>
              </w:rPr>
              <w:t>85,100</w:t>
            </w:r>
          </w:p>
        </w:tc>
        <w:tc>
          <w:tcPr>
            <w:tcW w:w="0" w:type="auto"/>
            <w:shd w:val="clear" w:color="auto" w:fill="CCEEFF"/>
            <w:vAlign w:val="bottom"/>
            <w:hideMark/>
          </w:tcPr>
          <w:p w14:paraId="679331D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D37C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81286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8CFB6" w14:textId="77777777" w:rsidR="00000000" w:rsidRDefault="00E006CF">
            <w:pPr>
              <w:pStyle w:val="a3"/>
              <w:spacing w:before="0" w:beforeAutospacing="0" w:after="0" w:afterAutospacing="0"/>
              <w:jc w:val="right"/>
              <w:rPr>
                <w:sz w:val="20"/>
                <w:szCs w:val="20"/>
              </w:rPr>
            </w:pPr>
            <w:r>
              <w:rPr>
                <w:sz w:val="20"/>
                <w:szCs w:val="20"/>
              </w:rPr>
              <w:t>—</w:t>
            </w:r>
          </w:p>
        </w:tc>
        <w:tc>
          <w:tcPr>
            <w:tcW w:w="0" w:type="auto"/>
            <w:shd w:val="clear" w:color="auto" w:fill="CCEEFF"/>
            <w:vAlign w:val="bottom"/>
            <w:hideMark/>
          </w:tcPr>
          <w:p w14:paraId="68456B8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3B284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43C6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D04E5" w14:textId="77777777" w:rsidR="00000000" w:rsidRDefault="00E006CF">
            <w:pPr>
              <w:jc w:val="right"/>
              <w:rPr>
                <w:rFonts w:eastAsia="Times New Roman"/>
                <w:sz w:val="20"/>
                <w:szCs w:val="20"/>
              </w:rPr>
            </w:pPr>
            <w:r>
              <w:rPr>
                <w:rFonts w:eastAsia="Times New Roman"/>
                <w:sz w:val="20"/>
                <w:szCs w:val="20"/>
              </w:rPr>
              <w:t>85,100</w:t>
            </w:r>
          </w:p>
        </w:tc>
        <w:tc>
          <w:tcPr>
            <w:tcW w:w="0" w:type="auto"/>
            <w:shd w:val="clear" w:color="auto" w:fill="CCEEFF"/>
            <w:vAlign w:val="bottom"/>
            <w:hideMark/>
          </w:tcPr>
          <w:p w14:paraId="74818CBF" w14:textId="77777777" w:rsidR="00000000" w:rsidRDefault="00E006CF">
            <w:pPr>
              <w:rPr>
                <w:rFonts w:eastAsia="Times New Roman"/>
                <w:sz w:val="20"/>
                <w:szCs w:val="20"/>
              </w:rPr>
            </w:pPr>
            <w:r>
              <w:rPr>
                <w:rFonts w:eastAsia="Times New Roman"/>
                <w:sz w:val="20"/>
                <w:szCs w:val="20"/>
              </w:rPr>
              <w:t> </w:t>
            </w:r>
          </w:p>
        </w:tc>
      </w:tr>
      <w:tr w:rsidR="00000000" w14:paraId="1C98C404" w14:textId="77777777">
        <w:trPr>
          <w:divId w:val="1332682391"/>
        </w:trPr>
        <w:tc>
          <w:tcPr>
            <w:tcW w:w="0" w:type="auto"/>
            <w:vAlign w:val="bottom"/>
            <w:hideMark/>
          </w:tcPr>
          <w:p w14:paraId="35DE64F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FD4E50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562E9F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B6EAA6"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A54991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A8165A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125021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3CE316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84B133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2CFF0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0412F9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CAE76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61D364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9B95C5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717BE0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E1351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EBF399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911BF4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8E3198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B57F02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7A47E94" w14:textId="77777777" w:rsidR="00000000" w:rsidRDefault="00E006CF">
            <w:pPr>
              <w:rPr>
                <w:rFonts w:eastAsia="Times New Roman"/>
                <w:sz w:val="20"/>
                <w:szCs w:val="20"/>
              </w:rPr>
            </w:pPr>
            <w:r>
              <w:rPr>
                <w:rFonts w:eastAsia="Times New Roman"/>
                <w:sz w:val="20"/>
                <w:szCs w:val="20"/>
              </w:rPr>
              <w:t> </w:t>
            </w:r>
          </w:p>
        </w:tc>
      </w:tr>
      <w:tr w:rsidR="00000000" w14:paraId="32826DD4" w14:textId="77777777">
        <w:trPr>
          <w:divId w:val="1332682391"/>
        </w:trPr>
        <w:tc>
          <w:tcPr>
            <w:tcW w:w="0" w:type="auto"/>
            <w:shd w:val="clear" w:color="auto" w:fill="CCEEFF"/>
            <w:tcMar>
              <w:top w:w="0" w:type="dxa"/>
              <w:left w:w="0" w:type="dxa"/>
              <w:bottom w:w="30" w:type="dxa"/>
              <w:right w:w="0" w:type="dxa"/>
            </w:tcMar>
            <w:vAlign w:val="bottom"/>
            <w:hideMark/>
          </w:tcPr>
          <w:p w14:paraId="2BA49589" w14:textId="77777777" w:rsidR="00000000" w:rsidRDefault="00E006CF">
            <w:pPr>
              <w:rPr>
                <w:rFonts w:eastAsia="Times New Roman"/>
                <w:sz w:val="20"/>
                <w:szCs w:val="20"/>
              </w:rPr>
            </w:pPr>
            <w:r>
              <w:rPr>
                <w:rFonts w:eastAsia="Times New Roman"/>
                <w:sz w:val="20"/>
                <w:szCs w:val="20"/>
              </w:rPr>
              <w:t xml:space="preserve">Net </w:t>
            </w:r>
            <w:r>
              <w:rPr>
                <w:rFonts w:eastAsia="Times New Roman"/>
                <w:sz w:val="20"/>
                <w:szCs w:val="20"/>
              </w:rPr>
              <w:t>income</w:t>
            </w:r>
          </w:p>
        </w:tc>
        <w:tc>
          <w:tcPr>
            <w:tcW w:w="0" w:type="auto"/>
            <w:shd w:val="clear" w:color="auto" w:fill="CCEEFF"/>
            <w:tcMar>
              <w:top w:w="0" w:type="dxa"/>
              <w:left w:w="0" w:type="dxa"/>
              <w:bottom w:w="30" w:type="dxa"/>
              <w:right w:w="0" w:type="dxa"/>
            </w:tcMar>
            <w:vAlign w:val="bottom"/>
            <w:hideMark/>
          </w:tcPr>
          <w:p w14:paraId="6409789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633DA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41D803"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508AD7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8F3F89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956A09"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11D4A7"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C17EE6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218FD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978AA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AF5CB9"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584EB3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73F834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9D0C4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EC9119" w14:textId="77777777" w:rsidR="00000000" w:rsidRDefault="00E006CF">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14:paraId="0F876AC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1880D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14114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E686DC" w14:textId="77777777" w:rsidR="00000000" w:rsidRDefault="00E006CF">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14:paraId="4ED0921E" w14:textId="77777777" w:rsidR="00000000" w:rsidRDefault="00E006CF">
            <w:pPr>
              <w:rPr>
                <w:rFonts w:eastAsia="Times New Roman"/>
                <w:sz w:val="20"/>
                <w:szCs w:val="20"/>
              </w:rPr>
            </w:pPr>
            <w:r>
              <w:rPr>
                <w:rFonts w:eastAsia="Times New Roman"/>
                <w:sz w:val="20"/>
                <w:szCs w:val="20"/>
              </w:rPr>
              <w:t> </w:t>
            </w:r>
          </w:p>
        </w:tc>
      </w:tr>
      <w:tr w:rsidR="00000000" w14:paraId="63D545BA" w14:textId="77777777">
        <w:trPr>
          <w:divId w:val="1332682391"/>
        </w:trPr>
        <w:tc>
          <w:tcPr>
            <w:tcW w:w="0" w:type="auto"/>
            <w:vAlign w:val="bottom"/>
            <w:hideMark/>
          </w:tcPr>
          <w:p w14:paraId="50BC2B3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D1D4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5C22F4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59D789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528D82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AF8539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3AA928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1C42F5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E59F95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CBEA64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FD699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CA00A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C89003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DABC4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7629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1338C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4756FC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4DDE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4DE60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7F8EC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1959DD9" w14:textId="77777777" w:rsidR="00000000" w:rsidRDefault="00E006CF">
            <w:pPr>
              <w:rPr>
                <w:rFonts w:eastAsia="Times New Roman"/>
                <w:sz w:val="20"/>
                <w:szCs w:val="20"/>
              </w:rPr>
            </w:pPr>
            <w:r>
              <w:rPr>
                <w:rFonts w:eastAsia="Times New Roman"/>
                <w:sz w:val="20"/>
                <w:szCs w:val="20"/>
              </w:rPr>
              <w:t> </w:t>
            </w:r>
          </w:p>
        </w:tc>
      </w:tr>
      <w:tr w:rsidR="00000000" w14:paraId="1705A0E3" w14:textId="77777777">
        <w:trPr>
          <w:divId w:val="1332682391"/>
        </w:trPr>
        <w:tc>
          <w:tcPr>
            <w:tcW w:w="0" w:type="auto"/>
            <w:shd w:val="clear" w:color="auto" w:fill="CCEEFF"/>
            <w:vAlign w:val="bottom"/>
            <w:hideMark/>
          </w:tcPr>
          <w:p w14:paraId="07E0DDBF" w14:textId="77777777" w:rsidR="00000000" w:rsidRDefault="00E006CF">
            <w:pPr>
              <w:rPr>
                <w:rFonts w:eastAsia="Times New Roman"/>
                <w:b/>
                <w:bCs/>
                <w:sz w:val="20"/>
                <w:szCs w:val="20"/>
              </w:rPr>
            </w:pPr>
            <w:r>
              <w:rPr>
                <w:rFonts w:eastAsia="Times New Roman"/>
                <w:b/>
                <w:bCs/>
                <w:sz w:val="20"/>
                <w:szCs w:val="20"/>
              </w:rPr>
              <w:t>Balance – March 31, 2022</w:t>
            </w:r>
          </w:p>
        </w:tc>
        <w:tc>
          <w:tcPr>
            <w:tcW w:w="0" w:type="auto"/>
            <w:shd w:val="clear" w:color="auto" w:fill="CCEEFF"/>
            <w:vAlign w:val="bottom"/>
            <w:hideMark/>
          </w:tcPr>
          <w:p w14:paraId="58A799EA"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0C88252"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73C553D" w14:textId="77777777" w:rsidR="00000000" w:rsidRDefault="00E006CF">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14:paraId="009EC9A6"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6AA9987"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9D0C109"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88A5847" w14:textId="77777777" w:rsidR="00000000" w:rsidRDefault="00E006CF">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14:paraId="0E6965C0"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C7134F0"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E08D240"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376ACDA" w14:textId="77777777" w:rsidR="00000000" w:rsidRDefault="00E006CF">
            <w:pPr>
              <w:pStyle w:val="a3"/>
              <w:spacing w:before="0" w:beforeAutospacing="0" w:after="0" w:afterAutospacing="0"/>
              <w:jc w:val="right"/>
              <w:rPr>
                <w:b/>
                <w:bCs/>
                <w:sz w:val="20"/>
                <w:szCs w:val="20"/>
              </w:rPr>
            </w:pPr>
            <w:r>
              <w:rPr>
                <w:b/>
                <w:bCs/>
                <w:sz w:val="20"/>
                <w:szCs w:val="20"/>
              </w:rPr>
              <w:t>85,100</w:t>
            </w:r>
          </w:p>
        </w:tc>
        <w:tc>
          <w:tcPr>
            <w:tcW w:w="0" w:type="auto"/>
            <w:shd w:val="clear" w:color="auto" w:fill="CCEEFF"/>
            <w:vAlign w:val="bottom"/>
            <w:hideMark/>
          </w:tcPr>
          <w:p w14:paraId="0AD20B9A"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713D5B5"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EFA5487"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489755E" w14:textId="77777777" w:rsidR="00000000" w:rsidRDefault="00E006CF">
            <w:pPr>
              <w:jc w:val="right"/>
              <w:rPr>
                <w:rFonts w:eastAsia="Times New Roman"/>
                <w:b/>
                <w:bCs/>
                <w:sz w:val="20"/>
                <w:szCs w:val="20"/>
              </w:rPr>
            </w:pPr>
            <w:r>
              <w:rPr>
                <w:rFonts w:eastAsia="Times New Roman"/>
                <w:b/>
                <w:bCs/>
                <w:sz w:val="20"/>
                <w:szCs w:val="20"/>
              </w:rPr>
              <w:t>(8,725,745</w:t>
            </w:r>
          </w:p>
        </w:tc>
        <w:tc>
          <w:tcPr>
            <w:tcW w:w="0" w:type="auto"/>
            <w:shd w:val="clear" w:color="auto" w:fill="CCEEFF"/>
            <w:vAlign w:val="bottom"/>
            <w:hideMark/>
          </w:tcPr>
          <w:p w14:paraId="18686514"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7FA6024"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B4747E7"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89E4873" w14:textId="77777777" w:rsidR="00000000" w:rsidRDefault="00E006CF">
            <w:pPr>
              <w:jc w:val="right"/>
              <w:rPr>
                <w:rFonts w:eastAsia="Times New Roman"/>
                <w:b/>
                <w:bCs/>
                <w:sz w:val="20"/>
                <w:szCs w:val="20"/>
              </w:rPr>
            </w:pPr>
            <w:r>
              <w:rPr>
                <w:rFonts w:eastAsia="Times New Roman"/>
                <w:b/>
                <w:bCs/>
                <w:sz w:val="20"/>
                <w:szCs w:val="20"/>
              </w:rPr>
              <w:t>(8,640,214</w:t>
            </w:r>
          </w:p>
        </w:tc>
        <w:tc>
          <w:tcPr>
            <w:tcW w:w="0" w:type="auto"/>
            <w:shd w:val="clear" w:color="auto" w:fill="CCEEFF"/>
            <w:vAlign w:val="bottom"/>
            <w:hideMark/>
          </w:tcPr>
          <w:p w14:paraId="4B4E5452" w14:textId="77777777" w:rsidR="00000000" w:rsidRDefault="00E006CF">
            <w:pPr>
              <w:rPr>
                <w:rFonts w:eastAsia="Times New Roman"/>
                <w:b/>
                <w:bCs/>
                <w:sz w:val="20"/>
                <w:szCs w:val="20"/>
              </w:rPr>
            </w:pPr>
            <w:r>
              <w:rPr>
                <w:rFonts w:eastAsia="Times New Roman"/>
                <w:b/>
                <w:bCs/>
                <w:sz w:val="20"/>
                <w:szCs w:val="20"/>
              </w:rPr>
              <w:t>)</w:t>
            </w:r>
          </w:p>
        </w:tc>
      </w:tr>
      <w:tr w:rsidR="00000000" w14:paraId="4185F1B2" w14:textId="77777777">
        <w:trPr>
          <w:divId w:val="1332682391"/>
        </w:trPr>
        <w:tc>
          <w:tcPr>
            <w:tcW w:w="0" w:type="auto"/>
            <w:vAlign w:val="bottom"/>
            <w:hideMark/>
          </w:tcPr>
          <w:p w14:paraId="4DF9E8C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64CD2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11E177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A7838E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12CDB7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0ECA91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21ED18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593ED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1CDE38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29D945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24FDA2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C70747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12FEA0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6327D7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A0507E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E0D89B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86A054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6596B0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F6BDD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1DA8B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4DDF17C" w14:textId="77777777" w:rsidR="00000000" w:rsidRDefault="00E006CF">
            <w:pPr>
              <w:rPr>
                <w:rFonts w:eastAsia="Times New Roman"/>
                <w:sz w:val="20"/>
                <w:szCs w:val="20"/>
              </w:rPr>
            </w:pPr>
            <w:r>
              <w:rPr>
                <w:rFonts w:eastAsia="Times New Roman"/>
                <w:sz w:val="20"/>
                <w:szCs w:val="20"/>
              </w:rPr>
              <w:t> </w:t>
            </w:r>
          </w:p>
        </w:tc>
      </w:tr>
      <w:tr w:rsidR="00000000" w14:paraId="10A2137D" w14:textId="77777777">
        <w:trPr>
          <w:divId w:val="1332682391"/>
        </w:trPr>
        <w:tc>
          <w:tcPr>
            <w:tcW w:w="0" w:type="auto"/>
            <w:shd w:val="clear" w:color="auto" w:fill="CCEEFF"/>
            <w:vAlign w:val="bottom"/>
            <w:hideMark/>
          </w:tcPr>
          <w:p w14:paraId="4A9616BA" w14:textId="77777777" w:rsidR="00000000" w:rsidRDefault="00E006CF">
            <w:pPr>
              <w:rPr>
                <w:rFonts w:eastAsia="Times New Roman"/>
                <w:sz w:val="20"/>
                <w:szCs w:val="20"/>
              </w:rPr>
            </w:pPr>
            <w:r>
              <w:rPr>
                <w:rFonts w:eastAsia="Times New Roman"/>
                <w:sz w:val="20"/>
                <w:szCs w:val="20"/>
              </w:rPr>
              <w:t>Remeasurement of Common Stock Subject to Redemption</w:t>
            </w:r>
          </w:p>
        </w:tc>
        <w:tc>
          <w:tcPr>
            <w:tcW w:w="0" w:type="auto"/>
            <w:shd w:val="clear" w:color="auto" w:fill="CCEEFF"/>
            <w:vAlign w:val="bottom"/>
            <w:hideMark/>
          </w:tcPr>
          <w:p w14:paraId="7AF2A7F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2E37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CDDD7"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C574EE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9FC6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5067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66A1AE"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55579E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3AAF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31B0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1A0A9" w14:textId="77777777" w:rsidR="00000000" w:rsidRDefault="00E006CF">
            <w:pPr>
              <w:jc w:val="right"/>
              <w:rPr>
                <w:rFonts w:eastAsia="Times New Roman"/>
                <w:sz w:val="20"/>
                <w:szCs w:val="20"/>
              </w:rPr>
            </w:pPr>
            <w:r>
              <w:rPr>
                <w:rFonts w:eastAsia="Times New Roman"/>
                <w:sz w:val="20"/>
                <w:szCs w:val="20"/>
              </w:rPr>
              <w:t>(7,428</w:t>
            </w:r>
          </w:p>
        </w:tc>
        <w:tc>
          <w:tcPr>
            <w:tcW w:w="0" w:type="auto"/>
            <w:shd w:val="clear" w:color="auto" w:fill="CCEEFF"/>
            <w:vAlign w:val="bottom"/>
            <w:hideMark/>
          </w:tcPr>
          <w:p w14:paraId="229D2C3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02B5218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D3133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4745B"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4095F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C5BC1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E4B6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305291" w14:textId="77777777" w:rsidR="00000000" w:rsidRDefault="00E006CF">
            <w:pPr>
              <w:jc w:val="right"/>
              <w:rPr>
                <w:rFonts w:eastAsia="Times New Roman"/>
                <w:sz w:val="20"/>
                <w:szCs w:val="20"/>
              </w:rPr>
            </w:pPr>
            <w:r>
              <w:rPr>
                <w:rFonts w:eastAsia="Times New Roman"/>
                <w:sz w:val="20"/>
                <w:szCs w:val="20"/>
              </w:rPr>
              <w:t>(7,428</w:t>
            </w:r>
          </w:p>
        </w:tc>
        <w:tc>
          <w:tcPr>
            <w:tcW w:w="0" w:type="auto"/>
            <w:shd w:val="clear" w:color="auto" w:fill="CCEEFF"/>
            <w:vAlign w:val="bottom"/>
            <w:hideMark/>
          </w:tcPr>
          <w:p w14:paraId="04DC4079" w14:textId="77777777" w:rsidR="00000000" w:rsidRDefault="00E006CF">
            <w:pPr>
              <w:rPr>
                <w:rFonts w:eastAsia="Times New Roman"/>
                <w:sz w:val="20"/>
                <w:szCs w:val="20"/>
              </w:rPr>
            </w:pPr>
            <w:r>
              <w:rPr>
                <w:rFonts w:eastAsia="Times New Roman"/>
                <w:sz w:val="20"/>
                <w:szCs w:val="20"/>
              </w:rPr>
              <w:t>) </w:t>
            </w:r>
          </w:p>
        </w:tc>
      </w:tr>
      <w:tr w:rsidR="00000000" w14:paraId="25C96F08" w14:textId="77777777">
        <w:trPr>
          <w:divId w:val="1332682391"/>
        </w:trPr>
        <w:tc>
          <w:tcPr>
            <w:tcW w:w="0" w:type="auto"/>
            <w:vAlign w:val="bottom"/>
            <w:hideMark/>
          </w:tcPr>
          <w:p w14:paraId="34D2585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9492D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2D3397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C5197B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136853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3A0CC1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AC1A08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137907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BAEEF8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27683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FD5772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B48A1A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C6D799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DDDF4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0CCAA8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6B7965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C0EC35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D68F4F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8A74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09426F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EA89E2F" w14:textId="77777777" w:rsidR="00000000" w:rsidRDefault="00E006CF">
            <w:pPr>
              <w:rPr>
                <w:rFonts w:eastAsia="Times New Roman"/>
                <w:sz w:val="20"/>
                <w:szCs w:val="20"/>
              </w:rPr>
            </w:pPr>
            <w:r>
              <w:rPr>
                <w:rFonts w:eastAsia="Times New Roman"/>
                <w:sz w:val="20"/>
                <w:szCs w:val="20"/>
              </w:rPr>
              <w:t> </w:t>
            </w:r>
          </w:p>
        </w:tc>
      </w:tr>
      <w:tr w:rsidR="00000000" w14:paraId="439FA1A7" w14:textId="77777777">
        <w:trPr>
          <w:divId w:val="1332682391"/>
        </w:trPr>
        <w:tc>
          <w:tcPr>
            <w:tcW w:w="0" w:type="auto"/>
            <w:shd w:val="clear" w:color="auto" w:fill="CCEEFF"/>
            <w:vAlign w:val="bottom"/>
            <w:hideMark/>
          </w:tcPr>
          <w:p w14:paraId="3BB5466C" w14:textId="77777777" w:rsidR="00000000" w:rsidRDefault="00E006CF">
            <w:pPr>
              <w:pStyle w:val="a3"/>
              <w:spacing w:before="0" w:beforeAutospacing="0" w:after="0" w:afterAutospacing="0"/>
              <w:ind w:left="360" w:hanging="360"/>
              <w:rPr>
                <w:sz w:val="20"/>
                <w:szCs w:val="20"/>
              </w:rPr>
            </w:pPr>
            <w:r>
              <w:rPr>
                <w:sz w:val="20"/>
                <w:szCs w:val="20"/>
              </w:rPr>
              <w:t>Proceeds in excess of fair value of Working Capital Loan on issuance date</w:t>
            </w:r>
          </w:p>
        </w:tc>
        <w:tc>
          <w:tcPr>
            <w:tcW w:w="0" w:type="auto"/>
            <w:shd w:val="clear" w:color="auto" w:fill="CCEEFF"/>
            <w:vAlign w:val="bottom"/>
            <w:hideMark/>
          </w:tcPr>
          <w:p w14:paraId="345B5FC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5EDC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06DCC"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7F0F7E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3867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29DDB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AA911"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3A4BBE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8844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86591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1509B8" w14:textId="77777777" w:rsidR="00000000" w:rsidRDefault="00E006CF">
            <w:pPr>
              <w:jc w:val="right"/>
              <w:rPr>
                <w:rFonts w:eastAsia="Times New Roman"/>
                <w:sz w:val="20"/>
                <w:szCs w:val="20"/>
              </w:rPr>
            </w:pPr>
            <w:r>
              <w:rPr>
                <w:rFonts w:eastAsia="Times New Roman"/>
                <w:sz w:val="20"/>
                <w:szCs w:val="20"/>
              </w:rPr>
              <w:t>94,297</w:t>
            </w:r>
          </w:p>
        </w:tc>
        <w:tc>
          <w:tcPr>
            <w:tcW w:w="0" w:type="auto"/>
            <w:shd w:val="clear" w:color="auto" w:fill="CCEEFF"/>
            <w:vAlign w:val="bottom"/>
            <w:hideMark/>
          </w:tcPr>
          <w:p w14:paraId="2F22B86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A0C9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27C7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BC9E45"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107EC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C7D9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CB203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A08CD8" w14:textId="77777777" w:rsidR="00000000" w:rsidRDefault="00E006CF">
            <w:pPr>
              <w:jc w:val="right"/>
              <w:rPr>
                <w:rFonts w:eastAsia="Times New Roman"/>
                <w:sz w:val="20"/>
                <w:szCs w:val="20"/>
              </w:rPr>
            </w:pPr>
            <w:r>
              <w:rPr>
                <w:rFonts w:eastAsia="Times New Roman"/>
                <w:sz w:val="20"/>
                <w:szCs w:val="20"/>
              </w:rPr>
              <w:t>94,297</w:t>
            </w:r>
          </w:p>
        </w:tc>
        <w:tc>
          <w:tcPr>
            <w:tcW w:w="0" w:type="auto"/>
            <w:shd w:val="clear" w:color="auto" w:fill="CCEEFF"/>
            <w:vAlign w:val="bottom"/>
            <w:hideMark/>
          </w:tcPr>
          <w:p w14:paraId="6047F570" w14:textId="77777777" w:rsidR="00000000" w:rsidRDefault="00E006CF">
            <w:pPr>
              <w:rPr>
                <w:rFonts w:eastAsia="Times New Roman"/>
                <w:sz w:val="20"/>
                <w:szCs w:val="20"/>
              </w:rPr>
            </w:pPr>
            <w:r>
              <w:rPr>
                <w:rFonts w:eastAsia="Times New Roman"/>
                <w:sz w:val="20"/>
                <w:szCs w:val="20"/>
              </w:rPr>
              <w:t> </w:t>
            </w:r>
          </w:p>
        </w:tc>
      </w:tr>
      <w:tr w:rsidR="00000000" w14:paraId="0656FC1C" w14:textId="77777777">
        <w:trPr>
          <w:divId w:val="1332682391"/>
        </w:trPr>
        <w:tc>
          <w:tcPr>
            <w:tcW w:w="0" w:type="auto"/>
            <w:vAlign w:val="bottom"/>
            <w:hideMark/>
          </w:tcPr>
          <w:p w14:paraId="5E0966F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9BF459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9DE102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71F18B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F02F4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F63EC9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7775D6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947137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6C23D9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4C13B1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404E9E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B8D0E4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D69230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57121E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2E5F6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E0ECD0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8DB905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A3DC99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6BEAE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A200846"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9EA233F" w14:textId="77777777" w:rsidR="00000000" w:rsidRDefault="00E006CF">
            <w:pPr>
              <w:rPr>
                <w:rFonts w:eastAsia="Times New Roman"/>
                <w:sz w:val="20"/>
                <w:szCs w:val="20"/>
              </w:rPr>
            </w:pPr>
            <w:r>
              <w:rPr>
                <w:rFonts w:eastAsia="Times New Roman"/>
                <w:sz w:val="20"/>
                <w:szCs w:val="20"/>
              </w:rPr>
              <w:t> </w:t>
            </w:r>
          </w:p>
        </w:tc>
      </w:tr>
      <w:tr w:rsidR="00000000" w14:paraId="5636E2BF" w14:textId="77777777">
        <w:trPr>
          <w:divId w:val="1332682391"/>
        </w:trPr>
        <w:tc>
          <w:tcPr>
            <w:tcW w:w="0" w:type="auto"/>
            <w:shd w:val="clear" w:color="auto" w:fill="CCEEFF"/>
            <w:tcMar>
              <w:top w:w="0" w:type="dxa"/>
              <w:left w:w="0" w:type="dxa"/>
              <w:bottom w:w="30" w:type="dxa"/>
              <w:right w:w="0" w:type="dxa"/>
            </w:tcMar>
            <w:vAlign w:val="bottom"/>
            <w:hideMark/>
          </w:tcPr>
          <w:p w14:paraId="521277F1" w14:textId="77777777" w:rsidR="00000000" w:rsidRDefault="00E006CF">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2990341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2C150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2F74DF"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1A38C3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A4707D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040E6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AA7790"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6B9B4D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5B7AA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7DAE7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99E0FF"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59561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D48F78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4C554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71365A" w14:textId="77777777" w:rsidR="00000000" w:rsidRDefault="00E006CF">
            <w:pPr>
              <w:jc w:val="right"/>
              <w:rPr>
                <w:rFonts w:eastAsia="Times New Roman"/>
                <w:sz w:val="20"/>
                <w:szCs w:val="20"/>
              </w:rPr>
            </w:pPr>
            <w:r>
              <w:rPr>
                <w:rFonts w:eastAsia="Times New Roman"/>
                <w:sz w:val="20"/>
                <w:szCs w:val="20"/>
              </w:rPr>
              <w:t>(866,583</w:t>
            </w:r>
          </w:p>
        </w:tc>
        <w:tc>
          <w:tcPr>
            <w:tcW w:w="0" w:type="auto"/>
            <w:shd w:val="clear" w:color="auto" w:fill="CCEEFF"/>
            <w:tcMar>
              <w:top w:w="0" w:type="dxa"/>
              <w:left w:w="0" w:type="dxa"/>
              <w:bottom w:w="30" w:type="dxa"/>
              <w:right w:w="0" w:type="dxa"/>
            </w:tcMar>
            <w:vAlign w:val="bottom"/>
            <w:hideMark/>
          </w:tcPr>
          <w:p w14:paraId="3C3EEA32"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4AB4F4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0D9C8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3ACE4B" w14:textId="77777777" w:rsidR="00000000" w:rsidRDefault="00E006CF">
            <w:pPr>
              <w:jc w:val="right"/>
              <w:rPr>
                <w:rFonts w:eastAsia="Times New Roman"/>
                <w:sz w:val="20"/>
                <w:szCs w:val="20"/>
              </w:rPr>
            </w:pPr>
            <w:r>
              <w:rPr>
                <w:rFonts w:eastAsia="Times New Roman"/>
                <w:sz w:val="20"/>
                <w:szCs w:val="20"/>
              </w:rPr>
              <w:t>(866,583</w:t>
            </w:r>
          </w:p>
        </w:tc>
        <w:tc>
          <w:tcPr>
            <w:tcW w:w="0" w:type="auto"/>
            <w:shd w:val="clear" w:color="auto" w:fill="CCEEFF"/>
            <w:tcMar>
              <w:top w:w="0" w:type="dxa"/>
              <w:left w:w="0" w:type="dxa"/>
              <w:bottom w:w="30" w:type="dxa"/>
              <w:right w:w="0" w:type="dxa"/>
            </w:tcMar>
            <w:vAlign w:val="bottom"/>
            <w:hideMark/>
          </w:tcPr>
          <w:p w14:paraId="3F08F8A0" w14:textId="77777777" w:rsidR="00000000" w:rsidRDefault="00E006CF">
            <w:pPr>
              <w:rPr>
                <w:rFonts w:eastAsia="Times New Roman"/>
                <w:sz w:val="20"/>
                <w:szCs w:val="20"/>
              </w:rPr>
            </w:pPr>
            <w:r>
              <w:rPr>
                <w:rFonts w:eastAsia="Times New Roman"/>
                <w:sz w:val="20"/>
                <w:szCs w:val="20"/>
              </w:rPr>
              <w:t>)</w:t>
            </w:r>
          </w:p>
        </w:tc>
      </w:tr>
      <w:tr w:rsidR="00000000" w14:paraId="140ECC02" w14:textId="77777777">
        <w:trPr>
          <w:divId w:val="1332682391"/>
        </w:trPr>
        <w:tc>
          <w:tcPr>
            <w:tcW w:w="0" w:type="auto"/>
            <w:vAlign w:val="bottom"/>
            <w:hideMark/>
          </w:tcPr>
          <w:p w14:paraId="12A5A45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79D4C4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83467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F33DA0B"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340870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D89DA4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C86FC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18B0126"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CB7F87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8C358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9204E5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76AC99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6C5234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E6A72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2A7F0B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C9888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18653F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94F1C4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AFD37A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F4BA87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48A2DE1" w14:textId="77777777" w:rsidR="00000000" w:rsidRDefault="00E006CF">
            <w:pPr>
              <w:rPr>
                <w:rFonts w:eastAsia="Times New Roman"/>
                <w:sz w:val="20"/>
                <w:szCs w:val="20"/>
              </w:rPr>
            </w:pPr>
            <w:r>
              <w:rPr>
                <w:rFonts w:eastAsia="Times New Roman"/>
                <w:sz w:val="20"/>
                <w:szCs w:val="20"/>
              </w:rPr>
              <w:t> </w:t>
            </w:r>
          </w:p>
        </w:tc>
      </w:tr>
      <w:tr w:rsidR="00000000" w14:paraId="07A0CC94" w14:textId="77777777">
        <w:trPr>
          <w:divId w:val="1332682391"/>
        </w:trPr>
        <w:tc>
          <w:tcPr>
            <w:tcW w:w="0" w:type="auto"/>
            <w:shd w:val="clear" w:color="auto" w:fill="CCEEFF"/>
            <w:tcMar>
              <w:top w:w="0" w:type="dxa"/>
              <w:left w:w="0" w:type="dxa"/>
              <w:bottom w:w="80" w:type="dxa"/>
              <w:right w:w="0" w:type="dxa"/>
            </w:tcMar>
            <w:vAlign w:val="bottom"/>
            <w:hideMark/>
          </w:tcPr>
          <w:p w14:paraId="16B53635" w14:textId="77777777" w:rsidR="00000000" w:rsidRDefault="00E006CF">
            <w:pPr>
              <w:rPr>
                <w:rFonts w:eastAsia="Times New Roman"/>
                <w:b/>
                <w:bCs/>
                <w:sz w:val="20"/>
                <w:szCs w:val="20"/>
              </w:rPr>
            </w:pPr>
            <w:r>
              <w:rPr>
                <w:rFonts w:eastAsia="Times New Roman"/>
                <w:b/>
                <w:bCs/>
                <w:sz w:val="20"/>
                <w:szCs w:val="20"/>
              </w:rPr>
              <w:t>Balance – June 30, 2022</w:t>
            </w:r>
          </w:p>
        </w:tc>
        <w:tc>
          <w:tcPr>
            <w:tcW w:w="0" w:type="auto"/>
            <w:shd w:val="clear" w:color="auto" w:fill="CCEEFF"/>
            <w:tcMar>
              <w:top w:w="0" w:type="dxa"/>
              <w:left w:w="0" w:type="dxa"/>
              <w:bottom w:w="80" w:type="dxa"/>
              <w:right w:w="0" w:type="dxa"/>
            </w:tcMar>
            <w:vAlign w:val="bottom"/>
            <w:hideMark/>
          </w:tcPr>
          <w:p w14:paraId="40ED3BB0"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8179DC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D0C1EF9" w14:textId="77777777" w:rsidR="00000000" w:rsidRDefault="00E006CF">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14:paraId="050D2E32"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5B1F1D4"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6973EA9"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34BC1C6" w14:textId="77777777" w:rsidR="00000000" w:rsidRDefault="00E006CF">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14:paraId="2C557D75"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6BAB1A4"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33DCD00"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4EE4C79" w14:textId="77777777" w:rsidR="00000000" w:rsidRDefault="00E006CF">
            <w:pPr>
              <w:jc w:val="right"/>
              <w:rPr>
                <w:rFonts w:eastAsia="Times New Roman"/>
                <w:b/>
                <w:bCs/>
                <w:sz w:val="20"/>
                <w:szCs w:val="20"/>
              </w:rPr>
            </w:pPr>
            <w:r>
              <w:rPr>
                <w:rFonts w:eastAsia="Times New Roman"/>
                <w:b/>
                <w:bCs/>
                <w:sz w:val="20"/>
                <w:szCs w:val="20"/>
              </w:rPr>
              <w:t>171,969</w:t>
            </w:r>
          </w:p>
        </w:tc>
        <w:tc>
          <w:tcPr>
            <w:tcW w:w="0" w:type="auto"/>
            <w:shd w:val="clear" w:color="auto" w:fill="CCEEFF"/>
            <w:tcMar>
              <w:top w:w="0" w:type="dxa"/>
              <w:left w:w="0" w:type="dxa"/>
              <w:bottom w:w="80" w:type="dxa"/>
              <w:right w:w="0" w:type="dxa"/>
            </w:tcMar>
            <w:vAlign w:val="bottom"/>
            <w:hideMark/>
          </w:tcPr>
          <w:p w14:paraId="14F87EC6"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C2429FB"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26B3091"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532EEDC" w14:textId="77777777" w:rsidR="00000000" w:rsidRDefault="00E006CF">
            <w:pPr>
              <w:jc w:val="right"/>
              <w:rPr>
                <w:rFonts w:eastAsia="Times New Roman"/>
                <w:b/>
                <w:bCs/>
                <w:sz w:val="20"/>
                <w:szCs w:val="20"/>
              </w:rPr>
            </w:pPr>
            <w:r>
              <w:rPr>
                <w:rFonts w:eastAsia="Times New Roman"/>
                <w:b/>
                <w:bCs/>
                <w:sz w:val="20"/>
                <w:szCs w:val="20"/>
              </w:rPr>
              <w:t>(9,592,328</w:t>
            </w:r>
          </w:p>
        </w:tc>
        <w:tc>
          <w:tcPr>
            <w:tcW w:w="0" w:type="auto"/>
            <w:shd w:val="clear" w:color="auto" w:fill="CCEEFF"/>
            <w:tcMar>
              <w:top w:w="0" w:type="dxa"/>
              <w:left w:w="0" w:type="dxa"/>
              <w:bottom w:w="80" w:type="dxa"/>
              <w:right w:w="0" w:type="dxa"/>
            </w:tcMar>
            <w:vAlign w:val="bottom"/>
            <w:hideMark/>
          </w:tcPr>
          <w:p w14:paraId="1E025301"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5A37021D"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B58E795"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CB8F8D2" w14:textId="77777777" w:rsidR="00000000" w:rsidRDefault="00E006CF">
            <w:pPr>
              <w:jc w:val="right"/>
              <w:rPr>
                <w:rFonts w:eastAsia="Times New Roman"/>
                <w:b/>
                <w:bCs/>
                <w:sz w:val="20"/>
                <w:szCs w:val="20"/>
              </w:rPr>
            </w:pPr>
            <w:r>
              <w:rPr>
                <w:rFonts w:eastAsia="Times New Roman"/>
                <w:b/>
                <w:bCs/>
                <w:sz w:val="20"/>
                <w:szCs w:val="20"/>
              </w:rPr>
              <w:t>(9,419,928</w:t>
            </w:r>
          </w:p>
        </w:tc>
        <w:tc>
          <w:tcPr>
            <w:tcW w:w="0" w:type="auto"/>
            <w:shd w:val="clear" w:color="auto" w:fill="CCEEFF"/>
            <w:tcMar>
              <w:top w:w="0" w:type="dxa"/>
              <w:left w:w="0" w:type="dxa"/>
              <w:bottom w:w="80" w:type="dxa"/>
              <w:right w:w="0" w:type="dxa"/>
            </w:tcMar>
            <w:vAlign w:val="bottom"/>
            <w:hideMark/>
          </w:tcPr>
          <w:p w14:paraId="0F2E8B40" w14:textId="77777777" w:rsidR="00000000" w:rsidRDefault="00E006CF">
            <w:pPr>
              <w:rPr>
                <w:rFonts w:eastAsia="Times New Roman"/>
                <w:b/>
                <w:bCs/>
                <w:sz w:val="20"/>
                <w:szCs w:val="20"/>
              </w:rPr>
            </w:pPr>
            <w:r>
              <w:rPr>
                <w:rFonts w:eastAsia="Times New Roman"/>
                <w:b/>
                <w:bCs/>
                <w:sz w:val="20"/>
                <w:szCs w:val="20"/>
              </w:rPr>
              <w:t>)</w:t>
            </w:r>
          </w:p>
        </w:tc>
      </w:tr>
    </w:tbl>
    <w:p w14:paraId="3ED4F154" w14:textId="77777777" w:rsidR="00000000" w:rsidRDefault="00E006CF">
      <w:pPr>
        <w:pStyle w:val="a3"/>
        <w:spacing w:before="0" w:beforeAutospacing="0" w:after="0" w:afterAutospacing="0"/>
        <w:jc w:val="center"/>
        <w:divId w:val="1332682391"/>
        <w:rPr>
          <w:sz w:val="20"/>
          <w:szCs w:val="20"/>
        </w:rPr>
      </w:pPr>
      <w:r>
        <w:rPr>
          <w:b/>
          <w:bCs/>
          <w:sz w:val="20"/>
          <w:szCs w:val="20"/>
        </w:rPr>
        <w:t> </w:t>
      </w:r>
    </w:p>
    <w:p w14:paraId="0A3AF9C3" w14:textId="77777777" w:rsidR="00000000" w:rsidRDefault="00E006CF">
      <w:pPr>
        <w:pStyle w:val="a3"/>
        <w:spacing w:before="0" w:beforeAutospacing="0" w:after="0" w:afterAutospacing="0"/>
        <w:jc w:val="center"/>
        <w:divId w:val="1332682391"/>
        <w:rPr>
          <w:sz w:val="20"/>
          <w:szCs w:val="20"/>
        </w:rPr>
      </w:pPr>
      <w:r>
        <w:rPr>
          <w:b/>
          <w:bCs/>
          <w:sz w:val="20"/>
          <w:szCs w:val="20"/>
        </w:rPr>
        <w:t>FOR THE THREE AND SIX MONTHS ENDED JUNE 30, 2021</w:t>
      </w:r>
    </w:p>
    <w:p w14:paraId="138C63F1" w14:textId="77777777" w:rsidR="00000000" w:rsidRDefault="00E006CF">
      <w:pPr>
        <w:pStyle w:val="a3"/>
        <w:spacing w:before="0" w:beforeAutospacing="0" w:after="0" w:afterAutospacing="0"/>
        <w:jc w:val="center"/>
        <w:divId w:val="1332682391"/>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14:paraId="593B5D9A" w14:textId="77777777">
        <w:trPr>
          <w:divId w:val="1332682391"/>
        </w:trPr>
        <w:tc>
          <w:tcPr>
            <w:tcW w:w="0" w:type="auto"/>
            <w:tcMar>
              <w:top w:w="0" w:type="dxa"/>
              <w:left w:w="360" w:type="dxa"/>
              <w:bottom w:w="0" w:type="dxa"/>
              <w:right w:w="0" w:type="dxa"/>
            </w:tcMar>
            <w:vAlign w:val="bottom"/>
            <w:hideMark/>
          </w:tcPr>
          <w:p w14:paraId="0BE2CD93" w14:textId="77777777" w:rsidR="00000000" w:rsidRDefault="00E006CF">
            <w:pPr>
              <w:ind w:hanging="360"/>
              <w:jc w:val="center"/>
              <w:rPr>
                <w:rFonts w:eastAsia="Times New Roman"/>
                <w:sz w:val="20"/>
                <w:szCs w:val="20"/>
              </w:rPr>
            </w:pPr>
            <w:r>
              <w:rPr>
                <w:rFonts w:eastAsia="Times New Roman"/>
                <w:sz w:val="20"/>
                <w:szCs w:val="20"/>
              </w:rPr>
              <w:t> </w:t>
            </w:r>
          </w:p>
        </w:tc>
        <w:tc>
          <w:tcPr>
            <w:tcW w:w="0" w:type="auto"/>
            <w:vAlign w:val="bottom"/>
            <w:hideMark/>
          </w:tcPr>
          <w:p w14:paraId="16F53CA6"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9246147" w14:textId="77777777" w:rsidR="00000000" w:rsidRDefault="00E006CF">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vAlign w:val="bottom"/>
            <w:hideMark/>
          </w:tcPr>
          <w:p w14:paraId="63B4CABD"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29D2AEB8"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vAlign w:val="bottom"/>
            <w:hideMark/>
          </w:tcPr>
          <w:p w14:paraId="12859E91" w14:textId="77777777" w:rsidR="00000000" w:rsidRDefault="00E006CF">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vAlign w:val="bottom"/>
            <w:hideMark/>
          </w:tcPr>
          <w:p w14:paraId="2B20CC5C"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244CBB4B"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vAlign w:val="bottom"/>
            <w:hideMark/>
          </w:tcPr>
          <w:p w14:paraId="2EB9E5DE" w14:textId="77777777" w:rsidR="00000000" w:rsidRDefault="00E006CF">
            <w:pPr>
              <w:jc w:val="center"/>
              <w:rPr>
                <w:rFonts w:eastAsia="Times New Roman"/>
                <w:b/>
                <w:bCs/>
                <w:sz w:val="20"/>
                <w:szCs w:val="20"/>
              </w:rPr>
            </w:pPr>
            <w:r>
              <w:rPr>
                <w:rFonts w:eastAsia="Times New Roman"/>
                <w:b/>
                <w:bCs/>
                <w:sz w:val="20"/>
                <w:szCs w:val="20"/>
              </w:rPr>
              <w:t>Accumulated</w:t>
            </w:r>
          </w:p>
        </w:tc>
        <w:tc>
          <w:tcPr>
            <w:tcW w:w="0" w:type="auto"/>
            <w:vAlign w:val="bottom"/>
            <w:hideMark/>
          </w:tcPr>
          <w:p w14:paraId="2CB44347"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1A85B52A"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vAlign w:val="bottom"/>
            <w:hideMark/>
          </w:tcPr>
          <w:p w14:paraId="1683D2D8" w14:textId="77777777" w:rsidR="00000000" w:rsidRDefault="00E006CF">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r>
              <w:rPr>
                <w:rFonts w:eastAsia="Times New Roman"/>
                <w:b/>
                <w:bCs/>
                <w:sz w:val="20"/>
                <w:szCs w:val="20"/>
              </w:rPr>
              <w:br/>
              <w:t>Equity</w:t>
            </w:r>
          </w:p>
        </w:tc>
        <w:tc>
          <w:tcPr>
            <w:tcW w:w="0" w:type="auto"/>
            <w:vAlign w:val="bottom"/>
            <w:hideMark/>
          </w:tcPr>
          <w:p w14:paraId="5A3C5FFD" w14:textId="77777777" w:rsidR="00000000" w:rsidRDefault="00E006CF">
            <w:pPr>
              <w:rPr>
                <w:rFonts w:eastAsia="Times New Roman"/>
                <w:b/>
                <w:bCs/>
                <w:sz w:val="20"/>
                <w:szCs w:val="20"/>
              </w:rPr>
            </w:pPr>
            <w:r>
              <w:rPr>
                <w:rFonts w:eastAsia="Times New Roman"/>
                <w:b/>
                <w:bCs/>
                <w:sz w:val="20"/>
                <w:szCs w:val="20"/>
              </w:rPr>
              <w:t> </w:t>
            </w:r>
          </w:p>
        </w:tc>
      </w:tr>
      <w:tr w:rsidR="00000000" w14:paraId="74C44630" w14:textId="77777777">
        <w:trPr>
          <w:divId w:val="1332682391"/>
        </w:trPr>
        <w:tc>
          <w:tcPr>
            <w:tcW w:w="0" w:type="auto"/>
            <w:tcMar>
              <w:top w:w="0" w:type="dxa"/>
              <w:left w:w="360" w:type="dxa"/>
              <w:bottom w:w="0" w:type="dxa"/>
              <w:right w:w="0" w:type="dxa"/>
            </w:tcMar>
            <w:vAlign w:val="bottom"/>
            <w:hideMark/>
          </w:tcPr>
          <w:p w14:paraId="5582BDFA" w14:textId="77777777" w:rsidR="00000000" w:rsidRDefault="00E006CF">
            <w:pPr>
              <w:ind w:hanging="36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BF0247"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1C72B32" w14:textId="77777777" w:rsidR="00000000" w:rsidRDefault="00E006CF">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70D0E8FD"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9872B39"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91E02D" w14:textId="77777777" w:rsidR="00000000" w:rsidRDefault="00E006C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04522094"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B8758D"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828D60" w14:textId="77777777" w:rsidR="00000000" w:rsidRDefault="00E006CF">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1376459D"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59522E"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B286C0" w14:textId="77777777" w:rsidR="00000000" w:rsidRDefault="00E006CF">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17E85E00"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86AEF5B"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96D493B" w14:textId="77777777" w:rsidR="00000000" w:rsidRDefault="00E006CF">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009F27BE" w14:textId="77777777" w:rsidR="00000000" w:rsidRDefault="00E006CF">
            <w:pPr>
              <w:rPr>
                <w:rFonts w:eastAsia="Times New Roman"/>
                <w:b/>
                <w:bCs/>
                <w:sz w:val="20"/>
                <w:szCs w:val="20"/>
              </w:rPr>
            </w:pPr>
            <w:r>
              <w:rPr>
                <w:rFonts w:eastAsia="Times New Roman"/>
                <w:b/>
                <w:bCs/>
                <w:sz w:val="20"/>
                <w:szCs w:val="20"/>
              </w:rPr>
              <w:t> </w:t>
            </w:r>
          </w:p>
        </w:tc>
      </w:tr>
      <w:tr w:rsidR="00000000" w14:paraId="46D54A2C" w14:textId="77777777">
        <w:trPr>
          <w:divId w:val="1332682391"/>
        </w:trPr>
        <w:tc>
          <w:tcPr>
            <w:tcW w:w="2000" w:type="pct"/>
            <w:shd w:val="clear" w:color="auto" w:fill="CCEEFF"/>
            <w:tcMar>
              <w:top w:w="0" w:type="dxa"/>
              <w:left w:w="360" w:type="dxa"/>
              <w:bottom w:w="0" w:type="dxa"/>
              <w:right w:w="0" w:type="dxa"/>
            </w:tcMar>
            <w:vAlign w:val="bottom"/>
            <w:hideMark/>
          </w:tcPr>
          <w:p w14:paraId="28C5990D" w14:textId="77777777" w:rsidR="00000000" w:rsidRDefault="00E006CF">
            <w:pPr>
              <w:ind w:hanging="360"/>
              <w:rPr>
                <w:rFonts w:eastAsia="Times New Roman"/>
                <w:b/>
                <w:bCs/>
                <w:sz w:val="20"/>
                <w:szCs w:val="20"/>
              </w:rPr>
            </w:pPr>
            <w:r>
              <w:rPr>
                <w:rFonts w:eastAsia="Times New Roman"/>
                <w:b/>
                <w:bCs/>
                <w:sz w:val="20"/>
                <w:szCs w:val="20"/>
              </w:rPr>
              <w:t>Balance – January 1, 2021</w:t>
            </w:r>
          </w:p>
        </w:tc>
        <w:tc>
          <w:tcPr>
            <w:tcW w:w="50" w:type="pct"/>
            <w:shd w:val="clear" w:color="auto" w:fill="CCEEFF"/>
            <w:vAlign w:val="bottom"/>
            <w:hideMark/>
          </w:tcPr>
          <w:p w14:paraId="3F8D3F3F"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8C01E38" w14:textId="77777777" w:rsidR="00000000" w:rsidRDefault="00E006CF">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6D540503" w14:textId="77777777" w:rsidR="00000000" w:rsidRDefault="00E006CF">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14:paraId="4B51268C"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340966A"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FD713E8"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59239C59" w14:textId="77777777" w:rsidR="00000000" w:rsidRDefault="00E006CF">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14:paraId="4631F6D8"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5D7A79F"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D46287F"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478C70A5" w14:textId="77777777" w:rsidR="00000000" w:rsidRDefault="00E006CF">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14:paraId="71CA41FB"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752246E"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54C7FAE"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02CB0976" w14:textId="77777777" w:rsidR="00000000" w:rsidRDefault="00E006CF">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14:paraId="42369FC6" w14:textId="77777777" w:rsidR="00000000" w:rsidRDefault="00E006CF">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49C59B4" w14:textId="77777777" w:rsidR="00000000" w:rsidRDefault="00E006CF">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D2A3904" w14:textId="77777777" w:rsidR="00000000" w:rsidRDefault="00E006CF">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17DA1424" w14:textId="77777777" w:rsidR="00000000" w:rsidRDefault="00E006CF">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14:paraId="244359B5" w14:textId="77777777" w:rsidR="00000000" w:rsidRDefault="00E006CF">
            <w:pPr>
              <w:rPr>
                <w:rFonts w:eastAsia="Times New Roman"/>
                <w:b/>
                <w:bCs/>
                <w:sz w:val="20"/>
                <w:szCs w:val="20"/>
              </w:rPr>
            </w:pPr>
            <w:r>
              <w:rPr>
                <w:rFonts w:eastAsia="Times New Roman"/>
                <w:b/>
                <w:bCs/>
                <w:sz w:val="20"/>
                <w:szCs w:val="20"/>
              </w:rPr>
              <w:t> </w:t>
            </w:r>
          </w:p>
        </w:tc>
      </w:tr>
      <w:tr w:rsidR="00000000" w14:paraId="2F89E13C" w14:textId="77777777">
        <w:trPr>
          <w:divId w:val="1332682391"/>
        </w:trPr>
        <w:tc>
          <w:tcPr>
            <w:tcW w:w="0" w:type="auto"/>
            <w:tcMar>
              <w:top w:w="0" w:type="dxa"/>
              <w:left w:w="360" w:type="dxa"/>
              <w:bottom w:w="0" w:type="dxa"/>
              <w:right w:w="0" w:type="dxa"/>
            </w:tcMar>
            <w:vAlign w:val="bottom"/>
            <w:hideMark/>
          </w:tcPr>
          <w:p w14:paraId="7F8B5684"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1F8312A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27008C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0CBDC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6D8C00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4BA36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4C7D47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12DFE3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C7D836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626EBF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36817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C11E1A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50A0C8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8F302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36CF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6C3A6C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AE250D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743866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4879F1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1EE28D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8A29063" w14:textId="77777777" w:rsidR="00000000" w:rsidRDefault="00E006CF">
            <w:pPr>
              <w:rPr>
                <w:rFonts w:eastAsia="Times New Roman"/>
                <w:sz w:val="20"/>
                <w:szCs w:val="20"/>
              </w:rPr>
            </w:pPr>
            <w:r>
              <w:rPr>
                <w:rFonts w:eastAsia="Times New Roman"/>
                <w:sz w:val="20"/>
                <w:szCs w:val="20"/>
              </w:rPr>
              <w:t> </w:t>
            </w:r>
          </w:p>
        </w:tc>
      </w:tr>
      <w:tr w:rsidR="00000000" w14:paraId="13FC5FF8" w14:textId="77777777">
        <w:trPr>
          <w:divId w:val="1332682391"/>
        </w:trPr>
        <w:tc>
          <w:tcPr>
            <w:tcW w:w="0" w:type="auto"/>
            <w:shd w:val="clear" w:color="auto" w:fill="CCEEFF"/>
            <w:tcMar>
              <w:top w:w="0" w:type="dxa"/>
              <w:left w:w="180" w:type="dxa"/>
              <w:bottom w:w="0" w:type="dxa"/>
              <w:right w:w="0" w:type="dxa"/>
            </w:tcMar>
            <w:vAlign w:val="bottom"/>
            <w:hideMark/>
          </w:tcPr>
          <w:p w14:paraId="57928846" w14:textId="77777777" w:rsidR="00000000" w:rsidRDefault="00E006CF">
            <w:pPr>
              <w:ind w:hanging="180"/>
              <w:rPr>
                <w:rFonts w:eastAsia="Times New Roman"/>
                <w:sz w:val="20"/>
                <w:szCs w:val="20"/>
              </w:rPr>
            </w:pPr>
            <w:r>
              <w:rPr>
                <w:rFonts w:eastAsia="Times New Roman"/>
                <w:sz w:val="20"/>
                <w:szCs w:val="20"/>
              </w:rPr>
              <w:t xml:space="preserve">Cash </w:t>
            </w:r>
            <w:r>
              <w:rPr>
                <w:rFonts w:eastAsia="Times New Roman"/>
                <w:sz w:val="20"/>
                <w:szCs w:val="20"/>
              </w:rPr>
              <w:t>paid in excess of fair value for Private Placement Warrants</w:t>
            </w:r>
          </w:p>
        </w:tc>
        <w:tc>
          <w:tcPr>
            <w:tcW w:w="0" w:type="auto"/>
            <w:shd w:val="clear" w:color="auto" w:fill="CCEEFF"/>
            <w:vAlign w:val="bottom"/>
            <w:hideMark/>
          </w:tcPr>
          <w:p w14:paraId="2B82B83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257E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52C955"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026CE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18245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722A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A42EE"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626768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D2F1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248BB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04617" w14:textId="77777777" w:rsidR="00000000" w:rsidRDefault="00E006CF">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795DC80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D0A9E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132DF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D7C3F6"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3857CA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0CB73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C8B1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01B30" w14:textId="77777777" w:rsidR="00000000" w:rsidRDefault="00E006CF">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36AFDEA0" w14:textId="77777777" w:rsidR="00000000" w:rsidRDefault="00E006CF">
            <w:pPr>
              <w:rPr>
                <w:rFonts w:eastAsia="Times New Roman"/>
                <w:sz w:val="20"/>
                <w:szCs w:val="20"/>
              </w:rPr>
            </w:pPr>
            <w:r>
              <w:rPr>
                <w:rFonts w:eastAsia="Times New Roman"/>
                <w:sz w:val="20"/>
                <w:szCs w:val="20"/>
              </w:rPr>
              <w:t> </w:t>
            </w:r>
          </w:p>
        </w:tc>
      </w:tr>
      <w:tr w:rsidR="00000000" w14:paraId="4DF22F22" w14:textId="77777777">
        <w:trPr>
          <w:divId w:val="1332682391"/>
        </w:trPr>
        <w:tc>
          <w:tcPr>
            <w:tcW w:w="0" w:type="auto"/>
            <w:tcMar>
              <w:top w:w="0" w:type="dxa"/>
              <w:left w:w="360" w:type="dxa"/>
              <w:bottom w:w="0" w:type="dxa"/>
              <w:right w:w="0" w:type="dxa"/>
            </w:tcMar>
            <w:vAlign w:val="bottom"/>
            <w:hideMark/>
          </w:tcPr>
          <w:p w14:paraId="53FA5747"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45F322B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B88DF1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CE2554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1EF922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EC62BD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38CE33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F5CEC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70BB18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A5F86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36A2F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15BB2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3B9018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B7DAE9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A03A1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0E2413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2ED2DF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009BCD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09E68F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2D6B9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184C7CF" w14:textId="77777777" w:rsidR="00000000" w:rsidRDefault="00E006CF">
            <w:pPr>
              <w:rPr>
                <w:rFonts w:eastAsia="Times New Roman"/>
                <w:sz w:val="20"/>
                <w:szCs w:val="20"/>
              </w:rPr>
            </w:pPr>
            <w:r>
              <w:rPr>
                <w:rFonts w:eastAsia="Times New Roman"/>
                <w:sz w:val="20"/>
                <w:szCs w:val="20"/>
              </w:rPr>
              <w:t> </w:t>
            </w:r>
          </w:p>
        </w:tc>
      </w:tr>
      <w:tr w:rsidR="00000000" w14:paraId="607F9589" w14:textId="77777777">
        <w:trPr>
          <w:divId w:val="1332682391"/>
        </w:trPr>
        <w:tc>
          <w:tcPr>
            <w:tcW w:w="0" w:type="auto"/>
            <w:shd w:val="clear" w:color="auto" w:fill="CCEEFF"/>
            <w:tcMar>
              <w:top w:w="0" w:type="dxa"/>
              <w:left w:w="180" w:type="dxa"/>
              <w:bottom w:w="0" w:type="dxa"/>
              <w:right w:w="0" w:type="dxa"/>
            </w:tcMar>
            <w:vAlign w:val="bottom"/>
            <w:hideMark/>
          </w:tcPr>
          <w:p w14:paraId="5F070A82" w14:textId="77777777" w:rsidR="00000000" w:rsidRDefault="00E006CF">
            <w:pPr>
              <w:ind w:hanging="180"/>
              <w:rPr>
                <w:rFonts w:eastAsia="Times New Roman"/>
                <w:sz w:val="20"/>
                <w:szCs w:val="20"/>
              </w:rPr>
            </w:pPr>
            <w:r>
              <w:rPr>
                <w:rFonts w:eastAsia="Times New Roman"/>
                <w:sz w:val="20"/>
                <w:szCs w:val="20"/>
              </w:rPr>
              <w:t xml:space="preserve">Fair </w:t>
            </w:r>
            <w:r>
              <w:rPr>
                <w:rFonts w:eastAsia="Times New Roman"/>
                <w:sz w:val="20"/>
                <w:szCs w:val="20"/>
              </w:rPr>
              <w:t>value of Founders Shares attributable to Anchor Investor</w:t>
            </w:r>
          </w:p>
        </w:tc>
        <w:tc>
          <w:tcPr>
            <w:tcW w:w="0" w:type="auto"/>
            <w:shd w:val="clear" w:color="auto" w:fill="CCEEFF"/>
            <w:vAlign w:val="bottom"/>
            <w:hideMark/>
          </w:tcPr>
          <w:p w14:paraId="2C2B114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32B9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BDBF5"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561FDE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64DB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0A50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6AEF8"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A31BE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1AB5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79E5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373F6" w14:textId="77777777" w:rsidR="00000000" w:rsidRDefault="00E006CF">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695468E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A2DA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64C8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73210D"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BC7BE2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77EA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23F8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D0C97" w14:textId="77777777" w:rsidR="00000000" w:rsidRDefault="00E006CF">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3B08ED2C" w14:textId="77777777" w:rsidR="00000000" w:rsidRDefault="00E006CF">
            <w:pPr>
              <w:rPr>
                <w:rFonts w:eastAsia="Times New Roman"/>
                <w:sz w:val="20"/>
                <w:szCs w:val="20"/>
              </w:rPr>
            </w:pPr>
            <w:r>
              <w:rPr>
                <w:rFonts w:eastAsia="Times New Roman"/>
                <w:sz w:val="20"/>
                <w:szCs w:val="20"/>
              </w:rPr>
              <w:t> </w:t>
            </w:r>
          </w:p>
        </w:tc>
      </w:tr>
      <w:tr w:rsidR="00000000" w14:paraId="6009BBB4" w14:textId="77777777">
        <w:trPr>
          <w:divId w:val="1332682391"/>
        </w:trPr>
        <w:tc>
          <w:tcPr>
            <w:tcW w:w="0" w:type="auto"/>
            <w:tcMar>
              <w:top w:w="0" w:type="dxa"/>
              <w:left w:w="360" w:type="dxa"/>
              <w:bottom w:w="0" w:type="dxa"/>
              <w:right w:w="0" w:type="dxa"/>
            </w:tcMar>
            <w:vAlign w:val="bottom"/>
            <w:hideMark/>
          </w:tcPr>
          <w:p w14:paraId="19989FD5"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0F3879E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A996B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907D7B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CEBCDF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D495D0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82259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5E8E21B"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236EDE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5113A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16ACC2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925A9C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4EF6CC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02C98D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F0FAD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CD4494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70ADDB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6E96C1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3E3517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2B9302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5790D8E" w14:textId="77777777" w:rsidR="00000000" w:rsidRDefault="00E006CF">
            <w:pPr>
              <w:rPr>
                <w:rFonts w:eastAsia="Times New Roman"/>
                <w:sz w:val="20"/>
                <w:szCs w:val="20"/>
              </w:rPr>
            </w:pPr>
            <w:r>
              <w:rPr>
                <w:rFonts w:eastAsia="Times New Roman"/>
                <w:sz w:val="20"/>
                <w:szCs w:val="20"/>
              </w:rPr>
              <w:t> </w:t>
            </w:r>
          </w:p>
        </w:tc>
      </w:tr>
      <w:tr w:rsidR="00000000" w14:paraId="2C30A010" w14:textId="77777777">
        <w:trPr>
          <w:divId w:val="1332682391"/>
        </w:trPr>
        <w:tc>
          <w:tcPr>
            <w:tcW w:w="0" w:type="auto"/>
            <w:shd w:val="clear" w:color="auto" w:fill="CCEEFF"/>
            <w:tcMar>
              <w:top w:w="0" w:type="dxa"/>
              <w:left w:w="180" w:type="dxa"/>
              <w:bottom w:w="0" w:type="dxa"/>
              <w:right w:w="0" w:type="dxa"/>
            </w:tcMar>
            <w:vAlign w:val="bottom"/>
            <w:hideMark/>
          </w:tcPr>
          <w:p w14:paraId="7072E54B" w14:textId="77777777" w:rsidR="00000000" w:rsidRDefault="00E006CF">
            <w:pPr>
              <w:ind w:hanging="180"/>
              <w:rPr>
                <w:rFonts w:eastAsia="Times New Roman"/>
                <w:sz w:val="20"/>
                <w:szCs w:val="20"/>
              </w:rPr>
            </w:pPr>
            <w:r>
              <w:rPr>
                <w:rFonts w:eastAsia="Times New Roman"/>
                <w:sz w:val="20"/>
                <w:szCs w:val="20"/>
              </w:rPr>
              <w:t xml:space="preserve">Re-measurement </w:t>
            </w:r>
            <w:r>
              <w:rPr>
                <w:rFonts w:eastAsia="Times New Roman"/>
                <w:sz w:val="20"/>
                <w:szCs w:val="20"/>
              </w:rPr>
              <w:t>of Class A common stock to redemption amount</w:t>
            </w:r>
          </w:p>
        </w:tc>
        <w:tc>
          <w:tcPr>
            <w:tcW w:w="0" w:type="auto"/>
            <w:shd w:val="clear" w:color="auto" w:fill="CCEEFF"/>
            <w:vAlign w:val="bottom"/>
            <w:hideMark/>
          </w:tcPr>
          <w:p w14:paraId="02D3669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3312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27D65"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A1415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4548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3CAAD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2D268"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1FECF3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1251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8933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954143" w14:textId="77777777" w:rsidR="00000000" w:rsidRDefault="00E006CF">
            <w:pPr>
              <w:jc w:val="right"/>
              <w:rPr>
                <w:rFonts w:eastAsia="Times New Roman"/>
                <w:sz w:val="20"/>
                <w:szCs w:val="20"/>
              </w:rPr>
            </w:pPr>
            <w:r>
              <w:rPr>
                <w:rFonts w:eastAsia="Times New Roman"/>
                <w:sz w:val="20"/>
                <w:szCs w:val="20"/>
              </w:rPr>
              <w:t>(5,891,807</w:t>
            </w:r>
          </w:p>
        </w:tc>
        <w:tc>
          <w:tcPr>
            <w:tcW w:w="0" w:type="auto"/>
            <w:shd w:val="clear" w:color="auto" w:fill="CCEEFF"/>
            <w:vAlign w:val="bottom"/>
            <w:hideMark/>
          </w:tcPr>
          <w:p w14:paraId="2FF5605D"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737E8C0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EC3E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D78C4" w14:textId="77777777" w:rsidR="00000000" w:rsidRDefault="00E006CF">
            <w:pPr>
              <w:jc w:val="right"/>
              <w:rPr>
                <w:rFonts w:eastAsia="Times New Roman"/>
                <w:sz w:val="20"/>
                <w:szCs w:val="20"/>
              </w:rPr>
            </w:pPr>
            <w:r>
              <w:rPr>
                <w:rFonts w:eastAsia="Times New Roman"/>
                <w:sz w:val="20"/>
                <w:szCs w:val="20"/>
              </w:rPr>
              <w:t>(14,098,415</w:t>
            </w:r>
          </w:p>
        </w:tc>
        <w:tc>
          <w:tcPr>
            <w:tcW w:w="0" w:type="auto"/>
            <w:shd w:val="clear" w:color="auto" w:fill="CCEEFF"/>
            <w:vAlign w:val="bottom"/>
            <w:hideMark/>
          </w:tcPr>
          <w:p w14:paraId="444EAB8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1916457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3924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FF33B" w14:textId="77777777" w:rsidR="00000000" w:rsidRDefault="00E006CF">
            <w:pPr>
              <w:jc w:val="right"/>
              <w:rPr>
                <w:rFonts w:eastAsia="Times New Roman"/>
                <w:sz w:val="20"/>
                <w:szCs w:val="20"/>
              </w:rPr>
            </w:pPr>
            <w:r>
              <w:rPr>
                <w:rFonts w:eastAsia="Times New Roman"/>
                <w:sz w:val="20"/>
                <w:szCs w:val="20"/>
              </w:rPr>
              <w:t>(19,990,222</w:t>
            </w:r>
          </w:p>
        </w:tc>
        <w:tc>
          <w:tcPr>
            <w:tcW w:w="0" w:type="auto"/>
            <w:shd w:val="clear" w:color="auto" w:fill="CCEEFF"/>
            <w:vAlign w:val="bottom"/>
            <w:hideMark/>
          </w:tcPr>
          <w:p w14:paraId="50E2E9D0" w14:textId="77777777" w:rsidR="00000000" w:rsidRDefault="00E006CF">
            <w:pPr>
              <w:rPr>
                <w:rFonts w:eastAsia="Times New Roman"/>
                <w:sz w:val="20"/>
                <w:szCs w:val="20"/>
              </w:rPr>
            </w:pPr>
            <w:r>
              <w:rPr>
                <w:rFonts w:eastAsia="Times New Roman"/>
                <w:sz w:val="20"/>
                <w:szCs w:val="20"/>
              </w:rPr>
              <w:t>)</w:t>
            </w:r>
          </w:p>
        </w:tc>
      </w:tr>
      <w:tr w:rsidR="00000000" w14:paraId="44010BE4" w14:textId="77777777">
        <w:trPr>
          <w:divId w:val="1332682391"/>
        </w:trPr>
        <w:tc>
          <w:tcPr>
            <w:tcW w:w="0" w:type="auto"/>
            <w:tcMar>
              <w:top w:w="0" w:type="dxa"/>
              <w:left w:w="360" w:type="dxa"/>
              <w:bottom w:w="0" w:type="dxa"/>
              <w:right w:w="0" w:type="dxa"/>
            </w:tcMar>
            <w:vAlign w:val="bottom"/>
            <w:hideMark/>
          </w:tcPr>
          <w:p w14:paraId="607954EF"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29BC4DD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802CBA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E4AC4D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56F494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95AC6F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A90B98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2AD6F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F85E14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E1F497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1512AD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1E4B206"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D8E743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D0D01E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0EBCE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B72D15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ED629D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90FBCC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BCAD80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FCDFFA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CD64AD0" w14:textId="77777777" w:rsidR="00000000" w:rsidRDefault="00E006CF">
            <w:pPr>
              <w:rPr>
                <w:rFonts w:eastAsia="Times New Roman"/>
                <w:sz w:val="20"/>
                <w:szCs w:val="20"/>
              </w:rPr>
            </w:pPr>
            <w:r>
              <w:rPr>
                <w:rFonts w:eastAsia="Times New Roman"/>
                <w:sz w:val="20"/>
                <w:szCs w:val="20"/>
              </w:rPr>
              <w:t> </w:t>
            </w:r>
          </w:p>
        </w:tc>
      </w:tr>
      <w:tr w:rsidR="00000000" w14:paraId="69DECBCC" w14:textId="77777777">
        <w:trPr>
          <w:divId w:val="1332682391"/>
        </w:trPr>
        <w:tc>
          <w:tcPr>
            <w:tcW w:w="0" w:type="auto"/>
            <w:shd w:val="clear" w:color="auto" w:fill="CCEEFF"/>
            <w:tcMar>
              <w:top w:w="0" w:type="dxa"/>
              <w:left w:w="360" w:type="dxa"/>
              <w:bottom w:w="30" w:type="dxa"/>
              <w:right w:w="0" w:type="dxa"/>
            </w:tcMar>
            <w:vAlign w:val="bottom"/>
            <w:hideMark/>
          </w:tcPr>
          <w:p w14:paraId="77320D41" w14:textId="77777777" w:rsidR="00000000" w:rsidRDefault="00E006CF">
            <w:pPr>
              <w:ind w:hanging="36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14:paraId="5633783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989F4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D23BFA2"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F7B9D5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44F02D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2BF65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95A54B"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F3119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F7153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F6AC4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3B5DC8"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0899A8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9F9CA7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DA061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284A50" w14:textId="77777777" w:rsidR="00000000" w:rsidRDefault="00E006CF">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14:paraId="0DB7D47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5F181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2B5CE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9704A0" w14:textId="77777777" w:rsidR="00000000" w:rsidRDefault="00E006CF">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14:paraId="01991C49" w14:textId="77777777" w:rsidR="00000000" w:rsidRDefault="00E006CF">
            <w:pPr>
              <w:rPr>
                <w:rFonts w:eastAsia="Times New Roman"/>
                <w:sz w:val="20"/>
                <w:szCs w:val="20"/>
              </w:rPr>
            </w:pPr>
            <w:r>
              <w:rPr>
                <w:rFonts w:eastAsia="Times New Roman"/>
                <w:sz w:val="20"/>
                <w:szCs w:val="20"/>
              </w:rPr>
              <w:t> </w:t>
            </w:r>
          </w:p>
        </w:tc>
      </w:tr>
      <w:tr w:rsidR="00000000" w14:paraId="77F8526E" w14:textId="77777777">
        <w:trPr>
          <w:divId w:val="1332682391"/>
        </w:trPr>
        <w:tc>
          <w:tcPr>
            <w:tcW w:w="0" w:type="auto"/>
            <w:tcMar>
              <w:top w:w="0" w:type="dxa"/>
              <w:left w:w="360" w:type="dxa"/>
              <w:bottom w:w="0" w:type="dxa"/>
              <w:right w:w="0" w:type="dxa"/>
            </w:tcMar>
            <w:vAlign w:val="bottom"/>
            <w:hideMark/>
          </w:tcPr>
          <w:p w14:paraId="233D428E"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002F00A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639C47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131E37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1F122B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ACE1E1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66825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A275A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E8971A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D9B43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FE268D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BDC939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816C40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C6AEE9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D513EC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0E30DD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19618D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643CAF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1CF58C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A8D905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3E7A02A" w14:textId="77777777" w:rsidR="00000000" w:rsidRDefault="00E006CF">
            <w:pPr>
              <w:rPr>
                <w:rFonts w:eastAsia="Times New Roman"/>
                <w:sz w:val="20"/>
                <w:szCs w:val="20"/>
              </w:rPr>
            </w:pPr>
            <w:r>
              <w:rPr>
                <w:rFonts w:eastAsia="Times New Roman"/>
                <w:sz w:val="20"/>
                <w:szCs w:val="20"/>
              </w:rPr>
              <w:t> </w:t>
            </w:r>
          </w:p>
        </w:tc>
      </w:tr>
      <w:tr w:rsidR="00000000" w14:paraId="0797265C" w14:textId="77777777">
        <w:trPr>
          <w:divId w:val="1332682391"/>
        </w:trPr>
        <w:tc>
          <w:tcPr>
            <w:tcW w:w="0" w:type="auto"/>
            <w:shd w:val="clear" w:color="auto" w:fill="CCEEFF"/>
            <w:tcMar>
              <w:top w:w="0" w:type="dxa"/>
              <w:left w:w="360" w:type="dxa"/>
              <w:bottom w:w="0" w:type="dxa"/>
              <w:right w:w="0" w:type="dxa"/>
            </w:tcMar>
            <w:vAlign w:val="bottom"/>
            <w:hideMark/>
          </w:tcPr>
          <w:p w14:paraId="0C7F4ABD" w14:textId="77777777" w:rsidR="00000000" w:rsidRDefault="00E006CF">
            <w:pPr>
              <w:ind w:hanging="360"/>
              <w:rPr>
                <w:rFonts w:eastAsia="Times New Roman"/>
                <w:b/>
                <w:bCs/>
                <w:sz w:val="20"/>
                <w:szCs w:val="20"/>
              </w:rPr>
            </w:pPr>
            <w:r>
              <w:rPr>
                <w:rFonts w:eastAsia="Times New Roman"/>
                <w:b/>
                <w:bCs/>
                <w:sz w:val="20"/>
                <w:szCs w:val="20"/>
              </w:rPr>
              <w:t>Balance – March 31, 2021</w:t>
            </w:r>
          </w:p>
        </w:tc>
        <w:tc>
          <w:tcPr>
            <w:tcW w:w="0" w:type="auto"/>
            <w:shd w:val="clear" w:color="auto" w:fill="CCEEFF"/>
            <w:vAlign w:val="bottom"/>
            <w:hideMark/>
          </w:tcPr>
          <w:p w14:paraId="0A62E30B"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EACE12F"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94786CB" w14:textId="77777777" w:rsidR="00000000" w:rsidRDefault="00E006CF">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14:paraId="680ACE7E"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1A0B32F"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D06CBC6"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8C41929" w14:textId="77777777" w:rsidR="00000000" w:rsidRDefault="00E006CF">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14:paraId="76062201"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4537C4B"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1D433DE"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4D6B7B1" w14:textId="77777777" w:rsidR="00000000" w:rsidRDefault="00E006CF">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6C51FECE"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0A90845"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FAEF40B"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45D50D95" w14:textId="77777777" w:rsidR="00000000" w:rsidRDefault="00E006CF">
            <w:pPr>
              <w:jc w:val="right"/>
              <w:rPr>
                <w:rFonts w:eastAsia="Times New Roman"/>
                <w:b/>
                <w:bCs/>
                <w:sz w:val="20"/>
                <w:szCs w:val="20"/>
              </w:rPr>
            </w:pPr>
            <w:r>
              <w:rPr>
                <w:rFonts w:eastAsia="Times New Roman"/>
                <w:b/>
                <w:bCs/>
                <w:sz w:val="20"/>
                <w:szCs w:val="20"/>
              </w:rPr>
              <w:t>(12,712,208</w:t>
            </w:r>
          </w:p>
        </w:tc>
        <w:tc>
          <w:tcPr>
            <w:tcW w:w="0" w:type="auto"/>
            <w:shd w:val="clear" w:color="auto" w:fill="CCEEFF"/>
            <w:vAlign w:val="bottom"/>
            <w:hideMark/>
          </w:tcPr>
          <w:p w14:paraId="1976E0D4"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09BD460"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52F128E"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9E7CDD2" w14:textId="77777777" w:rsidR="00000000" w:rsidRDefault="00E006CF">
            <w:pPr>
              <w:jc w:val="right"/>
              <w:rPr>
                <w:rFonts w:eastAsia="Times New Roman"/>
                <w:b/>
                <w:bCs/>
                <w:sz w:val="20"/>
                <w:szCs w:val="20"/>
              </w:rPr>
            </w:pPr>
            <w:r>
              <w:rPr>
                <w:rFonts w:eastAsia="Times New Roman"/>
                <w:b/>
                <w:bCs/>
                <w:sz w:val="20"/>
                <w:szCs w:val="20"/>
              </w:rPr>
              <w:t>(12,711,777</w:t>
            </w:r>
          </w:p>
        </w:tc>
        <w:tc>
          <w:tcPr>
            <w:tcW w:w="0" w:type="auto"/>
            <w:shd w:val="clear" w:color="auto" w:fill="CCEEFF"/>
            <w:vAlign w:val="bottom"/>
            <w:hideMark/>
          </w:tcPr>
          <w:p w14:paraId="3CCFB673" w14:textId="77777777" w:rsidR="00000000" w:rsidRDefault="00E006CF">
            <w:pPr>
              <w:rPr>
                <w:rFonts w:eastAsia="Times New Roman"/>
                <w:b/>
                <w:bCs/>
                <w:sz w:val="20"/>
                <w:szCs w:val="20"/>
              </w:rPr>
            </w:pPr>
            <w:r>
              <w:rPr>
                <w:rFonts w:eastAsia="Times New Roman"/>
                <w:b/>
                <w:bCs/>
                <w:sz w:val="20"/>
                <w:szCs w:val="20"/>
              </w:rPr>
              <w:t>)</w:t>
            </w:r>
          </w:p>
        </w:tc>
      </w:tr>
      <w:tr w:rsidR="00000000" w14:paraId="031797F0" w14:textId="77777777">
        <w:trPr>
          <w:divId w:val="1332682391"/>
        </w:trPr>
        <w:tc>
          <w:tcPr>
            <w:tcW w:w="0" w:type="auto"/>
            <w:tcMar>
              <w:top w:w="0" w:type="dxa"/>
              <w:left w:w="360" w:type="dxa"/>
              <w:bottom w:w="0" w:type="dxa"/>
              <w:right w:w="0" w:type="dxa"/>
            </w:tcMar>
            <w:vAlign w:val="bottom"/>
            <w:hideMark/>
          </w:tcPr>
          <w:p w14:paraId="4CA73CF6" w14:textId="77777777" w:rsidR="00000000" w:rsidRDefault="00E006CF">
            <w:pPr>
              <w:ind w:hanging="360"/>
              <w:rPr>
                <w:rFonts w:eastAsia="Times New Roman"/>
                <w:sz w:val="20"/>
                <w:szCs w:val="20"/>
              </w:rPr>
            </w:pPr>
            <w:r>
              <w:rPr>
                <w:rFonts w:eastAsia="Times New Roman"/>
                <w:sz w:val="20"/>
                <w:szCs w:val="20"/>
              </w:rPr>
              <w:t> </w:t>
            </w:r>
          </w:p>
        </w:tc>
        <w:tc>
          <w:tcPr>
            <w:tcW w:w="0" w:type="auto"/>
            <w:vAlign w:val="bottom"/>
            <w:hideMark/>
          </w:tcPr>
          <w:p w14:paraId="46DA834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7EB39C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6151C61"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2EE83D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44975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6E9BF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362A89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AE9F8A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CF5E68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09AAA0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79C3A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253DA3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5E6B77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F19EB8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06DCF4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FB6590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18105E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DCD51E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8CB727E"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FF41D5E" w14:textId="77777777" w:rsidR="00000000" w:rsidRDefault="00E006CF">
            <w:pPr>
              <w:rPr>
                <w:rFonts w:eastAsia="Times New Roman"/>
                <w:sz w:val="20"/>
                <w:szCs w:val="20"/>
              </w:rPr>
            </w:pPr>
            <w:r>
              <w:rPr>
                <w:rFonts w:eastAsia="Times New Roman"/>
                <w:sz w:val="20"/>
                <w:szCs w:val="20"/>
              </w:rPr>
              <w:t> </w:t>
            </w:r>
          </w:p>
        </w:tc>
      </w:tr>
      <w:tr w:rsidR="00000000" w14:paraId="2E5F3FA8" w14:textId="77777777">
        <w:trPr>
          <w:divId w:val="1332682391"/>
        </w:trPr>
        <w:tc>
          <w:tcPr>
            <w:tcW w:w="0" w:type="auto"/>
            <w:shd w:val="clear" w:color="auto" w:fill="CCEEFF"/>
            <w:tcMar>
              <w:top w:w="0" w:type="dxa"/>
              <w:left w:w="360" w:type="dxa"/>
              <w:bottom w:w="0" w:type="dxa"/>
              <w:right w:w="0" w:type="dxa"/>
            </w:tcMar>
            <w:vAlign w:val="bottom"/>
            <w:hideMark/>
          </w:tcPr>
          <w:p w14:paraId="3B2C7E2C" w14:textId="77777777" w:rsidR="00000000" w:rsidRDefault="00E006CF">
            <w:pPr>
              <w:ind w:hanging="360"/>
              <w:rPr>
                <w:rFonts w:eastAsia="Times New Roman"/>
                <w:sz w:val="20"/>
                <w:szCs w:val="20"/>
              </w:rPr>
            </w:pPr>
            <w:r>
              <w:rPr>
                <w:rFonts w:eastAsia="Times New Roman"/>
                <w:sz w:val="20"/>
                <w:szCs w:val="20"/>
              </w:rPr>
              <w:t>Net loss</w:t>
            </w:r>
          </w:p>
        </w:tc>
        <w:tc>
          <w:tcPr>
            <w:tcW w:w="0" w:type="auto"/>
            <w:shd w:val="clear" w:color="auto" w:fill="CCEEFF"/>
            <w:vAlign w:val="bottom"/>
            <w:hideMark/>
          </w:tcPr>
          <w:p w14:paraId="34F1295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CBB4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9CBF1"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B51B00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A96F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F6CC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C2A31"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7CB59D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358B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B02DB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6A444"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F6895E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C7B0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19159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DE500" w14:textId="77777777" w:rsidR="00000000" w:rsidRDefault="00E006CF">
            <w:pPr>
              <w:jc w:val="right"/>
              <w:rPr>
                <w:rFonts w:eastAsia="Times New Roman"/>
                <w:sz w:val="20"/>
                <w:szCs w:val="20"/>
              </w:rPr>
            </w:pPr>
            <w:r>
              <w:rPr>
                <w:rFonts w:eastAsia="Times New Roman"/>
                <w:sz w:val="20"/>
                <w:szCs w:val="20"/>
              </w:rPr>
              <w:t>(2,847,267</w:t>
            </w:r>
          </w:p>
        </w:tc>
        <w:tc>
          <w:tcPr>
            <w:tcW w:w="0" w:type="auto"/>
            <w:shd w:val="clear" w:color="auto" w:fill="CCEEFF"/>
            <w:vAlign w:val="bottom"/>
            <w:hideMark/>
          </w:tcPr>
          <w:p w14:paraId="2126EBBF"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6D2EC17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C0220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765CE" w14:textId="77777777" w:rsidR="00000000" w:rsidRDefault="00E006CF">
            <w:pPr>
              <w:jc w:val="right"/>
              <w:rPr>
                <w:rFonts w:eastAsia="Times New Roman"/>
                <w:sz w:val="20"/>
                <w:szCs w:val="20"/>
              </w:rPr>
            </w:pPr>
            <w:r>
              <w:rPr>
                <w:rFonts w:eastAsia="Times New Roman"/>
                <w:sz w:val="20"/>
                <w:szCs w:val="20"/>
              </w:rPr>
              <w:t>(2,847,267</w:t>
            </w:r>
          </w:p>
        </w:tc>
        <w:tc>
          <w:tcPr>
            <w:tcW w:w="0" w:type="auto"/>
            <w:shd w:val="clear" w:color="auto" w:fill="CCEEFF"/>
            <w:vAlign w:val="bottom"/>
            <w:hideMark/>
          </w:tcPr>
          <w:p w14:paraId="163946D6" w14:textId="77777777" w:rsidR="00000000" w:rsidRDefault="00E006CF">
            <w:pPr>
              <w:rPr>
                <w:rFonts w:eastAsia="Times New Roman"/>
                <w:sz w:val="20"/>
                <w:szCs w:val="20"/>
              </w:rPr>
            </w:pPr>
            <w:r>
              <w:rPr>
                <w:rFonts w:eastAsia="Times New Roman"/>
                <w:sz w:val="20"/>
                <w:szCs w:val="20"/>
              </w:rPr>
              <w:t>)</w:t>
            </w:r>
          </w:p>
        </w:tc>
      </w:tr>
      <w:tr w:rsidR="00000000" w14:paraId="34CAD193" w14:textId="77777777">
        <w:trPr>
          <w:divId w:val="1332682391"/>
        </w:trPr>
        <w:tc>
          <w:tcPr>
            <w:tcW w:w="0" w:type="auto"/>
            <w:tcMar>
              <w:top w:w="0" w:type="dxa"/>
              <w:left w:w="360" w:type="dxa"/>
              <w:bottom w:w="30" w:type="dxa"/>
              <w:right w:w="0" w:type="dxa"/>
            </w:tcMar>
            <w:vAlign w:val="bottom"/>
            <w:hideMark/>
          </w:tcPr>
          <w:p w14:paraId="1719E78D" w14:textId="77777777" w:rsidR="00000000" w:rsidRDefault="00E006CF">
            <w:pPr>
              <w:ind w:hanging="36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7D4C5B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8B0FD5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8F44EAB" w14:textId="77777777" w:rsidR="00000000" w:rsidRDefault="00E006CF">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7AE252"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49225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8B7CA3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D63D15" w14:textId="77777777" w:rsidR="00000000" w:rsidRDefault="00E006CF">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F22DF0"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BD92BD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5731D1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30A4BF" w14:textId="77777777" w:rsidR="00000000" w:rsidRDefault="00E006CF">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2D0AAD"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FF802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FE3B12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0F26D7" w14:textId="77777777" w:rsidR="00000000" w:rsidRDefault="00E006CF">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51D681"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9EE8E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258EDA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8A231C7" w14:textId="77777777" w:rsidR="00000000" w:rsidRDefault="00E006CF">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15C80EC" w14:textId="77777777" w:rsidR="00000000" w:rsidRDefault="00E006CF">
            <w:pPr>
              <w:rPr>
                <w:rFonts w:eastAsia="Times New Roman"/>
                <w:sz w:val="20"/>
                <w:szCs w:val="20"/>
              </w:rPr>
            </w:pPr>
            <w:r>
              <w:rPr>
                <w:rFonts w:eastAsia="Times New Roman"/>
                <w:sz w:val="20"/>
                <w:szCs w:val="20"/>
              </w:rPr>
              <w:t> </w:t>
            </w:r>
          </w:p>
        </w:tc>
      </w:tr>
      <w:tr w:rsidR="00000000" w14:paraId="42989995" w14:textId="77777777">
        <w:trPr>
          <w:divId w:val="1332682391"/>
        </w:trPr>
        <w:tc>
          <w:tcPr>
            <w:tcW w:w="0" w:type="auto"/>
            <w:shd w:val="clear" w:color="auto" w:fill="CCEEFF"/>
            <w:tcMar>
              <w:top w:w="0" w:type="dxa"/>
              <w:left w:w="360" w:type="dxa"/>
              <w:bottom w:w="80" w:type="dxa"/>
              <w:right w:w="0" w:type="dxa"/>
            </w:tcMar>
            <w:vAlign w:val="bottom"/>
            <w:hideMark/>
          </w:tcPr>
          <w:p w14:paraId="63D6C732" w14:textId="77777777" w:rsidR="00000000" w:rsidRDefault="00E006CF">
            <w:pPr>
              <w:ind w:hanging="360"/>
              <w:rPr>
                <w:rFonts w:eastAsia="Times New Roman"/>
                <w:b/>
                <w:bCs/>
                <w:sz w:val="20"/>
                <w:szCs w:val="20"/>
              </w:rPr>
            </w:pPr>
            <w:r>
              <w:rPr>
                <w:rFonts w:eastAsia="Times New Roman"/>
                <w:b/>
                <w:bCs/>
                <w:sz w:val="20"/>
                <w:szCs w:val="20"/>
              </w:rPr>
              <w:t>Balance – June 30, 2021</w:t>
            </w:r>
          </w:p>
        </w:tc>
        <w:tc>
          <w:tcPr>
            <w:tcW w:w="0" w:type="auto"/>
            <w:shd w:val="clear" w:color="auto" w:fill="CCEEFF"/>
            <w:tcMar>
              <w:top w:w="0" w:type="dxa"/>
              <w:left w:w="0" w:type="dxa"/>
              <w:bottom w:w="80" w:type="dxa"/>
              <w:right w:w="0" w:type="dxa"/>
            </w:tcMar>
            <w:vAlign w:val="bottom"/>
            <w:hideMark/>
          </w:tcPr>
          <w:p w14:paraId="41A4BE5A"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8275FD4"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9943FC0" w14:textId="77777777" w:rsidR="00000000" w:rsidRDefault="00E006CF">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14:paraId="575E8CA1"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145DB32"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FF6FDC8"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172BBB8" w14:textId="77777777" w:rsidR="00000000" w:rsidRDefault="00E006CF">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14:paraId="3998686C"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6EAC44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7780DB1"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3B2007C" w14:textId="77777777" w:rsidR="00000000" w:rsidRDefault="00E006CF">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0EC9964D" w14:textId="77777777" w:rsidR="00000000" w:rsidRDefault="00E006C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697C82F"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7E7A676"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CE9F294" w14:textId="77777777" w:rsidR="00000000" w:rsidRDefault="00E006CF">
            <w:pPr>
              <w:jc w:val="right"/>
              <w:rPr>
                <w:rFonts w:eastAsia="Times New Roman"/>
                <w:b/>
                <w:bCs/>
                <w:sz w:val="20"/>
                <w:szCs w:val="20"/>
              </w:rPr>
            </w:pPr>
            <w:r>
              <w:rPr>
                <w:rFonts w:eastAsia="Times New Roman"/>
                <w:b/>
                <w:bCs/>
                <w:sz w:val="20"/>
                <w:szCs w:val="20"/>
              </w:rPr>
              <w:t>(15,559,475</w:t>
            </w:r>
          </w:p>
        </w:tc>
        <w:tc>
          <w:tcPr>
            <w:tcW w:w="0" w:type="auto"/>
            <w:shd w:val="clear" w:color="auto" w:fill="CCEEFF"/>
            <w:tcMar>
              <w:top w:w="0" w:type="dxa"/>
              <w:left w:w="0" w:type="dxa"/>
              <w:bottom w:w="80" w:type="dxa"/>
              <w:right w:w="0" w:type="dxa"/>
            </w:tcMar>
            <w:vAlign w:val="bottom"/>
            <w:hideMark/>
          </w:tcPr>
          <w:p w14:paraId="760BFF50"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454EA150"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48F60A3"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B7B409B" w14:textId="77777777" w:rsidR="00000000" w:rsidRDefault="00E006CF">
            <w:pPr>
              <w:jc w:val="right"/>
              <w:rPr>
                <w:rFonts w:eastAsia="Times New Roman"/>
                <w:b/>
                <w:bCs/>
                <w:sz w:val="20"/>
                <w:szCs w:val="20"/>
              </w:rPr>
            </w:pPr>
            <w:r>
              <w:rPr>
                <w:rFonts w:eastAsia="Times New Roman"/>
                <w:b/>
                <w:bCs/>
                <w:sz w:val="20"/>
                <w:szCs w:val="20"/>
              </w:rPr>
              <w:t>(15,559,044</w:t>
            </w:r>
          </w:p>
        </w:tc>
        <w:tc>
          <w:tcPr>
            <w:tcW w:w="0" w:type="auto"/>
            <w:shd w:val="clear" w:color="auto" w:fill="CCEEFF"/>
            <w:tcMar>
              <w:top w:w="0" w:type="dxa"/>
              <w:left w:w="0" w:type="dxa"/>
              <w:bottom w:w="80" w:type="dxa"/>
              <w:right w:w="0" w:type="dxa"/>
            </w:tcMar>
            <w:vAlign w:val="bottom"/>
            <w:hideMark/>
          </w:tcPr>
          <w:p w14:paraId="026A49A9" w14:textId="77777777" w:rsidR="00000000" w:rsidRDefault="00E006CF">
            <w:pPr>
              <w:rPr>
                <w:rFonts w:eastAsia="Times New Roman"/>
                <w:b/>
                <w:bCs/>
                <w:sz w:val="20"/>
                <w:szCs w:val="20"/>
              </w:rPr>
            </w:pPr>
            <w:r>
              <w:rPr>
                <w:rFonts w:eastAsia="Times New Roman"/>
                <w:b/>
                <w:bCs/>
                <w:sz w:val="20"/>
                <w:szCs w:val="20"/>
              </w:rPr>
              <w:t>)</w:t>
            </w:r>
          </w:p>
        </w:tc>
      </w:tr>
    </w:tbl>
    <w:p w14:paraId="7348C404" w14:textId="77777777" w:rsidR="00000000" w:rsidRDefault="00E006CF">
      <w:pPr>
        <w:pStyle w:val="a3"/>
        <w:spacing w:before="0" w:beforeAutospacing="0" w:after="0" w:afterAutospacing="0"/>
        <w:jc w:val="center"/>
        <w:divId w:val="1332682391"/>
        <w:rPr>
          <w:sz w:val="20"/>
          <w:szCs w:val="20"/>
        </w:rPr>
      </w:pPr>
      <w:r>
        <w:rPr>
          <w:sz w:val="20"/>
          <w:szCs w:val="20"/>
        </w:rPr>
        <w:t> </w:t>
      </w:r>
    </w:p>
    <w:p w14:paraId="4994CAF5" w14:textId="77777777" w:rsidR="00000000" w:rsidRDefault="00E006CF">
      <w:pPr>
        <w:pStyle w:val="a3"/>
        <w:spacing w:before="0" w:beforeAutospacing="0" w:after="0" w:afterAutospacing="0"/>
        <w:jc w:val="center"/>
        <w:divId w:val="1332682391"/>
        <w:rPr>
          <w:sz w:val="20"/>
          <w:szCs w:val="20"/>
        </w:rPr>
      </w:pPr>
      <w:r>
        <w:rPr>
          <w:sz w:val="20"/>
          <w:szCs w:val="20"/>
        </w:rPr>
        <w:t xml:space="preserve">The </w:t>
      </w:r>
      <w:r>
        <w:rPr>
          <w:sz w:val="20"/>
          <w:szCs w:val="20"/>
        </w:rPr>
        <w:t>accompanying notes are an integral part of the unaudited condensed consolidated financial statements.</w:t>
      </w:r>
    </w:p>
    <w:p w14:paraId="6C3AFC6E" w14:textId="77777777" w:rsidR="00000000" w:rsidRDefault="00E006CF">
      <w:pPr>
        <w:pStyle w:val="a3"/>
        <w:spacing w:before="0" w:beforeAutospacing="0" w:after="0" w:afterAutospacing="0"/>
        <w:jc w:val="center"/>
        <w:divId w:val="1332682391"/>
        <w:rPr>
          <w:sz w:val="20"/>
          <w:szCs w:val="20"/>
        </w:rPr>
      </w:pPr>
      <w:r>
        <w:rPr>
          <w:sz w:val="20"/>
          <w:szCs w:val="20"/>
        </w:rPr>
        <w:t> </w:t>
      </w:r>
    </w:p>
    <w:p w14:paraId="2DF30997" w14:textId="77777777" w:rsidR="00000000" w:rsidRDefault="00E006CF">
      <w:pPr>
        <w:pStyle w:val="a3"/>
        <w:spacing w:before="0" w:beforeAutospacing="0" w:after="0" w:afterAutospacing="0"/>
        <w:jc w:val="center"/>
        <w:divId w:val="1908035527"/>
        <w:rPr>
          <w:sz w:val="20"/>
          <w:szCs w:val="20"/>
        </w:rPr>
      </w:pPr>
      <w:r>
        <w:rPr>
          <w:sz w:val="20"/>
          <w:szCs w:val="20"/>
        </w:rPr>
        <w:lastRenderedPageBreak/>
        <w:t>3</w:t>
      </w:r>
    </w:p>
    <w:p w14:paraId="5FC3A29F" w14:textId="77777777" w:rsidR="00000000" w:rsidRDefault="00E006CF">
      <w:pPr>
        <w:pStyle w:val="a3"/>
        <w:spacing w:before="0" w:beforeAutospacing="0" w:after="0" w:afterAutospacing="0"/>
        <w:divId w:val="404182198"/>
        <w:rPr>
          <w:sz w:val="20"/>
          <w:szCs w:val="20"/>
        </w:rPr>
      </w:pPr>
      <w:r>
        <w:rPr>
          <w:sz w:val="20"/>
          <w:szCs w:val="20"/>
        </w:rPr>
        <w:t> </w:t>
      </w:r>
    </w:p>
    <w:p w14:paraId="6F429383" w14:textId="77777777" w:rsidR="00000000" w:rsidRDefault="00E006CF">
      <w:pPr>
        <w:pStyle w:val="a3"/>
        <w:spacing w:before="0" w:beforeAutospacing="0" w:after="0" w:afterAutospacing="0"/>
        <w:divId w:val="1332682391"/>
        <w:rPr>
          <w:sz w:val="20"/>
          <w:szCs w:val="20"/>
        </w:rPr>
      </w:pPr>
      <w:r>
        <w:rPr>
          <w:sz w:val="20"/>
          <w:szCs w:val="20"/>
        </w:rPr>
        <w:t> </w:t>
      </w:r>
    </w:p>
    <w:p w14:paraId="6821FC0D"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7ACF7B7A" w14:textId="77777777" w:rsidR="00000000" w:rsidRDefault="00E006CF">
      <w:pPr>
        <w:pStyle w:val="a3"/>
        <w:spacing w:before="0" w:beforeAutospacing="0" w:after="0" w:afterAutospacing="0"/>
        <w:jc w:val="center"/>
        <w:divId w:val="1332682391"/>
        <w:rPr>
          <w:sz w:val="20"/>
          <w:szCs w:val="20"/>
        </w:rPr>
      </w:pPr>
      <w:r>
        <w:rPr>
          <w:b/>
          <w:bCs/>
          <w:sz w:val="20"/>
          <w:szCs w:val="20"/>
        </w:rPr>
        <w:t>CONDENSED CONSOLIDATED STATEMENTS OF CASH FLOWS</w:t>
      </w:r>
    </w:p>
    <w:p w14:paraId="04C0E1B9"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76A026FB" w14:textId="77777777" w:rsidR="00000000" w:rsidRDefault="00E006CF">
      <w:pPr>
        <w:pStyle w:val="a3"/>
        <w:spacing w:before="0" w:beforeAutospacing="0" w:after="0" w:afterAutospacing="0"/>
        <w:jc w:val="center"/>
        <w:divId w:val="1332682391"/>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938"/>
        <w:gridCol w:w="50"/>
        <w:gridCol w:w="100"/>
        <w:gridCol w:w="867"/>
        <w:gridCol w:w="67"/>
        <w:gridCol w:w="50"/>
        <w:gridCol w:w="100"/>
        <w:gridCol w:w="1067"/>
        <w:gridCol w:w="67"/>
      </w:tblGrid>
      <w:tr w:rsidR="00000000" w14:paraId="58AEB1AE" w14:textId="77777777">
        <w:trPr>
          <w:divId w:val="1332682391"/>
        </w:trPr>
        <w:tc>
          <w:tcPr>
            <w:tcW w:w="0" w:type="auto"/>
            <w:vAlign w:val="bottom"/>
            <w:hideMark/>
          </w:tcPr>
          <w:p w14:paraId="790474E6"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B05965D"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0663C88" w14:textId="77777777" w:rsidR="00000000" w:rsidRDefault="00E006CF">
            <w:pPr>
              <w:jc w:val="center"/>
              <w:rPr>
                <w:rFonts w:eastAsia="Times New Roman"/>
                <w:b/>
                <w:bCs/>
                <w:sz w:val="20"/>
                <w:szCs w:val="20"/>
              </w:rPr>
            </w:pPr>
            <w:r>
              <w:rPr>
                <w:rFonts w:eastAsia="Times New Roman"/>
                <w:b/>
                <w:bCs/>
                <w:sz w:val="20"/>
                <w:szCs w:val="20"/>
              </w:rPr>
              <w:t>For the Six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14:paraId="4D2D29F0" w14:textId="77777777" w:rsidR="00000000" w:rsidRDefault="00E006CF">
            <w:pPr>
              <w:rPr>
                <w:rFonts w:eastAsia="Times New Roman"/>
                <w:b/>
                <w:bCs/>
                <w:sz w:val="20"/>
                <w:szCs w:val="20"/>
              </w:rPr>
            </w:pPr>
            <w:r>
              <w:rPr>
                <w:rFonts w:eastAsia="Times New Roman"/>
                <w:b/>
                <w:bCs/>
                <w:sz w:val="20"/>
                <w:szCs w:val="20"/>
              </w:rPr>
              <w:t> </w:t>
            </w:r>
          </w:p>
        </w:tc>
      </w:tr>
      <w:tr w:rsidR="00000000" w14:paraId="39E4168E" w14:textId="77777777">
        <w:trPr>
          <w:divId w:val="1332682391"/>
        </w:trPr>
        <w:tc>
          <w:tcPr>
            <w:tcW w:w="0" w:type="auto"/>
            <w:vAlign w:val="bottom"/>
            <w:hideMark/>
          </w:tcPr>
          <w:p w14:paraId="40E343B7"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9A9A5B6"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C4715FA" w14:textId="77777777" w:rsidR="00000000" w:rsidRDefault="00E006C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3E22F003"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5E74E9"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B7F5F9" w14:textId="77777777" w:rsidR="00000000" w:rsidRDefault="00E006C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B641771" w14:textId="77777777" w:rsidR="00000000" w:rsidRDefault="00E006CF">
            <w:pPr>
              <w:rPr>
                <w:rFonts w:eastAsia="Times New Roman"/>
                <w:b/>
                <w:bCs/>
                <w:sz w:val="20"/>
                <w:szCs w:val="20"/>
              </w:rPr>
            </w:pPr>
            <w:r>
              <w:rPr>
                <w:rFonts w:eastAsia="Times New Roman"/>
                <w:b/>
                <w:bCs/>
                <w:sz w:val="20"/>
                <w:szCs w:val="20"/>
              </w:rPr>
              <w:t> </w:t>
            </w:r>
          </w:p>
        </w:tc>
      </w:tr>
      <w:tr w:rsidR="00000000" w14:paraId="42E031C8" w14:textId="77777777">
        <w:trPr>
          <w:divId w:val="1332682391"/>
        </w:trPr>
        <w:tc>
          <w:tcPr>
            <w:tcW w:w="0" w:type="auto"/>
            <w:vAlign w:val="bottom"/>
            <w:hideMark/>
          </w:tcPr>
          <w:p w14:paraId="7E420A84" w14:textId="77777777" w:rsidR="00000000" w:rsidRDefault="00E006CF">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469A6E5A"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D884B0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0B3780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01083A0"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4967E3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C75162A" w14:textId="77777777" w:rsidR="00000000" w:rsidRDefault="00E006CF">
            <w:pPr>
              <w:rPr>
                <w:rFonts w:eastAsia="Times New Roman"/>
                <w:sz w:val="20"/>
                <w:szCs w:val="20"/>
              </w:rPr>
            </w:pPr>
            <w:r>
              <w:rPr>
                <w:rFonts w:eastAsia="Times New Roman"/>
                <w:sz w:val="20"/>
                <w:szCs w:val="20"/>
              </w:rPr>
              <w:t> </w:t>
            </w:r>
          </w:p>
        </w:tc>
      </w:tr>
      <w:tr w:rsidR="00000000" w14:paraId="037B8CCF" w14:textId="77777777">
        <w:trPr>
          <w:divId w:val="1332682391"/>
        </w:trPr>
        <w:tc>
          <w:tcPr>
            <w:tcW w:w="3800" w:type="pct"/>
            <w:shd w:val="clear" w:color="auto" w:fill="CCEEFF"/>
            <w:vAlign w:val="bottom"/>
            <w:hideMark/>
          </w:tcPr>
          <w:p w14:paraId="2DE2AE68" w14:textId="77777777" w:rsidR="00000000" w:rsidRDefault="00E006CF">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14:paraId="6C49A312"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01DAD4"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4234E96E" w14:textId="77777777" w:rsidR="00000000" w:rsidRDefault="00E006CF">
            <w:pPr>
              <w:jc w:val="right"/>
              <w:rPr>
                <w:rFonts w:eastAsia="Times New Roman"/>
                <w:sz w:val="20"/>
                <w:szCs w:val="20"/>
              </w:rPr>
            </w:pPr>
            <w:r>
              <w:rPr>
                <w:rFonts w:eastAsia="Times New Roman"/>
                <w:sz w:val="20"/>
                <w:szCs w:val="20"/>
              </w:rPr>
              <w:t>4,914,006</w:t>
            </w:r>
          </w:p>
        </w:tc>
        <w:tc>
          <w:tcPr>
            <w:tcW w:w="50" w:type="pct"/>
            <w:shd w:val="clear" w:color="auto" w:fill="CCEEFF"/>
            <w:vAlign w:val="bottom"/>
            <w:hideMark/>
          </w:tcPr>
          <w:p w14:paraId="02EC08D1"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1AE3F6"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A82A64"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7C6EF685" w14:textId="77777777" w:rsidR="00000000" w:rsidRDefault="00E006CF">
            <w:pPr>
              <w:jc w:val="right"/>
              <w:rPr>
                <w:rFonts w:eastAsia="Times New Roman"/>
                <w:sz w:val="20"/>
                <w:szCs w:val="20"/>
              </w:rPr>
            </w:pPr>
            <w:r>
              <w:rPr>
                <w:rFonts w:eastAsia="Times New Roman"/>
                <w:sz w:val="20"/>
                <w:szCs w:val="20"/>
              </w:rPr>
              <w:t>(1,459,167</w:t>
            </w:r>
          </w:p>
        </w:tc>
        <w:tc>
          <w:tcPr>
            <w:tcW w:w="50" w:type="pct"/>
            <w:shd w:val="clear" w:color="auto" w:fill="CCEEFF"/>
            <w:vAlign w:val="bottom"/>
            <w:hideMark/>
          </w:tcPr>
          <w:p w14:paraId="47F4555C" w14:textId="77777777" w:rsidR="00000000" w:rsidRDefault="00E006CF">
            <w:pPr>
              <w:rPr>
                <w:rFonts w:eastAsia="Times New Roman"/>
                <w:sz w:val="20"/>
                <w:szCs w:val="20"/>
              </w:rPr>
            </w:pPr>
            <w:r>
              <w:rPr>
                <w:rFonts w:eastAsia="Times New Roman"/>
                <w:sz w:val="20"/>
                <w:szCs w:val="20"/>
              </w:rPr>
              <w:t>)</w:t>
            </w:r>
          </w:p>
        </w:tc>
      </w:tr>
      <w:tr w:rsidR="00000000" w14:paraId="6DCA1638" w14:textId="77777777">
        <w:trPr>
          <w:divId w:val="1332682391"/>
        </w:trPr>
        <w:tc>
          <w:tcPr>
            <w:tcW w:w="0" w:type="auto"/>
            <w:vAlign w:val="bottom"/>
            <w:hideMark/>
          </w:tcPr>
          <w:p w14:paraId="35D58145" w14:textId="77777777" w:rsidR="00000000" w:rsidRDefault="00E006CF">
            <w:pPr>
              <w:rPr>
                <w:rFonts w:eastAsia="Times New Roman"/>
                <w:sz w:val="20"/>
                <w:szCs w:val="20"/>
              </w:rPr>
            </w:pPr>
            <w:r>
              <w:rPr>
                <w:rFonts w:eastAsia="Times New Roman"/>
                <w:sz w:val="20"/>
                <w:szCs w:val="20"/>
              </w:rPr>
              <w:t>Adjustments to reconcile net income (loss) to net cash used in operating activities:</w:t>
            </w:r>
          </w:p>
        </w:tc>
        <w:tc>
          <w:tcPr>
            <w:tcW w:w="0" w:type="auto"/>
            <w:vAlign w:val="bottom"/>
            <w:hideMark/>
          </w:tcPr>
          <w:p w14:paraId="5ACD040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61FE00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FE2267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1EA665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65F46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A5DB53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7FDAF6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A3E297A" w14:textId="77777777" w:rsidR="00000000" w:rsidRDefault="00E006CF">
            <w:pPr>
              <w:rPr>
                <w:rFonts w:eastAsia="Times New Roman"/>
                <w:sz w:val="20"/>
                <w:szCs w:val="20"/>
              </w:rPr>
            </w:pPr>
            <w:r>
              <w:rPr>
                <w:rFonts w:eastAsia="Times New Roman"/>
                <w:sz w:val="20"/>
                <w:szCs w:val="20"/>
              </w:rPr>
              <w:t> </w:t>
            </w:r>
          </w:p>
        </w:tc>
      </w:tr>
      <w:tr w:rsidR="00000000" w14:paraId="6D4EC22D" w14:textId="77777777">
        <w:trPr>
          <w:divId w:val="1332682391"/>
        </w:trPr>
        <w:tc>
          <w:tcPr>
            <w:tcW w:w="0" w:type="auto"/>
            <w:shd w:val="clear" w:color="auto" w:fill="CCEEFF"/>
            <w:tcMar>
              <w:top w:w="0" w:type="dxa"/>
              <w:left w:w="180" w:type="dxa"/>
              <w:bottom w:w="0" w:type="dxa"/>
              <w:right w:w="0" w:type="dxa"/>
            </w:tcMar>
            <w:vAlign w:val="bottom"/>
            <w:hideMark/>
          </w:tcPr>
          <w:p w14:paraId="7CC34792" w14:textId="77777777" w:rsidR="00000000" w:rsidRDefault="00E006CF">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6A9D952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70401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80919" w14:textId="77777777" w:rsidR="00000000" w:rsidRDefault="00E006CF">
            <w:pPr>
              <w:jc w:val="right"/>
              <w:rPr>
                <w:rFonts w:eastAsia="Times New Roman"/>
                <w:sz w:val="20"/>
                <w:szCs w:val="20"/>
              </w:rPr>
            </w:pPr>
            <w:r>
              <w:rPr>
                <w:rFonts w:eastAsia="Times New Roman"/>
                <w:sz w:val="20"/>
                <w:szCs w:val="20"/>
              </w:rPr>
              <w:t>(317,665</w:t>
            </w:r>
          </w:p>
        </w:tc>
        <w:tc>
          <w:tcPr>
            <w:tcW w:w="0" w:type="auto"/>
            <w:shd w:val="clear" w:color="auto" w:fill="CCEEFF"/>
            <w:vAlign w:val="bottom"/>
            <w:hideMark/>
          </w:tcPr>
          <w:p w14:paraId="6F61F43F"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1BE411F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12A8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199765" w14:textId="77777777" w:rsidR="00000000" w:rsidRDefault="00E006CF">
            <w:pPr>
              <w:jc w:val="right"/>
              <w:rPr>
                <w:rFonts w:eastAsia="Times New Roman"/>
                <w:sz w:val="20"/>
                <w:szCs w:val="20"/>
              </w:rPr>
            </w:pPr>
            <w:r>
              <w:rPr>
                <w:rFonts w:eastAsia="Times New Roman"/>
                <w:sz w:val="20"/>
                <w:szCs w:val="20"/>
              </w:rPr>
              <w:t>(39,846</w:t>
            </w:r>
          </w:p>
        </w:tc>
        <w:tc>
          <w:tcPr>
            <w:tcW w:w="0" w:type="auto"/>
            <w:shd w:val="clear" w:color="auto" w:fill="CCEEFF"/>
            <w:vAlign w:val="bottom"/>
            <w:hideMark/>
          </w:tcPr>
          <w:p w14:paraId="6BD1DE6C" w14:textId="77777777" w:rsidR="00000000" w:rsidRDefault="00E006CF">
            <w:pPr>
              <w:rPr>
                <w:rFonts w:eastAsia="Times New Roman"/>
                <w:sz w:val="20"/>
                <w:szCs w:val="20"/>
              </w:rPr>
            </w:pPr>
            <w:r>
              <w:rPr>
                <w:rFonts w:eastAsia="Times New Roman"/>
                <w:sz w:val="20"/>
                <w:szCs w:val="20"/>
              </w:rPr>
              <w:t>)</w:t>
            </w:r>
          </w:p>
        </w:tc>
      </w:tr>
      <w:tr w:rsidR="00000000" w14:paraId="47BEA31B" w14:textId="77777777">
        <w:trPr>
          <w:divId w:val="1332682391"/>
        </w:trPr>
        <w:tc>
          <w:tcPr>
            <w:tcW w:w="0" w:type="auto"/>
            <w:tcMar>
              <w:top w:w="0" w:type="dxa"/>
              <w:left w:w="180" w:type="dxa"/>
              <w:bottom w:w="0" w:type="dxa"/>
              <w:right w:w="0" w:type="dxa"/>
            </w:tcMar>
            <w:vAlign w:val="bottom"/>
            <w:hideMark/>
          </w:tcPr>
          <w:p w14:paraId="017C3CC0" w14:textId="77777777" w:rsidR="00000000" w:rsidRDefault="00E006CF">
            <w:pPr>
              <w:rPr>
                <w:rFonts w:eastAsia="Times New Roman"/>
                <w:sz w:val="20"/>
                <w:szCs w:val="20"/>
              </w:rPr>
            </w:pPr>
            <w:r>
              <w:rPr>
                <w:rFonts w:eastAsia="Times New Roman"/>
                <w:sz w:val="20"/>
                <w:szCs w:val="20"/>
              </w:rPr>
              <w:t>Unrealized loss on marketable securities held in Trust Account</w:t>
            </w:r>
          </w:p>
        </w:tc>
        <w:tc>
          <w:tcPr>
            <w:tcW w:w="0" w:type="auto"/>
            <w:vAlign w:val="bottom"/>
            <w:hideMark/>
          </w:tcPr>
          <w:p w14:paraId="163343B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7BA16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F77F1A" w14:textId="77777777" w:rsidR="00000000" w:rsidRDefault="00E006CF">
            <w:pPr>
              <w:jc w:val="right"/>
              <w:rPr>
                <w:rFonts w:eastAsia="Times New Roman"/>
                <w:sz w:val="20"/>
                <w:szCs w:val="20"/>
              </w:rPr>
            </w:pPr>
            <w:r>
              <w:rPr>
                <w:rFonts w:eastAsia="Times New Roman"/>
                <w:sz w:val="20"/>
                <w:szCs w:val="20"/>
              </w:rPr>
              <w:t>15,355</w:t>
            </w:r>
          </w:p>
        </w:tc>
        <w:tc>
          <w:tcPr>
            <w:tcW w:w="0" w:type="auto"/>
            <w:vAlign w:val="bottom"/>
            <w:hideMark/>
          </w:tcPr>
          <w:p w14:paraId="59D3DDD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FF343D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27DB5A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BAE3310" w14:textId="77777777" w:rsidR="00000000" w:rsidRDefault="00E006CF">
            <w:pPr>
              <w:jc w:val="right"/>
              <w:rPr>
                <w:rFonts w:eastAsia="Times New Roman"/>
                <w:sz w:val="20"/>
                <w:szCs w:val="20"/>
              </w:rPr>
            </w:pPr>
            <w:r>
              <w:rPr>
                <w:rFonts w:eastAsia="Times New Roman"/>
                <w:sz w:val="20"/>
                <w:szCs w:val="20"/>
              </w:rPr>
              <w:t>2,373</w:t>
            </w:r>
          </w:p>
        </w:tc>
        <w:tc>
          <w:tcPr>
            <w:tcW w:w="0" w:type="auto"/>
            <w:vAlign w:val="bottom"/>
            <w:hideMark/>
          </w:tcPr>
          <w:p w14:paraId="74E9C886" w14:textId="77777777" w:rsidR="00000000" w:rsidRDefault="00E006CF">
            <w:pPr>
              <w:rPr>
                <w:rFonts w:eastAsia="Times New Roman"/>
                <w:sz w:val="20"/>
                <w:szCs w:val="20"/>
              </w:rPr>
            </w:pPr>
            <w:r>
              <w:rPr>
                <w:rFonts w:eastAsia="Times New Roman"/>
                <w:sz w:val="20"/>
                <w:szCs w:val="20"/>
              </w:rPr>
              <w:t> </w:t>
            </w:r>
          </w:p>
        </w:tc>
      </w:tr>
      <w:tr w:rsidR="00000000" w14:paraId="1854D5BE" w14:textId="77777777">
        <w:trPr>
          <w:divId w:val="1332682391"/>
        </w:trPr>
        <w:tc>
          <w:tcPr>
            <w:tcW w:w="0" w:type="auto"/>
            <w:shd w:val="clear" w:color="auto" w:fill="CCEEFF"/>
            <w:tcMar>
              <w:top w:w="0" w:type="dxa"/>
              <w:left w:w="180" w:type="dxa"/>
              <w:bottom w:w="0" w:type="dxa"/>
              <w:right w:w="0" w:type="dxa"/>
            </w:tcMar>
            <w:vAlign w:val="bottom"/>
            <w:hideMark/>
          </w:tcPr>
          <w:p w14:paraId="77842855" w14:textId="77777777" w:rsidR="00000000" w:rsidRDefault="00E006CF">
            <w:pPr>
              <w:rPr>
                <w:rFonts w:eastAsia="Times New Roman"/>
                <w:sz w:val="20"/>
                <w:szCs w:val="20"/>
              </w:rPr>
            </w:pPr>
            <w:r>
              <w:rPr>
                <w:rFonts w:eastAsia="Times New Roman"/>
                <w:sz w:val="20"/>
                <w:szCs w:val="20"/>
              </w:rPr>
              <w:t>Change in fair value of warrant liabilities</w:t>
            </w:r>
          </w:p>
        </w:tc>
        <w:tc>
          <w:tcPr>
            <w:tcW w:w="0" w:type="auto"/>
            <w:shd w:val="clear" w:color="auto" w:fill="CCEEFF"/>
            <w:vAlign w:val="bottom"/>
            <w:hideMark/>
          </w:tcPr>
          <w:p w14:paraId="240C49C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8204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C1A37" w14:textId="77777777" w:rsidR="00000000" w:rsidRDefault="00E006CF">
            <w:pPr>
              <w:jc w:val="right"/>
              <w:rPr>
                <w:rFonts w:eastAsia="Times New Roman"/>
                <w:sz w:val="20"/>
                <w:szCs w:val="20"/>
              </w:rPr>
            </w:pPr>
            <w:r>
              <w:rPr>
                <w:rFonts w:eastAsia="Times New Roman"/>
                <w:sz w:val="20"/>
                <w:szCs w:val="20"/>
              </w:rPr>
              <w:t>(6,793,913</w:t>
            </w:r>
          </w:p>
        </w:tc>
        <w:tc>
          <w:tcPr>
            <w:tcW w:w="0" w:type="auto"/>
            <w:shd w:val="clear" w:color="auto" w:fill="CCEEFF"/>
            <w:vAlign w:val="bottom"/>
            <w:hideMark/>
          </w:tcPr>
          <w:p w14:paraId="39068D9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B71C87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257B4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7A6D8" w14:textId="77777777" w:rsidR="00000000" w:rsidRDefault="00E006CF">
            <w:pPr>
              <w:jc w:val="right"/>
              <w:rPr>
                <w:rFonts w:eastAsia="Times New Roman"/>
                <w:sz w:val="20"/>
                <w:szCs w:val="20"/>
              </w:rPr>
            </w:pPr>
            <w:r>
              <w:rPr>
                <w:rFonts w:eastAsia="Times New Roman"/>
                <w:sz w:val="20"/>
                <w:szCs w:val="20"/>
              </w:rPr>
              <w:t>328,500</w:t>
            </w:r>
          </w:p>
        </w:tc>
        <w:tc>
          <w:tcPr>
            <w:tcW w:w="0" w:type="auto"/>
            <w:shd w:val="clear" w:color="auto" w:fill="CCEEFF"/>
            <w:vAlign w:val="bottom"/>
            <w:hideMark/>
          </w:tcPr>
          <w:p w14:paraId="6EC86197" w14:textId="77777777" w:rsidR="00000000" w:rsidRDefault="00E006CF">
            <w:pPr>
              <w:rPr>
                <w:rFonts w:eastAsia="Times New Roman"/>
                <w:sz w:val="20"/>
                <w:szCs w:val="20"/>
              </w:rPr>
            </w:pPr>
            <w:r>
              <w:rPr>
                <w:rFonts w:eastAsia="Times New Roman"/>
                <w:sz w:val="20"/>
                <w:szCs w:val="20"/>
              </w:rPr>
              <w:t> </w:t>
            </w:r>
          </w:p>
        </w:tc>
      </w:tr>
      <w:tr w:rsidR="00000000" w14:paraId="5C0F8F54" w14:textId="77777777">
        <w:trPr>
          <w:divId w:val="1332682391"/>
        </w:trPr>
        <w:tc>
          <w:tcPr>
            <w:tcW w:w="0" w:type="auto"/>
            <w:tcMar>
              <w:top w:w="0" w:type="dxa"/>
              <w:left w:w="180" w:type="dxa"/>
              <w:bottom w:w="0" w:type="dxa"/>
              <w:right w:w="0" w:type="dxa"/>
            </w:tcMar>
            <w:vAlign w:val="bottom"/>
            <w:hideMark/>
          </w:tcPr>
          <w:p w14:paraId="0998A57B" w14:textId="77777777" w:rsidR="00000000" w:rsidRDefault="00E006CF">
            <w:pPr>
              <w:pStyle w:val="a3"/>
              <w:spacing w:before="0" w:beforeAutospacing="0" w:after="0" w:afterAutospacing="0"/>
              <w:rPr>
                <w:sz w:val="20"/>
                <w:szCs w:val="20"/>
              </w:rPr>
            </w:pPr>
            <w:r>
              <w:rPr>
                <w:sz w:val="20"/>
                <w:szCs w:val="20"/>
              </w:rPr>
              <w:t>Change in fair value of Working Capital Loan</w:t>
            </w:r>
          </w:p>
        </w:tc>
        <w:tc>
          <w:tcPr>
            <w:tcW w:w="0" w:type="auto"/>
            <w:vAlign w:val="bottom"/>
            <w:hideMark/>
          </w:tcPr>
          <w:p w14:paraId="40110FC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997836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4983FFC" w14:textId="77777777" w:rsidR="00000000" w:rsidRDefault="00E006CF">
            <w:pPr>
              <w:jc w:val="right"/>
              <w:rPr>
                <w:rFonts w:eastAsia="Times New Roman"/>
                <w:sz w:val="20"/>
                <w:szCs w:val="20"/>
              </w:rPr>
            </w:pPr>
            <w:r>
              <w:rPr>
                <w:rFonts w:eastAsia="Times New Roman"/>
                <w:sz w:val="20"/>
                <w:szCs w:val="20"/>
              </w:rPr>
              <w:t>(6,403</w:t>
            </w:r>
          </w:p>
        </w:tc>
        <w:tc>
          <w:tcPr>
            <w:tcW w:w="0" w:type="auto"/>
            <w:vAlign w:val="bottom"/>
            <w:hideMark/>
          </w:tcPr>
          <w:p w14:paraId="0FDB8A48"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745496A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C23EB0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8FCDA57" w14:textId="77777777" w:rsidR="00000000" w:rsidRDefault="00E006CF">
            <w:pPr>
              <w:jc w:val="right"/>
              <w:divId w:val="1988393686"/>
              <w:rPr>
                <w:rFonts w:eastAsia="Times New Roman"/>
                <w:sz w:val="20"/>
                <w:szCs w:val="20"/>
              </w:rPr>
            </w:pPr>
            <w:r>
              <w:rPr>
                <w:rFonts w:eastAsia="Times New Roman"/>
                <w:sz w:val="20"/>
                <w:szCs w:val="20"/>
              </w:rPr>
              <w:t>—</w:t>
            </w:r>
          </w:p>
        </w:tc>
        <w:tc>
          <w:tcPr>
            <w:tcW w:w="0" w:type="auto"/>
            <w:vAlign w:val="bottom"/>
            <w:hideMark/>
          </w:tcPr>
          <w:p w14:paraId="5751113F" w14:textId="77777777" w:rsidR="00000000" w:rsidRDefault="00E006CF">
            <w:pPr>
              <w:rPr>
                <w:rFonts w:eastAsia="Times New Roman"/>
                <w:sz w:val="20"/>
                <w:szCs w:val="20"/>
              </w:rPr>
            </w:pPr>
            <w:r>
              <w:rPr>
                <w:rFonts w:eastAsia="Times New Roman"/>
                <w:sz w:val="20"/>
                <w:szCs w:val="20"/>
              </w:rPr>
              <w:t> </w:t>
            </w:r>
          </w:p>
        </w:tc>
      </w:tr>
      <w:tr w:rsidR="00000000" w14:paraId="1CE05095" w14:textId="77777777">
        <w:trPr>
          <w:divId w:val="1332682391"/>
        </w:trPr>
        <w:tc>
          <w:tcPr>
            <w:tcW w:w="0" w:type="auto"/>
            <w:shd w:val="clear" w:color="auto" w:fill="CCEEFF"/>
            <w:tcMar>
              <w:top w:w="0" w:type="dxa"/>
              <w:left w:w="180" w:type="dxa"/>
              <w:bottom w:w="0" w:type="dxa"/>
              <w:right w:w="0" w:type="dxa"/>
            </w:tcMar>
            <w:vAlign w:val="bottom"/>
            <w:hideMark/>
          </w:tcPr>
          <w:p w14:paraId="5BFA6381" w14:textId="77777777" w:rsidR="00000000" w:rsidRDefault="00E006CF">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14:paraId="2FC82B7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8921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9E4C8" w14:textId="77777777" w:rsidR="00000000" w:rsidRDefault="00E006CF">
            <w:pPr>
              <w:jc w:val="right"/>
              <w:divId w:val="54209808"/>
              <w:rPr>
                <w:rFonts w:eastAsia="Times New Roman"/>
                <w:sz w:val="20"/>
                <w:szCs w:val="20"/>
              </w:rPr>
            </w:pPr>
            <w:r>
              <w:rPr>
                <w:rFonts w:eastAsia="Times New Roman"/>
                <w:sz w:val="20"/>
                <w:szCs w:val="20"/>
              </w:rPr>
              <w:t>—</w:t>
            </w:r>
          </w:p>
        </w:tc>
        <w:tc>
          <w:tcPr>
            <w:tcW w:w="0" w:type="auto"/>
            <w:shd w:val="clear" w:color="auto" w:fill="CCEEFF"/>
            <w:vAlign w:val="bottom"/>
            <w:hideMark/>
          </w:tcPr>
          <w:p w14:paraId="23DAB7B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74A2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40C5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92C9B" w14:textId="77777777" w:rsidR="00000000" w:rsidRDefault="00E006CF">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14:paraId="4E012474" w14:textId="77777777" w:rsidR="00000000" w:rsidRDefault="00E006CF">
            <w:pPr>
              <w:rPr>
                <w:rFonts w:eastAsia="Times New Roman"/>
                <w:sz w:val="20"/>
                <w:szCs w:val="20"/>
              </w:rPr>
            </w:pPr>
            <w:r>
              <w:rPr>
                <w:rFonts w:eastAsia="Times New Roman"/>
                <w:sz w:val="20"/>
                <w:szCs w:val="20"/>
              </w:rPr>
              <w:t> </w:t>
            </w:r>
          </w:p>
        </w:tc>
      </w:tr>
      <w:tr w:rsidR="00000000" w14:paraId="0C9864BF" w14:textId="77777777">
        <w:trPr>
          <w:divId w:val="1332682391"/>
        </w:trPr>
        <w:tc>
          <w:tcPr>
            <w:tcW w:w="0" w:type="auto"/>
            <w:tcMar>
              <w:top w:w="0" w:type="dxa"/>
              <w:left w:w="180" w:type="dxa"/>
              <w:bottom w:w="0" w:type="dxa"/>
              <w:right w:w="0" w:type="dxa"/>
            </w:tcMar>
            <w:vAlign w:val="bottom"/>
            <w:hideMark/>
          </w:tcPr>
          <w:p w14:paraId="648020D2" w14:textId="77777777" w:rsidR="00000000" w:rsidRDefault="00E006CF">
            <w:pPr>
              <w:rPr>
                <w:rFonts w:eastAsia="Times New Roman"/>
                <w:sz w:val="20"/>
                <w:szCs w:val="20"/>
              </w:rPr>
            </w:pPr>
            <w:r>
              <w:rPr>
                <w:rFonts w:eastAsia="Times New Roman"/>
                <w:sz w:val="20"/>
                <w:szCs w:val="20"/>
              </w:rPr>
              <w:t>Changes in operating assets and liabilities:</w:t>
            </w:r>
          </w:p>
        </w:tc>
        <w:tc>
          <w:tcPr>
            <w:tcW w:w="0" w:type="auto"/>
            <w:vAlign w:val="bottom"/>
            <w:hideMark/>
          </w:tcPr>
          <w:p w14:paraId="2277F71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4E651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D8A529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E8E6BB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8C6A8D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49034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40F57D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BAAA568" w14:textId="77777777" w:rsidR="00000000" w:rsidRDefault="00E006CF">
            <w:pPr>
              <w:rPr>
                <w:rFonts w:eastAsia="Times New Roman"/>
                <w:sz w:val="20"/>
                <w:szCs w:val="20"/>
              </w:rPr>
            </w:pPr>
            <w:r>
              <w:rPr>
                <w:rFonts w:eastAsia="Times New Roman"/>
                <w:sz w:val="20"/>
                <w:szCs w:val="20"/>
              </w:rPr>
              <w:t> </w:t>
            </w:r>
          </w:p>
        </w:tc>
      </w:tr>
      <w:tr w:rsidR="00000000" w14:paraId="6CA268B5" w14:textId="77777777">
        <w:trPr>
          <w:divId w:val="1332682391"/>
        </w:trPr>
        <w:tc>
          <w:tcPr>
            <w:tcW w:w="0" w:type="auto"/>
            <w:shd w:val="clear" w:color="auto" w:fill="CCEEFF"/>
            <w:tcMar>
              <w:top w:w="0" w:type="dxa"/>
              <w:left w:w="360" w:type="dxa"/>
              <w:bottom w:w="0" w:type="dxa"/>
              <w:right w:w="0" w:type="dxa"/>
            </w:tcMar>
            <w:vAlign w:val="bottom"/>
            <w:hideMark/>
          </w:tcPr>
          <w:p w14:paraId="4D5D9E78" w14:textId="77777777" w:rsidR="00000000" w:rsidRDefault="00E006CF">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1B954C7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265A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20F34" w14:textId="77777777" w:rsidR="00000000" w:rsidRDefault="00E006CF">
            <w:pPr>
              <w:jc w:val="right"/>
              <w:rPr>
                <w:rFonts w:eastAsia="Times New Roman"/>
                <w:sz w:val="20"/>
                <w:szCs w:val="20"/>
              </w:rPr>
            </w:pPr>
            <w:r>
              <w:rPr>
                <w:rFonts w:eastAsia="Times New Roman"/>
                <w:sz w:val="20"/>
                <w:szCs w:val="20"/>
              </w:rPr>
              <w:t>(34,750</w:t>
            </w:r>
          </w:p>
        </w:tc>
        <w:tc>
          <w:tcPr>
            <w:tcW w:w="0" w:type="auto"/>
            <w:shd w:val="clear" w:color="auto" w:fill="CCEEFF"/>
            <w:vAlign w:val="bottom"/>
            <w:hideMark/>
          </w:tcPr>
          <w:p w14:paraId="13AE3ACD"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1E12762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BB26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7D30B" w14:textId="77777777" w:rsidR="00000000" w:rsidRDefault="00E006CF">
            <w:pPr>
              <w:jc w:val="right"/>
              <w:rPr>
                <w:rFonts w:eastAsia="Times New Roman"/>
                <w:sz w:val="20"/>
                <w:szCs w:val="20"/>
              </w:rPr>
            </w:pPr>
            <w:r>
              <w:rPr>
                <w:rFonts w:eastAsia="Times New Roman"/>
                <w:sz w:val="20"/>
                <w:szCs w:val="20"/>
              </w:rPr>
              <w:t>(359,867</w:t>
            </w:r>
          </w:p>
        </w:tc>
        <w:tc>
          <w:tcPr>
            <w:tcW w:w="0" w:type="auto"/>
            <w:shd w:val="clear" w:color="auto" w:fill="CCEEFF"/>
            <w:vAlign w:val="bottom"/>
            <w:hideMark/>
          </w:tcPr>
          <w:p w14:paraId="3B37F442" w14:textId="77777777" w:rsidR="00000000" w:rsidRDefault="00E006CF">
            <w:pPr>
              <w:rPr>
                <w:rFonts w:eastAsia="Times New Roman"/>
                <w:sz w:val="20"/>
                <w:szCs w:val="20"/>
              </w:rPr>
            </w:pPr>
            <w:r>
              <w:rPr>
                <w:rFonts w:eastAsia="Times New Roman"/>
                <w:sz w:val="20"/>
                <w:szCs w:val="20"/>
              </w:rPr>
              <w:t>)</w:t>
            </w:r>
          </w:p>
        </w:tc>
      </w:tr>
      <w:tr w:rsidR="00000000" w14:paraId="18C2D7A1" w14:textId="77777777">
        <w:trPr>
          <w:divId w:val="1332682391"/>
        </w:trPr>
        <w:tc>
          <w:tcPr>
            <w:tcW w:w="0" w:type="auto"/>
            <w:tcMar>
              <w:top w:w="0" w:type="dxa"/>
              <w:left w:w="360" w:type="dxa"/>
              <w:bottom w:w="0" w:type="dxa"/>
              <w:right w:w="0" w:type="dxa"/>
            </w:tcMar>
            <w:vAlign w:val="bottom"/>
            <w:hideMark/>
          </w:tcPr>
          <w:p w14:paraId="2D97D4B3" w14:textId="77777777" w:rsidR="00000000" w:rsidRDefault="00E006CF">
            <w:pPr>
              <w:rPr>
                <w:rFonts w:eastAsia="Times New Roman"/>
                <w:sz w:val="20"/>
                <w:szCs w:val="20"/>
              </w:rPr>
            </w:pPr>
            <w:r>
              <w:rPr>
                <w:rFonts w:eastAsia="Times New Roman"/>
                <w:sz w:val="20"/>
                <w:szCs w:val="20"/>
              </w:rPr>
              <w:t>Accounts payable and accrued expenses</w:t>
            </w:r>
          </w:p>
        </w:tc>
        <w:tc>
          <w:tcPr>
            <w:tcW w:w="0" w:type="auto"/>
            <w:vAlign w:val="bottom"/>
            <w:hideMark/>
          </w:tcPr>
          <w:p w14:paraId="34C7B51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C79FF1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3B7B0F" w14:textId="77777777" w:rsidR="00000000" w:rsidRDefault="00E006CF">
            <w:pPr>
              <w:jc w:val="right"/>
              <w:rPr>
                <w:rFonts w:eastAsia="Times New Roman"/>
                <w:sz w:val="20"/>
                <w:szCs w:val="20"/>
              </w:rPr>
            </w:pPr>
            <w:r>
              <w:rPr>
                <w:rFonts w:eastAsia="Times New Roman"/>
                <w:sz w:val="20"/>
                <w:szCs w:val="20"/>
              </w:rPr>
              <w:t>1,082,063</w:t>
            </w:r>
          </w:p>
        </w:tc>
        <w:tc>
          <w:tcPr>
            <w:tcW w:w="0" w:type="auto"/>
            <w:vAlign w:val="bottom"/>
            <w:hideMark/>
          </w:tcPr>
          <w:p w14:paraId="47ECAB5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77027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9A6C72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E3406C7" w14:textId="77777777" w:rsidR="00000000" w:rsidRDefault="00E006CF">
            <w:pPr>
              <w:jc w:val="right"/>
              <w:rPr>
                <w:rFonts w:eastAsia="Times New Roman"/>
                <w:sz w:val="20"/>
                <w:szCs w:val="20"/>
              </w:rPr>
            </w:pPr>
            <w:r>
              <w:rPr>
                <w:rFonts w:eastAsia="Times New Roman"/>
                <w:sz w:val="20"/>
                <w:szCs w:val="20"/>
              </w:rPr>
              <w:t>147,030</w:t>
            </w:r>
          </w:p>
        </w:tc>
        <w:tc>
          <w:tcPr>
            <w:tcW w:w="0" w:type="auto"/>
            <w:vAlign w:val="bottom"/>
            <w:hideMark/>
          </w:tcPr>
          <w:p w14:paraId="3CF4DCAE" w14:textId="77777777" w:rsidR="00000000" w:rsidRDefault="00E006CF">
            <w:pPr>
              <w:rPr>
                <w:rFonts w:eastAsia="Times New Roman"/>
                <w:sz w:val="20"/>
                <w:szCs w:val="20"/>
              </w:rPr>
            </w:pPr>
            <w:r>
              <w:rPr>
                <w:rFonts w:eastAsia="Times New Roman"/>
                <w:sz w:val="20"/>
                <w:szCs w:val="20"/>
              </w:rPr>
              <w:t> </w:t>
            </w:r>
          </w:p>
        </w:tc>
      </w:tr>
      <w:tr w:rsidR="00000000" w14:paraId="3A7E0D0D" w14:textId="77777777">
        <w:trPr>
          <w:divId w:val="1332682391"/>
        </w:trPr>
        <w:tc>
          <w:tcPr>
            <w:tcW w:w="0" w:type="auto"/>
            <w:shd w:val="clear" w:color="auto" w:fill="CCEEFF"/>
            <w:tcMar>
              <w:top w:w="0" w:type="dxa"/>
              <w:left w:w="360" w:type="dxa"/>
              <w:bottom w:w="0" w:type="dxa"/>
              <w:right w:w="0" w:type="dxa"/>
            </w:tcMar>
            <w:vAlign w:val="bottom"/>
            <w:hideMark/>
          </w:tcPr>
          <w:p w14:paraId="05D6FBDB" w14:textId="77777777" w:rsidR="00000000" w:rsidRDefault="00E006CF">
            <w:pPr>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14:paraId="2388B52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9AAD0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BC14D" w14:textId="77777777" w:rsidR="00000000" w:rsidRDefault="00E006CF">
            <w:pPr>
              <w:jc w:val="right"/>
              <w:rPr>
                <w:rFonts w:eastAsia="Times New Roman"/>
                <w:sz w:val="20"/>
                <w:szCs w:val="20"/>
              </w:rPr>
            </w:pPr>
            <w:r>
              <w:rPr>
                <w:rFonts w:eastAsia="Times New Roman"/>
                <w:sz w:val="20"/>
                <w:szCs w:val="20"/>
              </w:rPr>
              <w:t>73,182</w:t>
            </w:r>
          </w:p>
        </w:tc>
        <w:tc>
          <w:tcPr>
            <w:tcW w:w="0" w:type="auto"/>
            <w:shd w:val="clear" w:color="auto" w:fill="CCEEFF"/>
            <w:vAlign w:val="bottom"/>
            <w:hideMark/>
          </w:tcPr>
          <w:p w14:paraId="55637AD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6B879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3D28F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82F72" w14:textId="77777777" w:rsidR="00000000" w:rsidRDefault="00E006CF">
            <w:pPr>
              <w:jc w:val="right"/>
              <w:divId w:val="1688944527"/>
              <w:rPr>
                <w:rFonts w:eastAsia="Times New Roman"/>
                <w:sz w:val="20"/>
                <w:szCs w:val="20"/>
              </w:rPr>
            </w:pPr>
            <w:r>
              <w:rPr>
                <w:rFonts w:eastAsia="Times New Roman"/>
                <w:sz w:val="20"/>
                <w:szCs w:val="20"/>
              </w:rPr>
              <w:t>—</w:t>
            </w:r>
          </w:p>
        </w:tc>
        <w:tc>
          <w:tcPr>
            <w:tcW w:w="0" w:type="auto"/>
            <w:shd w:val="clear" w:color="auto" w:fill="CCEEFF"/>
            <w:vAlign w:val="bottom"/>
            <w:hideMark/>
          </w:tcPr>
          <w:p w14:paraId="4F20DAFD" w14:textId="77777777" w:rsidR="00000000" w:rsidRDefault="00E006CF">
            <w:pPr>
              <w:rPr>
                <w:rFonts w:eastAsia="Times New Roman"/>
                <w:sz w:val="20"/>
                <w:szCs w:val="20"/>
              </w:rPr>
            </w:pPr>
            <w:r>
              <w:rPr>
                <w:rFonts w:eastAsia="Times New Roman"/>
                <w:sz w:val="20"/>
                <w:szCs w:val="20"/>
              </w:rPr>
              <w:t> </w:t>
            </w:r>
          </w:p>
        </w:tc>
      </w:tr>
      <w:tr w:rsidR="00000000" w14:paraId="33066734" w14:textId="77777777">
        <w:trPr>
          <w:divId w:val="1332682391"/>
        </w:trPr>
        <w:tc>
          <w:tcPr>
            <w:tcW w:w="0" w:type="auto"/>
            <w:tcMar>
              <w:top w:w="0" w:type="dxa"/>
              <w:left w:w="360" w:type="dxa"/>
              <w:bottom w:w="30" w:type="dxa"/>
              <w:right w:w="0" w:type="dxa"/>
            </w:tcMar>
            <w:vAlign w:val="bottom"/>
            <w:hideMark/>
          </w:tcPr>
          <w:p w14:paraId="10C79034" w14:textId="77777777" w:rsidR="00000000" w:rsidRDefault="00E006CF">
            <w:pPr>
              <w:rPr>
                <w:rFonts w:eastAsia="Times New Roman"/>
                <w:sz w:val="20"/>
                <w:szCs w:val="20"/>
              </w:rPr>
            </w:pPr>
            <w:r>
              <w:rPr>
                <w:rFonts w:eastAsia="Times New Roman"/>
                <w:sz w:val="20"/>
                <w:szCs w:val="20"/>
              </w:rPr>
              <w:t>Due to Sponsor</w:t>
            </w:r>
          </w:p>
        </w:tc>
        <w:tc>
          <w:tcPr>
            <w:tcW w:w="0" w:type="auto"/>
            <w:tcMar>
              <w:top w:w="0" w:type="dxa"/>
              <w:left w:w="0" w:type="dxa"/>
              <w:bottom w:w="30" w:type="dxa"/>
              <w:right w:w="0" w:type="dxa"/>
            </w:tcMar>
            <w:vAlign w:val="bottom"/>
            <w:hideMark/>
          </w:tcPr>
          <w:p w14:paraId="52F3E49F"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96776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6FD435" w14:textId="77777777" w:rsidR="00000000" w:rsidRDefault="00E006CF">
            <w:pPr>
              <w:jc w:val="right"/>
              <w:divId w:val="152085342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12CBFCF"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C737C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1B37D06"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D01DC7" w14:textId="77777777" w:rsidR="00000000" w:rsidRDefault="00E006CF">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14:paraId="441349E3" w14:textId="77777777" w:rsidR="00000000" w:rsidRDefault="00E006CF">
            <w:pPr>
              <w:rPr>
                <w:rFonts w:eastAsia="Times New Roman"/>
                <w:sz w:val="20"/>
                <w:szCs w:val="20"/>
              </w:rPr>
            </w:pPr>
            <w:r>
              <w:rPr>
                <w:rFonts w:eastAsia="Times New Roman"/>
                <w:sz w:val="20"/>
                <w:szCs w:val="20"/>
              </w:rPr>
              <w:t>)</w:t>
            </w:r>
          </w:p>
        </w:tc>
      </w:tr>
      <w:tr w:rsidR="00000000" w14:paraId="51A9670E" w14:textId="77777777">
        <w:trPr>
          <w:divId w:val="1332682391"/>
        </w:trPr>
        <w:tc>
          <w:tcPr>
            <w:tcW w:w="0" w:type="auto"/>
            <w:shd w:val="clear" w:color="auto" w:fill="CCEEFF"/>
            <w:tcMar>
              <w:top w:w="0" w:type="dxa"/>
              <w:left w:w="540" w:type="dxa"/>
              <w:bottom w:w="30" w:type="dxa"/>
              <w:right w:w="0" w:type="dxa"/>
            </w:tcMar>
            <w:vAlign w:val="bottom"/>
            <w:hideMark/>
          </w:tcPr>
          <w:p w14:paraId="17B1F249" w14:textId="77777777" w:rsidR="00000000" w:rsidRDefault="00E006CF">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14:paraId="20A89D6F"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FAC66AA"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13EB8291" w14:textId="77777777" w:rsidR="00000000" w:rsidRDefault="00E006CF">
            <w:pPr>
              <w:jc w:val="right"/>
              <w:rPr>
                <w:rFonts w:eastAsia="Times New Roman"/>
                <w:b/>
                <w:bCs/>
                <w:sz w:val="20"/>
                <w:szCs w:val="20"/>
              </w:rPr>
            </w:pPr>
            <w:r>
              <w:rPr>
                <w:rFonts w:eastAsia="Times New Roman"/>
                <w:b/>
                <w:bCs/>
                <w:sz w:val="20"/>
                <w:szCs w:val="20"/>
              </w:rPr>
              <w:t>(1,068,125</w:t>
            </w:r>
          </w:p>
        </w:tc>
        <w:tc>
          <w:tcPr>
            <w:tcW w:w="0" w:type="auto"/>
            <w:shd w:val="clear" w:color="auto" w:fill="CCEEFF"/>
            <w:tcMar>
              <w:top w:w="0" w:type="dxa"/>
              <w:left w:w="0" w:type="dxa"/>
              <w:bottom w:w="30" w:type="dxa"/>
              <w:right w:w="0" w:type="dxa"/>
            </w:tcMar>
            <w:vAlign w:val="bottom"/>
            <w:hideMark/>
          </w:tcPr>
          <w:p w14:paraId="4CFCC36D" w14:textId="77777777" w:rsidR="00000000" w:rsidRDefault="00E006CF">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14:paraId="17E202C5"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490EEB2"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722062B" w14:textId="77777777" w:rsidR="00000000" w:rsidRDefault="00E006CF">
            <w:pPr>
              <w:jc w:val="right"/>
              <w:rPr>
                <w:rFonts w:eastAsia="Times New Roman"/>
                <w:b/>
                <w:bCs/>
                <w:sz w:val="20"/>
                <w:szCs w:val="20"/>
              </w:rPr>
            </w:pPr>
            <w:r>
              <w:rPr>
                <w:rFonts w:eastAsia="Times New Roman"/>
                <w:b/>
                <w:bCs/>
                <w:sz w:val="20"/>
                <w:szCs w:val="20"/>
              </w:rPr>
              <w:t>(858,964</w:t>
            </w:r>
          </w:p>
        </w:tc>
        <w:tc>
          <w:tcPr>
            <w:tcW w:w="0" w:type="auto"/>
            <w:shd w:val="clear" w:color="auto" w:fill="CCEEFF"/>
            <w:tcMar>
              <w:top w:w="0" w:type="dxa"/>
              <w:left w:w="0" w:type="dxa"/>
              <w:bottom w:w="30" w:type="dxa"/>
              <w:right w:w="0" w:type="dxa"/>
            </w:tcMar>
            <w:vAlign w:val="bottom"/>
            <w:hideMark/>
          </w:tcPr>
          <w:p w14:paraId="4F5381DA" w14:textId="77777777" w:rsidR="00000000" w:rsidRDefault="00E006CF">
            <w:pPr>
              <w:rPr>
                <w:rFonts w:eastAsia="Times New Roman"/>
                <w:b/>
                <w:bCs/>
                <w:sz w:val="20"/>
                <w:szCs w:val="20"/>
              </w:rPr>
            </w:pPr>
            <w:r>
              <w:rPr>
                <w:rFonts w:eastAsia="Times New Roman"/>
                <w:b/>
                <w:bCs/>
                <w:sz w:val="20"/>
                <w:szCs w:val="20"/>
              </w:rPr>
              <w:t>)</w:t>
            </w:r>
          </w:p>
        </w:tc>
      </w:tr>
      <w:tr w:rsidR="00000000" w14:paraId="09F916AF" w14:textId="77777777">
        <w:trPr>
          <w:divId w:val="1332682391"/>
        </w:trPr>
        <w:tc>
          <w:tcPr>
            <w:tcW w:w="0" w:type="auto"/>
            <w:vAlign w:val="bottom"/>
            <w:hideMark/>
          </w:tcPr>
          <w:p w14:paraId="6AE35C4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F57E19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772B5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BC754C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90BD61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20357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CB040F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0BA288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0B20F13" w14:textId="77777777" w:rsidR="00000000" w:rsidRDefault="00E006CF">
            <w:pPr>
              <w:rPr>
                <w:rFonts w:eastAsia="Times New Roman"/>
                <w:sz w:val="20"/>
                <w:szCs w:val="20"/>
              </w:rPr>
            </w:pPr>
            <w:r>
              <w:rPr>
                <w:rFonts w:eastAsia="Times New Roman"/>
                <w:sz w:val="20"/>
                <w:szCs w:val="20"/>
              </w:rPr>
              <w:t> </w:t>
            </w:r>
          </w:p>
        </w:tc>
      </w:tr>
      <w:tr w:rsidR="00000000" w14:paraId="546F875E" w14:textId="77777777">
        <w:trPr>
          <w:divId w:val="1332682391"/>
        </w:trPr>
        <w:tc>
          <w:tcPr>
            <w:tcW w:w="0" w:type="auto"/>
            <w:shd w:val="clear" w:color="auto" w:fill="CCEEFF"/>
            <w:vAlign w:val="bottom"/>
            <w:hideMark/>
          </w:tcPr>
          <w:p w14:paraId="33E7F5B1" w14:textId="77777777" w:rsidR="00000000" w:rsidRDefault="00E006CF">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14:paraId="64C9510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366F8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277A6"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94E5B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3D38C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7227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163A0"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47E6D7" w14:textId="77777777" w:rsidR="00000000" w:rsidRDefault="00E006CF">
            <w:pPr>
              <w:rPr>
                <w:rFonts w:eastAsia="Times New Roman"/>
                <w:sz w:val="20"/>
                <w:szCs w:val="20"/>
              </w:rPr>
            </w:pPr>
            <w:r>
              <w:rPr>
                <w:rFonts w:eastAsia="Times New Roman"/>
                <w:sz w:val="20"/>
                <w:szCs w:val="20"/>
              </w:rPr>
              <w:t> </w:t>
            </w:r>
          </w:p>
        </w:tc>
      </w:tr>
      <w:tr w:rsidR="00000000" w14:paraId="2F249115" w14:textId="77777777">
        <w:trPr>
          <w:divId w:val="1332682391"/>
        </w:trPr>
        <w:tc>
          <w:tcPr>
            <w:tcW w:w="0" w:type="auto"/>
            <w:tcMar>
              <w:top w:w="0" w:type="dxa"/>
              <w:left w:w="180" w:type="dxa"/>
              <w:bottom w:w="30" w:type="dxa"/>
              <w:right w:w="0" w:type="dxa"/>
            </w:tcMar>
            <w:vAlign w:val="bottom"/>
            <w:hideMark/>
          </w:tcPr>
          <w:p w14:paraId="55A90301" w14:textId="77777777" w:rsidR="00000000" w:rsidRDefault="00E006CF">
            <w:pPr>
              <w:rPr>
                <w:rFonts w:eastAsia="Times New Roman"/>
                <w:sz w:val="20"/>
                <w:szCs w:val="20"/>
              </w:rPr>
            </w:pPr>
            <w:r>
              <w:rPr>
                <w:rFonts w:eastAsia="Times New Roman"/>
                <w:sz w:val="20"/>
                <w:szCs w:val="20"/>
              </w:rPr>
              <w:t>Investment of cash in Trust Account</w:t>
            </w:r>
          </w:p>
        </w:tc>
        <w:tc>
          <w:tcPr>
            <w:tcW w:w="0" w:type="auto"/>
            <w:tcMar>
              <w:top w:w="0" w:type="dxa"/>
              <w:left w:w="0" w:type="dxa"/>
              <w:bottom w:w="30" w:type="dxa"/>
              <w:right w:w="0" w:type="dxa"/>
            </w:tcMar>
            <w:vAlign w:val="bottom"/>
            <w:hideMark/>
          </w:tcPr>
          <w:p w14:paraId="4FE51FB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3FFA8D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1FC503D" w14:textId="77777777" w:rsidR="00000000" w:rsidRDefault="00E006CF">
            <w:pPr>
              <w:jc w:val="right"/>
              <w:divId w:val="16228096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79F06BB"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D2143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85E6B7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94E1DEE" w14:textId="77777777" w:rsidR="00000000" w:rsidRDefault="00E006CF">
            <w:pPr>
              <w:jc w:val="right"/>
              <w:rPr>
                <w:rFonts w:eastAsia="Times New Roman"/>
                <w:sz w:val="20"/>
                <w:szCs w:val="20"/>
              </w:rPr>
            </w:pPr>
            <w:r>
              <w:rPr>
                <w:rFonts w:eastAsia="Times New Roman"/>
                <w:sz w:val="20"/>
                <w:szCs w:val="20"/>
              </w:rPr>
              <w:t>(172,500,000</w:t>
            </w:r>
          </w:p>
        </w:tc>
        <w:tc>
          <w:tcPr>
            <w:tcW w:w="0" w:type="auto"/>
            <w:tcMar>
              <w:top w:w="0" w:type="dxa"/>
              <w:left w:w="0" w:type="dxa"/>
              <w:bottom w:w="30" w:type="dxa"/>
              <w:right w:w="0" w:type="dxa"/>
            </w:tcMar>
            <w:vAlign w:val="bottom"/>
            <w:hideMark/>
          </w:tcPr>
          <w:p w14:paraId="74DF21E7" w14:textId="77777777" w:rsidR="00000000" w:rsidRDefault="00E006CF">
            <w:pPr>
              <w:rPr>
                <w:rFonts w:eastAsia="Times New Roman"/>
                <w:sz w:val="20"/>
                <w:szCs w:val="20"/>
              </w:rPr>
            </w:pPr>
            <w:r>
              <w:rPr>
                <w:rFonts w:eastAsia="Times New Roman"/>
                <w:sz w:val="20"/>
                <w:szCs w:val="20"/>
              </w:rPr>
              <w:t>)</w:t>
            </w:r>
          </w:p>
        </w:tc>
      </w:tr>
      <w:tr w:rsidR="00000000" w14:paraId="4F5D4D5C" w14:textId="77777777">
        <w:trPr>
          <w:divId w:val="1332682391"/>
        </w:trPr>
        <w:tc>
          <w:tcPr>
            <w:tcW w:w="0" w:type="auto"/>
            <w:shd w:val="clear" w:color="auto" w:fill="CCEEFF"/>
            <w:tcMar>
              <w:top w:w="0" w:type="dxa"/>
              <w:left w:w="540" w:type="dxa"/>
              <w:bottom w:w="30" w:type="dxa"/>
              <w:right w:w="0" w:type="dxa"/>
            </w:tcMar>
            <w:vAlign w:val="bottom"/>
            <w:hideMark/>
          </w:tcPr>
          <w:p w14:paraId="28DE9757" w14:textId="77777777" w:rsidR="00000000" w:rsidRDefault="00E006CF">
            <w:pPr>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14:paraId="7E60ADB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F5E9E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1C00D7" w14:textId="77777777" w:rsidR="00000000" w:rsidRDefault="00E006CF">
            <w:pPr>
              <w:jc w:val="right"/>
              <w:divId w:val="162761773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359067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5A7660"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E7C049C"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6C9B64E" w14:textId="77777777" w:rsidR="00000000" w:rsidRDefault="00E006CF">
            <w:pPr>
              <w:jc w:val="right"/>
              <w:rPr>
                <w:rFonts w:eastAsia="Times New Roman"/>
                <w:b/>
                <w:bCs/>
                <w:sz w:val="20"/>
                <w:szCs w:val="20"/>
              </w:rPr>
            </w:pPr>
            <w:r>
              <w:rPr>
                <w:rFonts w:eastAsia="Times New Roman"/>
                <w:b/>
                <w:bCs/>
                <w:sz w:val="20"/>
                <w:szCs w:val="20"/>
              </w:rPr>
              <w:t>(172,500,000</w:t>
            </w:r>
          </w:p>
        </w:tc>
        <w:tc>
          <w:tcPr>
            <w:tcW w:w="0" w:type="auto"/>
            <w:shd w:val="clear" w:color="auto" w:fill="CCEEFF"/>
            <w:tcMar>
              <w:top w:w="0" w:type="dxa"/>
              <w:left w:w="0" w:type="dxa"/>
              <w:bottom w:w="30" w:type="dxa"/>
              <w:right w:w="0" w:type="dxa"/>
            </w:tcMar>
            <w:vAlign w:val="bottom"/>
            <w:hideMark/>
          </w:tcPr>
          <w:p w14:paraId="73639BCF" w14:textId="77777777" w:rsidR="00000000" w:rsidRDefault="00E006CF">
            <w:pPr>
              <w:rPr>
                <w:rFonts w:eastAsia="Times New Roman"/>
                <w:b/>
                <w:bCs/>
                <w:sz w:val="20"/>
                <w:szCs w:val="20"/>
              </w:rPr>
            </w:pPr>
            <w:r>
              <w:rPr>
                <w:rFonts w:eastAsia="Times New Roman"/>
                <w:b/>
                <w:bCs/>
                <w:sz w:val="20"/>
                <w:szCs w:val="20"/>
              </w:rPr>
              <w:t>)</w:t>
            </w:r>
          </w:p>
        </w:tc>
      </w:tr>
      <w:tr w:rsidR="00000000" w14:paraId="04D2A35B" w14:textId="77777777">
        <w:trPr>
          <w:divId w:val="1332682391"/>
        </w:trPr>
        <w:tc>
          <w:tcPr>
            <w:tcW w:w="0" w:type="auto"/>
            <w:vAlign w:val="bottom"/>
            <w:hideMark/>
          </w:tcPr>
          <w:p w14:paraId="496D915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B6CDAE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A16507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518E34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6D5028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4CEAAC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77A041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EFC770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66ED448" w14:textId="77777777" w:rsidR="00000000" w:rsidRDefault="00E006CF">
            <w:pPr>
              <w:rPr>
                <w:rFonts w:eastAsia="Times New Roman"/>
                <w:sz w:val="20"/>
                <w:szCs w:val="20"/>
              </w:rPr>
            </w:pPr>
            <w:r>
              <w:rPr>
                <w:rFonts w:eastAsia="Times New Roman"/>
                <w:sz w:val="20"/>
                <w:szCs w:val="20"/>
              </w:rPr>
              <w:t> </w:t>
            </w:r>
          </w:p>
        </w:tc>
      </w:tr>
      <w:tr w:rsidR="00000000" w14:paraId="480C6B24" w14:textId="77777777">
        <w:trPr>
          <w:divId w:val="1332682391"/>
        </w:trPr>
        <w:tc>
          <w:tcPr>
            <w:tcW w:w="0" w:type="auto"/>
            <w:shd w:val="clear" w:color="auto" w:fill="CCEEFF"/>
            <w:vAlign w:val="bottom"/>
            <w:hideMark/>
          </w:tcPr>
          <w:p w14:paraId="1FD17B54" w14:textId="77777777" w:rsidR="00000000" w:rsidRDefault="00E006CF">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14:paraId="427511D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B4F0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2E602"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4E8BE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59169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3C52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FCC47"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FC8879" w14:textId="77777777" w:rsidR="00000000" w:rsidRDefault="00E006CF">
            <w:pPr>
              <w:rPr>
                <w:rFonts w:eastAsia="Times New Roman"/>
                <w:sz w:val="20"/>
                <w:szCs w:val="20"/>
              </w:rPr>
            </w:pPr>
            <w:r>
              <w:rPr>
                <w:rFonts w:eastAsia="Times New Roman"/>
                <w:sz w:val="20"/>
                <w:szCs w:val="20"/>
              </w:rPr>
              <w:t> </w:t>
            </w:r>
          </w:p>
        </w:tc>
      </w:tr>
      <w:tr w:rsidR="00000000" w14:paraId="7E6D7B5E" w14:textId="77777777">
        <w:trPr>
          <w:divId w:val="1332682391"/>
        </w:trPr>
        <w:tc>
          <w:tcPr>
            <w:tcW w:w="0" w:type="auto"/>
            <w:tcMar>
              <w:top w:w="0" w:type="dxa"/>
              <w:left w:w="180" w:type="dxa"/>
              <w:bottom w:w="0" w:type="dxa"/>
              <w:right w:w="0" w:type="dxa"/>
            </w:tcMar>
            <w:vAlign w:val="bottom"/>
            <w:hideMark/>
          </w:tcPr>
          <w:p w14:paraId="1F770E1C" w14:textId="77777777" w:rsidR="00000000" w:rsidRDefault="00E006CF">
            <w:pPr>
              <w:rPr>
                <w:rFonts w:eastAsia="Times New Roman"/>
                <w:sz w:val="20"/>
                <w:szCs w:val="20"/>
              </w:rPr>
            </w:pPr>
            <w:r>
              <w:rPr>
                <w:rFonts w:eastAsia="Times New Roman"/>
                <w:sz w:val="20"/>
                <w:szCs w:val="20"/>
              </w:rPr>
              <w:t>Proceeds from sale of Units, net of underwriting discounts paid</w:t>
            </w:r>
          </w:p>
        </w:tc>
        <w:tc>
          <w:tcPr>
            <w:tcW w:w="0" w:type="auto"/>
            <w:vAlign w:val="bottom"/>
            <w:hideMark/>
          </w:tcPr>
          <w:p w14:paraId="35650D5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0BD427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7AB4E67" w14:textId="77777777" w:rsidR="00000000" w:rsidRDefault="00E006CF">
            <w:pPr>
              <w:jc w:val="right"/>
              <w:divId w:val="792820269"/>
              <w:rPr>
                <w:rFonts w:eastAsia="Times New Roman"/>
                <w:sz w:val="20"/>
                <w:szCs w:val="20"/>
              </w:rPr>
            </w:pPr>
            <w:r>
              <w:rPr>
                <w:rFonts w:eastAsia="Times New Roman"/>
                <w:sz w:val="20"/>
                <w:szCs w:val="20"/>
              </w:rPr>
              <w:t>—</w:t>
            </w:r>
          </w:p>
        </w:tc>
        <w:tc>
          <w:tcPr>
            <w:tcW w:w="0" w:type="auto"/>
            <w:vAlign w:val="bottom"/>
            <w:hideMark/>
          </w:tcPr>
          <w:p w14:paraId="01EBC5B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D0C21D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57B2FB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1E16A13" w14:textId="77777777" w:rsidR="00000000" w:rsidRDefault="00E006CF">
            <w:pPr>
              <w:jc w:val="right"/>
              <w:rPr>
                <w:rFonts w:eastAsia="Times New Roman"/>
                <w:sz w:val="20"/>
                <w:szCs w:val="20"/>
              </w:rPr>
            </w:pPr>
            <w:r>
              <w:rPr>
                <w:rFonts w:eastAsia="Times New Roman"/>
                <w:sz w:val="20"/>
                <w:szCs w:val="20"/>
              </w:rPr>
              <w:t>169,049,999</w:t>
            </w:r>
          </w:p>
        </w:tc>
        <w:tc>
          <w:tcPr>
            <w:tcW w:w="0" w:type="auto"/>
            <w:vAlign w:val="bottom"/>
            <w:hideMark/>
          </w:tcPr>
          <w:p w14:paraId="7FAF2D65" w14:textId="77777777" w:rsidR="00000000" w:rsidRDefault="00E006CF">
            <w:pPr>
              <w:rPr>
                <w:rFonts w:eastAsia="Times New Roman"/>
                <w:sz w:val="20"/>
                <w:szCs w:val="20"/>
              </w:rPr>
            </w:pPr>
            <w:r>
              <w:rPr>
                <w:rFonts w:eastAsia="Times New Roman"/>
                <w:sz w:val="20"/>
                <w:szCs w:val="20"/>
              </w:rPr>
              <w:t> </w:t>
            </w:r>
          </w:p>
        </w:tc>
      </w:tr>
      <w:tr w:rsidR="00000000" w14:paraId="499FC573" w14:textId="77777777">
        <w:trPr>
          <w:divId w:val="1332682391"/>
        </w:trPr>
        <w:tc>
          <w:tcPr>
            <w:tcW w:w="0" w:type="auto"/>
            <w:shd w:val="clear" w:color="auto" w:fill="CCEEFF"/>
            <w:tcMar>
              <w:top w:w="0" w:type="dxa"/>
              <w:left w:w="180" w:type="dxa"/>
              <w:bottom w:w="0" w:type="dxa"/>
              <w:right w:w="0" w:type="dxa"/>
            </w:tcMar>
            <w:vAlign w:val="bottom"/>
            <w:hideMark/>
          </w:tcPr>
          <w:p w14:paraId="4922B2C5" w14:textId="77777777" w:rsidR="00000000" w:rsidRDefault="00E006CF">
            <w:pPr>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14:paraId="5330FF8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C73D8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01DF7" w14:textId="77777777" w:rsidR="00000000" w:rsidRDefault="00E006CF">
            <w:pPr>
              <w:jc w:val="right"/>
              <w:divId w:val="1051735949"/>
              <w:rPr>
                <w:rFonts w:eastAsia="Times New Roman"/>
                <w:sz w:val="20"/>
                <w:szCs w:val="20"/>
              </w:rPr>
            </w:pPr>
            <w:r>
              <w:rPr>
                <w:rFonts w:eastAsia="Times New Roman"/>
                <w:sz w:val="20"/>
                <w:szCs w:val="20"/>
              </w:rPr>
              <w:t>—</w:t>
            </w:r>
          </w:p>
        </w:tc>
        <w:tc>
          <w:tcPr>
            <w:tcW w:w="0" w:type="auto"/>
            <w:shd w:val="clear" w:color="auto" w:fill="CCEEFF"/>
            <w:vAlign w:val="bottom"/>
            <w:hideMark/>
          </w:tcPr>
          <w:p w14:paraId="32DA4FD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6C7E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F8AA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965F29" w14:textId="77777777" w:rsidR="00000000" w:rsidRDefault="00E006CF">
            <w:pPr>
              <w:jc w:val="right"/>
              <w:rPr>
                <w:rFonts w:eastAsia="Times New Roman"/>
                <w:sz w:val="20"/>
                <w:szCs w:val="20"/>
              </w:rPr>
            </w:pPr>
            <w:r>
              <w:rPr>
                <w:rFonts w:eastAsia="Times New Roman"/>
                <w:sz w:val="20"/>
                <w:szCs w:val="20"/>
              </w:rPr>
              <w:t>5,200,000</w:t>
            </w:r>
          </w:p>
        </w:tc>
        <w:tc>
          <w:tcPr>
            <w:tcW w:w="0" w:type="auto"/>
            <w:shd w:val="clear" w:color="auto" w:fill="CCEEFF"/>
            <w:vAlign w:val="bottom"/>
            <w:hideMark/>
          </w:tcPr>
          <w:p w14:paraId="76CDA0D3" w14:textId="77777777" w:rsidR="00000000" w:rsidRDefault="00E006CF">
            <w:pPr>
              <w:rPr>
                <w:rFonts w:eastAsia="Times New Roman"/>
                <w:sz w:val="20"/>
                <w:szCs w:val="20"/>
              </w:rPr>
            </w:pPr>
            <w:r>
              <w:rPr>
                <w:rFonts w:eastAsia="Times New Roman"/>
                <w:sz w:val="20"/>
                <w:szCs w:val="20"/>
              </w:rPr>
              <w:t> </w:t>
            </w:r>
          </w:p>
        </w:tc>
      </w:tr>
      <w:tr w:rsidR="00000000" w14:paraId="1C262271" w14:textId="77777777">
        <w:trPr>
          <w:divId w:val="1332682391"/>
        </w:trPr>
        <w:tc>
          <w:tcPr>
            <w:tcW w:w="0" w:type="auto"/>
            <w:tcMar>
              <w:top w:w="0" w:type="dxa"/>
              <w:left w:w="180" w:type="dxa"/>
              <w:bottom w:w="0" w:type="dxa"/>
              <w:right w:w="0" w:type="dxa"/>
            </w:tcMar>
            <w:vAlign w:val="bottom"/>
            <w:hideMark/>
          </w:tcPr>
          <w:p w14:paraId="11669DEE" w14:textId="77777777" w:rsidR="00000000" w:rsidRDefault="00E006CF">
            <w:pPr>
              <w:rPr>
                <w:rFonts w:eastAsia="Times New Roman"/>
                <w:sz w:val="20"/>
                <w:szCs w:val="20"/>
              </w:rPr>
            </w:pPr>
            <w:r>
              <w:rPr>
                <w:rFonts w:eastAsia="Times New Roman"/>
                <w:sz w:val="20"/>
                <w:szCs w:val="20"/>
              </w:rPr>
              <w:t>Proceeds from promissory note – related party</w:t>
            </w:r>
          </w:p>
        </w:tc>
        <w:tc>
          <w:tcPr>
            <w:tcW w:w="0" w:type="auto"/>
            <w:vAlign w:val="bottom"/>
            <w:hideMark/>
          </w:tcPr>
          <w:p w14:paraId="28C55C1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66A099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CFF952B" w14:textId="77777777" w:rsidR="00000000" w:rsidRDefault="00E006CF">
            <w:pPr>
              <w:jc w:val="right"/>
              <w:divId w:val="649409826"/>
              <w:rPr>
                <w:rFonts w:eastAsia="Times New Roman"/>
                <w:sz w:val="20"/>
                <w:szCs w:val="20"/>
              </w:rPr>
            </w:pPr>
            <w:r>
              <w:rPr>
                <w:rFonts w:eastAsia="Times New Roman"/>
                <w:sz w:val="20"/>
                <w:szCs w:val="20"/>
              </w:rPr>
              <w:t>—</w:t>
            </w:r>
          </w:p>
        </w:tc>
        <w:tc>
          <w:tcPr>
            <w:tcW w:w="0" w:type="auto"/>
            <w:vAlign w:val="bottom"/>
            <w:hideMark/>
          </w:tcPr>
          <w:p w14:paraId="140A50E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ACDEC2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E89BC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AC3F5D" w14:textId="77777777" w:rsidR="00000000" w:rsidRDefault="00E006CF">
            <w:pPr>
              <w:jc w:val="right"/>
              <w:rPr>
                <w:rFonts w:eastAsia="Times New Roman"/>
                <w:sz w:val="20"/>
                <w:szCs w:val="20"/>
              </w:rPr>
            </w:pPr>
            <w:r>
              <w:rPr>
                <w:rFonts w:eastAsia="Times New Roman"/>
                <w:sz w:val="20"/>
                <w:szCs w:val="20"/>
              </w:rPr>
              <w:t>5,000</w:t>
            </w:r>
          </w:p>
        </w:tc>
        <w:tc>
          <w:tcPr>
            <w:tcW w:w="0" w:type="auto"/>
            <w:vAlign w:val="bottom"/>
            <w:hideMark/>
          </w:tcPr>
          <w:p w14:paraId="01079D31" w14:textId="77777777" w:rsidR="00000000" w:rsidRDefault="00E006CF">
            <w:pPr>
              <w:rPr>
                <w:rFonts w:eastAsia="Times New Roman"/>
                <w:sz w:val="20"/>
                <w:szCs w:val="20"/>
              </w:rPr>
            </w:pPr>
            <w:r>
              <w:rPr>
                <w:rFonts w:eastAsia="Times New Roman"/>
                <w:sz w:val="20"/>
                <w:szCs w:val="20"/>
              </w:rPr>
              <w:t> </w:t>
            </w:r>
          </w:p>
        </w:tc>
      </w:tr>
      <w:tr w:rsidR="00000000" w14:paraId="4799E3EA" w14:textId="77777777">
        <w:trPr>
          <w:divId w:val="1332682391"/>
        </w:trPr>
        <w:tc>
          <w:tcPr>
            <w:tcW w:w="0" w:type="auto"/>
            <w:shd w:val="clear" w:color="auto" w:fill="CCEEFF"/>
            <w:tcMar>
              <w:top w:w="0" w:type="dxa"/>
              <w:left w:w="180" w:type="dxa"/>
              <w:bottom w:w="0" w:type="dxa"/>
              <w:right w:w="0" w:type="dxa"/>
            </w:tcMar>
            <w:vAlign w:val="bottom"/>
            <w:hideMark/>
          </w:tcPr>
          <w:p w14:paraId="7E040105" w14:textId="77777777" w:rsidR="00000000" w:rsidRDefault="00E006CF">
            <w:pPr>
              <w:pStyle w:val="a3"/>
              <w:spacing w:before="0" w:beforeAutospacing="0" w:after="0" w:afterAutospacing="0"/>
              <w:rPr>
                <w:sz w:val="20"/>
                <w:szCs w:val="20"/>
              </w:rPr>
            </w:pPr>
            <w:r>
              <w:rPr>
                <w:sz w:val="20"/>
                <w:szCs w:val="20"/>
              </w:rPr>
              <w:t>Proceeds from Working Capital Loan</w:t>
            </w:r>
          </w:p>
        </w:tc>
        <w:tc>
          <w:tcPr>
            <w:tcW w:w="0" w:type="auto"/>
            <w:shd w:val="clear" w:color="auto" w:fill="CCEEFF"/>
            <w:vAlign w:val="bottom"/>
            <w:hideMark/>
          </w:tcPr>
          <w:p w14:paraId="7AA81C7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88B7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C5CA1" w14:textId="77777777" w:rsidR="00000000" w:rsidRDefault="00E006CF">
            <w:pPr>
              <w:jc w:val="right"/>
              <w:rPr>
                <w:rFonts w:eastAsia="Times New Roman"/>
                <w:sz w:val="20"/>
                <w:szCs w:val="20"/>
              </w:rPr>
            </w:pPr>
            <w:r>
              <w:rPr>
                <w:rFonts w:eastAsia="Times New Roman"/>
                <w:sz w:val="20"/>
                <w:szCs w:val="20"/>
              </w:rPr>
              <w:t>712,500</w:t>
            </w:r>
          </w:p>
        </w:tc>
        <w:tc>
          <w:tcPr>
            <w:tcW w:w="0" w:type="auto"/>
            <w:shd w:val="clear" w:color="auto" w:fill="CCEEFF"/>
            <w:vAlign w:val="bottom"/>
            <w:hideMark/>
          </w:tcPr>
          <w:p w14:paraId="17AA6FF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7458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5244B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234566" w14:textId="77777777" w:rsidR="00000000" w:rsidRDefault="00E006CF">
            <w:pPr>
              <w:jc w:val="right"/>
              <w:divId w:val="1753090564"/>
              <w:rPr>
                <w:rFonts w:eastAsia="Times New Roman"/>
                <w:sz w:val="20"/>
                <w:szCs w:val="20"/>
              </w:rPr>
            </w:pPr>
            <w:r>
              <w:rPr>
                <w:rFonts w:eastAsia="Times New Roman"/>
                <w:sz w:val="20"/>
                <w:szCs w:val="20"/>
              </w:rPr>
              <w:t>—</w:t>
            </w:r>
          </w:p>
        </w:tc>
        <w:tc>
          <w:tcPr>
            <w:tcW w:w="0" w:type="auto"/>
            <w:shd w:val="clear" w:color="auto" w:fill="CCEEFF"/>
            <w:vAlign w:val="bottom"/>
            <w:hideMark/>
          </w:tcPr>
          <w:p w14:paraId="2D2A3758" w14:textId="77777777" w:rsidR="00000000" w:rsidRDefault="00E006CF">
            <w:pPr>
              <w:rPr>
                <w:rFonts w:eastAsia="Times New Roman"/>
                <w:sz w:val="20"/>
                <w:szCs w:val="20"/>
              </w:rPr>
            </w:pPr>
            <w:r>
              <w:rPr>
                <w:rFonts w:eastAsia="Times New Roman"/>
                <w:sz w:val="20"/>
                <w:szCs w:val="20"/>
              </w:rPr>
              <w:t> </w:t>
            </w:r>
          </w:p>
        </w:tc>
      </w:tr>
      <w:tr w:rsidR="00000000" w14:paraId="1E5978F7" w14:textId="77777777">
        <w:trPr>
          <w:divId w:val="1332682391"/>
        </w:trPr>
        <w:tc>
          <w:tcPr>
            <w:tcW w:w="0" w:type="auto"/>
            <w:tcMar>
              <w:top w:w="0" w:type="dxa"/>
              <w:left w:w="180" w:type="dxa"/>
              <w:bottom w:w="0" w:type="dxa"/>
              <w:right w:w="0" w:type="dxa"/>
            </w:tcMar>
            <w:vAlign w:val="bottom"/>
            <w:hideMark/>
          </w:tcPr>
          <w:p w14:paraId="75C963A4" w14:textId="77777777" w:rsidR="00000000" w:rsidRDefault="00E006CF">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vAlign w:val="bottom"/>
            <w:hideMark/>
          </w:tcPr>
          <w:p w14:paraId="4A00906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2B082C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895F173" w14:textId="77777777" w:rsidR="00000000" w:rsidRDefault="00E006CF">
            <w:pPr>
              <w:jc w:val="right"/>
              <w:divId w:val="1409187644"/>
              <w:rPr>
                <w:rFonts w:eastAsia="Times New Roman"/>
                <w:sz w:val="20"/>
                <w:szCs w:val="20"/>
              </w:rPr>
            </w:pPr>
            <w:r>
              <w:rPr>
                <w:rFonts w:eastAsia="Times New Roman"/>
                <w:sz w:val="20"/>
                <w:szCs w:val="20"/>
              </w:rPr>
              <w:t>—</w:t>
            </w:r>
          </w:p>
        </w:tc>
        <w:tc>
          <w:tcPr>
            <w:tcW w:w="0" w:type="auto"/>
            <w:vAlign w:val="bottom"/>
            <w:hideMark/>
          </w:tcPr>
          <w:p w14:paraId="4B5C847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753CD0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4EE98E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06BE72C" w14:textId="77777777" w:rsidR="00000000" w:rsidRDefault="00E006CF">
            <w:pPr>
              <w:jc w:val="right"/>
              <w:rPr>
                <w:rFonts w:eastAsia="Times New Roman"/>
                <w:sz w:val="20"/>
                <w:szCs w:val="20"/>
              </w:rPr>
            </w:pPr>
            <w:r>
              <w:rPr>
                <w:rFonts w:eastAsia="Times New Roman"/>
                <w:sz w:val="20"/>
                <w:szCs w:val="20"/>
              </w:rPr>
              <w:t>(88,905</w:t>
            </w:r>
          </w:p>
        </w:tc>
        <w:tc>
          <w:tcPr>
            <w:tcW w:w="0" w:type="auto"/>
            <w:vAlign w:val="bottom"/>
            <w:hideMark/>
          </w:tcPr>
          <w:p w14:paraId="7690715A" w14:textId="77777777" w:rsidR="00000000" w:rsidRDefault="00E006CF">
            <w:pPr>
              <w:rPr>
                <w:rFonts w:eastAsia="Times New Roman"/>
                <w:sz w:val="20"/>
                <w:szCs w:val="20"/>
              </w:rPr>
            </w:pPr>
            <w:r>
              <w:rPr>
                <w:rFonts w:eastAsia="Times New Roman"/>
                <w:sz w:val="20"/>
                <w:szCs w:val="20"/>
              </w:rPr>
              <w:t>)</w:t>
            </w:r>
          </w:p>
        </w:tc>
      </w:tr>
      <w:tr w:rsidR="00000000" w14:paraId="0EA2AF06" w14:textId="77777777">
        <w:trPr>
          <w:divId w:val="1332682391"/>
        </w:trPr>
        <w:tc>
          <w:tcPr>
            <w:tcW w:w="0" w:type="auto"/>
            <w:shd w:val="clear" w:color="auto" w:fill="CCEEFF"/>
            <w:tcMar>
              <w:top w:w="0" w:type="dxa"/>
              <w:left w:w="180" w:type="dxa"/>
              <w:bottom w:w="30" w:type="dxa"/>
              <w:right w:w="0" w:type="dxa"/>
            </w:tcMar>
            <w:vAlign w:val="bottom"/>
            <w:hideMark/>
          </w:tcPr>
          <w:p w14:paraId="69826B87" w14:textId="77777777" w:rsidR="00000000" w:rsidRDefault="00E006CF">
            <w:pPr>
              <w:rPr>
                <w:rFonts w:eastAsia="Times New Roman"/>
                <w:sz w:val="20"/>
                <w:szCs w:val="20"/>
              </w:rPr>
            </w:pPr>
            <w:r>
              <w:rPr>
                <w:rFonts w:eastAsia="Times New Roman"/>
                <w:sz w:val="20"/>
                <w:szCs w:val="20"/>
              </w:rPr>
              <w:t>Payment of offering costs</w:t>
            </w:r>
          </w:p>
        </w:tc>
        <w:tc>
          <w:tcPr>
            <w:tcW w:w="0" w:type="auto"/>
            <w:shd w:val="clear" w:color="auto" w:fill="CCEEFF"/>
            <w:tcMar>
              <w:top w:w="0" w:type="dxa"/>
              <w:left w:w="0" w:type="dxa"/>
              <w:bottom w:w="30" w:type="dxa"/>
              <w:right w:w="0" w:type="dxa"/>
            </w:tcMar>
            <w:vAlign w:val="bottom"/>
            <w:hideMark/>
          </w:tcPr>
          <w:p w14:paraId="4B64050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22392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F79C48" w14:textId="77777777" w:rsidR="00000000" w:rsidRDefault="00E006CF">
            <w:pPr>
              <w:jc w:val="right"/>
              <w:divId w:val="102486136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334D7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2EFFB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148EC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B75CC3" w14:textId="77777777" w:rsidR="00000000" w:rsidRDefault="00E006CF">
            <w:pPr>
              <w:jc w:val="right"/>
              <w:rPr>
                <w:rFonts w:eastAsia="Times New Roman"/>
                <w:sz w:val="20"/>
                <w:szCs w:val="20"/>
              </w:rPr>
            </w:pPr>
            <w:r>
              <w:rPr>
                <w:rFonts w:eastAsia="Times New Roman"/>
                <w:sz w:val="20"/>
                <w:szCs w:val="20"/>
              </w:rPr>
              <w:t>(296,352</w:t>
            </w:r>
          </w:p>
        </w:tc>
        <w:tc>
          <w:tcPr>
            <w:tcW w:w="0" w:type="auto"/>
            <w:shd w:val="clear" w:color="auto" w:fill="CCEEFF"/>
            <w:tcMar>
              <w:top w:w="0" w:type="dxa"/>
              <w:left w:w="0" w:type="dxa"/>
              <w:bottom w:w="30" w:type="dxa"/>
              <w:right w:w="0" w:type="dxa"/>
            </w:tcMar>
            <w:vAlign w:val="bottom"/>
            <w:hideMark/>
          </w:tcPr>
          <w:p w14:paraId="296E7C48" w14:textId="77777777" w:rsidR="00000000" w:rsidRDefault="00E006CF">
            <w:pPr>
              <w:rPr>
                <w:rFonts w:eastAsia="Times New Roman"/>
                <w:sz w:val="20"/>
                <w:szCs w:val="20"/>
              </w:rPr>
            </w:pPr>
            <w:r>
              <w:rPr>
                <w:rFonts w:eastAsia="Times New Roman"/>
                <w:sz w:val="20"/>
                <w:szCs w:val="20"/>
              </w:rPr>
              <w:t>)</w:t>
            </w:r>
          </w:p>
        </w:tc>
      </w:tr>
      <w:tr w:rsidR="00000000" w14:paraId="15390259" w14:textId="77777777">
        <w:trPr>
          <w:divId w:val="1332682391"/>
        </w:trPr>
        <w:tc>
          <w:tcPr>
            <w:tcW w:w="0" w:type="auto"/>
            <w:tcMar>
              <w:top w:w="0" w:type="dxa"/>
              <w:left w:w="540" w:type="dxa"/>
              <w:bottom w:w="30" w:type="dxa"/>
              <w:right w:w="0" w:type="dxa"/>
            </w:tcMar>
            <w:vAlign w:val="bottom"/>
            <w:hideMark/>
          </w:tcPr>
          <w:p w14:paraId="12213CFE" w14:textId="77777777" w:rsidR="00000000" w:rsidRDefault="00E006CF">
            <w:pPr>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14:paraId="202D9E8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1126D0F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192AA716" w14:textId="77777777" w:rsidR="00000000" w:rsidRDefault="00E006CF">
            <w:pPr>
              <w:jc w:val="right"/>
              <w:rPr>
                <w:rFonts w:eastAsia="Times New Roman"/>
                <w:b/>
                <w:bCs/>
                <w:sz w:val="20"/>
                <w:szCs w:val="20"/>
              </w:rPr>
            </w:pPr>
            <w:r>
              <w:rPr>
                <w:rFonts w:eastAsia="Times New Roman"/>
                <w:b/>
                <w:bCs/>
                <w:sz w:val="20"/>
                <w:szCs w:val="20"/>
              </w:rPr>
              <w:t>712,500</w:t>
            </w:r>
          </w:p>
        </w:tc>
        <w:tc>
          <w:tcPr>
            <w:tcW w:w="0" w:type="auto"/>
            <w:tcMar>
              <w:top w:w="0" w:type="dxa"/>
              <w:left w:w="0" w:type="dxa"/>
              <w:bottom w:w="30" w:type="dxa"/>
              <w:right w:w="0" w:type="dxa"/>
            </w:tcMar>
            <w:vAlign w:val="bottom"/>
            <w:hideMark/>
          </w:tcPr>
          <w:p w14:paraId="1458C24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22A624"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484C865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AC9F06D" w14:textId="77777777" w:rsidR="00000000" w:rsidRDefault="00E006CF">
            <w:pPr>
              <w:jc w:val="right"/>
              <w:rPr>
                <w:rFonts w:eastAsia="Times New Roman"/>
                <w:b/>
                <w:bCs/>
                <w:sz w:val="20"/>
                <w:szCs w:val="20"/>
              </w:rPr>
            </w:pPr>
            <w:r>
              <w:rPr>
                <w:rFonts w:eastAsia="Times New Roman"/>
                <w:b/>
                <w:bCs/>
                <w:sz w:val="20"/>
                <w:szCs w:val="20"/>
              </w:rPr>
              <w:t>173,869,742</w:t>
            </w:r>
          </w:p>
        </w:tc>
        <w:tc>
          <w:tcPr>
            <w:tcW w:w="0" w:type="auto"/>
            <w:tcMar>
              <w:top w:w="0" w:type="dxa"/>
              <w:left w:w="0" w:type="dxa"/>
              <w:bottom w:w="30" w:type="dxa"/>
              <w:right w:w="0" w:type="dxa"/>
            </w:tcMar>
            <w:vAlign w:val="bottom"/>
            <w:hideMark/>
          </w:tcPr>
          <w:p w14:paraId="70194A01" w14:textId="77777777" w:rsidR="00000000" w:rsidRDefault="00E006CF">
            <w:pPr>
              <w:rPr>
                <w:rFonts w:eastAsia="Times New Roman"/>
                <w:b/>
                <w:bCs/>
                <w:sz w:val="20"/>
                <w:szCs w:val="20"/>
              </w:rPr>
            </w:pPr>
            <w:r>
              <w:rPr>
                <w:rFonts w:eastAsia="Times New Roman"/>
                <w:b/>
                <w:bCs/>
                <w:sz w:val="20"/>
                <w:szCs w:val="20"/>
              </w:rPr>
              <w:t> </w:t>
            </w:r>
          </w:p>
        </w:tc>
      </w:tr>
      <w:tr w:rsidR="00000000" w14:paraId="3B9B95CD" w14:textId="77777777">
        <w:trPr>
          <w:divId w:val="1332682391"/>
        </w:trPr>
        <w:tc>
          <w:tcPr>
            <w:tcW w:w="0" w:type="auto"/>
            <w:shd w:val="clear" w:color="auto" w:fill="CCEEFF"/>
            <w:vAlign w:val="bottom"/>
            <w:hideMark/>
          </w:tcPr>
          <w:p w14:paraId="471BDF1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9FEC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0AD9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D0D074"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D9AE0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F5619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AD8FA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6DFE66"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C55004" w14:textId="77777777" w:rsidR="00000000" w:rsidRDefault="00E006CF">
            <w:pPr>
              <w:rPr>
                <w:rFonts w:eastAsia="Times New Roman"/>
                <w:sz w:val="20"/>
                <w:szCs w:val="20"/>
              </w:rPr>
            </w:pPr>
            <w:r>
              <w:rPr>
                <w:rFonts w:eastAsia="Times New Roman"/>
                <w:sz w:val="20"/>
                <w:szCs w:val="20"/>
              </w:rPr>
              <w:t> </w:t>
            </w:r>
          </w:p>
        </w:tc>
      </w:tr>
      <w:tr w:rsidR="00000000" w14:paraId="511F361D" w14:textId="77777777">
        <w:trPr>
          <w:divId w:val="1332682391"/>
        </w:trPr>
        <w:tc>
          <w:tcPr>
            <w:tcW w:w="0" w:type="auto"/>
            <w:vAlign w:val="bottom"/>
            <w:hideMark/>
          </w:tcPr>
          <w:p w14:paraId="5ACEA5F9" w14:textId="77777777" w:rsidR="00000000" w:rsidRDefault="00E006CF">
            <w:pPr>
              <w:rPr>
                <w:rFonts w:eastAsia="Times New Roman"/>
                <w:b/>
                <w:bCs/>
                <w:sz w:val="20"/>
                <w:szCs w:val="20"/>
              </w:rPr>
            </w:pPr>
            <w:r>
              <w:rPr>
                <w:rFonts w:eastAsia="Times New Roman"/>
                <w:b/>
                <w:bCs/>
                <w:sz w:val="20"/>
                <w:szCs w:val="20"/>
              </w:rPr>
              <w:t>Net Change in Cash</w:t>
            </w:r>
          </w:p>
        </w:tc>
        <w:tc>
          <w:tcPr>
            <w:tcW w:w="0" w:type="auto"/>
            <w:vAlign w:val="bottom"/>
            <w:hideMark/>
          </w:tcPr>
          <w:p w14:paraId="44C22CC1"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683BC625"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582D7812" w14:textId="77777777" w:rsidR="00000000" w:rsidRDefault="00E006CF">
            <w:pPr>
              <w:jc w:val="right"/>
              <w:rPr>
                <w:rFonts w:eastAsia="Times New Roman"/>
                <w:b/>
                <w:bCs/>
                <w:sz w:val="20"/>
                <w:szCs w:val="20"/>
              </w:rPr>
            </w:pPr>
            <w:r>
              <w:rPr>
                <w:rFonts w:eastAsia="Times New Roman"/>
                <w:b/>
                <w:bCs/>
                <w:sz w:val="20"/>
                <w:szCs w:val="20"/>
              </w:rPr>
              <w:t>(355,625</w:t>
            </w:r>
          </w:p>
        </w:tc>
        <w:tc>
          <w:tcPr>
            <w:tcW w:w="0" w:type="auto"/>
            <w:vAlign w:val="bottom"/>
            <w:hideMark/>
          </w:tcPr>
          <w:p w14:paraId="63642354" w14:textId="77777777" w:rsidR="00000000" w:rsidRDefault="00E006CF">
            <w:pPr>
              <w:rPr>
                <w:rFonts w:eastAsia="Times New Roman"/>
                <w:b/>
                <w:bCs/>
                <w:sz w:val="20"/>
                <w:szCs w:val="20"/>
              </w:rPr>
            </w:pPr>
            <w:r>
              <w:rPr>
                <w:rFonts w:eastAsia="Times New Roman"/>
                <w:b/>
                <w:bCs/>
                <w:sz w:val="20"/>
                <w:szCs w:val="20"/>
              </w:rPr>
              <w:t>)</w:t>
            </w:r>
          </w:p>
        </w:tc>
        <w:tc>
          <w:tcPr>
            <w:tcW w:w="0" w:type="auto"/>
            <w:vAlign w:val="bottom"/>
            <w:hideMark/>
          </w:tcPr>
          <w:p w14:paraId="13AC30B9"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4FD5EF90" w14:textId="77777777" w:rsidR="00000000" w:rsidRDefault="00E006CF">
            <w:pPr>
              <w:rPr>
                <w:rFonts w:eastAsia="Times New Roman"/>
                <w:b/>
                <w:bCs/>
                <w:sz w:val="20"/>
                <w:szCs w:val="20"/>
              </w:rPr>
            </w:pPr>
            <w:r>
              <w:rPr>
                <w:rFonts w:eastAsia="Times New Roman"/>
                <w:b/>
                <w:bCs/>
                <w:sz w:val="20"/>
                <w:szCs w:val="20"/>
              </w:rPr>
              <w:t> </w:t>
            </w:r>
          </w:p>
        </w:tc>
        <w:tc>
          <w:tcPr>
            <w:tcW w:w="0" w:type="auto"/>
            <w:vAlign w:val="bottom"/>
            <w:hideMark/>
          </w:tcPr>
          <w:p w14:paraId="5D5456A8" w14:textId="77777777" w:rsidR="00000000" w:rsidRDefault="00E006CF">
            <w:pPr>
              <w:jc w:val="right"/>
              <w:rPr>
                <w:rFonts w:eastAsia="Times New Roman"/>
                <w:b/>
                <w:bCs/>
                <w:sz w:val="20"/>
                <w:szCs w:val="20"/>
              </w:rPr>
            </w:pPr>
            <w:r>
              <w:rPr>
                <w:rFonts w:eastAsia="Times New Roman"/>
                <w:b/>
                <w:bCs/>
                <w:sz w:val="20"/>
                <w:szCs w:val="20"/>
              </w:rPr>
              <w:t>510,778</w:t>
            </w:r>
          </w:p>
        </w:tc>
        <w:tc>
          <w:tcPr>
            <w:tcW w:w="0" w:type="auto"/>
            <w:vAlign w:val="bottom"/>
            <w:hideMark/>
          </w:tcPr>
          <w:p w14:paraId="078D41BA" w14:textId="77777777" w:rsidR="00000000" w:rsidRDefault="00E006CF">
            <w:pPr>
              <w:rPr>
                <w:rFonts w:eastAsia="Times New Roman"/>
                <w:b/>
                <w:bCs/>
                <w:sz w:val="20"/>
                <w:szCs w:val="20"/>
              </w:rPr>
            </w:pPr>
            <w:r>
              <w:rPr>
                <w:rFonts w:eastAsia="Times New Roman"/>
                <w:b/>
                <w:bCs/>
                <w:sz w:val="20"/>
                <w:szCs w:val="20"/>
              </w:rPr>
              <w:t> </w:t>
            </w:r>
          </w:p>
        </w:tc>
      </w:tr>
      <w:tr w:rsidR="00000000" w14:paraId="46012DA9" w14:textId="77777777">
        <w:trPr>
          <w:divId w:val="1332682391"/>
        </w:trPr>
        <w:tc>
          <w:tcPr>
            <w:tcW w:w="0" w:type="auto"/>
            <w:shd w:val="clear" w:color="auto" w:fill="CCEEFF"/>
            <w:tcMar>
              <w:top w:w="0" w:type="dxa"/>
              <w:left w:w="0" w:type="dxa"/>
              <w:bottom w:w="30" w:type="dxa"/>
              <w:right w:w="0" w:type="dxa"/>
            </w:tcMar>
            <w:vAlign w:val="bottom"/>
            <w:hideMark/>
          </w:tcPr>
          <w:p w14:paraId="356BE38F" w14:textId="77777777" w:rsidR="00000000" w:rsidRDefault="00E006CF">
            <w:pPr>
              <w:rPr>
                <w:rFonts w:eastAsia="Times New Roman"/>
                <w:sz w:val="20"/>
                <w:szCs w:val="20"/>
              </w:rPr>
            </w:pPr>
            <w:r>
              <w:rPr>
                <w:rFonts w:eastAsia="Times New Roman"/>
                <w:sz w:val="20"/>
                <w:szCs w:val="20"/>
              </w:rPr>
              <w:t>Cash – Beginning of period</w:t>
            </w:r>
          </w:p>
        </w:tc>
        <w:tc>
          <w:tcPr>
            <w:tcW w:w="0" w:type="auto"/>
            <w:shd w:val="clear" w:color="auto" w:fill="CCEEFF"/>
            <w:tcMar>
              <w:top w:w="0" w:type="dxa"/>
              <w:left w:w="0" w:type="dxa"/>
              <w:bottom w:w="30" w:type="dxa"/>
              <w:right w:w="0" w:type="dxa"/>
            </w:tcMar>
            <w:vAlign w:val="bottom"/>
            <w:hideMark/>
          </w:tcPr>
          <w:p w14:paraId="0705A37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5BEC4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838163" w14:textId="77777777" w:rsidR="00000000" w:rsidRDefault="00E006CF">
            <w:pPr>
              <w:jc w:val="right"/>
              <w:rPr>
                <w:rFonts w:eastAsia="Times New Roman"/>
                <w:sz w:val="20"/>
                <w:szCs w:val="20"/>
              </w:rPr>
            </w:pPr>
            <w:r>
              <w:rPr>
                <w:rFonts w:eastAsia="Times New Roman"/>
                <w:sz w:val="20"/>
                <w:szCs w:val="20"/>
              </w:rPr>
              <w:t>400,073</w:t>
            </w:r>
          </w:p>
        </w:tc>
        <w:tc>
          <w:tcPr>
            <w:tcW w:w="0" w:type="auto"/>
            <w:shd w:val="clear" w:color="auto" w:fill="CCEEFF"/>
            <w:tcMar>
              <w:top w:w="0" w:type="dxa"/>
              <w:left w:w="0" w:type="dxa"/>
              <w:bottom w:w="30" w:type="dxa"/>
              <w:right w:w="0" w:type="dxa"/>
            </w:tcMar>
            <w:vAlign w:val="bottom"/>
            <w:hideMark/>
          </w:tcPr>
          <w:p w14:paraId="7B076B8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6B545E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48895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C89157" w14:textId="77777777" w:rsidR="00000000" w:rsidRDefault="00E006CF">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14:paraId="497C70D3" w14:textId="77777777" w:rsidR="00000000" w:rsidRDefault="00E006CF">
            <w:pPr>
              <w:rPr>
                <w:rFonts w:eastAsia="Times New Roman"/>
                <w:sz w:val="20"/>
                <w:szCs w:val="20"/>
              </w:rPr>
            </w:pPr>
            <w:r>
              <w:rPr>
                <w:rFonts w:eastAsia="Times New Roman"/>
                <w:sz w:val="20"/>
                <w:szCs w:val="20"/>
              </w:rPr>
              <w:t> </w:t>
            </w:r>
          </w:p>
        </w:tc>
      </w:tr>
      <w:tr w:rsidR="00000000" w14:paraId="5A337DF0" w14:textId="77777777">
        <w:trPr>
          <w:divId w:val="1332682391"/>
        </w:trPr>
        <w:tc>
          <w:tcPr>
            <w:tcW w:w="0" w:type="auto"/>
            <w:tcMar>
              <w:top w:w="0" w:type="dxa"/>
              <w:left w:w="0" w:type="dxa"/>
              <w:bottom w:w="80" w:type="dxa"/>
              <w:right w:w="0" w:type="dxa"/>
            </w:tcMar>
            <w:vAlign w:val="bottom"/>
            <w:hideMark/>
          </w:tcPr>
          <w:p w14:paraId="36419286" w14:textId="77777777" w:rsidR="00000000" w:rsidRDefault="00E006CF">
            <w:pPr>
              <w:rPr>
                <w:rFonts w:eastAsia="Times New Roman"/>
                <w:b/>
                <w:bCs/>
                <w:sz w:val="20"/>
                <w:szCs w:val="20"/>
              </w:rPr>
            </w:pPr>
            <w:r>
              <w:rPr>
                <w:rFonts w:eastAsia="Times New Roman"/>
                <w:b/>
                <w:bCs/>
                <w:sz w:val="20"/>
                <w:szCs w:val="20"/>
              </w:rPr>
              <w:t>Cash – End of period</w:t>
            </w:r>
          </w:p>
        </w:tc>
        <w:tc>
          <w:tcPr>
            <w:tcW w:w="0" w:type="auto"/>
            <w:tcMar>
              <w:top w:w="0" w:type="dxa"/>
              <w:left w:w="0" w:type="dxa"/>
              <w:bottom w:w="80" w:type="dxa"/>
              <w:right w:w="0" w:type="dxa"/>
            </w:tcMar>
            <w:vAlign w:val="bottom"/>
            <w:hideMark/>
          </w:tcPr>
          <w:p w14:paraId="0C9EE843"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4741140D"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6AB1C07" w14:textId="77777777" w:rsidR="00000000" w:rsidRDefault="00E006CF">
            <w:pPr>
              <w:jc w:val="right"/>
              <w:rPr>
                <w:rFonts w:eastAsia="Times New Roman"/>
                <w:b/>
                <w:bCs/>
                <w:sz w:val="20"/>
                <w:szCs w:val="20"/>
              </w:rPr>
            </w:pPr>
            <w:r>
              <w:rPr>
                <w:rFonts w:eastAsia="Times New Roman"/>
                <w:b/>
                <w:bCs/>
                <w:sz w:val="20"/>
                <w:szCs w:val="20"/>
              </w:rPr>
              <w:t>44,448</w:t>
            </w:r>
          </w:p>
        </w:tc>
        <w:tc>
          <w:tcPr>
            <w:tcW w:w="0" w:type="auto"/>
            <w:tcMar>
              <w:top w:w="0" w:type="dxa"/>
              <w:left w:w="0" w:type="dxa"/>
              <w:bottom w:w="80" w:type="dxa"/>
              <w:right w:w="0" w:type="dxa"/>
            </w:tcMar>
            <w:vAlign w:val="bottom"/>
            <w:hideMark/>
          </w:tcPr>
          <w:p w14:paraId="0D5F0233"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10E42736" w14:textId="77777777" w:rsidR="00000000" w:rsidRDefault="00E006CF">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BC0FD70" w14:textId="77777777" w:rsidR="00000000" w:rsidRDefault="00E006CF">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5C77BB7" w14:textId="77777777" w:rsidR="00000000" w:rsidRDefault="00E006CF">
            <w:pPr>
              <w:jc w:val="right"/>
              <w:rPr>
                <w:rFonts w:eastAsia="Times New Roman"/>
                <w:b/>
                <w:bCs/>
                <w:sz w:val="20"/>
                <w:szCs w:val="20"/>
              </w:rPr>
            </w:pPr>
            <w:r>
              <w:rPr>
                <w:rFonts w:eastAsia="Times New Roman"/>
                <w:b/>
                <w:bCs/>
                <w:sz w:val="20"/>
                <w:szCs w:val="20"/>
              </w:rPr>
              <w:t>511,778</w:t>
            </w:r>
          </w:p>
        </w:tc>
        <w:tc>
          <w:tcPr>
            <w:tcW w:w="0" w:type="auto"/>
            <w:tcMar>
              <w:top w:w="0" w:type="dxa"/>
              <w:left w:w="0" w:type="dxa"/>
              <w:bottom w:w="80" w:type="dxa"/>
              <w:right w:w="0" w:type="dxa"/>
            </w:tcMar>
            <w:vAlign w:val="bottom"/>
            <w:hideMark/>
          </w:tcPr>
          <w:p w14:paraId="60E20700" w14:textId="77777777" w:rsidR="00000000" w:rsidRDefault="00E006CF">
            <w:pPr>
              <w:rPr>
                <w:rFonts w:eastAsia="Times New Roman"/>
                <w:b/>
                <w:bCs/>
                <w:sz w:val="20"/>
                <w:szCs w:val="20"/>
              </w:rPr>
            </w:pPr>
            <w:r>
              <w:rPr>
                <w:rFonts w:eastAsia="Times New Roman"/>
                <w:b/>
                <w:bCs/>
                <w:sz w:val="20"/>
                <w:szCs w:val="20"/>
              </w:rPr>
              <w:t> </w:t>
            </w:r>
          </w:p>
        </w:tc>
      </w:tr>
      <w:tr w:rsidR="00000000" w14:paraId="01493528" w14:textId="77777777">
        <w:trPr>
          <w:divId w:val="1332682391"/>
        </w:trPr>
        <w:tc>
          <w:tcPr>
            <w:tcW w:w="0" w:type="auto"/>
            <w:shd w:val="clear" w:color="auto" w:fill="CCEEFF"/>
            <w:vAlign w:val="bottom"/>
            <w:hideMark/>
          </w:tcPr>
          <w:p w14:paraId="0473527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F060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81FB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5F7D7"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F1C1B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104F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9154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24DE9"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F33CCEA" w14:textId="77777777" w:rsidR="00000000" w:rsidRDefault="00E006CF">
            <w:pPr>
              <w:rPr>
                <w:rFonts w:eastAsia="Times New Roman"/>
                <w:sz w:val="20"/>
                <w:szCs w:val="20"/>
              </w:rPr>
            </w:pPr>
            <w:r>
              <w:rPr>
                <w:rFonts w:eastAsia="Times New Roman"/>
                <w:sz w:val="20"/>
                <w:szCs w:val="20"/>
              </w:rPr>
              <w:t> </w:t>
            </w:r>
          </w:p>
        </w:tc>
      </w:tr>
      <w:tr w:rsidR="00000000" w14:paraId="53E5917B" w14:textId="77777777">
        <w:trPr>
          <w:divId w:val="1332682391"/>
        </w:trPr>
        <w:tc>
          <w:tcPr>
            <w:tcW w:w="0" w:type="auto"/>
            <w:vAlign w:val="bottom"/>
            <w:hideMark/>
          </w:tcPr>
          <w:p w14:paraId="7088F4A7" w14:textId="77777777" w:rsidR="00000000" w:rsidRDefault="00E006CF">
            <w:pPr>
              <w:rPr>
                <w:rFonts w:eastAsia="Times New Roman"/>
                <w:b/>
                <w:bCs/>
                <w:sz w:val="20"/>
                <w:szCs w:val="20"/>
              </w:rPr>
            </w:pPr>
            <w:r>
              <w:rPr>
                <w:rFonts w:eastAsia="Times New Roman"/>
                <w:b/>
                <w:bCs/>
                <w:sz w:val="20"/>
                <w:szCs w:val="20"/>
              </w:rPr>
              <w:t>Supplemental disclosure of cash flow information:</w:t>
            </w:r>
          </w:p>
        </w:tc>
        <w:tc>
          <w:tcPr>
            <w:tcW w:w="0" w:type="auto"/>
            <w:vAlign w:val="bottom"/>
            <w:hideMark/>
          </w:tcPr>
          <w:p w14:paraId="511EA28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4EF89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3A31B2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356B69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0A8650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73875A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06D67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D5EAB7D" w14:textId="77777777" w:rsidR="00000000" w:rsidRDefault="00E006CF">
            <w:pPr>
              <w:rPr>
                <w:rFonts w:eastAsia="Times New Roman"/>
                <w:sz w:val="20"/>
                <w:szCs w:val="20"/>
              </w:rPr>
            </w:pPr>
            <w:r>
              <w:rPr>
                <w:rFonts w:eastAsia="Times New Roman"/>
                <w:sz w:val="20"/>
                <w:szCs w:val="20"/>
              </w:rPr>
              <w:t> </w:t>
            </w:r>
          </w:p>
        </w:tc>
      </w:tr>
      <w:tr w:rsidR="00000000" w14:paraId="08E4861C" w14:textId="77777777">
        <w:trPr>
          <w:divId w:val="1332682391"/>
        </w:trPr>
        <w:tc>
          <w:tcPr>
            <w:tcW w:w="0" w:type="auto"/>
            <w:shd w:val="clear" w:color="auto" w:fill="CCEEFF"/>
            <w:tcMar>
              <w:top w:w="0" w:type="dxa"/>
              <w:left w:w="180" w:type="dxa"/>
              <w:bottom w:w="80" w:type="dxa"/>
              <w:right w:w="0" w:type="dxa"/>
            </w:tcMar>
            <w:vAlign w:val="bottom"/>
            <w:hideMark/>
          </w:tcPr>
          <w:p w14:paraId="290B08EE" w14:textId="77777777" w:rsidR="00000000" w:rsidRDefault="00E006CF">
            <w:pPr>
              <w:rPr>
                <w:rFonts w:eastAsia="Times New Roman"/>
                <w:sz w:val="20"/>
                <w:szCs w:val="20"/>
              </w:rPr>
            </w:pPr>
            <w:r>
              <w:rPr>
                <w:rFonts w:eastAsia="Times New Roman"/>
                <w:sz w:val="20"/>
                <w:szCs w:val="20"/>
              </w:rPr>
              <w:t>Cash paid for income taxes</w:t>
            </w:r>
          </w:p>
        </w:tc>
        <w:tc>
          <w:tcPr>
            <w:tcW w:w="0" w:type="auto"/>
            <w:shd w:val="clear" w:color="auto" w:fill="CCEEFF"/>
            <w:tcMar>
              <w:top w:w="0" w:type="dxa"/>
              <w:left w:w="0" w:type="dxa"/>
              <w:bottom w:w="80" w:type="dxa"/>
              <w:right w:w="0" w:type="dxa"/>
            </w:tcMar>
            <w:vAlign w:val="bottom"/>
            <w:hideMark/>
          </w:tcPr>
          <w:p w14:paraId="276265DC"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4EA62C5"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EDBDBBC" w14:textId="77777777" w:rsidR="00000000" w:rsidRDefault="00E006CF">
            <w:pPr>
              <w:jc w:val="right"/>
              <w:divId w:val="105218947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43898FA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F595AD5"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1FE4A55"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43769E7B" w14:textId="77777777" w:rsidR="00000000" w:rsidRDefault="00E006CF">
            <w:pPr>
              <w:jc w:val="right"/>
              <w:divId w:val="118228520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38AABB69" w14:textId="77777777" w:rsidR="00000000" w:rsidRDefault="00E006CF">
            <w:pPr>
              <w:rPr>
                <w:rFonts w:eastAsia="Times New Roman"/>
                <w:sz w:val="20"/>
                <w:szCs w:val="20"/>
              </w:rPr>
            </w:pPr>
            <w:r>
              <w:rPr>
                <w:rFonts w:eastAsia="Times New Roman"/>
                <w:sz w:val="20"/>
                <w:szCs w:val="20"/>
              </w:rPr>
              <w:t> </w:t>
            </w:r>
          </w:p>
        </w:tc>
      </w:tr>
      <w:tr w:rsidR="00000000" w14:paraId="58DC18CE" w14:textId="77777777">
        <w:trPr>
          <w:divId w:val="1332682391"/>
        </w:trPr>
        <w:tc>
          <w:tcPr>
            <w:tcW w:w="0" w:type="auto"/>
            <w:tcMar>
              <w:top w:w="0" w:type="dxa"/>
              <w:left w:w="180" w:type="dxa"/>
              <w:bottom w:w="0" w:type="dxa"/>
              <w:right w:w="0" w:type="dxa"/>
            </w:tcMar>
            <w:vAlign w:val="bottom"/>
            <w:hideMark/>
          </w:tcPr>
          <w:p w14:paraId="41F9A74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93371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7B5679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552E2F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7DA0DE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354073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9A6DBC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14AE7C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1AA2F0E" w14:textId="77777777" w:rsidR="00000000" w:rsidRDefault="00E006CF">
            <w:pPr>
              <w:rPr>
                <w:rFonts w:eastAsia="Times New Roman"/>
                <w:sz w:val="20"/>
                <w:szCs w:val="20"/>
              </w:rPr>
            </w:pPr>
            <w:r>
              <w:rPr>
                <w:rFonts w:eastAsia="Times New Roman"/>
                <w:sz w:val="20"/>
                <w:szCs w:val="20"/>
              </w:rPr>
              <w:t> </w:t>
            </w:r>
          </w:p>
        </w:tc>
      </w:tr>
      <w:tr w:rsidR="00000000" w14:paraId="2EC54D98" w14:textId="77777777">
        <w:trPr>
          <w:divId w:val="1332682391"/>
        </w:trPr>
        <w:tc>
          <w:tcPr>
            <w:tcW w:w="0" w:type="auto"/>
            <w:shd w:val="clear" w:color="auto" w:fill="CCEEFF"/>
            <w:vAlign w:val="bottom"/>
            <w:hideMark/>
          </w:tcPr>
          <w:p w14:paraId="0EB0862F" w14:textId="77777777" w:rsidR="00000000" w:rsidRDefault="00E006CF">
            <w:pPr>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14:paraId="2518696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0745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B812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E2759D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E535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F057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1AB87"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5E3933" w14:textId="77777777" w:rsidR="00000000" w:rsidRDefault="00E006CF">
            <w:pPr>
              <w:rPr>
                <w:rFonts w:eastAsia="Times New Roman"/>
                <w:sz w:val="20"/>
                <w:szCs w:val="20"/>
              </w:rPr>
            </w:pPr>
            <w:r>
              <w:rPr>
                <w:rFonts w:eastAsia="Times New Roman"/>
                <w:sz w:val="20"/>
                <w:szCs w:val="20"/>
              </w:rPr>
              <w:t> </w:t>
            </w:r>
          </w:p>
        </w:tc>
      </w:tr>
      <w:tr w:rsidR="00000000" w14:paraId="39F398D4" w14:textId="77777777">
        <w:trPr>
          <w:divId w:val="1332682391"/>
        </w:trPr>
        <w:tc>
          <w:tcPr>
            <w:tcW w:w="0" w:type="auto"/>
            <w:tcMar>
              <w:top w:w="0" w:type="dxa"/>
              <w:left w:w="180" w:type="dxa"/>
              <w:bottom w:w="80" w:type="dxa"/>
              <w:right w:w="0" w:type="dxa"/>
            </w:tcMar>
            <w:vAlign w:val="bottom"/>
            <w:hideMark/>
          </w:tcPr>
          <w:p w14:paraId="623E81A1" w14:textId="77777777" w:rsidR="00000000" w:rsidRDefault="00E006CF">
            <w:pPr>
              <w:rPr>
                <w:rFonts w:eastAsia="Times New Roman"/>
                <w:sz w:val="20"/>
                <w:szCs w:val="20"/>
              </w:rPr>
            </w:pPr>
            <w:r>
              <w:rPr>
                <w:rFonts w:eastAsia="Times New Roman"/>
                <w:sz w:val="20"/>
                <w:szCs w:val="20"/>
              </w:rPr>
              <w:t>Offering costs included in accrued offering costs</w:t>
            </w:r>
          </w:p>
        </w:tc>
        <w:tc>
          <w:tcPr>
            <w:tcW w:w="0" w:type="auto"/>
            <w:tcMar>
              <w:top w:w="0" w:type="dxa"/>
              <w:left w:w="0" w:type="dxa"/>
              <w:bottom w:w="80" w:type="dxa"/>
              <w:right w:w="0" w:type="dxa"/>
            </w:tcMar>
            <w:vAlign w:val="bottom"/>
            <w:hideMark/>
          </w:tcPr>
          <w:p w14:paraId="12FFED49"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F3EBD4B"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4F0D3CB" w14:textId="77777777" w:rsidR="00000000" w:rsidRDefault="00E006CF">
            <w:pPr>
              <w:jc w:val="right"/>
              <w:divId w:val="176260655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45F9DBCD"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D722523"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F076524"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9BFDD1D" w14:textId="77777777" w:rsidR="00000000" w:rsidRDefault="00E006CF">
            <w:pPr>
              <w:jc w:val="right"/>
              <w:rPr>
                <w:rFonts w:eastAsia="Times New Roman"/>
                <w:sz w:val="20"/>
                <w:szCs w:val="20"/>
              </w:rPr>
            </w:pPr>
            <w:r>
              <w:rPr>
                <w:rFonts w:eastAsia="Times New Roman"/>
                <w:sz w:val="20"/>
                <w:szCs w:val="20"/>
              </w:rPr>
              <w:t>214,852</w:t>
            </w:r>
          </w:p>
        </w:tc>
        <w:tc>
          <w:tcPr>
            <w:tcW w:w="0" w:type="auto"/>
            <w:tcMar>
              <w:top w:w="0" w:type="dxa"/>
              <w:left w:w="0" w:type="dxa"/>
              <w:bottom w:w="80" w:type="dxa"/>
              <w:right w:w="0" w:type="dxa"/>
            </w:tcMar>
            <w:vAlign w:val="bottom"/>
            <w:hideMark/>
          </w:tcPr>
          <w:p w14:paraId="70925C80" w14:textId="77777777" w:rsidR="00000000" w:rsidRDefault="00E006CF">
            <w:pPr>
              <w:rPr>
                <w:rFonts w:eastAsia="Times New Roman"/>
                <w:sz w:val="20"/>
                <w:szCs w:val="20"/>
              </w:rPr>
            </w:pPr>
            <w:r>
              <w:rPr>
                <w:rFonts w:eastAsia="Times New Roman"/>
                <w:sz w:val="20"/>
                <w:szCs w:val="20"/>
              </w:rPr>
              <w:t> </w:t>
            </w:r>
          </w:p>
        </w:tc>
      </w:tr>
      <w:tr w:rsidR="00000000" w14:paraId="57FA8276" w14:textId="77777777">
        <w:trPr>
          <w:divId w:val="1332682391"/>
        </w:trPr>
        <w:tc>
          <w:tcPr>
            <w:tcW w:w="0" w:type="auto"/>
            <w:shd w:val="clear" w:color="auto" w:fill="CCEEFF"/>
            <w:tcMar>
              <w:top w:w="0" w:type="dxa"/>
              <w:left w:w="180" w:type="dxa"/>
              <w:bottom w:w="80" w:type="dxa"/>
              <w:right w:w="0" w:type="dxa"/>
            </w:tcMar>
            <w:vAlign w:val="bottom"/>
            <w:hideMark/>
          </w:tcPr>
          <w:p w14:paraId="513AE072" w14:textId="77777777" w:rsidR="00000000" w:rsidRDefault="00E006CF">
            <w:pPr>
              <w:rPr>
                <w:rFonts w:eastAsia="Times New Roman"/>
                <w:sz w:val="20"/>
                <w:szCs w:val="20"/>
              </w:rPr>
            </w:pPr>
            <w:r>
              <w:rPr>
                <w:rFonts w:eastAsia="Times New Roman"/>
                <w:sz w:val="20"/>
                <w:szCs w:val="20"/>
              </w:rPr>
              <w:t>Fair value of Founder Shares attributable to Anchor Investor</w:t>
            </w:r>
          </w:p>
        </w:tc>
        <w:tc>
          <w:tcPr>
            <w:tcW w:w="0" w:type="auto"/>
            <w:shd w:val="clear" w:color="auto" w:fill="CCEEFF"/>
            <w:tcMar>
              <w:top w:w="0" w:type="dxa"/>
              <w:left w:w="0" w:type="dxa"/>
              <w:bottom w:w="80" w:type="dxa"/>
              <w:right w:w="0" w:type="dxa"/>
            </w:tcMar>
            <w:vAlign w:val="bottom"/>
            <w:hideMark/>
          </w:tcPr>
          <w:p w14:paraId="5AC150AD"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540DFD4"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4D79FD4" w14:textId="77777777" w:rsidR="00000000" w:rsidRDefault="00E006CF">
            <w:pPr>
              <w:jc w:val="right"/>
              <w:divId w:val="151325267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3F1B83B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D9925C7"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74B0768"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467D887" w14:textId="77777777" w:rsidR="00000000" w:rsidRDefault="00E006CF">
            <w:pPr>
              <w:jc w:val="right"/>
              <w:rPr>
                <w:rFonts w:eastAsia="Times New Roman"/>
                <w:sz w:val="20"/>
                <w:szCs w:val="20"/>
              </w:rPr>
            </w:pPr>
            <w:r>
              <w:rPr>
                <w:rFonts w:eastAsia="Times New Roman"/>
                <w:sz w:val="20"/>
                <w:szCs w:val="20"/>
              </w:rPr>
              <w:t>4,411,238</w:t>
            </w:r>
          </w:p>
        </w:tc>
        <w:tc>
          <w:tcPr>
            <w:tcW w:w="0" w:type="auto"/>
            <w:shd w:val="clear" w:color="auto" w:fill="CCEEFF"/>
            <w:tcMar>
              <w:top w:w="0" w:type="dxa"/>
              <w:left w:w="0" w:type="dxa"/>
              <w:bottom w:w="80" w:type="dxa"/>
              <w:right w:w="0" w:type="dxa"/>
            </w:tcMar>
            <w:vAlign w:val="bottom"/>
            <w:hideMark/>
          </w:tcPr>
          <w:p w14:paraId="0EEA9248" w14:textId="77777777" w:rsidR="00000000" w:rsidRDefault="00E006CF">
            <w:pPr>
              <w:rPr>
                <w:rFonts w:eastAsia="Times New Roman"/>
                <w:sz w:val="20"/>
                <w:szCs w:val="20"/>
              </w:rPr>
            </w:pPr>
            <w:r>
              <w:rPr>
                <w:rFonts w:eastAsia="Times New Roman"/>
                <w:sz w:val="20"/>
                <w:szCs w:val="20"/>
              </w:rPr>
              <w:t> </w:t>
            </w:r>
          </w:p>
        </w:tc>
      </w:tr>
      <w:tr w:rsidR="00000000" w14:paraId="591EF122" w14:textId="77777777">
        <w:trPr>
          <w:divId w:val="1332682391"/>
        </w:trPr>
        <w:tc>
          <w:tcPr>
            <w:tcW w:w="0" w:type="auto"/>
            <w:tcMar>
              <w:top w:w="0" w:type="dxa"/>
              <w:left w:w="180" w:type="dxa"/>
              <w:bottom w:w="80" w:type="dxa"/>
              <w:right w:w="0" w:type="dxa"/>
            </w:tcMar>
            <w:vAlign w:val="bottom"/>
            <w:hideMark/>
          </w:tcPr>
          <w:p w14:paraId="406BCC72" w14:textId="77777777" w:rsidR="00000000" w:rsidRDefault="00E006CF">
            <w:pPr>
              <w:pStyle w:val="a3"/>
              <w:spacing w:before="0" w:beforeAutospacing="0" w:after="0" w:afterAutospacing="0"/>
              <w:rPr>
                <w:sz w:val="20"/>
                <w:szCs w:val="20"/>
              </w:rPr>
            </w:pPr>
            <w:r>
              <w:rPr>
                <w:sz w:val="20"/>
                <w:szCs w:val="20"/>
              </w:rPr>
              <w:t>Proceeds in excess of fair value of Working Capital Loan on issuance date</w:t>
            </w:r>
          </w:p>
        </w:tc>
        <w:tc>
          <w:tcPr>
            <w:tcW w:w="0" w:type="auto"/>
            <w:tcMar>
              <w:top w:w="0" w:type="dxa"/>
              <w:left w:w="0" w:type="dxa"/>
              <w:bottom w:w="80" w:type="dxa"/>
              <w:right w:w="0" w:type="dxa"/>
            </w:tcMar>
            <w:vAlign w:val="bottom"/>
            <w:hideMark/>
          </w:tcPr>
          <w:p w14:paraId="028F1A9E"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6FCD3C6"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C552B7F" w14:textId="77777777" w:rsidR="00000000" w:rsidRDefault="00E006CF">
            <w:pPr>
              <w:jc w:val="right"/>
              <w:rPr>
                <w:rFonts w:eastAsia="Times New Roman"/>
                <w:sz w:val="20"/>
                <w:szCs w:val="20"/>
              </w:rPr>
            </w:pPr>
            <w:r>
              <w:rPr>
                <w:rFonts w:eastAsia="Times New Roman"/>
                <w:sz w:val="20"/>
                <w:szCs w:val="20"/>
              </w:rPr>
              <w:t>179,397</w:t>
            </w:r>
          </w:p>
        </w:tc>
        <w:tc>
          <w:tcPr>
            <w:tcW w:w="0" w:type="auto"/>
            <w:tcMar>
              <w:top w:w="0" w:type="dxa"/>
              <w:left w:w="0" w:type="dxa"/>
              <w:bottom w:w="80" w:type="dxa"/>
              <w:right w:w="0" w:type="dxa"/>
            </w:tcMar>
            <w:vAlign w:val="bottom"/>
            <w:hideMark/>
          </w:tcPr>
          <w:p w14:paraId="1A728C71"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78294B5"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78FAC70"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4DD6FF81" w14:textId="77777777" w:rsidR="00000000" w:rsidRDefault="00E006CF">
            <w:pPr>
              <w:jc w:val="right"/>
              <w:divId w:val="398671185"/>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4C14E841" w14:textId="77777777" w:rsidR="00000000" w:rsidRDefault="00E006CF">
            <w:pPr>
              <w:rPr>
                <w:rFonts w:eastAsia="Times New Roman"/>
                <w:sz w:val="20"/>
                <w:szCs w:val="20"/>
              </w:rPr>
            </w:pPr>
            <w:r>
              <w:rPr>
                <w:rFonts w:eastAsia="Times New Roman"/>
                <w:sz w:val="20"/>
                <w:szCs w:val="20"/>
              </w:rPr>
              <w:t> </w:t>
            </w:r>
          </w:p>
        </w:tc>
      </w:tr>
      <w:tr w:rsidR="00000000" w14:paraId="5E6C9D62" w14:textId="77777777">
        <w:trPr>
          <w:divId w:val="1332682391"/>
        </w:trPr>
        <w:tc>
          <w:tcPr>
            <w:tcW w:w="0" w:type="auto"/>
            <w:shd w:val="clear" w:color="auto" w:fill="CCEEFF"/>
            <w:tcMar>
              <w:top w:w="0" w:type="dxa"/>
              <w:left w:w="180" w:type="dxa"/>
              <w:bottom w:w="80" w:type="dxa"/>
              <w:right w:w="0" w:type="dxa"/>
            </w:tcMar>
            <w:vAlign w:val="bottom"/>
            <w:hideMark/>
          </w:tcPr>
          <w:p w14:paraId="1315984B" w14:textId="77777777" w:rsidR="00000000" w:rsidRDefault="00E006CF">
            <w:pPr>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80" w:type="dxa"/>
              <w:right w:w="0" w:type="dxa"/>
            </w:tcMar>
            <w:vAlign w:val="bottom"/>
            <w:hideMark/>
          </w:tcPr>
          <w:p w14:paraId="3E804126"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95028B8"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336F37B" w14:textId="77777777" w:rsidR="00000000" w:rsidRDefault="00E006CF">
            <w:pPr>
              <w:jc w:val="right"/>
              <w:divId w:val="155654785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1E27B15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73CA3F2C"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0E67784"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483D899" w14:textId="77777777" w:rsidR="00000000" w:rsidRDefault="00E006CF">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80" w:type="dxa"/>
              <w:right w:w="0" w:type="dxa"/>
            </w:tcMar>
            <w:vAlign w:val="bottom"/>
            <w:hideMark/>
          </w:tcPr>
          <w:p w14:paraId="211930AA" w14:textId="77777777" w:rsidR="00000000" w:rsidRDefault="00E006CF">
            <w:pPr>
              <w:rPr>
                <w:rFonts w:eastAsia="Times New Roman"/>
                <w:sz w:val="20"/>
                <w:szCs w:val="20"/>
              </w:rPr>
            </w:pPr>
            <w:r>
              <w:rPr>
                <w:rFonts w:eastAsia="Times New Roman"/>
                <w:sz w:val="20"/>
                <w:szCs w:val="20"/>
              </w:rPr>
              <w:t> </w:t>
            </w:r>
          </w:p>
        </w:tc>
      </w:tr>
      <w:tr w:rsidR="00000000" w14:paraId="1460F0F6" w14:textId="77777777">
        <w:trPr>
          <w:divId w:val="1332682391"/>
        </w:trPr>
        <w:tc>
          <w:tcPr>
            <w:tcW w:w="0" w:type="auto"/>
            <w:tcMar>
              <w:top w:w="0" w:type="dxa"/>
              <w:left w:w="180" w:type="dxa"/>
              <w:bottom w:w="80" w:type="dxa"/>
              <w:right w:w="0" w:type="dxa"/>
            </w:tcMar>
            <w:vAlign w:val="bottom"/>
            <w:hideMark/>
          </w:tcPr>
          <w:p w14:paraId="07DE9837" w14:textId="77777777" w:rsidR="00000000" w:rsidRDefault="00E006CF">
            <w:pPr>
              <w:rPr>
                <w:rFonts w:eastAsia="Times New Roman"/>
                <w:sz w:val="20"/>
                <w:szCs w:val="20"/>
              </w:rPr>
            </w:pPr>
            <w:r>
              <w:rPr>
                <w:rFonts w:eastAsia="Times New Roman"/>
                <w:sz w:val="20"/>
                <w:szCs w:val="20"/>
              </w:rPr>
              <w:t>Remeasurement of Class A common stock subject to possible redemption</w:t>
            </w:r>
          </w:p>
        </w:tc>
        <w:tc>
          <w:tcPr>
            <w:tcW w:w="0" w:type="auto"/>
            <w:tcMar>
              <w:top w:w="0" w:type="dxa"/>
              <w:left w:w="0" w:type="dxa"/>
              <w:bottom w:w="80" w:type="dxa"/>
              <w:right w:w="0" w:type="dxa"/>
            </w:tcMar>
            <w:vAlign w:val="bottom"/>
            <w:hideMark/>
          </w:tcPr>
          <w:p w14:paraId="018220C5"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82FCE2D"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5D057F6B" w14:textId="77777777" w:rsidR="00000000" w:rsidRDefault="00E006CF">
            <w:pPr>
              <w:jc w:val="right"/>
              <w:rPr>
                <w:rFonts w:eastAsia="Times New Roman"/>
                <w:sz w:val="20"/>
                <w:szCs w:val="20"/>
              </w:rPr>
            </w:pPr>
            <w:r>
              <w:rPr>
                <w:rFonts w:eastAsia="Times New Roman"/>
                <w:sz w:val="20"/>
                <w:szCs w:val="20"/>
              </w:rPr>
              <w:t>7,428</w:t>
            </w:r>
          </w:p>
        </w:tc>
        <w:tc>
          <w:tcPr>
            <w:tcW w:w="0" w:type="auto"/>
            <w:tcMar>
              <w:top w:w="0" w:type="dxa"/>
              <w:left w:w="0" w:type="dxa"/>
              <w:bottom w:w="80" w:type="dxa"/>
              <w:right w:w="0" w:type="dxa"/>
            </w:tcMar>
            <w:vAlign w:val="bottom"/>
            <w:hideMark/>
          </w:tcPr>
          <w:p w14:paraId="36F626FB"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C422F5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2200E3A"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2CEA230" w14:textId="77777777" w:rsidR="00000000" w:rsidRDefault="00E006CF">
            <w:pPr>
              <w:jc w:val="right"/>
              <w:rPr>
                <w:rFonts w:eastAsia="Times New Roman"/>
                <w:sz w:val="20"/>
                <w:szCs w:val="20"/>
              </w:rPr>
            </w:pPr>
            <w:r>
              <w:rPr>
                <w:rFonts w:eastAsia="Times New Roman"/>
                <w:sz w:val="20"/>
                <w:szCs w:val="20"/>
              </w:rPr>
              <w:t>19,990,222</w:t>
            </w:r>
          </w:p>
        </w:tc>
        <w:tc>
          <w:tcPr>
            <w:tcW w:w="0" w:type="auto"/>
            <w:tcMar>
              <w:top w:w="0" w:type="dxa"/>
              <w:left w:w="0" w:type="dxa"/>
              <w:bottom w:w="80" w:type="dxa"/>
              <w:right w:w="0" w:type="dxa"/>
            </w:tcMar>
            <w:vAlign w:val="bottom"/>
            <w:hideMark/>
          </w:tcPr>
          <w:p w14:paraId="1C30BA1F" w14:textId="77777777" w:rsidR="00000000" w:rsidRDefault="00E006CF">
            <w:pPr>
              <w:rPr>
                <w:rFonts w:eastAsia="Times New Roman"/>
                <w:sz w:val="20"/>
                <w:szCs w:val="20"/>
              </w:rPr>
            </w:pPr>
            <w:r>
              <w:rPr>
                <w:rFonts w:eastAsia="Times New Roman"/>
                <w:sz w:val="20"/>
                <w:szCs w:val="20"/>
              </w:rPr>
              <w:t> </w:t>
            </w:r>
          </w:p>
        </w:tc>
      </w:tr>
    </w:tbl>
    <w:p w14:paraId="6608BB99" w14:textId="77777777" w:rsidR="00000000" w:rsidRDefault="00E006CF">
      <w:pPr>
        <w:pStyle w:val="a3"/>
        <w:spacing w:before="0" w:beforeAutospacing="0" w:after="0" w:afterAutospacing="0"/>
        <w:jc w:val="center"/>
        <w:divId w:val="1332682391"/>
        <w:rPr>
          <w:sz w:val="20"/>
          <w:szCs w:val="20"/>
        </w:rPr>
      </w:pPr>
      <w:r>
        <w:rPr>
          <w:sz w:val="20"/>
          <w:szCs w:val="20"/>
        </w:rPr>
        <w:t> </w:t>
      </w:r>
    </w:p>
    <w:p w14:paraId="7811B931" w14:textId="77777777" w:rsidR="00000000" w:rsidRDefault="00E006CF">
      <w:pPr>
        <w:pStyle w:val="a3"/>
        <w:spacing w:before="0" w:beforeAutospacing="0" w:after="0" w:afterAutospacing="0"/>
        <w:jc w:val="center"/>
        <w:divId w:val="1332682391"/>
        <w:rPr>
          <w:sz w:val="20"/>
          <w:szCs w:val="20"/>
        </w:rPr>
      </w:pPr>
      <w:r>
        <w:rPr>
          <w:sz w:val="20"/>
          <w:szCs w:val="20"/>
        </w:rPr>
        <w:t xml:space="preserve">The </w:t>
      </w:r>
      <w:r>
        <w:rPr>
          <w:sz w:val="20"/>
          <w:szCs w:val="20"/>
        </w:rPr>
        <w:t>accompanying notes are an integral part of the unaudited condensed consolidated financial statements.</w:t>
      </w:r>
    </w:p>
    <w:p w14:paraId="5AFA7A1F" w14:textId="77777777" w:rsidR="00000000" w:rsidRDefault="00E006CF">
      <w:pPr>
        <w:pStyle w:val="a3"/>
        <w:spacing w:before="0" w:beforeAutospacing="0" w:after="0" w:afterAutospacing="0"/>
        <w:jc w:val="center"/>
        <w:divId w:val="1332682391"/>
        <w:rPr>
          <w:sz w:val="20"/>
          <w:szCs w:val="20"/>
        </w:rPr>
      </w:pPr>
      <w:r>
        <w:rPr>
          <w:sz w:val="20"/>
          <w:szCs w:val="20"/>
        </w:rPr>
        <w:t> </w:t>
      </w:r>
    </w:p>
    <w:p w14:paraId="562BD1B3" w14:textId="77777777" w:rsidR="00000000" w:rsidRDefault="00E006CF">
      <w:pPr>
        <w:pStyle w:val="a3"/>
        <w:spacing w:before="0" w:beforeAutospacing="0" w:after="0" w:afterAutospacing="0"/>
        <w:jc w:val="center"/>
        <w:divId w:val="1495993670"/>
        <w:rPr>
          <w:sz w:val="20"/>
          <w:szCs w:val="20"/>
        </w:rPr>
      </w:pPr>
      <w:r>
        <w:rPr>
          <w:sz w:val="20"/>
          <w:szCs w:val="20"/>
        </w:rPr>
        <w:t>4</w:t>
      </w:r>
    </w:p>
    <w:p w14:paraId="6A18A315" w14:textId="77777777" w:rsidR="00000000" w:rsidRDefault="00E006CF">
      <w:pPr>
        <w:pStyle w:val="a3"/>
        <w:spacing w:before="0" w:beforeAutospacing="0" w:after="0" w:afterAutospacing="0"/>
        <w:divId w:val="1128938352"/>
        <w:rPr>
          <w:sz w:val="20"/>
          <w:szCs w:val="20"/>
        </w:rPr>
      </w:pPr>
      <w:r>
        <w:rPr>
          <w:sz w:val="20"/>
          <w:szCs w:val="20"/>
        </w:rPr>
        <w:t> </w:t>
      </w:r>
    </w:p>
    <w:p w14:paraId="4E353B6A" w14:textId="77777777" w:rsidR="00000000" w:rsidRDefault="00E006CF">
      <w:pPr>
        <w:pStyle w:val="a3"/>
        <w:spacing w:before="0" w:beforeAutospacing="0" w:after="0" w:afterAutospacing="0"/>
        <w:divId w:val="1332682391"/>
        <w:rPr>
          <w:sz w:val="20"/>
          <w:szCs w:val="20"/>
        </w:rPr>
      </w:pPr>
      <w:r>
        <w:rPr>
          <w:sz w:val="20"/>
          <w:szCs w:val="20"/>
        </w:rPr>
        <w:t> </w:t>
      </w:r>
    </w:p>
    <w:p w14:paraId="6B3522BA"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708235E0"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4E59B967"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632A74F7"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6ED60BAF" w14:textId="77777777" w:rsidR="00000000" w:rsidRDefault="00E006CF">
      <w:pPr>
        <w:pStyle w:val="a3"/>
        <w:spacing w:before="0" w:beforeAutospacing="0" w:after="0" w:afterAutospacing="0"/>
        <w:jc w:val="center"/>
        <w:divId w:val="1332682391"/>
        <w:rPr>
          <w:sz w:val="20"/>
          <w:szCs w:val="20"/>
        </w:rPr>
      </w:pPr>
      <w:r>
        <w:rPr>
          <w:sz w:val="20"/>
          <w:szCs w:val="20"/>
        </w:rPr>
        <w:t> </w:t>
      </w:r>
    </w:p>
    <w:p w14:paraId="248B1E41" w14:textId="77777777" w:rsidR="00000000" w:rsidRDefault="00E006CF">
      <w:pPr>
        <w:pStyle w:val="a3"/>
        <w:spacing w:before="0" w:beforeAutospacing="0" w:after="0" w:afterAutospacing="0"/>
        <w:divId w:val="1332682391"/>
        <w:rPr>
          <w:sz w:val="20"/>
          <w:szCs w:val="20"/>
        </w:rPr>
      </w:pPr>
      <w:r>
        <w:rPr>
          <w:b/>
          <w:bCs/>
          <w:sz w:val="20"/>
          <w:szCs w:val="20"/>
        </w:rPr>
        <w:t>NOTE 1</w:t>
      </w:r>
      <w:r>
        <w:rPr>
          <w:b/>
          <w:bCs/>
          <w:sz w:val="20"/>
          <w:szCs w:val="20"/>
        </w:rPr>
        <w:t> </w:t>
      </w:r>
      <w:r>
        <w:rPr>
          <w:b/>
          <w:bCs/>
          <w:sz w:val="20"/>
          <w:szCs w:val="20"/>
        </w:rPr>
        <w:t>—</w:t>
      </w:r>
      <w:r>
        <w:rPr>
          <w:b/>
          <w:bCs/>
          <w:sz w:val="20"/>
          <w:szCs w:val="20"/>
        </w:rPr>
        <w:t> </w:t>
      </w:r>
      <w:r>
        <w:rPr>
          <w:b/>
          <w:bCs/>
          <w:sz w:val="20"/>
          <w:szCs w:val="20"/>
        </w:rPr>
        <w:t xml:space="preserve">DESCRIPTION </w:t>
      </w:r>
      <w:r>
        <w:rPr>
          <w:b/>
          <w:bCs/>
          <w:sz w:val="20"/>
          <w:szCs w:val="20"/>
        </w:rPr>
        <w:t>OF ORGANIZATION AND BUSINESS OPERATIONS</w:t>
      </w:r>
    </w:p>
    <w:p w14:paraId="081469D3" w14:textId="77777777" w:rsidR="00000000" w:rsidRDefault="00E006CF">
      <w:pPr>
        <w:pStyle w:val="a3"/>
        <w:spacing w:before="0" w:beforeAutospacing="0" w:after="0" w:afterAutospacing="0"/>
        <w:divId w:val="1332682391"/>
        <w:rPr>
          <w:sz w:val="20"/>
          <w:szCs w:val="20"/>
        </w:rPr>
      </w:pPr>
      <w:r>
        <w:rPr>
          <w:sz w:val="20"/>
          <w:szCs w:val="20"/>
        </w:rPr>
        <w:t> </w:t>
      </w:r>
    </w:p>
    <w:p w14:paraId="122C7EB3" w14:textId="77777777" w:rsidR="00000000" w:rsidRDefault="00E006CF">
      <w:pPr>
        <w:pStyle w:val="a3"/>
        <w:spacing w:before="0" w:beforeAutospacing="0" w:after="0" w:afterAutospacing="0"/>
        <w:ind w:firstLine="360"/>
        <w:jc w:val="both"/>
        <w:divId w:val="1332682391"/>
        <w:rPr>
          <w:sz w:val="20"/>
          <w:szCs w:val="20"/>
        </w:rPr>
      </w:pPr>
      <w:r>
        <w:rPr>
          <w:sz w:val="20"/>
          <w:szCs w:val="20"/>
        </w:rPr>
        <w:t>KludeIn I Acquisition Corp. (the “Company”) is a blank check company incorporated in Delaware on September 24, 2020. The Company was formed for the purpose of effectuating a merger, capital stock exchange, asset ac</w:t>
      </w:r>
      <w:r>
        <w:rPr>
          <w:sz w:val="20"/>
          <w:szCs w:val="20"/>
        </w:rPr>
        <w:t>quisition, stock purchase, reorganization or other similar business combination with one or more businesses (the “Business Combination”). The Company is an early stage and emerging growth company and, as such, the Company is subject to all of the risks ass</w:t>
      </w:r>
      <w:r>
        <w:rPr>
          <w:sz w:val="20"/>
          <w:szCs w:val="20"/>
        </w:rPr>
        <w:t>ociated with early stage and emerging growth companies. The Company has two wholly-owned subsidiaries that were created on April 21, 2022, Paas Merger Sub 1 Inc., a Delaware corporation (“Merger Sub 1”) and Paas Merger Sub 2 LLC., a Delaware limited liabil</w:t>
      </w:r>
      <w:r>
        <w:rPr>
          <w:sz w:val="20"/>
          <w:szCs w:val="20"/>
        </w:rPr>
        <w:t>ity company (“Merger Sub 2” and, together with Merger Sub 1, the “Merger Subs”).</w:t>
      </w:r>
    </w:p>
    <w:p w14:paraId="5005519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71839BD" w14:textId="77777777" w:rsidR="00000000" w:rsidRDefault="00E006CF">
      <w:pPr>
        <w:pStyle w:val="a3"/>
        <w:spacing w:before="0" w:beforeAutospacing="0" w:after="0" w:afterAutospacing="0"/>
        <w:ind w:firstLine="360"/>
        <w:jc w:val="both"/>
        <w:divId w:val="1332682391"/>
        <w:rPr>
          <w:sz w:val="20"/>
          <w:szCs w:val="20"/>
        </w:rPr>
      </w:pPr>
      <w:r>
        <w:rPr>
          <w:sz w:val="20"/>
          <w:szCs w:val="20"/>
        </w:rPr>
        <w:t>As of June 30, 2022, the Company had not commenced any operations. All activity through June 30, 2022 relates to the Company’s formation and the initial public offering (the</w:t>
      </w:r>
      <w:r>
        <w:rPr>
          <w:sz w:val="20"/>
          <w:szCs w:val="20"/>
        </w:rPr>
        <w:t xml:space="preserve"> “Initial Public Offering”), which is described below, and subsequent to the Initial Public Offering, identifying a target company for a Business Combination and subsequent to entering into the Merger Agreement described in Note 6, pursuing the completion </w:t>
      </w:r>
      <w:r>
        <w:rPr>
          <w:sz w:val="20"/>
          <w:szCs w:val="20"/>
        </w:rPr>
        <w:t>of the business combination transaction. The Company will not generate any operating revenues until after the completion of a Business Combination, at the earliest. The Company generates non-operating income in the form of interest income and unrealized ga</w:t>
      </w:r>
      <w:r>
        <w:rPr>
          <w:sz w:val="20"/>
          <w:szCs w:val="20"/>
        </w:rPr>
        <w:t>ins from the marketable securities held in the Trust Account (as defined below), and gains or losses from the change in fair value of the warrant liabilities and convertible promissory note.</w:t>
      </w:r>
    </w:p>
    <w:p w14:paraId="776BFBB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4A4CFFD" w14:textId="77777777" w:rsidR="00000000" w:rsidRDefault="00E006CF">
      <w:pPr>
        <w:pStyle w:val="a3"/>
        <w:spacing w:before="0" w:beforeAutospacing="0" w:after="0" w:afterAutospacing="0"/>
        <w:ind w:firstLine="360"/>
        <w:jc w:val="both"/>
        <w:divId w:val="1332682391"/>
        <w:rPr>
          <w:sz w:val="20"/>
          <w:szCs w:val="20"/>
        </w:rPr>
      </w:pPr>
      <w:r>
        <w:rPr>
          <w:sz w:val="20"/>
          <w:szCs w:val="20"/>
        </w:rPr>
        <w:t>The registration statement for the Company’s Initial Public Off</w:t>
      </w:r>
      <w:r>
        <w:rPr>
          <w:sz w:val="20"/>
          <w:szCs w:val="20"/>
        </w:rPr>
        <w:t>ering was declared effective on January 6, 2021. On January 11, 2021, the Company consummated the Initial Public Offering of 17,250,000 units (the “Units” and, with respect to the shares of Class A common stock included in the Units sold, the “Public Share</w:t>
      </w:r>
      <w:r>
        <w:rPr>
          <w:sz w:val="20"/>
          <w:szCs w:val="20"/>
        </w:rPr>
        <w:t>s”), which includes the full exercise by the underwriter of its over-allotment option in the amount of 2,250,000 Units, at $10.00 per Unit, generating gross proceeds of $172,500,000, which is described in Note 3.</w:t>
      </w:r>
    </w:p>
    <w:p w14:paraId="41CBC00D" w14:textId="77777777" w:rsidR="00000000" w:rsidRDefault="00E006CF">
      <w:pPr>
        <w:pStyle w:val="a3"/>
        <w:spacing w:before="0" w:beforeAutospacing="0" w:after="0" w:afterAutospacing="0"/>
        <w:jc w:val="both"/>
        <w:divId w:val="1332682391"/>
        <w:rPr>
          <w:sz w:val="20"/>
          <w:szCs w:val="20"/>
        </w:rPr>
      </w:pPr>
      <w:r>
        <w:rPr>
          <w:sz w:val="20"/>
          <w:szCs w:val="20"/>
        </w:rPr>
        <w:t> </w:t>
      </w:r>
    </w:p>
    <w:p w14:paraId="409393D4" w14:textId="77777777" w:rsidR="00000000" w:rsidRDefault="00E006CF">
      <w:pPr>
        <w:pStyle w:val="a3"/>
        <w:spacing w:before="0" w:beforeAutospacing="0" w:after="0" w:afterAutospacing="0"/>
        <w:ind w:firstLine="360"/>
        <w:jc w:val="both"/>
        <w:divId w:val="1332682391"/>
        <w:rPr>
          <w:sz w:val="20"/>
          <w:szCs w:val="20"/>
        </w:rPr>
      </w:pPr>
      <w:r>
        <w:rPr>
          <w:sz w:val="20"/>
          <w:szCs w:val="20"/>
        </w:rPr>
        <w:t>Simultaneously with the closing of the In</w:t>
      </w:r>
      <w:r>
        <w:rPr>
          <w:sz w:val="20"/>
          <w:szCs w:val="20"/>
        </w:rPr>
        <w:t>itial Public Offering, the Company consummated the sale of 5,200,000 warrants (each, a “Private Placement Warrant” and, collectively, the “Private Placement Warrants”) at a price of $1.00 per Private Placement Warrant in a private placement to KludeIn Prim</w:t>
      </w:r>
      <w:r>
        <w:rPr>
          <w:sz w:val="20"/>
          <w:szCs w:val="20"/>
        </w:rPr>
        <w:t>e LLC (the “Sponsor”), generating gross proceeds of $5,200,000, which is described in Note 4.</w:t>
      </w:r>
    </w:p>
    <w:p w14:paraId="789B157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0925954"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incurred $14,303,235 in transaction costs, including $3,450,000 of underwriting fees, $6,037,500 of deferred underwriting fees, $4,411,238 of fair v</w:t>
      </w:r>
      <w:r>
        <w:rPr>
          <w:sz w:val="20"/>
          <w:szCs w:val="20"/>
        </w:rPr>
        <w:t>alue of the Founder Shares (defined below) attributable to the Anchor Investor (defined below) and $404,497 of other offering costs. Transaction costs allocated to the warrants were $523,013 and were expensed in the accompanying condensed consolidated stat</w:t>
      </w:r>
      <w:r>
        <w:rPr>
          <w:sz w:val="20"/>
          <w:szCs w:val="20"/>
        </w:rPr>
        <w:t>ement of operations for the six months ended June 30, 2021.</w:t>
      </w:r>
    </w:p>
    <w:p w14:paraId="3979DE3B" w14:textId="77777777" w:rsidR="00000000" w:rsidRDefault="00E006CF">
      <w:pPr>
        <w:pStyle w:val="a3"/>
        <w:spacing w:before="0" w:beforeAutospacing="0" w:after="0" w:afterAutospacing="0"/>
        <w:ind w:firstLine="349"/>
        <w:jc w:val="both"/>
        <w:divId w:val="1332682391"/>
        <w:rPr>
          <w:sz w:val="20"/>
          <w:szCs w:val="20"/>
        </w:rPr>
      </w:pPr>
      <w:r>
        <w:rPr>
          <w:sz w:val="20"/>
          <w:szCs w:val="20"/>
        </w:rPr>
        <w:t> </w:t>
      </w:r>
    </w:p>
    <w:p w14:paraId="134F5ADF" w14:textId="77777777" w:rsidR="00000000" w:rsidRDefault="00E006CF">
      <w:pPr>
        <w:pStyle w:val="a3"/>
        <w:spacing w:before="0" w:beforeAutospacing="0" w:after="0" w:afterAutospacing="0"/>
        <w:ind w:firstLine="360"/>
        <w:jc w:val="both"/>
        <w:divId w:val="1332682391"/>
        <w:rPr>
          <w:sz w:val="20"/>
          <w:szCs w:val="20"/>
        </w:rPr>
      </w:pPr>
      <w:r>
        <w:rPr>
          <w:sz w:val="20"/>
          <w:szCs w:val="20"/>
        </w:rPr>
        <w:t>Following the closing of the Initial Public Offering on January 11, 2021, an amount of $172,500,000 ($10.00 per Unit) from the net proceeds of the sale of the Units in the Initial Public Offerin</w:t>
      </w:r>
      <w:r>
        <w:rPr>
          <w:sz w:val="20"/>
          <w:szCs w:val="20"/>
        </w:rPr>
        <w:t>g and the sale of the Private Placement Warrants was placed in a trust account (the “Trust Account”), invested in U.S. government securities, within the meaning set forth in Section 2(a)(16) of the Investment Company Act of 1940, as amended (the “Investmen</w:t>
      </w:r>
      <w:r>
        <w:rPr>
          <w:sz w:val="20"/>
          <w:szCs w:val="20"/>
        </w:rPr>
        <w:t>t Company Act”), with a maturity of 185 days or less, or in any open-ended investment company that holds itself out as a money market fund meeting the conditions of Rule 2a-7 of the Investment Company Act, as determined by the Company, until the earlier of</w:t>
      </w:r>
      <w:r>
        <w:rPr>
          <w:sz w:val="20"/>
          <w:szCs w:val="20"/>
        </w:rPr>
        <w:t>: (i) the consummation of a Business Combination or (ii) the distribution of the funds in the Trust Account to the Company’s stockholders, as described below.</w:t>
      </w:r>
    </w:p>
    <w:p w14:paraId="665DE3E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AFC9B96"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Company’s management has broad discretion with respect to the specific application of the n</w:t>
      </w:r>
      <w:r>
        <w:rPr>
          <w:sz w:val="20"/>
          <w:szCs w:val="20"/>
        </w:rPr>
        <w:t xml:space="preserve">et proceeds of the Initial Public Offering and the sale of the Private Placement Warrants, although substantially all of the net proceeds are intended to be applied generally toward consummating a Business Combination. Nasdaq Capital Markets rules provide </w:t>
      </w:r>
      <w:r>
        <w:rPr>
          <w:sz w:val="20"/>
          <w:szCs w:val="20"/>
        </w:rPr>
        <w:t>that the Business Combination must be with one or more target businesses that together have a fair market value equal to at least 80% of the balance in the Trust Account (less any deferred underwriting commissions and taxes payable on interest earned on th</w:t>
      </w:r>
      <w:r>
        <w:rPr>
          <w:sz w:val="20"/>
          <w:szCs w:val="20"/>
        </w:rPr>
        <w:t>e Trust Account) at the time of the signing a definitive agreement to enter into a Business Combination. The Company will only complete a Business Combination if the post-Business Combination company owns or acquires 50% or more of the outstanding voting s</w:t>
      </w:r>
      <w:r>
        <w:rPr>
          <w:sz w:val="20"/>
          <w:szCs w:val="20"/>
        </w:rPr>
        <w:t>ecurities of the target or otherwise acquires a controlling interest in the target sufficient for it not to be required to register as an investment company under the Investment Company Act. There is no assurance that the Company will be able to successful</w:t>
      </w:r>
      <w:r>
        <w:rPr>
          <w:sz w:val="20"/>
          <w:szCs w:val="20"/>
        </w:rPr>
        <w:t>ly effect a Business Combination.</w:t>
      </w:r>
    </w:p>
    <w:p w14:paraId="07E9A9B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A201A8F" w14:textId="77777777" w:rsidR="00000000" w:rsidRDefault="00E006CF">
      <w:pPr>
        <w:pStyle w:val="a3"/>
        <w:spacing w:before="0" w:beforeAutospacing="0" w:after="0" w:afterAutospacing="0"/>
        <w:jc w:val="center"/>
        <w:divId w:val="1151023245"/>
        <w:rPr>
          <w:sz w:val="20"/>
          <w:szCs w:val="20"/>
        </w:rPr>
      </w:pPr>
      <w:r>
        <w:rPr>
          <w:sz w:val="20"/>
          <w:szCs w:val="20"/>
        </w:rPr>
        <w:t>5</w:t>
      </w:r>
    </w:p>
    <w:p w14:paraId="2CA7B452" w14:textId="77777777" w:rsidR="00000000" w:rsidRDefault="00E006CF">
      <w:pPr>
        <w:pStyle w:val="a3"/>
        <w:spacing w:before="0" w:beforeAutospacing="0" w:after="0" w:afterAutospacing="0"/>
        <w:divId w:val="108937770"/>
        <w:rPr>
          <w:sz w:val="20"/>
          <w:szCs w:val="20"/>
        </w:rPr>
      </w:pPr>
      <w:r>
        <w:rPr>
          <w:sz w:val="20"/>
          <w:szCs w:val="20"/>
        </w:rPr>
        <w:t> </w:t>
      </w:r>
    </w:p>
    <w:p w14:paraId="38BD757F"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7515C75"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6754CDBE"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3B65D8AD"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4D3638D7"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342F81B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D8F7198"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Company will provide its holders of the outstanding Public Shares (the “public stockholders”) with the opportunity to redeem all or a portion of their Public Shares upon the completion of a Business Combination either (i) in connection with a stockholder m</w:t>
      </w:r>
      <w:r>
        <w:rPr>
          <w:sz w:val="20"/>
          <w:szCs w:val="20"/>
        </w:rPr>
        <w:t>eeting called to approve the Business Combination or (ii) by means of a tender offer. The decision as to whether the Company will seek stockholder approval of a Business Combination or conduct a tender offer will be made by the Company, solely in its discr</w:t>
      </w:r>
      <w:r>
        <w:rPr>
          <w:sz w:val="20"/>
          <w:szCs w:val="20"/>
        </w:rPr>
        <w:t>etion. The public stockholders will be entitled to redeem their Public Shares for a pro rata portion of the amount then in the Trust Account (initially anticipated to be $10.00 per Public Share, plus any pro rata interest earned on the funds held in the Tr</w:t>
      </w:r>
      <w:r>
        <w:rPr>
          <w:sz w:val="20"/>
          <w:szCs w:val="20"/>
        </w:rPr>
        <w:t>ust Account and not previously released to the Company to pay its tax obligations). There will be no redemption rights upon the completion of a Business Combination with respect to the Company’s warrants.</w:t>
      </w:r>
    </w:p>
    <w:p w14:paraId="2305853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5D4AD9B"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will proceed with a Business Combinat</w:t>
      </w:r>
      <w:r>
        <w:rPr>
          <w:sz w:val="20"/>
          <w:szCs w:val="20"/>
        </w:rPr>
        <w:t>ion only if the Company has net tangible assets of at least $5,000,001 either prior to or upon such consummation of a Business Combination and, if the Company seeks stockholder approval, a majority of the shares voted are voted in favor of the Business Com</w:t>
      </w:r>
      <w:r>
        <w:rPr>
          <w:sz w:val="20"/>
          <w:szCs w:val="20"/>
        </w:rPr>
        <w:t xml:space="preserve">bination. If a stockholder vote is not required by law and the Company does not decide to hold a stockholder vote for business or other reasons, the Company will, pursuant to its Amended and Restated Certificate of Incorporation (the “Amended and Restated </w:t>
      </w:r>
      <w:r>
        <w:rPr>
          <w:sz w:val="20"/>
          <w:szCs w:val="20"/>
        </w:rPr>
        <w:t>Certificate of Incorporation”), conduct the redemptions pursuant to the tender offer rules of the U.S. Securities and Exchange Commission (“SEC”) and file tender offer documents with the SEC prior to completing a Business Combination. If, however, stockhol</w:t>
      </w:r>
      <w:r>
        <w:rPr>
          <w:sz w:val="20"/>
          <w:szCs w:val="20"/>
        </w:rPr>
        <w:t>der approval of the transaction is required by law, or the Company decides to obtain stockholder approval for business or other reasons, the Company will offer to redeem the Public Shares in conjunction with a proxy solicitation pursuant to the proxy rules</w:t>
      </w:r>
      <w:r>
        <w:rPr>
          <w:sz w:val="20"/>
          <w:szCs w:val="20"/>
        </w:rPr>
        <w:t xml:space="preserve"> and not pursuant to the tender offer rules. If the Company seeks stockholder approval in connection with a Business Combination, the Sponsor has agreed to vote its Founder Shares (as defined in Note 5) and any Public Shares purchased during or after the I</w:t>
      </w:r>
      <w:r>
        <w:rPr>
          <w:sz w:val="20"/>
          <w:szCs w:val="20"/>
        </w:rPr>
        <w:t xml:space="preserve">nitial Public Offering in favor of approving a Business Combination. Additionally, each public stockholder may elect to redeem their Public Shares, without voting, and if they do vote, irrespective of whether they vote for or against the proposed Business </w:t>
      </w:r>
      <w:r>
        <w:rPr>
          <w:sz w:val="20"/>
          <w:szCs w:val="20"/>
        </w:rPr>
        <w:t>Combination.</w:t>
      </w:r>
    </w:p>
    <w:p w14:paraId="6B14DB3D" w14:textId="77777777" w:rsidR="00000000" w:rsidRDefault="00E006CF">
      <w:pPr>
        <w:pStyle w:val="a3"/>
        <w:spacing w:before="0" w:beforeAutospacing="0" w:after="0" w:afterAutospacing="0"/>
        <w:jc w:val="both"/>
        <w:divId w:val="1332682391"/>
        <w:rPr>
          <w:sz w:val="20"/>
          <w:szCs w:val="20"/>
        </w:rPr>
      </w:pPr>
      <w:r>
        <w:rPr>
          <w:sz w:val="20"/>
          <w:szCs w:val="20"/>
        </w:rPr>
        <w:t> </w:t>
      </w:r>
    </w:p>
    <w:p w14:paraId="1A2B9B63" w14:textId="77777777" w:rsidR="00000000" w:rsidRDefault="00E006CF">
      <w:pPr>
        <w:pStyle w:val="a3"/>
        <w:spacing w:before="0" w:beforeAutospacing="0" w:after="0" w:afterAutospacing="0"/>
        <w:ind w:firstLine="360"/>
        <w:jc w:val="both"/>
        <w:divId w:val="1332682391"/>
        <w:rPr>
          <w:sz w:val="20"/>
          <w:szCs w:val="20"/>
        </w:rPr>
      </w:pPr>
      <w:r>
        <w:rPr>
          <w:sz w:val="20"/>
          <w:szCs w:val="20"/>
        </w:rPr>
        <w:t>Notwithstanding the above, if the Company seeks stockholder approval of a Business Combination and it does not conduct redemptions pursuant to the tender offer rules, the Amended and Restated Certificate of Incorporation provides that a publ</w:t>
      </w:r>
      <w:r>
        <w:rPr>
          <w:sz w:val="20"/>
          <w:szCs w:val="20"/>
        </w:rPr>
        <w:t xml:space="preserve">ic stockholder, together with any affiliate of such stockholder or any other person with whom such stockholder is acting in concert or as a “group” (as defined under Section 13 of the Securities Exchange Act of 1934, as amended (the “Exchange Act”)), will </w:t>
      </w:r>
      <w:r>
        <w:rPr>
          <w:sz w:val="20"/>
          <w:szCs w:val="20"/>
        </w:rPr>
        <w:t>be restricted from redeeming its Public Shares with respect to more than an aggregate of 15% or more of the Public Shares, without the prior consent of the Company.</w:t>
      </w:r>
    </w:p>
    <w:p w14:paraId="15F4F1EB" w14:textId="77777777" w:rsidR="00000000" w:rsidRDefault="00E006CF">
      <w:pPr>
        <w:pStyle w:val="a3"/>
        <w:spacing w:before="0" w:beforeAutospacing="0" w:after="0" w:afterAutospacing="0"/>
        <w:jc w:val="both"/>
        <w:divId w:val="1332682391"/>
        <w:rPr>
          <w:sz w:val="20"/>
          <w:szCs w:val="20"/>
        </w:rPr>
      </w:pPr>
      <w:r>
        <w:rPr>
          <w:sz w:val="20"/>
          <w:szCs w:val="20"/>
        </w:rPr>
        <w:t> </w:t>
      </w:r>
    </w:p>
    <w:p w14:paraId="70F18CC0" w14:textId="77777777" w:rsidR="00000000" w:rsidRDefault="00E006CF">
      <w:pPr>
        <w:pStyle w:val="a3"/>
        <w:spacing w:before="0" w:beforeAutospacing="0" w:after="0" w:afterAutospacing="0"/>
        <w:ind w:firstLine="360"/>
        <w:jc w:val="both"/>
        <w:divId w:val="1332682391"/>
        <w:rPr>
          <w:sz w:val="20"/>
          <w:szCs w:val="20"/>
        </w:rPr>
      </w:pPr>
      <w:r>
        <w:rPr>
          <w:sz w:val="20"/>
          <w:szCs w:val="20"/>
        </w:rPr>
        <w:t>The Sponsor has agreed (a) to waive its redemption rights with respect to its Founder Sha</w:t>
      </w:r>
      <w:r>
        <w:rPr>
          <w:sz w:val="20"/>
          <w:szCs w:val="20"/>
        </w:rPr>
        <w:t xml:space="preserve">res and Public Shares held by it in connection with the completion of a Business Combination, (b) to waive its liquidation rights with respect to the Founder Shares if the Company fails to complete a Business Combination by January 11, 2023 and (c) not to </w:t>
      </w:r>
      <w:r>
        <w:rPr>
          <w:sz w:val="20"/>
          <w:szCs w:val="20"/>
        </w:rPr>
        <w:t>propose an amendment to the Amended and Restated Certificate of Incorporation (i) to modify the substance or timing of the Company’s obligation to allow redemption in connection with the Company’s initial Business Combination or to redeem 100% of its Publi</w:t>
      </w:r>
      <w:r>
        <w:rPr>
          <w:sz w:val="20"/>
          <w:szCs w:val="20"/>
        </w:rPr>
        <w:t>c Shares if the Company does not complete a Business Combination or (ii) with respect to any other provision relating to stockholders’ rights or pre-initial Business Combination activity, unless the Company provides the public stockholders with the opportu</w:t>
      </w:r>
      <w:r>
        <w:rPr>
          <w:sz w:val="20"/>
          <w:szCs w:val="20"/>
        </w:rPr>
        <w:t>nity to redeem their Public Shares in conjunction with any such amendment.</w:t>
      </w:r>
    </w:p>
    <w:p w14:paraId="7DB18D6B" w14:textId="77777777" w:rsidR="00000000" w:rsidRDefault="00E006CF">
      <w:pPr>
        <w:pStyle w:val="a3"/>
        <w:spacing w:before="0" w:beforeAutospacing="0" w:after="0" w:afterAutospacing="0"/>
        <w:jc w:val="both"/>
        <w:divId w:val="1332682391"/>
        <w:rPr>
          <w:sz w:val="20"/>
          <w:szCs w:val="20"/>
        </w:rPr>
      </w:pPr>
      <w:r>
        <w:rPr>
          <w:sz w:val="20"/>
          <w:szCs w:val="20"/>
        </w:rPr>
        <w:t> </w:t>
      </w:r>
    </w:p>
    <w:p w14:paraId="1F8B42D3"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Company initially had until July 11, 2022 to complete a Business Combination, which was extended to January 11, 2023 (the “Combination Period”) after the approval obtained at </w:t>
      </w:r>
      <w:r>
        <w:rPr>
          <w:sz w:val="20"/>
          <w:szCs w:val="20"/>
        </w:rPr>
        <w:t>a special meeting of stockholders held on July 7, 2022 (the “Extension”). If the Company is unable to complete a Business Combination within the Combination Period, the Company will (i) cease all operations except for the purpose of winding up, (ii) as pro</w:t>
      </w:r>
      <w:r>
        <w:rPr>
          <w:sz w:val="20"/>
          <w:szCs w:val="20"/>
        </w:rPr>
        <w:t xml:space="preserve">mptly as reasonably possible but not more than ten business days thereafter, redeem the Public Shares, at a per-share price, payable in cash, equal to the aggregate amount then on deposit in the Trust Account including interest earned on the funds held in </w:t>
      </w:r>
      <w:r>
        <w:rPr>
          <w:sz w:val="20"/>
          <w:szCs w:val="20"/>
        </w:rPr>
        <w:t>the Trust Account and not previously released to the Company to pay its tax obligations (less up to $100,000 of interest to pay dissolution expenses), divided by the number of then outstanding Public Shares, which redemption will completely extinguish publ</w:t>
      </w:r>
      <w:r>
        <w:rPr>
          <w:sz w:val="20"/>
          <w:szCs w:val="20"/>
        </w:rPr>
        <w:t xml:space="preserve">ic stockholders’ rights as stockholders (including the right to receive further liquidating distributions, if any), and (iii) as promptly as reasonably possible following such redemption, subject to the approval of the Company’s remaining stockholders and </w:t>
      </w:r>
      <w:r>
        <w:rPr>
          <w:sz w:val="20"/>
          <w:szCs w:val="20"/>
        </w:rPr>
        <w:t>the Company’s board of directors, dissolve and liquidate, subject in each case to the Company’s obligations under Delaware law to provide for claims of creditors and the requirements of other applicable law. There will be no redemption rights or liquidatin</w:t>
      </w:r>
      <w:r>
        <w:rPr>
          <w:sz w:val="20"/>
          <w:szCs w:val="20"/>
        </w:rPr>
        <w:t>g distributions with respect to the Company’s warrants, which will expire worthless if the Company fails to complete a Business Combination within the Combination Period.</w:t>
      </w:r>
    </w:p>
    <w:p w14:paraId="3C8F635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3E37791" w14:textId="77777777" w:rsidR="00000000" w:rsidRDefault="00E006CF">
      <w:pPr>
        <w:pStyle w:val="a3"/>
        <w:spacing w:before="0" w:beforeAutospacing="0" w:after="0" w:afterAutospacing="0"/>
        <w:ind w:firstLine="360"/>
        <w:jc w:val="both"/>
        <w:divId w:val="1332682391"/>
        <w:rPr>
          <w:sz w:val="20"/>
          <w:szCs w:val="20"/>
        </w:rPr>
      </w:pPr>
      <w:r>
        <w:rPr>
          <w:sz w:val="20"/>
          <w:szCs w:val="20"/>
        </w:rPr>
        <w:t>At the special meeting of stockholders on July 7, 2022 in connection with the Exten</w:t>
      </w:r>
      <w:r>
        <w:rPr>
          <w:sz w:val="20"/>
          <w:szCs w:val="20"/>
        </w:rPr>
        <w:t>sion, stockholders holding 6,845,606 Public Shares exercised their right to redeem such shares for a pro rata portion of the funds in the Trust Account. As a result, $68,488,348 (approximately $10.00 per share) was removed from the Trust Account to pay suc</w:t>
      </w:r>
      <w:r>
        <w:rPr>
          <w:sz w:val="20"/>
          <w:szCs w:val="20"/>
        </w:rPr>
        <w:t>h holders. Following redemptions, the Company has 10,404,394 Public Shares outstanding and the aggregate amount remaining in the Trust Account was $104,093,013.</w:t>
      </w:r>
    </w:p>
    <w:p w14:paraId="286EE9E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20F9F1A" w14:textId="77777777" w:rsidR="00000000" w:rsidRDefault="00E006CF">
      <w:pPr>
        <w:pStyle w:val="a3"/>
        <w:spacing w:before="0" w:beforeAutospacing="0" w:after="0" w:afterAutospacing="0"/>
        <w:jc w:val="center"/>
        <w:divId w:val="1695692357"/>
        <w:rPr>
          <w:sz w:val="20"/>
          <w:szCs w:val="20"/>
        </w:rPr>
      </w:pPr>
      <w:r>
        <w:rPr>
          <w:sz w:val="20"/>
          <w:szCs w:val="20"/>
        </w:rPr>
        <w:t>6</w:t>
      </w:r>
    </w:p>
    <w:p w14:paraId="6C578907" w14:textId="77777777" w:rsidR="00000000" w:rsidRDefault="00E006CF">
      <w:pPr>
        <w:pStyle w:val="a3"/>
        <w:spacing w:before="0" w:beforeAutospacing="0" w:after="0" w:afterAutospacing="0"/>
        <w:divId w:val="347294903"/>
        <w:rPr>
          <w:sz w:val="20"/>
          <w:szCs w:val="20"/>
        </w:rPr>
      </w:pPr>
      <w:r>
        <w:rPr>
          <w:sz w:val="20"/>
          <w:szCs w:val="20"/>
        </w:rPr>
        <w:t> </w:t>
      </w:r>
    </w:p>
    <w:p w14:paraId="7530B08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7F1F759"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48AB015A"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635FA260" w14:textId="77777777" w:rsidR="00000000" w:rsidRDefault="00E006CF">
      <w:pPr>
        <w:pStyle w:val="a3"/>
        <w:spacing w:before="0" w:beforeAutospacing="0" w:after="0" w:afterAutospacing="0"/>
        <w:jc w:val="center"/>
        <w:divId w:val="1332682391"/>
        <w:rPr>
          <w:sz w:val="20"/>
          <w:szCs w:val="20"/>
        </w:rPr>
      </w:pPr>
      <w:r>
        <w:rPr>
          <w:b/>
          <w:bCs/>
          <w:sz w:val="20"/>
          <w:szCs w:val="20"/>
        </w:rPr>
        <w:t>JUNE 3</w:t>
      </w:r>
      <w:r>
        <w:rPr>
          <w:b/>
          <w:bCs/>
          <w:sz w:val="20"/>
          <w:szCs w:val="20"/>
        </w:rPr>
        <w:t>0, 2022</w:t>
      </w:r>
    </w:p>
    <w:p w14:paraId="66E51E0E"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7EBEEF7A" w14:textId="77777777" w:rsidR="00000000" w:rsidRDefault="00E006CF">
      <w:pPr>
        <w:pStyle w:val="a3"/>
        <w:spacing w:before="0" w:beforeAutospacing="0" w:after="0" w:afterAutospacing="0"/>
        <w:jc w:val="center"/>
        <w:divId w:val="1332682391"/>
        <w:rPr>
          <w:sz w:val="20"/>
          <w:szCs w:val="20"/>
        </w:rPr>
      </w:pPr>
      <w:r>
        <w:rPr>
          <w:sz w:val="20"/>
          <w:szCs w:val="20"/>
        </w:rPr>
        <w:t> </w:t>
      </w:r>
    </w:p>
    <w:p w14:paraId="7DF606D7" w14:textId="77777777" w:rsidR="00000000" w:rsidRDefault="00E006CF">
      <w:pPr>
        <w:pStyle w:val="a3"/>
        <w:spacing w:before="0" w:beforeAutospacing="0" w:after="0" w:afterAutospacing="0"/>
        <w:ind w:firstLine="360"/>
        <w:jc w:val="both"/>
        <w:divId w:val="1332682391"/>
        <w:rPr>
          <w:sz w:val="20"/>
          <w:szCs w:val="20"/>
        </w:rPr>
      </w:pPr>
      <w:r>
        <w:rPr>
          <w:sz w:val="20"/>
          <w:szCs w:val="20"/>
        </w:rPr>
        <w:t>On July 7, 2022, the Company issued an unsecured promissory note to the Sponsor for up to an aggregate principal amount of $2,060,070 (the “Extension Funds”) to be deposited into the Company’</w:t>
      </w:r>
      <w:r>
        <w:rPr>
          <w:sz w:val="20"/>
          <w:szCs w:val="20"/>
        </w:rPr>
        <w:t>s Trust Account in connection with the Extension.  The Company will deposit up to six equal installments of the Extension Funds, or $343,345, into the Trust Account on a monthly basis for each month of the Extension and such amount will be distributed eith</w:t>
      </w:r>
      <w:r>
        <w:rPr>
          <w:sz w:val="20"/>
          <w:szCs w:val="20"/>
        </w:rPr>
        <w:t>er to: (i) all of the holders of the Public Shares upon the Company’s liquidation or (ii) holders of Public Shares who elect to have their shares redeemed in connection with the consummation of the Company’s initial Business Combination. The Extension Fund</w:t>
      </w:r>
      <w:r>
        <w:rPr>
          <w:sz w:val="20"/>
          <w:szCs w:val="20"/>
        </w:rPr>
        <w:t>s note is not convertible and bears no interest and is due and payable upon the earlier of the date on which the Company consummates its initial Business Combination or the date of the liquidation of the Company. In connection with the Extension, the Compa</w:t>
      </w:r>
      <w:r>
        <w:rPr>
          <w:sz w:val="20"/>
          <w:szCs w:val="20"/>
        </w:rPr>
        <w:t>ny drew down $343,345 in July 2022 and August 2022, for an aggregate of $686,690, under the Extension Funds note and deposited the amounts into the Trust Account.</w:t>
      </w:r>
    </w:p>
    <w:p w14:paraId="6271591E"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174CD35" w14:textId="77777777" w:rsidR="00000000" w:rsidRDefault="00E006CF">
      <w:pPr>
        <w:pStyle w:val="a3"/>
        <w:spacing w:before="0" w:beforeAutospacing="0" w:after="0" w:afterAutospacing="0"/>
        <w:ind w:firstLine="360"/>
        <w:jc w:val="both"/>
        <w:divId w:val="1332682391"/>
        <w:rPr>
          <w:sz w:val="20"/>
          <w:szCs w:val="20"/>
        </w:rPr>
      </w:pPr>
      <w:r>
        <w:rPr>
          <w:sz w:val="20"/>
          <w:szCs w:val="20"/>
        </w:rPr>
        <w:t>The Sponsor has agreed to waive its liquidation rights with respect to the Founder Shares i</w:t>
      </w:r>
      <w:r>
        <w:rPr>
          <w:sz w:val="20"/>
          <w:szCs w:val="20"/>
        </w:rPr>
        <w:t>f the Company fails to complete a Business Combination within the Combination Period. However, if the Sponsor acquires Public Shares in or after the Initial Public Offering, such Public Shares will be entitled to liquidating distributions from the Trust Ac</w:t>
      </w:r>
      <w:r>
        <w:rPr>
          <w:sz w:val="20"/>
          <w:szCs w:val="20"/>
        </w:rPr>
        <w:t>count if the Company fails to complete a Business Combination within the Combination Period. The underwriters have agreed to waive their rights to their deferred underwriting commission (see Note 6) held in the Trust Account in the event the Company does n</w:t>
      </w:r>
      <w:r>
        <w:rPr>
          <w:sz w:val="20"/>
          <w:szCs w:val="20"/>
        </w:rPr>
        <w:t>ot complete a Business Combination within the Combination Period and, in such event, such amounts will be included with the other funds held in the Trust Account that will be available to fund the redemption of the Public Shares. In the event of such distr</w:t>
      </w:r>
      <w:r>
        <w:rPr>
          <w:sz w:val="20"/>
          <w:szCs w:val="20"/>
        </w:rPr>
        <w:t>ibution, it is possible that the per share value of the assets remaining available for distribution will be less than the Initial Public Offering price per Unit ($10.00).</w:t>
      </w:r>
    </w:p>
    <w:p w14:paraId="68F1470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B3E395A" w14:textId="77777777" w:rsidR="00000000" w:rsidRDefault="00E006CF">
      <w:pPr>
        <w:pStyle w:val="a3"/>
        <w:spacing w:before="0" w:beforeAutospacing="0" w:after="0" w:afterAutospacing="0"/>
        <w:ind w:firstLine="360"/>
        <w:jc w:val="both"/>
        <w:divId w:val="1332682391"/>
        <w:rPr>
          <w:sz w:val="20"/>
          <w:szCs w:val="20"/>
        </w:rPr>
      </w:pPr>
      <w:r>
        <w:rPr>
          <w:sz w:val="20"/>
          <w:szCs w:val="20"/>
        </w:rPr>
        <w:t>In order to protect the amounts held in the Trust Account, the Sponsor has agreed t</w:t>
      </w:r>
      <w:r>
        <w:rPr>
          <w:sz w:val="20"/>
          <w:szCs w:val="20"/>
        </w:rPr>
        <w:t>o be liable to the Company if and to the extent any claims by a third party for services rendered or products sold to the Company, or a prospective target business with which the Company has discussed entering into a transaction agreement, reduce the amoun</w:t>
      </w:r>
      <w:r>
        <w:rPr>
          <w:sz w:val="20"/>
          <w:szCs w:val="20"/>
        </w:rPr>
        <w:t>t of funds in the Trust Account to below (1) $10.00 per Public Share or (2) the actual amount per Public Share held in the Trust Account as of the date of the liquidation of the Trust Account due to reductions in the value of the trust assets, in each case</w:t>
      </w:r>
      <w:r>
        <w:rPr>
          <w:sz w:val="20"/>
          <w:szCs w:val="20"/>
        </w:rPr>
        <w:t xml:space="preserve"> net of the interest which may be withdrawn to pay taxes. This liability will not apply with respect to any claims by a third party who executed a waiver of any and all rights to seek access to the Trust Account and except as to any claims under the Compan</w:t>
      </w:r>
      <w:r>
        <w:rPr>
          <w:sz w:val="20"/>
          <w:szCs w:val="20"/>
        </w:rPr>
        <w:t>y’s indemnity of the underwriters of the Initial Public Offering against certain liabilities, including liabilities under the Securities Act of 1933, as amended (the “Securities Act”). Moreover, in the event that an executed waiver is deemed to be unenforc</w:t>
      </w:r>
      <w:r>
        <w:rPr>
          <w:sz w:val="20"/>
          <w:szCs w:val="20"/>
        </w:rPr>
        <w:t>eable against a third party, the Sponsor will not be responsible to the extent of any liability for such third-party claims. The Company will seek to reduce the possibility that the Sponsor will have to indemnify the Trust Account due to claims of creditor</w:t>
      </w:r>
      <w:r>
        <w:rPr>
          <w:sz w:val="20"/>
          <w:szCs w:val="20"/>
        </w:rPr>
        <w:t xml:space="preserve">s by endeavoring to have all vendors, service providers (except the Company’s independent registered public accounting firm), prospective target businesses or other entities with which the Company does business, execute agreements with the Company waiving </w:t>
      </w:r>
      <w:r>
        <w:rPr>
          <w:sz w:val="20"/>
          <w:szCs w:val="20"/>
        </w:rPr>
        <w:t>any right, title, interest or claim of any kind in or to monies held in the Trust Account.</w:t>
      </w:r>
    </w:p>
    <w:p w14:paraId="6D2ADD7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07E87FB" w14:textId="77777777" w:rsidR="00000000" w:rsidRDefault="00E006CF">
      <w:pPr>
        <w:pStyle w:val="a3"/>
        <w:spacing w:before="0" w:beforeAutospacing="0" w:after="0" w:afterAutospacing="0"/>
        <w:ind w:firstLine="360"/>
        <w:jc w:val="both"/>
        <w:divId w:val="1332682391"/>
        <w:rPr>
          <w:sz w:val="20"/>
          <w:szCs w:val="20"/>
        </w:rPr>
      </w:pPr>
      <w:r>
        <w:rPr>
          <w:sz w:val="20"/>
          <w:szCs w:val="20"/>
        </w:rPr>
        <w:t>On May 18, 2022, the Company entered into an Agreement and Plan of Merger (the “Merger Agreement”) with Merger Sub 1, Merger Sub 2 and Near Intelligence Holdings I</w:t>
      </w:r>
      <w:r>
        <w:rPr>
          <w:sz w:val="20"/>
          <w:szCs w:val="20"/>
        </w:rPr>
        <w:t xml:space="preserve">nc., a Delaware corporation (“Near”). Pursuant to the Merger Agreement, subject to the terms and conditions set forth therein, immediately prior to the consummation (the “Closing”) of the transactions contemplated by the Merger Agreement, (i) Merger Sub 1 </w:t>
      </w:r>
      <w:r>
        <w:rPr>
          <w:sz w:val="20"/>
          <w:szCs w:val="20"/>
        </w:rPr>
        <w:t>will merge with and into Near, with Near surviving the merger as a wholly-owned subsidiary of the Company (the “First Merger”) and (ii) immediately following the First Merger, Near, as the surviving entity of the First Merger, will merge with and into Merg</w:t>
      </w:r>
      <w:r>
        <w:rPr>
          <w:sz w:val="20"/>
          <w:szCs w:val="20"/>
        </w:rPr>
        <w:t>er Sub 2, with Merger Sub 2 being the surviving entity (the “Second Merger” and, together with the First Merger, the “Mergers” or the “Target Business Combination”). In connection with the Mergers, the Company will change its corporate name to “Near Intell</w:t>
      </w:r>
      <w:r>
        <w:rPr>
          <w:sz w:val="20"/>
          <w:szCs w:val="20"/>
        </w:rPr>
        <w:t>igence, Inc.”</w:t>
      </w:r>
    </w:p>
    <w:p w14:paraId="31335DC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AA0B073" w14:textId="77777777" w:rsidR="00000000" w:rsidRDefault="00E006CF">
      <w:pPr>
        <w:pStyle w:val="a3"/>
        <w:spacing w:before="0" w:beforeAutospacing="0" w:after="0" w:afterAutospacing="0"/>
        <w:jc w:val="both"/>
        <w:divId w:val="1332682391"/>
        <w:rPr>
          <w:sz w:val="20"/>
          <w:szCs w:val="20"/>
        </w:rPr>
      </w:pPr>
      <w:r>
        <w:rPr>
          <w:b/>
          <w:bCs/>
          <w:i/>
          <w:iCs/>
          <w:sz w:val="20"/>
          <w:szCs w:val="20"/>
        </w:rPr>
        <w:t>Liquidity and Going Concern</w:t>
      </w:r>
    </w:p>
    <w:p w14:paraId="219DDE8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06DD394" w14:textId="77777777" w:rsidR="00000000" w:rsidRDefault="00E006CF">
      <w:pPr>
        <w:pStyle w:val="a3"/>
        <w:spacing w:before="0" w:beforeAutospacing="0" w:after="0" w:afterAutospacing="0"/>
        <w:ind w:firstLine="360"/>
        <w:jc w:val="both"/>
        <w:divId w:val="1332682391"/>
        <w:rPr>
          <w:sz w:val="20"/>
          <w:szCs w:val="20"/>
        </w:rPr>
      </w:pPr>
      <w:r>
        <w:rPr>
          <w:sz w:val="20"/>
          <w:szCs w:val="20"/>
        </w:rPr>
        <w:t>In order to fund working capital deficiencies or finance transaction costs in connection with a Business Combination, the Sponsor or an affiliate of the Sponsor or certain of the Company’s officers and director</w:t>
      </w:r>
      <w:r>
        <w:rPr>
          <w:sz w:val="20"/>
          <w:szCs w:val="20"/>
        </w:rPr>
        <w:t>s may, but are not obligated to, loan the Company funds as may be required (“Working Capital Loans”). Such Working Capital Loans would be evidenced by promissory notes. If the Company completes a Business Combination, it may repay the notes out of the proc</w:t>
      </w:r>
      <w:r>
        <w:rPr>
          <w:sz w:val="20"/>
          <w:szCs w:val="20"/>
        </w:rPr>
        <w:t xml:space="preserve">eeds of the Trust Account released to it. In the event that a Business Combination does not close, the Company may use a portion of the working capital held outside the Trust Account to repay the notes, but no proceeds from our Trust Account would be used </w:t>
      </w:r>
      <w:r>
        <w:rPr>
          <w:sz w:val="20"/>
          <w:szCs w:val="20"/>
        </w:rPr>
        <w:t>for such repayment. On January 21, 2022, the Company issued a promissory note with respect to the Working Capital Loans in the principal amount of up to $1,500,000 to the Sponsor. The Working Capital Loan is non-interest bearing and payable upon the consum</w:t>
      </w:r>
      <w:r>
        <w:rPr>
          <w:sz w:val="20"/>
          <w:szCs w:val="20"/>
        </w:rPr>
        <w:t>mation of a Business Combination or may be convertible into warrants of the post-Business Combination entity at a price of $1.00 per warrant. The warrants would be identical to the Private Placement Warrants (see Note 8). As of June 30, 2022, the Company h</w:t>
      </w:r>
      <w:r>
        <w:rPr>
          <w:sz w:val="20"/>
          <w:szCs w:val="20"/>
        </w:rPr>
        <w:t>ad drawn $712,500 on the Working Capital Loan and had $787,500 available to draw.</w:t>
      </w:r>
    </w:p>
    <w:p w14:paraId="505AB10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2453DD8" w14:textId="77777777" w:rsidR="00000000" w:rsidRDefault="00E006CF">
      <w:pPr>
        <w:pStyle w:val="a3"/>
        <w:spacing w:before="0" w:beforeAutospacing="0" w:after="0" w:afterAutospacing="0"/>
        <w:ind w:firstLine="360"/>
        <w:jc w:val="both"/>
        <w:divId w:val="1332682391"/>
        <w:rPr>
          <w:sz w:val="20"/>
          <w:szCs w:val="20"/>
        </w:rPr>
      </w:pPr>
      <w:r>
        <w:rPr>
          <w:sz w:val="20"/>
          <w:szCs w:val="20"/>
        </w:rPr>
        <w:t>As of June 30, 2022, the Company had $44,448 in its operating bank accounts, $172,882,919 in cash and marketable securities held in the Trust Account to be used for a Busin</w:t>
      </w:r>
      <w:r>
        <w:rPr>
          <w:sz w:val="20"/>
          <w:szCs w:val="20"/>
        </w:rPr>
        <w:t>ess Combination or to repurchase or redeem its common stock in connection therewith and working capital deficit of $1,330,503, which excludes $382,919 of interest earned on the Trust Account which is available to pay Delaware franchise taxes payable and in</w:t>
      </w:r>
      <w:r>
        <w:rPr>
          <w:sz w:val="20"/>
          <w:szCs w:val="20"/>
        </w:rPr>
        <w:t>come taxes payable. As of June 30, 2022, $382,919 of the amount on deposit in the Trust Account represented interest income, which is available to pay the Company’s tax obligations.</w:t>
      </w:r>
    </w:p>
    <w:p w14:paraId="7562501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7A6C31D" w14:textId="77777777" w:rsidR="00000000" w:rsidRDefault="00E006CF">
      <w:pPr>
        <w:pStyle w:val="a3"/>
        <w:spacing w:before="0" w:beforeAutospacing="0" w:after="0" w:afterAutospacing="0"/>
        <w:ind w:firstLine="360"/>
        <w:jc w:val="both"/>
        <w:divId w:val="1332682391"/>
        <w:rPr>
          <w:sz w:val="20"/>
          <w:szCs w:val="20"/>
        </w:rPr>
      </w:pPr>
      <w:r>
        <w:rPr>
          <w:sz w:val="20"/>
          <w:szCs w:val="20"/>
        </w:rPr>
        <w:t>Until the consummation of a Business Combination, the Company has used a</w:t>
      </w:r>
      <w:r>
        <w:rPr>
          <w:sz w:val="20"/>
          <w:szCs w:val="20"/>
        </w:rPr>
        <w:t>nd will be using the funds not held in the Trust Account and any additional funds available under the financing arrangement described below for completing the Company’s Target Business Combination.</w:t>
      </w:r>
    </w:p>
    <w:p w14:paraId="3398240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EABCB81" w14:textId="77777777" w:rsidR="00000000" w:rsidRDefault="00E006CF">
      <w:pPr>
        <w:pStyle w:val="a3"/>
        <w:spacing w:before="0" w:beforeAutospacing="0" w:after="0" w:afterAutospacing="0"/>
        <w:jc w:val="center"/>
        <w:divId w:val="964123770"/>
        <w:rPr>
          <w:sz w:val="20"/>
          <w:szCs w:val="20"/>
        </w:rPr>
      </w:pPr>
      <w:r>
        <w:rPr>
          <w:sz w:val="20"/>
          <w:szCs w:val="20"/>
        </w:rPr>
        <w:t>7</w:t>
      </w:r>
    </w:p>
    <w:p w14:paraId="4FAB0A53" w14:textId="77777777" w:rsidR="00000000" w:rsidRDefault="00E006CF">
      <w:pPr>
        <w:pStyle w:val="a3"/>
        <w:spacing w:before="0" w:beforeAutospacing="0" w:after="0" w:afterAutospacing="0"/>
        <w:divId w:val="1438330274"/>
        <w:rPr>
          <w:sz w:val="20"/>
          <w:szCs w:val="20"/>
        </w:rPr>
      </w:pPr>
      <w:r>
        <w:rPr>
          <w:sz w:val="20"/>
          <w:szCs w:val="20"/>
        </w:rPr>
        <w:t> </w:t>
      </w:r>
    </w:p>
    <w:p w14:paraId="6FB7F2B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EE7F54D"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23BA9777"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w:t>
      </w:r>
      <w:r>
        <w:rPr>
          <w:b/>
          <w:bCs/>
          <w:sz w:val="20"/>
          <w:szCs w:val="20"/>
        </w:rPr>
        <w:t>SOLIDATED FINANCIAL STATEMENTS</w:t>
      </w:r>
    </w:p>
    <w:p w14:paraId="485179E3"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78BDC224"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22CDE6A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015523A" w14:textId="77777777" w:rsidR="00000000" w:rsidRDefault="00E006CF">
      <w:pPr>
        <w:pStyle w:val="a3"/>
        <w:spacing w:before="0" w:beforeAutospacing="0" w:after="0" w:afterAutospacing="0"/>
        <w:ind w:firstLine="360"/>
        <w:jc w:val="both"/>
        <w:divId w:val="1332682391"/>
        <w:rPr>
          <w:sz w:val="20"/>
          <w:szCs w:val="20"/>
        </w:rPr>
      </w:pPr>
      <w:r>
        <w:rPr>
          <w:sz w:val="20"/>
          <w:szCs w:val="20"/>
        </w:rPr>
        <w:t>In connection with the Company’</w:t>
      </w:r>
      <w:r>
        <w:rPr>
          <w:sz w:val="20"/>
          <w:szCs w:val="20"/>
        </w:rPr>
        <w:t>s assessment of going concern considerations in accordance with Financial Accounting Standards Board’s Accounting Standards Codification Subtopic 205-40, “Presentation of Financial Statements – Going Concern,” the Company has until January 11, 2023, to con</w:t>
      </w:r>
      <w:r>
        <w:rPr>
          <w:sz w:val="20"/>
          <w:szCs w:val="20"/>
        </w:rPr>
        <w:t>summate an initial Business Combination. It is uncertain that the Company will be able to consummate an initial Business Combination by this time. If an initial Business Combination is not consummated by this date, there will be a mandatory liquidation and</w:t>
      </w:r>
      <w:r>
        <w:rPr>
          <w:sz w:val="20"/>
          <w:szCs w:val="20"/>
        </w:rPr>
        <w:t xml:space="preserve"> subsequent dissolution of the Company. Additionally, the Company may not have sufficient liquidity to fund the working capital needs of the Company through one year from the issuance of these condensed consolidated financial statements. Management has det</w:t>
      </w:r>
      <w:r>
        <w:rPr>
          <w:sz w:val="20"/>
          <w:szCs w:val="20"/>
        </w:rPr>
        <w:t xml:space="preserve">ermined that the liquidity condition and mandatory liquidation, should an initial Business Combination not occur, and potential subsequent dissolution raises substantial doubt about the Company’s ability to continue as a going concern. No adjustments have </w:t>
      </w:r>
      <w:r>
        <w:rPr>
          <w:sz w:val="20"/>
          <w:szCs w:val="20"/>
        </w:rPr>
        <w:t>been made to the carrying amounts of assets or liabilities should the Company be required to liquidate after January 11, 2023.</w:t>
      </w:r>
    </w:p>
    <w:p w14:paraId="5D006D8F"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7477F5C4" w14:textId="77777777" w:rsidR="00000000" w:rsidRDefault="00E006CF">
      <w:pPr>
        <w:pStyle w:val="a3"/>
        <w:spacing w:before="0" w:beforeAutospacing="0" w:after="0" w:afterAutospacing="0"/>
        <w:jc w:val="both"/>
        <w:divId w:val="1332682391"/>
        <w:rPr>
          <w:sz w:val="20"/>
          <w:szCs w:val="20"/>
        </w:rPr>
      </w:pPr>
      <w:r>
        <w:rPr>
          <w:b/>
          <w:bCs/>
          <w:i/>
          <w:iCs/>
          <w:sz w:val="20"/>
          <w:szCs w:val="20"/>
        </w:rPr>
        <w:t>Risks and Uncertainties</w:t>
      </w:r>
    </w:p>
    <w:p w14:paraId="391C52D8"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0EA2FF04"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Management continues to evaluate the impact of the COVID-19 pandemic and has concluded that while it </w:t>
      </w:r>
      <w:r>
        <w:rPr>
          <w:sz w:val="20"/>
          <w:szCs w:val="20"/>
        </w:rPr>
        <w:t>is reasonably possible that the virus could have a negative effect on the Company’s financial position, results of its operations and/or search for a target company, the specific impact is not readily determinable as of the date of the condensed consolidat</w:t>
      </w:r>
      <w:r>
        <w:rPr>
          <w:sz w:val="20"/>
          <w:szCs w:val="20"/>
        </w:rPr>
        <w:t>ed financial statements. The condensed consolidated financial statements do not include any adjustments that might result from the outcome of this uncertainty.</w:t>
      </w:r>
    </w:p>
    <w:p w14:paraId="1E1DE81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C5C7CB5" w14:textId="77777777" w:rsidR="00000000" w:rsidRDefault="00E006CF">
      <w:pPr>
        <w:pStyle w:val="a3"/>
        <w:spacing w:before="0" w:beforeAutospacing="0" w:after="0" w:afterAutospacing="0"/>
        <w:ind w:firstLine="360"/>
        <w:jc w:val="both"/>
        <w:divId w:val="1332682391"/>
        <w:rPr>
          <w:sz w:val="20"/>
          <w:szCs w:val="20"/>
        </w:rPr>
      </w:pPr>
      <w:r>
        <w:rPr>
          <w:sz w:val="20"/>
          <w:szCs w:val="20"/>
        </w:rPr>
        <w:t>In February 2022, the Russian Federation and Belarus commenced a military action with the coun</w:t>
      </w:r>
      <w:r>
        <w:rPr>
          <w:sz w:val="20"/>
          <w:szCs w:val="20"/>
        </w:rPr>
        <w:t>try of Ukraine. As a result of this action, various nations, including the United States, have instituted economic sanctions against the Russian Federation and Belarus. Further, the impact of this action and related sanctions on the world economy are not d</w:t>
      </w:r>
      <w:r>
        <w:rPr>
          <w:sz w:val="20"/>
          <w:szCs w:val="20"/>
        </w:rPr>
        <w:t>eterminable as of the date of these financial statements. The specific impact on the Company’s financial condition, results of operations, and cash flows is also not determinable as of the date of these condensed consolidated financial statements.</w:t>
      </w:r>
    </w:p>
    <w:p w14:paraId="0329363A" w14:textId="77777777" w:rsidR="00000000" w:rsidRDefault="00E006CF">
      <w:pPr>
        <w:pStyle w:val="a3"/>
        <w:spacing w:before="0" w:beforeAutospacing="0" w:after="0" w:afterAutospacing="0"/>
        <w:jc w:val="both"/>
        <w:divId w:val="1332682391"/>
        <w:rPr>
          <w:sz w:val="20"/>
          <w:szCs w:val="20"/>
        </w:rPr>
      </w:pPr>
      <w:r>
        <w:rPr>
          <w:sz w:val="20"/>
          <w:szCs w:val="20"/>
        </w:rPr>
        <w:t> </w:t>
      </w:r>
    </w:p>
    <w:p w14:paraId="5F11F5F5" w14:textId="77777777" w:rsidR="00000000" w:rsidRDefault="00E006CF">
      <w:pPr>
        <w:pStyle w:val="a3"/>
        <w:spacing w:before="0" w:beforeAutospacing="0" w:after="0" w:afterAutospacing="0"/>
        <w:jc w:val="both"/>
        <w:divId w:val="1332682391"/>
        <w:rPr>
          <w:sz w:val="20"/>
          <w:szCs w:val="20"/>
        </w:rPr>
      </w:pPr>
      <w:r>
        <w:rPr>
          <w:b/>
          <w:bCs/>
          <w:sz w:val="20"/>
          <w:szCs w:val="20"/>
        </w:rPr>
        <w:t>NOTE 2</w:t>
      </w:r>
      <w:r>
        <w:rPr>
          <w:b/>
          <w:bCs/>
          <w:sz w:val="20"/>
          <w:szCs w:val="20"/>
        </w:rPr>
        <w:t> </w:t>
      </w:r>
      <w:r>
        <w:rPr>
          <w:b/>
          <w:bCs/>
          <w:sz w:val="20"/>
          <w:szCs w:val="20"/>
        </w:rPr>
        <w:t>—</w:t>
      </w:r>
      <w:r>
        <w:rPr>
          <w:b/>
          <w:bCs/>
          <w:sz w:val="20"/>
          <w:szCs w:val="20"/>
        </w:rPr>
        <w:t> </w:t>
      </w:r>
      <w:r>
        <w:rPr>
          <w:b/>
          <w:bCs/>
          <w:sz w:val="20"/>
          <w:szCs w:val="20"/>
        </w:rPr>
        <w:t>SUMMARY OF SIGNIFICANT ACCOUNTING POLICIES</w:t>
      </w:r>
    </w:p>
    <w:p w14:paraId="4F159C42" w14:textId="77777777" w:rsidR="00000000" w:rsidRDefault="00E006CF">
      <w:pPr>
        <w:pStyle w:val="a3"/>
        <w:spacing w:before="0" w:beforeAutospacing="0" w:after="0" w:afterAutospacing="0"/>
        <w:divId w:val="1332682391"/>
        <w:rPr>
          <w:sz w:val="20"/>
          <w:szCs w:val="20"/>
        </w:rPr>
      </w:pPr>
      <w:r>
        <w:rPr>
          <w:sz w:val="20"/>
          <w:szCs w:val="20"/>
        </w:rPr>
        <w:t> </w:t>
      </w:r>
    </w:p>
    <w:p w14:paraId="0B18822C" w14:textId="77777777" w:rsidR="00000000" w:rsidRDefault="00E006CF">
      <w:pPr>
        <w:pStyle w:val="a3"/>
        <w:spacing w:before="0" w:beforeAutospacing="0" w:after="0" w:afterAutospacing="0"/>
        <w:jc w:val="both"/>
        <w:divId w:val="1332682391"/>
        <w:rPr>
          <w:sz w:val="20"/>
          <w:szCs w:val="20"/>
        </w:rPr>
      </w:pPr>
      <w:r>
        <w:rPr>
          <w:b/>
          <w:bCs/>
          <w:i/>
          <w:iCs/>
          <w:sz w:val="20"/>
          <w:szCs w:val="20"/>
        </w:rPr>
        <w:t>Basis of Presentation</w:t>
      </w:r>
    </w:p>
    <w:p w14:paraId="46467E91" w14:textId="77777777" w:rsidR="00000000" w:rsidRDefault="00E006CF">
      <w:pPr>
        <w:pStyle w:val="a3"/>
        <w:spacing w:before="0" w:beforeAutospacing="0" w:after="0" w:afterAutospacing="0"/>
        <w:jc w:val="both"/>
        <w:divId w:val="1332682391"/>
        <w:rPr>
          <w:sz w:val="20"/>
          <w:szCs w:val="20"/>
        </w:rPr>
      </w:pPr>
      <w:r>
        <w:rPr>
          <w:sz w:val="20"/>
          <w:szCs w:val="20"/>
        </w:rPr>
        <w:t> </w:t>
      </w:r>
    </w:p>
    <w:p w14:paraId="19725D71" w14:textId="77777777" w:rsidR="00000000" w:rsidRDefault="00E006CF">
      <w:pPr>
        <w:pStyle w:val="a3"/>
        <w:spacing w:before="0" w:beforeAutospacing="0" w:after="0" w:afterAutospacing="0"/>
        <w:ind w:firstLine="360"/>
        <w:jc w:val="both"/>
        <w:divId w:val="1332682391"/>
        <w:rPr>
          <w:sz w:val="20"/>
          <w:szCs w:val="20"/>
        </w:rPr>
      </w:pPr>
      <w:r>
        <w:rPr>
          <w:sz w:val="20"/>
          <w:szCs w:val="20"/>
        </w:rPr>
        <w:t>The accompanying unaudited condensed consolidated financial statements have been prepared in accordance with accounting principles generally accepted in the United States of America (“</w:t>
      </w:r>
      <w:r>
        <w:rPr>
          <w:sz w:val="20"/>
          <w:szCs w:val="20"/>
        </w:rPr>
        <w:t>GAAP”) for interim financial information and in accordance with the instructions to Form 10-Q and Article 8 of Regulation S-X of the SEC. Certain information or footnote disclosures normally included in financial statements prepared in accordance with GAAP</w:t>
      </w:r>
      <w:r>
        <w:rPr>
          <w:sz w:val="20"/>
          <w:szCs w:val="20"/>
        </w:rPr>
        <w:t xml:space="preserve"> have been condensed consolidated or omitted, pursuant to the rules and regulations of the SEC for interim financial reporting. Accordingly, they do not include all the information and footnotes necessary for a complete presentation of financial position, </w:t>
      </w:r>
      <w:r>
        <w:rPr>
          <w:sz w:val="20"/>
          <w:szCs w:val="20"/>
        </w:rPr>
        <w:t xml:space="preserve">results of operations, or cash flows. In the opinion of management, the accompanying unaudited condensed consolidated financial statements include all adjustments, consisting of a normal recurring nature, which are necessary for a fair presentation of the </w:t>
      </w:r>
      <w:r>
        <w:rPr>
          <w:sz w:val="20"/>
          <w:szCs w:val="20"/>
        </w:rPr>
        <w:t>financial position, operating results and cash flows for the periods presented.</w:t>
      </w:r>
    </w:p>
    <w:p w14:paraId="53776695" w14:textId="77777777" w:rsidR="00000000" w:rsidRDefault="00E006CF">
      <w:pPr>
        <w:pStyle w:val="a3"/>
        <w:spacing w:before="0" w:beforeAutospacing="0" w:after="0" w:afterAutospacing="0"/>
        <w:jc w:val="both"/>
        <w:divId w:val="1332682391"/>
        <w:rPr>
          <w:sz w:val="20"/>
          <w:szCs w:val="20"/>
        </w:rPr>
      </w:pPr>
      <w:r>
        <w:rPr>
          <w:sz w:val="20"/>
          <w:szCs w:val="20"/>
        </w:rPr>
        <w:t> </w:t>
      </w:r>
    </w:p>
    <w:p w14:paraId="26A73441" w14:textId="77777777" w:rsidR="00000000" w:rsidRDefault="00E006CF">
      <w:pPr>
        <w:pStyle w:val="a3"/>
        <w:spacing w:before="0" w:beforeAutospacing="0" w:after="0" w:afterAutospacing="0"/>
        <w:ind w:firstLine="360"/>
        <w:jc w:val="both"/>
        <w:divId w:val="1332682391"/>
        <w:rPr>
          <w:sz w:val="20"/>
          <w:szCs w:val="20"/>
        </w:rPr>
      </w:pPr>
      <w:r>
        <w:rPr>
          <w:sz w:val="20"/>
          <w:szCs w:val="20"/>
        </w:rPr>
        <w:t>The accompanying unaudited consolidated financial statements should be read in conjunction with the Company’s annual report on Form 10-K for the year ended December 31, 2021,</w:t>
      </w:r>
      <w:r>
        <w:rPr>
          <w:sz w:val="20"/>
          <w:szCs w:val="20"/>
        </w:rPr>
        <w:t xml:space="preserve"> as filed with the SEC on April 12, 2022. The accompanying condensed balance sheet as of December 31, 2021 has been derived from the audited financial statements included in that annual report. The interim results for the three and six months ended June 30</w:t>
      </w:r>
      <w:r>
        <w:rPr>
          <w:sz w:val="20"/>
          <w:szCs w:val="20"/>
        </w:rPr>
        <w:t>, 2022 are not necessarily indicative of the results to be expected for the year ending December 31, 2022 or for any future periods.</w:t>
      </w:r>
    </w:p>
    <w:p w14:paraId="778C5815" w14:textId="77777777" w:rsidR="00000000" w:rsidRDefault="00E006CF">
      <w:pPr>
        <w:pStyle w:val="a3"/>
        <w:spacing w:before="0" w:beforeAutospacing="0" w:after="0" w:afterAutospacing="0"/>
        <w:jc w:val="both"/>
        <w:divId w:val="1332682391"/>
        <w:rPr>
          <w:sz w:val="20"/>
          <w:szCs w:val="20"/>
        </w:rPr>
      </w:pPr>
      <w:r>
        <w:rPr>
          <w:sz w:val="20"/>
          <w:szCs w:val="20"/>
        </w:rPr>
        <w:t> </w:t>
      </w:r>
    </w:p>
    <w:p w14:paraId="5E1C1FDA" w14:textId="77777777" w:rsidR="00000000" w:rsidRDefault="00E006CF">
      <w:pPr>
        <w:pStyle w:val="a3"/>
        <w:spacing w:before="0" w:beforeAutospacing="0" w:after="0" w:afterAutospacing="0"/>
        <w:jc w:val="both"/>
        <w:divId w:val="1332682391"/>
        <w:rPr>
          <w:sz w:val="20"/>
          <w:szCs w:val="20"/>
        </w:rPr>
      </w:pPr>
      <w:r>
        <w:rPr>
          <w:b/>
          <w:bCs/>
          <w:i/>
          <w:iCs/>
          <w:sz w:val="20"/>
          <w:szCs w:val="20"/>
        </w:rPr>
        <w:t>Reclassifications</w:t>
      </w:r>
    </w:p>
    <w:p w14:paraId="77FEE2B5" w14:textId="77777777" w:rsidR="00000000" w:rsidRDefault="00E006CF">
      <w:pPr>
        <w:pStyle w:val="a3"/>
        <w:spacing w:before="0" w:beforeAutospacing="0" w:after="0" w:afterAutospacing="0"/>
        <w:jc w:val="both"/>
        <w:divId w:val="1332682391"/>
        <w:rPr>
          <w:sz w:val="20"/>
          <w:szCs w:val="20"/>
        </w:rPr>
      </w:pPr>
      <w:r>
        <w:rPr>
          <w:sz w:val="20"/>
          <w:szCs w:val="20"/>
        </w:rPr>
        <w:t> </w:t>
      </w:r>
    </w:p>
    <w:p w14:paraId="084C24E8" w14:textId="77777777" w:rsidR="00000000" w:rsidRDefault="00E006CF">
      <w:pPr>
        <w:pStyle w:val="a3"/>
        <w:spacing w:before="0" w:beforeAutospacing="0" w:after="0" w:afterAutospacing="0"/>
        <w:ind w:firstLine="360"/>
        <w:jc w:val="both"/>
        <w:divId w:val="1332682391"/>
        <w:rPr>
          <w:sz w:val="20"/>
          <w:szCs w:val="20"/>
        </w:rPr>
      </w:pPr>
      <w:r>
        <w:rPr>
          <w:sz w:val="20"/>
          <w:szCs w:val="20"/>
        </w:rPr>
        <w:t>Certain reclassifications have been made to the historical financial statements to conform to the qua</w:t>
      </w:r>
      <w:r>
        <w:rPr>
          <w:sz w:val="20"/>
          <w:szCs w:val="20"/>
        </w:rPr>
        <w:t>rterly period’s presentation. The reclassification relates to $85,100 from accumulated deficit to additional paid in capital presented on the condensed consolidated statement of stockholders’ deficit for the three months ended March 31, 2022 to conform wit</w:t>
      </w:r>
      <w:r>
        <w:rPr>
          <w:sz w:val="20"/>
          <w:szCs w:val="20"/>
        </w:rPr>
        <w:t>h the current quarterly period’s presentation. Such reclassification has no effect on net income (loss) as previously reported.</w:t>
      </w:r>
    </w:p>
    <w:p w14:paraId="6C30822A" w14:textId="77777777" w:rsidR="00000000" w:rsidRDefault="00E006CF">
      <w:pPr>
        <w:pStyle w:val="a3"/>
        <w:spacing w:before="0" w:beforeAutospacing="0" w:after="0" w:afterAutospacing="0"/>
        <w:jc w:val="both"/>
        <w:divId w:val="1332682391"/>
        <w:rPr>
          <w:sz w:val="20"/>
          <w:szCs w:val="20"/>
        </w:rPr>
      </w:pPr>
      <w:r>
        <w:rPr>
          <w:sz w:val="20"/>
          <w:szCs w:val="20"/>
        </w:rPr>
        <w:t> </w:t>
      </w:r>
    </w:p>
    <w:p w14:paraId="1BFE73B4" w14:textId="77777777" w:rsidR="00000000" w:rsidRDefault="00E006CF">
      <w:pPr>
        <w:pStyle w:val="a3"/>
        <w:spacing w:before="0" w:beforeAutospacing="0" w:after="0" w:afterAutospacing="0"/>
        <w:jc w:val="both"/>
        <w:divId w:val="1332682391"/>
        <w:rPr>
          <w:sz w:val="20"/>
          <w:szCs w:val="20"/>
        </w:rPr>
      </w:pPr>
      <w:r>
        <w:rPr>
          <w:b/>
          <w:bCs/>
          <w:i/>
          <w:iCs/>
          <w:sz w:val="20"/>
          <w:szCs w:val="20"/>
        </w:rPr>
        <w:t>Principles of Consolidation</w:t>
      </w:r>
    </w:p>
    <w:p w14:paraId="0BA99058"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03132C2E" w14:textId="77777777" w:rsidR="00000000" w:rsidRDefault="00E006CF">
      <w:pPr>
        <w:pStyle w:val="a3"/>
        <w:spacing w:before="0" w:beforeAutospacing="0" w:after="0" w:afterAutospacing="0"/>
        <w:ind w:firstLine="360"/>
        <w:jc w:val="both"/>
        <w:divId w:val="1332682391"/>
        <w:rPr>
          <w:sz w:val="20"/>
          <w:szCs w:val="20"/>
        </w:rPr>
      </w:pPr>
      <w:r>
        <w:rPr>
          <w:sz w:val="20"/>
          <w:szCs w:val="20"/>
        </w:rPr>
        <w:t>The accompanying condensed consolidated financial statements include the accounts of the Company</w:t>
      </w:r>
      <w:r>
        <w:rPr>
          <w:sz w:val="20"/>
          <w:szCs w:val="20"/>
        </w:rPr>
        <w:t xml:space="preserve"> and its wholly-owned subsidiaries, which were formed on April 21, 2022. All significant intercompany balances and transactions have been eliminated in consolidation.</w:t>
      </w:r>
    </w:p>
    <w:p w14:paraId="11929AA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042FBFD" w14:textId="77777777" w:rsidR="00000000" w:rsidRDefault="00E006CF">
      <w:pPr>
        <w:pStyle w:val="a3"/>
        <w:spacing w:before="0" w:beforeAutospacing="0" w:after="0" w:afterAutospacing="0"/>
        <w:jc w:val="center"/>
        <w:divId w:val="974455487"/>
        <w:rPr>
          <w:sz w:val="20"/>
          <w:szCs w:val="20"/>
        </w:rPr>
      </w:pPr>
      <w:r>
        <w:rPr>
          <w:sz w:val="20"/>
          <w:szCs w:val="20"/>
        </w:rPr>
        <w:t>8</w:t>
      </w:r>
    </w:p>
    <w:p w14:paraId="64CA0029" w14:textId="77777777" w:rsidR="00000000" w:rsidRDefault="00E006CF">
      <w:pPr>
        <w:pStyle w:val="a3"/>
        <w:spacing w:before="0" w:beforeAutospacing="0" w:after="0" w:afterAutospacing="0"/>
        <w:divId w:val="1895115075"/>
        <w:rPr>
          <w:sz w:val="20"/>
          <w:szCs w:val="20"/>
        </w:rPr>
      </w:pPr>
      <w:r>
        <w:rPr>
          <w:sz w:val="20"/>
          <w:szCs w:val="20"/>
        </w:rPr>
        <w:t> </w:t>
      </w:r>
    </w:p>
    <w:p w14:paraId="34750A46"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917F00E"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76610DA4" w14:textId="77777777" w:rsidR="00000000" w:rsidRDefault="00E006CF">
      <w:pPr>
        <w:pStyle w:val="a3"/>
        <w:spacing w:before="0" w:beforeAutospacing="0" w:after="0" w:afterAutospacing="0"/>
        <w:jc w:val="center"/>
        <w:divId w:val="1332682391"/>
        <w:rPr>
          <w:sz w:val="20"/>
          <w:szCs w:val="20"/>
        </w:rPr>
      </w:pPr>
      <w:r>
        <w:rPr>
          <w:b/>
          <w:bCs/>
          <w:sz w:val="20"/>
          <w:szCs w:val="20"/>
        </w:rPr>
        <w:t xml:space="preserve">NOTES </w:t>
      </w:r>
      <w:r>
        <w:rPr>
          <w:b/>
          <w:bCs/>
          <w:sz w:val="20"/>
          <w:szCs w:val="20"/>
        </w:rPr>
        <w:t>TO CONDENSED CONSOLIDATED FINANCIAL STATEMENTS</w:t>
      </w:r>
    </w:p>
    <w:p w14:paraId="04555481"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58977928"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460FD86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8ED142C" w14:textId="77777777" w:rsidR="00000000" w:rsidRDefault="00E006CF">
      <w:pPr>
        <w:pStyle w:val="a3"/>
        <w:spacing w:before="0" w:beforeAutospacing="0" w:after="0" w:afterAutospacing="0"/>
        <w:jc w:val="both"/>
        <w:divId w:val="1332682391"/>
        <w:rPr>
          <w:sz w:val="20"/>
          <w:szCs w:val="20"/>
        </w:rPr>
      </w:pPr>
      <w:r>
        <w:rPr>
          <w:b/>
          <w:bCs/>
          <w:i/>
          <w:iCs/>
          <w:sz w:val="20"/>
          <w:szCs w:val="20"/>
        </w:rPr>
        <w:t>Emerging Growth Company</w:t>
      </w:r>
    </w:p>
    <w:p w14:paraId="6A2BBD64" w14:textId="77777777" w:rsidR="00000000" w:rsidRDefault="00E006CF">
      <w:pPr>
        <w:pStyle w:val="a3"/>
        <w:spacing w:before="0" w:beforeAutospacing="0" w:after="0" w:afterAutospacing="0"/>
        <w:divId w:val="1332682391"/>
        <w:rPr>
          <w:sz w:val="20"/>
          <w:szCs w:val="20"/>
        </w:rPr>
      </w:pPr>
      <w:r>
        <w:rPr>
          <w:sz w:val="20"/>
          <w:szCs w:val="20"/>
        </w:rPr>
        <w:t> </w:t>
      </w:r>
    </w:p>
    <w:p w14:paraId="2B0D8444"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is an “emerging growth company,” as defined in Section 2(a) of the Securities Act, as modified by the Jumpstart Our Business Startups Act of 20</w:t>
      </w:r>
      <w:r>
        <w:rPr>
          <w:sz w:val="20"/>
          <w:szCs w:val="20"/>
        </w:rPr>
        <w:t>12 (the “JOBS Act”), and it may take advantage of certain exemptions from various reporting requirements that are applicable to other public companies that are not emerging growth companies including, but not limited to, not being required to comply with t</w:t>
      </w:r>
      <w:r>
        <w:rPr>
          <w:sz w:val="20"/>
          <w:szCs w:val="20"/>
        </w:rPr>
        <w:t>he independent public accounting firm attestation requirements of Section 404 of the Sarbanes-Oxley Act of 2002, reduced disclosure obligations regarding executive compensation in its periodic reports and proxy statements, and exemptions from the requireme</w:t>
      </w:r>
      <w:r>
        <w:rPr>
          <w:sz w:val="20"/>
          <w:szCs w:val="20"/>
        </w:rPr>
        <w:t>nts of holding a nonbinding advisory vote on executive compensation and stockholder approval of any golden parachute payments not previously approved.</w:t>
      </w:r>
    </w:p>
    <w:p w14:paraId="4097DD80" w14:textId="77777777" w:rsidR="00000000" w:rsidRDefault="00E006CF">
      <w:pPr>
        <w:pStyle w:val="a3"/>
        <w:spacing w:before="0" w:beforeAutospacing="0" w:after="0" w:afterAutospacing="0"/>
        <w:divId w:val="1332682391"/>
        <w:rPr>
          <w:sz w:val="20"/>
          <w:szCs w:val="20"/>
        </w:rPr>
      </w:pPr>
      <w:r>
        <w:rPr>
          <w:sz w:val="20"/>
          <w:szCs w:val="20"/>
        </w:rPr>
        <w:t> </w:t>
      </w:r>
    </w:p>
    <w:p w14:paraId="1D194534" w14:textId="77777777" w:rsidR="00000000" w:rsidRDefault="00E006CF">
      <w:pPr>
        <w:pStyle w:val="a3"/>
        <w:spacing w:before="0" w:beforeAutospacing="0" w:after="0" w:afterAutospacing="0"/>
        <w:ind w:firstLine="360"/>
        <w:jc w:val="both"/>
        <w:divId w:val="1332682391"/>
        <w:rPr>
          <w:sz w:val="20"/>
          <w:szCs w:val="20"/>
        </w:rPr>
      </w:pPr>
      <w:r>
        <w:rPr>
          <w:sz w:val="20"/>
          <w:szCs w:val="20"/>
        </w:rPr>
        <w:t>Further, Section 102(b)(1) of the JOBS Act exempts emerging growth companies from being required to com</w:t>
      </w:r>
      <w:r>
        <w:rPr>
          <w:sz w:val="20"/>
          <w:szCs w:val="20"/>
        </w:rPr>
        <w:t>ply with new or revised financial accounting standards until private companies (that is, those that have not had a Securities Act registration statement declared effective or do not have a class of securities registered under the Exchange Act) are required</w:t>
      </w:r>
      <w:r>
        <w:rPr>
          <w:sz w:val="20"/>
          <w:szCs w:val="20"/>
        </w:rPr>
        <w:t xml:space="preserve"> to comply with the new or revised financial accounting standards. The JOBS Act provides that a company can elect to opt out of the extended transition period and comply with the requirements that apply to non-emerging growth companies but any such electio</w:t>
      </w:r>
      <w:r>
        <w:rPr>
          <w:sz w:val="20"/>
          <w:szCs w:val="20"/>
        </w:rPr>
        <w:t>n to opt out is irrevocable. The Company has elected not to opt out of such extended transition period which means that when a standard is issued or revised and it has different application dates for public or private companies, the Company, as an emerging</w:t>
      </w:r>
      <w:r>
        <w:rPr>
          <w:sz w:val="20"/>
          <w:szCs w:val="20"/>
        </w:rPr>
        <w:t xml:space="preserve"> growth company, can adopt the new or revised standard at the time private companies adopt the new or revised standard. This may make comparison of the Company’s financial statements with another public company which is neither an emerging growth company n</w:t>
      </w:r>
      <w:r>
        <w:rPr>
          <w:sz w:val="20"/>
          <w:szCs w:val="20"/>
        </w:rPr>
        <w:t>or an emerging growth company which has opted out of using the extended transition period difficult or impossible because of the potential differences in accounting standards used.</w:t>
      </w:r>
    </w:p>
    <w:p w14:paraId="6D809D3A" w14:textId="77777777" w:rsidR="00000000" w:rsidRDefault="00E006CF">
      <w:pPr>
        <w:pStyle w:val="a3"/>
        <w:spacing w:before="0" w:beforeAutospacing="0" w:after="0" w:afterAutospacing="0"/>
        <w:ind w:firstLine="360"/>
        <w:jc w:val="both"/>
        <w:divId w:val="1332682391"/>
        <w:rPr>
          <w:sz w:val="20"/>
          <w:szCs w:val="20"/>
        </w:rPr>
      </w:pPr>
      <w:r>
        <w:rPr>
          <w:b/>
          <w:bCs/>
          <w:sz w:val="20"/>
          <w:szCs w:val="20"/>
        </w:rPr>
        <w:t> </w:t>
      </w:r>
    </w:p>
    <w:p w14:paraId="7A1CA2E4" w14:textId="77777777" w:rsidR="00000000" w:rsidRDefault="00E006CF">
      <w:pPr>
        <w:pStyle w:val="a3"/>
        <w:spacing w:before="0" w:beforeAutospacing="0" w:after="0" w:afterAutospacing="0"/>
        <w:jc w:val="both"/>
        <w:divId w:val="1332682391"/>
        <w:rPr>
          <w:sz w:val="20"/>
          <w:szCs w:val="20"/>
        </w:rPr>
      </w:pPr>
      <w:r>
        <w:rPr>
          <w:b/>
          <w:bCs/>
          <w:i/>
          <w:iCs/>
          <w:sz w:val="20"/>
          <w:szCs w:val="20"/>
        </w:rPr>
        <w:t>Use of Estimates</w:t>
      </w:r>
    </w:p>
    <w:p w14:paraId="37A20987" w14:textId="77777777" w:rsidR="00000000" w:rsidRDefault="00E006CF">
      <w:pPr>
        <w:pStyle w:val="a3"/>
        <w:spacing w:before="0" w:beforeAutospacing="0" w:after="0" w:afterAutospacing="0"/>
        <w:divId w:val="1332682391"/>
        <w:rPr>
          <w:sz w:val="20"/>
          <w:szCs w:val="20"/>
        </w:rPr>
      </w:pPr>
      <w:r>
        <w:rPr>
          <w:sz w:val="20"/>
          <w:szCs w:val="20"/>
        </w:rPr>
        <w:t> </w:t>
      </w:r>
    </w:p>
    <w:p w14:paraId="5E544DE4" w14:textId="77777777" w:rsidR="00000000" w:rsidRDefault="00E006CF">
      <w:pPr>
        <w:pStyle w:val="a3"/>
        <w:spacing w:before="0" w:beforeAutospacing="0" w:after="0" w:afterAutospacing="0"/>
        <w:ind w:firstLine="360"/>
        <w:jc w:val="both"/>
        <w:divId w:val="1332682391"/>
        <w:rPr>
          <w:sz w:val="20"/>
          <w:szCs w:val="20"/>
        </w:rPr>
      </w:pPr>
      <w:r>
        <w:rPr>
          <w:sz w:val="20"/>
          <w:szCs w:val="20"/>
        </w:rPr>
        <w:t>The preparation of condensed consolidated financial st</w:t>
      </w:r>
      <w:r>
        <w:rPr>
          <w:sz w:val="20"/>
          <w:szCs w:val="20"/>
        </w:rPr>
        <w:t>atements in conformity with GAAP requires the Company’s management to make estimates and assumptions that affect the reported amounts of assets and liabilities and disclosure of contingent assets and liabilities at the date of the condensed consolidated fi</w:t>
      </w:r>
      <w:r>
        <w:rPr>
          <w:sz w:val="20"/>
          <w:szCs w:val="20"/>
        </w:rPr>
        <w:t>nancial statements and the reported amounts of income and expenses during the reporting periods.</w:t>
      </w:r>
    </w:p>
    <w:p w14:paraId="633D1977" w14:textId="77777777" w:rsidR="00000000" w:rsidRDefault="00E006CF">
      <w:pPr>
        <w:pStyle w:val="a3"/>
        <w:spacing w:before="0" w:beforeAutospacing="0" w:after="0" w:afterAutospacing="0"/>
        <w:divId w:val="1332682391"/>
        <w:rPr>
          <w:sz w:val="20"/>
          <w:szCs w:val="20"/>
        </w:rPr>
      </w:pPr>
      <w:r>
        <w:rPr>
          <w:sz w:val="20"/>
          <w:szCs w:val="20"/>
        </w:rPr>
        <w:t> </w:t>
      </w:r>
    </w:p>
    <w:p w14:paraId="3A06CAD0" w14:textId="77777777" w:rsidR="00000000" w:rsidRDefault="00E006CF">
      <w:pPr>
        <w:pStyle w:val="a3"/>
        <w:spacing w:before="0" w:beforeAutospacing="0" w:after="0" w:afterAutospacing="0"/>
        <w:ind w:firstLine="360"/>
        <w:jc w:val="both"/>
        <w:divId w:val="1332682391"/>
        <w:rPr>
          <w:sz w:val="20"/>
          <w:szCs w:val="20"/>
        </w:rPr>
      </w:pPr>
      <w:r>
        <w:rPr>
          <w:sz w:val="20"/>
          <w:szCs w:val="20"/>
        </w:rPr>
        <w:t>Making estimates requires management to exercise significant judgment. It is at least reasonably possible that the estimate of the effect of a condition, sit</w:t>
      </w:r>
      <w:r>
        <w:rPr>
          <w:sz w:val="20"/>
          <w:szCs w:val="20"/>
        </w:rPr>
        <w:t>uation or set of circumstances that existed at the date of the condensed consolidated financial statements, which management considered in formulating its estimate, could change in the near term due to one or more future confirming events. Accordingly, the</w:t>
      </w:r>
      <w:r>
        <w:rPr>
          <w:sz w:val="20"/>
          <w:szCs w:val="20"/>
        </w:rPr>
        <w:t xml:space="preserve"> actual results could differ significantly from those estimates.</w:t>
      </w:r>
    </w:p>
    <w:p w14:paraId="319F6C9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C15032A" w14:textId="77777777" w:rsidR="00000000" w:rsidRDefault="00E006CF">
      <w:pPr>
        <w:pStyle w:val="a3"/>
        <w:spacing w:before="0" w:beforeAutospacing="0" w:after="0" w:afterAutospacing="0"/>
        <w:divId w:val="1332682391"/>
        <w:rPr>
          <w:sz w:val="20"/>
          <w:szCs w:val="20"/>
        </w:rPr>
      </w:pPr>
      <w:r>
        <w:rPr>
          <w:b/>
          <w:bCs/>
          <w:i/>
          <w:iCs/>
          <w:sz w:val="20"/>
          <w:szCs w:val="20"/>
        </w:rPr>
        <w:t>Cash and Cash Equivalents</w:t>
      </w:r>
    </w:p>
    <w:p w14:paraId="5D275233" w14:textId="77777777" w:rsidR="00000000" w:rsidRDefault="00E006CF">
      <w:pPr>
        <w:pStyle w:val="a3"/>
        <w:spacing w:before="0" w:beforeAutospacing="0" w:after="0" w:afterAutospacing="0"/>
        <w:divId w:val="1332682391"/>
        <w:rPr>
          <w:sz w:val="20"/>
          <w:szCs w:val="20"/>
        </w:rPr>
      </w:pPr>
      <w:r>
        <w:rPr>
          <w:sz w:val="20"/>
          <w:szCs w:val="20"/>
        </w:rPr>
        <w:t> </w:t>
      </w:r>
    </w:p>
    <w:p w14:paraId="4889569A"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Company considers all short-term investments with an original maturity of three months or less when purchased to be cash equivalents. The Company did not have any cash equivalents as of June 30, 2022 and December 31, 2021.</w:t>
      </w:r>
    </w:p>
    <w:p w14:paraId="57CC373F"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0705BE7" w14:textId="77777777" w:rsidR="00000000" w:rsidRDefault="00E006CF">
      <w:pPr>
        <w:pStyle w:val="a3"/>
        <w:spacing w:before="0" w:beforeAutospacing="0" w:after="0" w:afterAutospacing="0"/>
        <w:jc w:val="both"/>
        <w:divId w:val="1332682391"/>
        <w:rPr>
          <w:sz w:val="20"/>
          <w:szCs w:val="20"/>
        </w:rPr>
      </w:pPr>
      <w:r>
        <w:rPr>
          <w:b/>
          <w:bCs/>
          <w:i/>
          <w:iCs/>
          <w:sz w:val="20"/>
          <w:szCs w:val="20"/>
        </w:rPr>
        <w:t xml:space="preserve">Marketable </w:t>
      </w:r>
      <w:r>
        <w:rPr>
          <w:b/>
          <w:bCs/>
          <w:i/>
          <w:iCs/>
          <w:sz w:val="20"/>
          <w:szCs w:val="20"/>
        </w:rPr>
        <w:t>Securities Held in Trust Account</w:t>
      </w:r>
    </w:p>
    <w:p w14:paraId="01829BF7" w14:textId="77777777" w:rsidR="00000000" w:rsidRDefault="00E006CF">
      <w:pPr>
        <w:pStyle w:val="a3"/>
        <w:spacing w:before="0" w:beforeAutospacing="0" w:after="0" w:afterAutospacing="0"/>
        <w:jc w:val="both"/>
        <w:divId w:val="1332682391"/>
        <w:rPr>
          <w:sz w:val="20"/>
          <w:szCs w:val="20"/>
        </w:rPr>
      </w:pPr>
      <w:r>
        <w:rPr>
          <w:sz w:val="20"/>
          <w:szCs w:val="20"/>
        </w:rPr>
        <w:t> </w:t>
      </w:r>
    </w:p>
    <w:p w14:paraId="0AA60D8E" w14:textId="77777777" w:rsidR="00000000" w:rsidRDefault="00E006CF">
      <w:pPr>
        <w:pStyle w:val="a3"/>
        <w:spacing w:before="0" w:beforeAutospacing="0" w:after="0" w:afterAutospacing="0"/>
        <w:ind w:firstLine="360"/>
        <w:jc w:val="both"/>
        <w:divId w:val="1332682391"/>
        <w:rPr>
          <w:sz w:val="20"/>
          <w:szCs w:val="20"/>
        </w:rPr>
      </w:pPr>
      <w:r>
        <w:rPr>
          <w:sz w:val="20"/>
          <w:szCs w:val="20"/>
        </w:rPr>
        <w:t>At June 30, 2022 and December 31, 2021, substantially all of the assets held in the Trust Account were primarily invested in U.S. Treasury securities. All of the Company’s investments held in the Trust Account are classif</w:t>
      </w:r>
      <w:r>
        <w:rPr>
          <w:sz w:val="20"/>
          <w:szCs w:val="20"/>
        </w:rPr>
        <w:t xml:space="preserve">ied as trading securities. Trading securities are presented on the condensed consolidated balance sheets at fair value at the end of each reporting period. Interest earned and gains and losses resulting from the change in fair value of investments held in </w:t>
      </w:r>
      <w:r>
        <w:rPr>
          <w:sz w:val="20"/>
          <w:szCs w:val="20"/>
        </w:rPr>
        <w:t>the Trust Account are included in the accompanying condensed consolidated statements of operations. The estimated fair values of investments held in Trust Account are determined using available market information.</w:t>
      </w:r>
    </w:p>
    <w:p w14:paraId="1F62A441"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6442247" w14:textId="77777777" w:rsidR="00000000" w:rsidRDefault="00E006CF">
      <w:pPr>
        <w:pStyle w:val="a3"/>
        <w:spacing w:before="0" w:beforeAutospacing="0" w:after="0" w:afterAutospacing="0"/>
        <w:jc w:val="both"/>
        <w:divId w:val="1332682391"/>
        <w:rPr>
          <w:sz w:val="20"/>
          <w:szCs w:val="20"/>
        </w:rPr>
      </w:pPr>
      <w:r>
        <w:rPr>
          <w:b/>
          <w:bCs/>
          <w:i/>
          <w:iCs/>
          <w:sz w:val="20"/>
          <w:szCs w:val="20"/>
        </w:rPr>
        <w:t>Class A Common Stock Subject to Possible</w:t>
      </w:r>
      <w:r>
        <w:rPr>
          <w:b/>
          <w:bCs/>
          <w:i/>
          <w:iCs/>
          <w:sz w:val="20"/>
          <w:szCs w:val="20"/>
        </w:rPr>
        <w:t xml:space="preserve"> Redemption</w:t>
      </w:r>
    </w:p>
    <w:p w14:paraId="1EE3B2A8" w14:textId="77777777" w:rsidR="00000000" w:rsidRDefault="00E006CF">
      <w:pPr>
        <w:pStyle w:val="a3"/>
        <w:spacing w:before="0" w:beforeAutospacing="0" w:after="0" w:afterAutospacing="0"/>
        <w:jc w:val="both"/>
        <w:divId w:val="1332682391"/>
        <w:rPr>
          <w:sz w:val="20"/>
          <w:szCs w:val="20"/>
        </w:rPr>
      </w:pPr>
      <w:r>
        <w:rPr>
          <w:sz w:val="20"/>
          <w:szCs w:val="20"/>
        </w:rPr>
        <w:t> </w:t>
      </w:r>
    </w:p>
    <w:p w14:paraId="2049A359"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accounts for its Class A common stock subject to possible redemption in accordance with the guidance in ASC Topic 480, “Distinguishing Liabilities from Equity.” Class A common stock subject to mandatory redemption is classified as</w:t>
      </w:r>
      <w:r>
        <w:rPr>
          <w:sz w:val="20"/>
          <w:szCs w:val="20"/>
        </w:rPr>
        <w:t xml:space="preserve"> a liability instrument and is measured at fair value. Conditionally redeemable common stock (including Class A common stock that features redemption rights that are either within the control of the holder or subject to redemption upon the occurrence of un</w:t>
      </w:r>
      <w:r>
        <w:rPr>
          <w:sz w:val="20"/>
          <w:szCs w:val="20"/>
        </w:rPr>
        <w:t>certain events not solely within the Company’s control) is classified as temporary equity. At all other times, common stock is classified as stockholders’ equity. The Company’s common stock features certain redemption rights that are considered to be outsi</w:t>
      </w:r>
      <w:r>
        <w:rPr>
          <w:sz w:val="20"/>
          <w:szCs w:val="20"/>
        </w:rPr>
        <w:t>de of the Company’s control and subject to occurrence of uncertain future events. Accordingly, Class A common stock subject to possible redemption is presented at redemption value as temporary equity, outside of the stockholders’ equity section of the Comp</w:t>
      </w:r>
      <w:r>
        <w:rPr>
          <w:sz w:val="20"/>
          <w:szCs w:val="20"/>
        </w:rPr>
        <w:t>any’s condensed consolidated balance sheets.</w:t>
      </w:r>
    </w:p>
    <w:p w14:paraId="440C540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80065B3"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recognizes changes in redemption value immediately as they occur and adjusts the carrying value of redeemable common stock to equal the redemption value at the end of each reporting period. Immedia</w:t>
      </w:r>
      <w:r>
        <w:rPr>
          <w:sz w:val="20"/>
          <w:szCs w:val="20"/>
        </w:rPr>
        <w:t>tely upon the closing of the Initial Public Offering, the Company recognized the re-measurement from initial carrying value to redemption amount, which approximates fair value. The change in the carrying value of redeemable Class A common stock resulted in</w:t>
      </w:r>
      <w:r>
        <w:rPr>
          <w:sz w:val="20"/>
          <w:szCs w:val="20"/>
        </w:rPr>
        <w:t xml:space="preserve"> charges against additional paid-in capital (to the extent available), accumulated deficit and Class A common stock during the three and six months ended June 30, 2021. The change in the carrying value of redeemable Class A common stock during the three an</w:t>
      </w:r>
      <w:r>
        <w:rPr>
          <w:sz w:val="20"/>
          <w:szCs w:val="20"/>
        </w:rPr>
        <w:t>d six months ended June 30, 2022 was an increase of $7,428, which represents cumulative earnings on the Trust Account through June 30, 2022, net of the Company’s tax obligations as of June 30, 2022 (see Note 10).</w:t>
      </w:r>
    </w:p>
    <w:p w14:paraId="324A5B6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9A10396" w14:textId="77777777" w:rsidR="00000000" w:rsidRDefault="00E006CF">
      <w:pPr>
        <w:pStyle w:val="a3"/>
        <w:spacing w:before="0" w:beforeAutospacing="0" w:after="0" w:afterAutospacing="0"/>
        <w:jc w:val="center"/>
        <w:divId w:val="1974747963"/>
        <w:rPr>
          <w:sz w:val="20"/>
          <w:szCs w:val="20"/>
        </w:rPr>
      </w:pPr>
      <w:r>
        <w:rPr>
          <w:sz w:val="20"/>
          <w:szCs w:val="20"/>
        </w:rPr>
        <w:t>9</w:t>
      </w:r>
    </w:p>
    <w:p w14:paraId="61137FC9" w14:textId="77777777" w:rsidR="00000000" w:rsidRDefault="00E006CF">
      <w:pPr>
        <w:pStyle w:val="a3"/>
        <w:spacing w:before="0" w:beforeAutospacing="0" w:after="0" w:afterAutospacing="0"/>
        <w:divId w:val="1505631843"/>
        <w:rPr>
          <w:sz w:val="20"/>
          <w:szCs w:val="20"/>
        </w:rPr>
      </w:pPr>
      <w:r>
        <w:rPr>
          <w:sz w:val="20"/>
          <w:szCs w:val="20"/>
        </w:rPr>
        <w:t> </w:t>
      </w:r>
    </w:p>
    <w:p w14:paraId="441A2A3F"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AD37FC4"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5ED9439D" w14:textId="77777777" w:rsidR="00000000" w:rsidRDefault="00E006CF">
      <w:pPr>
        <w:pStyle w:val="a3"/>
        <w:spacing w:before="0" w:beforeAutospacing="0" w:after="0" w:afterAutospacing="0"/>
        <w:jc w:val="center"/>
        <w:divId w:val="1332682391"/>
        <w:rPr>
          <w:sz w:val="20"/>
          <w:szCs w:val="20"/>
        </w:rPr>
      </w:pPr>
      <w:r>
        <w:rPr>
          <w:b/>
          <w:bCs/>
          <w:sz w:val="20"/>
          <w:szCs w:val="20"/>
        </w:rPr>
        <w:t>NOTES T</w:t>
      </w:r>
      <w:r>
        <w:rPr>
          <w:b/>
          <w:bCs/>
          <w:sz w:val="20"/>
          <w:szCs w:val="20"/>
        </w:rPr>
        <w:t>O CONDENSED CONSOLIDATED FINANCIAL STATEMENTS</w:t>
      </w:r>
    </w:p>
    <w:p w14:paraId="5003CDD4"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3CFC1828"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2E377DB7" w14:textId="77777777" w:rsidR="00000000" w:rsidRDefault="00E006CF">
      <w:pPr>
        <w:pStyle w:val="a3"/>
        <w:spacing w:before="0" w:beforeAutospacing="0" w:after="0" w:afterAutospacing="0"/>
        <w:jc w:val="center"/>
        <w:divId w:val="1332682391"/>
        <w:rPr>
          <w:sz w:val="20"/>
          <w:szCs w:val="20"/>
        </w:rPr>
      </w:pPr>
      <w:r>
        <w:rPr>
          <w:sz w:val="20"/>
          <w:szCs w:val="20"/>
        </w:rPr>
        <w:t> </w:t>
      </w:r>
    </w:p>
    <w:p w14:paraId="21DE9E63"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At June 30, 2022 and December 31, 2021, the shares of Class A common stock reflected in the condensed consolidated balance sheet as temporary equity were reconciled in the following </w:t>
      </w:r>
      <w:r>
        <w:rPr>
          <w:sz w:val="20"/>
          <w:szCs w:val="20"/>
        </w:rPr>
        <w:t>table:</w:t>
      </w:r>
    </w:p>
    <w:p w14:paraId="746F0BB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14:paraId="67190BE1" w14:textId="77777777">
        <w:trPr>
          <w:divId w:val="1332682391"/>
        </w:trPr>
        <w:tc>
          <w:tcPr>
            <w:tcW w:w="4400" w:type="pct"/>
            <w:shd w:val="clear" w:color="auto" w:fill="CCEEFF"/>
            <w:vAlign w:val="bottom"/>
            <w:hideMark/>
          </w:tcPr>
          <w:p w14:paraId="632042F7" w14:textId="77777777" w:rsidR="00000000" w:rsidRDefault="00E006CF">
            <w:pPr>
              <w:rPr>
                <w:rFonts w:eastAsia="Times New Roman"/>
                <w:sz w:val="20"/>
                <w:szCs w:val="20"/>
              </w:rPr>
            </w:pPr>
            <w:r>
              <w:rPr>
                <w:rFonts w:eastAsia="Times New Roman"/>
                <w:sz w:val="20"/>
                <w:szCs w:val="20"/>
              </w:rPr>
              <w:t>Gross proceeds for the Initial Public Offering</w:t>
            </w:r>
          </w:p>
        </w:tc>
        <w:tc>
          <w:tcPr>
            <w:tcW w:w="50" w:type="pct"/>
            <w:shd w:val="clear" w:color="auto" w:fill="CCEEFF"/>
            <w:vAlign w:val="bottom"/>
            <w:hideMark/>
          </w:tcPr>
          <w:p w14:paraId="67B5EA73"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F02D1F"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40FFD4F4" w14:textId="77777777" w:rsidR="00000000" w:rsidRDefault="00E006CF">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14:paraId="3199748D" w14:textId="77777777" w:rsidR="00000000" w:rsidRDefault="00E006CF">
            <w:pPr>
              <w:rPr>
                <w:rFonts w:eastAsia="Times New Roman"/>
                <w:sz w:val="20"/>
                <w:szCs w:val="20"/>
              </w:rPr>
            </w:pPr>
            <w:r>
              <w:rPr>
                <w:rFonts w:eastAsia="Times New Roman"/>
                <w:sz w:val="20"/>
                <w:szCs w:val="20"/>
              </w:rPr>
              <w:t> </w:t>
            </w:r>
          </w:p>
        </w:tc>
      </w:tr>
      <w:tr w:rsidR="00000000" w14:paraId="7513E944" w14:textId="77777777">
        <w:trPr>
          <w:divId w:val="1332682391"/>
        </w:trPr>
        <w:tc>
          <w:tcPr>
            <w:tcW w:w="0" w:type="auto"/>
            <w:vAlign w:val="bottom"/>
            <w:hideMark/>
          </w:tcPr>
          <w:p w14:paraId="46E99B97" w14:textId="77777777" w:rsidR="00000000" w:rsidRDefault="00E006CF">
            <w:pPr>
              <w:rPr>
                <w:rFonts w:eastAsia="Times New Roman"/>
                <w:sz w:val="20"/>
                <w:szCs w:val="20"/>
              </w:rPr>
            </w:pPr>
            <w:r>
              <w:rPr>
                <w:rFonts w:eastAsia="Times New Roman"/>
                <w:sz w:val="20"/>
                <w:szCs w:val="20"/>
              </w:rPr>
              <w:t>Less:</w:t>
            </w:r>
          </w:p>
        </w:tc>
        <w:tc>
          <w:tcPr>
            <w:tcW w:w="0" w:type="auto"/>
            <w:vAlign w:val="bottom"/>
            <w:hideMark/>
          </w:tcPr>
          <w:p w14:paraId="0B02DC6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CF230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7EBC4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90A8EC6" w14:textId="77777777" w:rsidR="00000000" w:rsidRDefault="00E006CF">
            <w:pPr>
              <w:rPr>
                <w:rFonts w:eastAsia="Times New Roman"/>
                <w:sz w:val="20"/>
                <w:szCs w:val="20"/>
              </w:rPr>
            </w:pPr>
            <w:r>
              <w:rPr>
                <w:rFonts w:eastAsia="Times New Roman"/>
                <w:sz w:val="20"/>
                <w:szCs w:val="20"/>
              </w:rPr>
              <w:t> </w:t>
            </w:r>
          </w:p>
        </w:tc>
      </w:tr>
      <w:tr w:rsidR="00000000" w14:paraId="4E10E661" w14:textId="77777777">
        <w:trPr>
          <w:divId w:val="1332682391"/>
        </w:trPr>
        <w:tc>
          <w:tcPr>
            <w:tcW w:w="0" w:type="auto"/>
            <w:shd w:val="clear" w:color="auto" w:fill="CCEEFF"/>
            <w:tcMar>
              <w:top w:w="0" w:type="dxa"/>
              <w:left w:w="180" w:type="dxa"/>
              <w:bottom w:w="0" w:type="dxa"/>
              <w:right w:w="0" w:type="dxa"/>
            </w:tcMar>
            <w:vAlign w:val="bottom"/>
            <w:hideMark/>
          </w:tcPr>
          <w:p w14:paraId="17E8BD68" w14:textId="77777777" w:rsidR="00000000" w:rsidRDefault="00E006CF">
            <w:pPr>
              <w:rPr>
                <w:rFonts w:eastAsia="Times New Roman"/>
                <w:sz w:val="20"/>
                <w:szCs w:val="20"/>
              </w:rPr>
            </w:pPr>
            <w:r>
              <w:rPr>
                <w:rFonts w:eastAsia="Times New Roman"/>
                <w:sz w:val="20"/>
                <w:szCs w:val="20"/>
              </w:rPr>
              <w:t>Proceeds allocated to the initial fair value of Public Warrants</w:t>
            </w:r>
          </w:p>
        </w:tc>
        <w:tc>
          <w:tcPr>
            <w:tcW w:w="0" w:type="auto"/>
            <w:shd w:val="clear" w:color="auto" w:fill="CCEEFF"/>
            <w:vAlign w:val="bottom"/>
            <w:hideMark/>
          </w:tcPr>
          <w:p w14:paraId="56B7013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785C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436D4" w14:textId="77777777" w:rsidR="00000000" w:rsidRDefault="00E006CF">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14:paraId="4D082F71" w14:textId="77777777" w:rsidR="00000000" w:rsidRDefault="00E006CF">
            <w:pPr>
              <w:rPr>
                <w:rFonts w:eastAsia="Times New Roman"/>
                <w:sz w:val="20"/>
                <w:szCs w:val="20"/>
              </w:rPr>
            </w:pPr>
            <w:r>
              <w:rPr>
                <w:rFonts w:eastAsia="Times New Roman"/>
                <w:sz w:val="20"/>
                <w:szCs w:val="20"/>
              </w:rPr>
              <w:t>)</w:t>
            </w:r>
          </w:p>
        </w:tc>
      </w:tr>
      <w:tr w:rsidR="00000000" w14:paraId="3E3B2757" w14:textId="77777777">
        <w:trPr>
          <w:divId w:val="1332682391"/>
        </w:trPr>
        <w:tc>
          <w:tcPr>
            <w:tcW w:w="0" w:type="auto"/>
            <w:tcMar>
              <w:top w:w="0" w:type="dxa"/>
              <w:left w:w="180" w:type="dxa"/>
              <w:bottom w:w="0" w:type="dxa"/>
              <w:right w:w="0" w:type="dxa"/>
            </w:tcMar>
            <w:vAlign w:val="bottom"/>
            <w:hideMark/>
          </w:tcPr>
          <w:p w14:paraId="7962F964" w14:textId="77777777" w:rsidR="00000000" w:rsidRDefault="00E006CF">
            <w:pPr>
              <w:rPr>
                <w:rFonts w:eastAsia="Times New Roman"/>
                <w:sz w:val="20"/>
                <w:szCs w:val="20"/>
              </w:rPr>
            </w:pPr>
            <w:r>
              <w:rPr>
                <w:rFonts w:eastAsia="Times New Roman"/>
                <w:sz w:val="20"/>
                <w:szCs w:val="20"/>
              </w:rPr>
              <w:t>Class A common stock issuance costs</w:t>
            </w:r>
          </w:p>
        </w:tc>
        <w:tc>
          <w:tcPr>
            <w:tcW w:w="0" w:type="auto"/>
            <w:vAlign w:val="bottom"/>
            <w:hideMark/>
          </w:tcPr>
          <w:p w14:paraId="65066F9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F3838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309375F" w14:textId="77777777" w:rsidR="00000000" w:rsidRDefault="00E006CF">
            <w:pPr>
              <w:jc w:val="right"/>
              <w:rPr>
                <w:rFonts w:eastAsia="Times New Roman"/>
                <w:sz w:val="20"/>
                <w:szCs w:val="20"/>
              </w:rPr>
            </w:pPr>
            <w:r>
              <w:rPr>
                <w:rFonts w:eastAsia="Times New Roman"/>
                <w:sz w:val="20"/>
                <w:szCs w:val="20"/>
              </w:rPr>
              <w:t>(9,527,789</w:t>
            </w:r>
          </w:p>
        </w:tc>
        <w:tc>
          <w:tcPr>
            <w:tcW w:w="0" w:type="auto"/>
            <w:vAlign w:val="bottom"/>
            <w:hideMark/>
          </w:tcPr>
          <w:p w14:paraId="639DF7E0" w14:textId="77777777" w:rsidR="00000000" w:rsidRDefault="00E006CF">
            <w:pPr>
              <w:rPr>
                <w:rFonts w:eastAsia="Times New Roman"/>
                <w:sz w:val="20"/>
                <w:szCs w:val="20"/>
              </w:rPr>
            </w:pPr>
            <w:r>
              <w:rPr>
                <w:rFonts w:eastAsia="Times New Roman"/>
                <w:sz w:val="20"/>
                <w:szCs w:val="20"/>
              </w:rPr>
              <w:t>)</w:t>
            </w:r>
          </w:p>
        </w:tc>
      </w:tr>
      <w:tr w:rsidR="00000000" w14:paraId="3370B5EF" w14:textId="77777777">
        <w:trPr>
          <w:divId w:val="1332682391"/>
        </w:trPr>
        <w:tc>
          <w:tcPr>
            <w:tcW w:w="0" w:type="auto"/>
            <w:shd w:val="clear" w:color="auto" w:fill="CCEEFF"/>
            <w:tcMar>
              <w:top w:w="0" w:type="dxa"/>
              <w:left w:w="360" w:type="dxa"/>
              <w:bottom w:w="0" w:type="dxa"/>
              <w:right w:w="0" w:type="dxa"/>
            </w:tcMar>
            <w:vAlign w:val="bottom"/>
            <w:hideMark/>
          </w:tcPr>
          <w:p w14:paraId="7E60FBB5" w14:textId="77777777" w:rsidR="00000000" w:rsidRDefault="00E006CF">
            <w:pPr>
              <w:ind w:hanging="180"/>
              <w:rPr>
                <w:rFonts w:eastAsia="Times New Roman"/>
                <w:sz w:val="20"/>
                <w:szCs w:val="20"/>
              </w:rPr>
            </w:pPr>
            <w:r>
              <w:rPr>
                <w:rFonts w:eastAsia="Times New Roman"/>
                <w:sz w:val="20"/>
                <w:szCs w:val="20"/>
              </w:rPr>
              <w:t>Fair value of Founder Shares attributable to Anchor Investor allocated to redeemable Class A common stock, net of allocated transaction costs</w:t>
            </w:r>
          </w:p>
        </w:tc>
        <w:tc>
          <w:tcPr>
            <w:tcW w:w="0" w:type="auto"/>
            <w:shd w:val="clear" w:color="auto" w:fill="CCEEFF"/>
            <w:vAlign w:val="bottom"/>
            <w:hideMark/>
          </w:tcPr>
          <w:p w14:paraId="69A55D6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FDA5B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B4123" w14:textId="77777777" w:rsidR="00000000" w:rsidRDefault="00E006CF">
            <w:pPr>
              <w:jc w:val="right"/>
              <w:rPr>
                <w:rFonts w:eastAsia="Times New Roman"/>
                <w:sz w:val="20"/>
                <w:szCs w:val="20"/>
              </w:rPr>
            </w:pPr>
            <w:r>
              <w:rPr>
                <w:rFonts w:eastAsia="Times New Roman"/>
                <w:sz w:val="20"/>
                <w:szCs w:val="20"/>
              </w:rPr>
              <w:t>(4,252,433</w:t>
            </w:r>
          </w:p>
        </w:tc>
        <w:tc>
          <w:tcPr>
            <w:tcW w:w="0" w:type="auto"/>
            <w:shd w:val="clear" w:color="auto" w:fill="CCEEFF"/>
            <w:vAlign w:val="bottom"/>
            <w:hideMark/>
          </w:tcPr>
          <w:p w14:paraId="188EA586" w14:textId="77777777" w:rsidR="00000000" w:rsidRDefault="00E006CF">
            <w:pPr>
              <w:rPr>
                <w:rFonts w:eastAsia="Times New Roman"/>
                <w:sz w:val="20"/>
                <w:szCs w:val="20"/>
              </w:rPr>
            </w:pPr>
            <w:r>
              <w:rPr>
                <w:rFonts w:eastAsia="Times New Roman"/>
                <w:sz w:val="20"/>
                <w:szCs w:val="20"/>
              </w:rPr>
              <w:t>)</w:t>
            </w:r>
          </w:p>
        </w:tc>
      </w:tr>
      <w:tr w:rsidR="00000000" w14:paraId="2D915683" w14:textId="77777777">
        <w:trPr>
          <w:divId w:val="1332682391"/>
        </w:trPr>
        <w:tc>
          <w:tcPr>
            <w:tcW w:w="0" w:type="auto"/>
            <w:vAlign w:val="bottom"/>
            <w:hideMark/>
          </w:tcPr>
          <w:p w14:paraId="06006AC5" w14:textId="77777777" w:rsidR="00000000" w:rsidRDefault="00E006CF">
            <w:pPr>
              <w:rPr>
                <w:rFonts w:eastAsia="Times New Roman"/>
                <w:sz w:val="20"/>
                <w:szCs w:val="20"/>
              </w:rPr>
            </w:pPr>
            <w:r>
              <w:rPr>
                <w:rFonts w:eastAsia="Times New Roman"/>
                <w:sz w:val="20"/>
                <w:szCs w:val="20"/>
              </w:rPr>
              <w:t>Plus:</w:t>
            </w:r>
          </w:p>
        </w:tc>
        <w:tc>
          <w:tcPr>
            <w:tcW w:w="0" w:type="auto"/>
            <w:vAlign w:val="bottom"/>
            <w:hideMark/>
          </w:tcPr>
          <w:p w14:paraId="590CABF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62EA0A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5D6637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CB38210" w14:textId="77777777" w:rsidR="00000000" w:rsidRDefault="00E006CF">
            <w:pPr>
              <w:rPr>
                <w:rFonts w:eastAsia="Times New Roman"/>
                <w:sz w:val="20"/>
                <w:szCs w:val="20"/>
              </w:rPr>
            </w:pPr>
            <w:r>
              <w:rPr>
                <w:rFonts w:eastAsia="Times New Roman"/>
                <w:sz w:val="20"/>
                <w:szCs w:val="20"/>
              </w:rPr>
              <w:t> </w:t>
            </w:r>
          </w:p>
        </w:tc>
      </w:tr>
      <w:tr w:rsidR="00000000" w14:paraId="1CA450DC" w14:textId="77777777">
        <w:trPr>
          <w:divId w:val="1332682391"/>
        </w:trPr>
        <w:tc>
          <w:tcPr>
            <w:tcW w:w="0" w:type="auto"/>
            <w:shd w:val="clear" w:color="auto" w:fill="CCEEFF"/>
            <w:tcMar>
              <w:top w:w="0" w:type="dxa"/>
              <w:left w:w="180" w:type="dxa"/>
              <w:bottom w:w="30" w:type="dxa"/>
              <w:right w:w="0" w:type="dxa"/>
            </w:tcMar>
            <w:vAlign w:val="bottom"/>
            <w:hideMark/>
          </w:tcPr>
          <w:p w14:paraId="3BB0A9FF" w14:textId="77777777" w:rsidR="00000000" w:rsidRDefault="00E006CF">
            <w:pPr>
              <w:rPr>
                <w:rFonts w:eastAsia="Times New Roman"/>
                <w:sz w:val="20"/>
                <w:szCs w:val="20"/>
              </w:rPr>
            </w:pPr>
            <w:r>
              <w:rPr>
                <w:rFonts w:eastAsia="Times New Roman"/>
                <w:sz w:val="20"/>
                <w:szCs w:val="20"/>
              </w:rPr>
              <w:t>Re-measurement of carrying value to redemption value</w:t>
            </w:r>
          </w:p>
        </w:tc>
        <w:tc>
          <w:tcPr>
            <w:tcW w:w="0" w:type="auto"/>
            <w:shd w:val="clear" w:color="auto" w:fill="CCEEFF"/>
            <w:tcMar>
              <w:top w:w="0" w:type="dxa"/>
              <w:left w:w="0" w:type="dxa"/>
              <w:bottom w:w="30" w:type="dxa"/>
              <w:right w:w="0" w:type="dxa"/>
            </w:tcMar>
            <w:vAlign w:val="bottom"/>
            <w:hideMark/>
          </w:tcPr>
          <w:p w14:paraId="03765D4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E524C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C040FA" w14:textId="77777777" w:rsidR="00000000" w:rsidRDefault="00E006CF">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30" w:type="dxa"/>
              <w:right w:w="0" w:type="dxa"/>
            </w:tcMar>
            <w:vAlign w:val="bottom"/>
            <w:hideMark/>
          </w:tcPr>
          <w:p w14:paraId="5589A5A3" w14:textId="77777777" w:rsidR="00000000" w:rsidRDefault="00E006CF">
            <w:pPr>
              <w:rPr>
                <w:rFonts w:eastAsia="Times New Roman"/>
                <w:sz w:val="20"/>
                <w:szCs w:val="20"/>
              </w:rPr>
            </w:pPr>
            <w:r>
              <w:rPr>
                <w:rFonts w:eastAsia="Times New Roman"/>
                <w:sz w:val="20"/>
                <w:szCs w:val="20"/>
              </w:rPr>
              <w:t> </w:t>
            </w:r>
          </w:p>
        </w:tc>
      </w:tr>
      <w:tr w:rsidR="00000000" w14:paraId="508254D0" w14:textId="77777777">
        <w:trPr>
          <w:divId w:val="1332682391"/>
        </w:trPr>
        <w:tc>
          <w:tcPr>
            <w:tcW w:w="0" w:type="auto"/>
            <w:tcMar>
              <w:top w:w="0" w:type="dxa"/>
              <w:left w:w="180" w:type="dxa"/>
              <w:bottom w:w="0" w:type="dxa"/>
              <w:right w:w="0" w:type="dxa"/>
            </w:tcMar>
            <w:vAlign w:val="bottom"/>
            <w:hideMark/>
          </w:tcPr>
          <w:p w14:paraId="66BEB7F3" w14:textId="77777777" w:rsidR="00000000" w:rsidRDefault="00E006CF">
            <w:pPr>
              <w:rPr>
                <w:rFonts w:eastAsia="Times New Roman"/>
                <w:b/>
                <w:bCs/>
                <w:sz w:val="20"/>
                <w:szCs w:val="20"/>
              </w:rPr>
            </w:pPr>
            <w:r>
              <w:rPr>
                <w:rFonts w:eastAsia="Times New Roman"/>
                <w:b/>
                <w:bCs/>
                <w:sz w:val="20"/>
                <w:szCs w:val="20"/>
              </w:rPr>
              <w:t>Class A co</w:t>
            </w:r>
            <w:r>
              <w:rPr>
                <w:rFonts w:eastAsia="Times New Roman"/>
                <w:b/>
                <w:bCs/>
                <w:sz w:val="20"/>
                <w:szCs w:val="20"/>
              </w:rPr>
              <w:t>mmon stock subject to possible redemption, as of December 31, 2021</w:t>
            </w:r>
          </w:p>
        </w:tc>
        <w:tc>
          <w:tcPr>
            <w:tcW w:w="0" w:type="auto"/>
            <w:vAlign w:val="bottom"/>
            <w:hideMark/>
          </w:tcPr>
          <w:p w14:paraId="3DA3CFA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062F6F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FAA2B43" w14:textId="77777777" w:rsidR="00000000" w:rsidRDefault="00E006CF">
            <w:pPr>
              <w:jc w:val="right"/>
              <w:rPr>
                <w:rFonts w:eastAsia="Times New Roman"/>
                <w:sz w:val="20"/>
                <w:szCs w:val="20"/>
              </w:rPr>
            </w:pPr>
            <w:r>
              <w:rPr>
                <w:rFonts w:eastAsia="Times New Roman"/>
                <w:sz w:val="20"/>
                <w:szCs w:val="20"/>
              </w:rPr>
              <w:t>172,500,000</w:t>
            </w:r>
          </w:p>
        </w:tc>
        <w:tc>
          <w:tcPr>
            <w:tcW w:w="0" w:type="auto"/>
            <w:vAlign w:val="bottom"/>
            <w:hideMark/>
          </w:tcPr>
          <w:p w14:paraId="3E4AA3FF" w14:textId="77777777" w:rsidR="00000000" w:rsidRDefault="00E006CF">
            <w:pPr>
              <w:rPr>
                <w:rFonts w:eastAsia="Times New Roman"/>
                <w:sz w:val="20"/>
                <w:szCs w:val="20"/>
              </w:rPr>
            </w:pPr>
            <w:r>
              <w:rPr>
                <w:rFonts w:eastAsia="Times New Roman"/>
                <w:sz w:val="20"/>
                <w:szCs w:val="20"/>
              </w:rPr>
              <w:t> </w:t>
            </w:r>
          </w:p>
        </w:tc>
      </w:tr>
      <w:tr w:rsidR="00000000" w14:paraId="516EBEA7" w14:textId="77777777">
        <w:trPr>
          <w:divId w:val="1332682391"/>
        </w:trPr>
        <w:tc>
          <w:tcPr>
            <w:tcW w:w="0" w:type="auto"/>
            <w:shd w:val="clear" w:color="auto" w:fill="CCEEFF"/>
            <w:vAlign w:val="bottom"/>
            <w:hideMark/>
          </w:tcPr>
          <w:p w14:paraId="32FC8DF9" w14:textId="77777777" w:rsidR="00000000" w:rsidRDefault="00E006CF">
            <w:pPr>
              <w:rPr>
                <w:rFonts w:eastAsia="Times New Roman"/>
                <w:sz w:val="20"/>
                <w:szCs w:val="20"/>
              </w:rPr>
            </w:pPr>
            <w:r>
              <w:rPr>
                <w:rFonts w:eastAsia="Times New Roman"/>
                <w:sz w:val="20"/>
                <w:szCs w:val="20"/>
              </w:rPr>
              <w:t>Plus:</w:t>
            </w:r>
          </w:p>
        </w:tc>
        <w:tc>
          <w:tcPr>
            <w:tcW w:w="0" w:type="auto"/>
            <w:shd w:val="clear" w:color="auto" w:fill="CCEEFF"/>
            <w:vAlign w:val="bottom"/>
            <w:hideMark/>
          </w:tcPr>
          <w:p w14:paraId="1DDF5E3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DB51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87EFA"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7C3E4B" w14:textId="77777777" w:rsidR="00000000" w:rsidRDefault="00E006CF">
            <w:pPr>
              <w:rPr>
                <w:rFonts w:eastAsia="Times New Roman"/>
                <w:sz w:val="20"/>
                <w:szCs w:val="20"/>
              </w:rPr>
            </w:pPr>
            <w:r>
              <w:rPr>
                <w:rFonts w:eastAsia="Times New Roman"/>
                <w:sz w:val="20"/>
                <w:szCs w:val="20"/>
              </w:rPr>
              <w:t> </w:t>
            </w:r>
          </w:p>
        </w:tc>
      </w:tr>
      <w:tr w:rsidR="00000000" w14:paraId="5066C792" w14:textId="77777777">
        <w:trPr>
          <w:divId w:val="1332682391"/>
        </w:trPr>
        <w:tc>
          <w:tcPr>
            <w:tcW w:w="0" w:type="auto"/>
            <w:tcMar>
              <w:top w:w="0" w:type="dxa"/>
              <w:left w:w="180" w:type="dxa"/>
              <w:bottom w:w="30" w:type="dxa"/>
              <w:right w:w="0" w:type="dxa"/>
            </w:tcMar>
            <w:vAlign w:val="bottom"/>
            <w:hideMark/>
          </w:tcPr>
          <w:p w14:paraId="2094ECCE" w14:textId="77777777" w:rsidR="00000000" w:rsidRDefault="00E006CF">
            <w:pPr>
              <w:rPr>
                <w:rFonts w:eastAsia="Times New Roman"/>
                <w:sz w:val="20"/>
                <w:szCs w:val="20"/>
              </w:rPr>
            </w:pPr>
            <w:r>
              <w:rPr>
                <w:rFonts w:eastAsia="Times New Roman"/>
                <w:sz w:val="20"/>
                <w:szCs w:val="20"/>
              </w:rPr>
              <w:t>Re-measurement of carrying value to redemption value</w:t>
            </w:r>
          </w:p>
        </w:tc>
        <w:tc>
          <w:tcPr>
            <w:tcW w:w="0" w:type="auto"/>
            <w:tcMar>
              <w:top w:w="0" w:type="dxa"/>
              <w:left w:w="0" w:type="dxa"/>
              <w:bottom w:w="30" w:type="dxa"/>
              <w:right w:w="0" w:type="dxa"/>
            </w:tcMar>
            <w:vAlign w:val="bottom"/>
            <w:hideMark/>
          </w:tcPr>
          <w:p w14:paraId="0C4D500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D0441C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75B9D2B" w14:textId="77777777" w:rsidR="00000000" w:rsidRDefault="00E006CF">
            <w:pPr>
              <w:jc w:val="right"/>
              <w:rPr>
                <w:rFonts w:eastAsia="Times New Roman"/>
                <w:sz w:val="20"/>
                <w:szCs w:val="20"/>
              </w:rPr>
            </w:pPr>
            <w:r>
              <w:rPr>
                <w:rFonts w:eastAsia="Times New Roman"/>
                <w:sz w:val="20"/>
                <w:szCs w:val="20"/>
              </w:rPr>
              <w:t>7,428</w:t>
            </w:r>
          </w:p>
        </w:tc>
        <w:tc>
          <w:tcPr>
            <w:tcW w:w="0" w:type="auto"/>
            <w:tcMar>
              <w:top w:w="0" w:type="dxa"/>
              <w:left w:w="0" w:type="dxa"/>
              <w:bottom w:w="30" w:type="dxa"/>
              <w:right w:w="0" w:type="dxa"/>
            </w:tcMar>
            <w:vAlign w:val="bottom"/>
            <w:hideMark/>
          </w:tcPr>
          <w:p w14:paraId="10A977D4" w14:textId="77777777" w:rsidR="00000000" w:rsidRDefault="00E006CF">
            <w:pPr>
              <w:rPr>
                <w:rFonts w:eastAsia="Times New Roman"/>
                <w:sz w:val="20"/>
                <w:szCs w:val="20"/>
              </w:rPr>
            </w:pPr>
            <w:r>
              <w:rPr>
                <w:rFonts w:eastAsia="Times New Roman"/>
                <w:sz w:val="20"/>
                <w:szCs w:val="20"/>
              </w:rPr>
              <w:t> </w:t>
            </w:r>
          </w:p>
        </w:tc>
      </w:tr>
      <w:tr w:rsidR="00000000" w14:paraId="79E2F8D0" w14:textId="77777777">
        <w:trPr>
          <w:divId w:val="1332682391"/>
        </w:trPr>
        <w:tc>
          <w:tcPr>
            <w:tcW w:w="0" w:type="auto"/>
            <w:shd w:val="clear" w:color="auto" w:fill="CCEEFF"/>
            <w:tcMar>
              <w:top w:w="0" w:type="dxa"/>
              <w:left w:w="180" w:type="dxa"/>
              <w:bottom w:w="80" w:type="dxa"/>
              <w:right w:w="0" w:type="dxa"/>
            </w:tcMar>
            <w:vAlign w:val="bottom"/>
            <w:hideMark/>
          </w:tcPr>
          <w:p w14:paraId="120317CA" w14:textId="77777777" w:rsidR="00000000" w:rsidRDefault="00E006CF">
            <w:pPr>
              <w:rPr>
                <w:rFonts w:eastAsia="Times New Roman"/>
                <w:b/>
                <w:bCs/>
                <w:sz w:val="20"/>
                <w:szCs w:val="20"/>
              </w:rPr>
            </w:pPr>
            <w:r>
              <w:rPr>
                <w:rFonts w:eastAsia="Times New Roman"/>
                <w:b/>
                <w:bCs/>
                <w:sz w:val="20"/>
                <w:szCs w:val="20"/>
              </w:rPr>
              <w:t>Class A common stock subject to possible redemption, as of June 30, 2022</w:t>
            </w:r>
          </w:p>
        </w:tc>
        <w:tc>
          <w:tcPr>
            <w:tcW w:w="0" w:type="auto"/>
            <w:shd w:val="clear" w:color="auto" w:fill="CCEEFF"/>
            <w:tcMar>
              <w:top w:w="0" w:type="dxa"/>
              <w:left w:w="0" w:type="dxa"/>
              <w:bottom w:w="80" w:type="dxa"/>
              <w:right w:w="0" w:type="dxa"/>
            </w:tcMar>
            <w:vAlign w:val="bottom"/>
            <w:hideMark/>
          </w:tcPr>
          <w:p w14:paraId="1BB45B81"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1272366"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5860176" w14:textId="77777777" w:rsidR="00000000" w:rsidRDefault="00E006CF">
            <w:pPr>
              <w:jc w:val="right"/>
              <w:rPr>
                <w:rFonts w:eastAsia="Times New Roman"/>
                <w:sz w:val="20"/>
                <w:szCs w:val="20"/>
              </w:rPr>
            </w:pPr>
            <w:r>
              <w:rPr>
                <w:rFonts w:eastAsia="Times New Roman"/>
                <w:sz w:val="20"/>
                <w:szCs w:val="20"/>
              </w:rPr>
              <w:t>172,507,428</w:t>
            </w:r>
          </w:p>
        </w:tc>
        <w:tc>
          <w:tcPr>
            <w:tcW w:w="0" w:type="auto"/>
            <w:shd w:val="clear" w:color="auto" w:fill="CCEEFF"/>
            <w:tcMar>
              <w:top w:w="0" w:type="dxa"/>
              <w:left w:w="0" w:type="dxa"/>
              <w:bottom w:w="80" w:type="dxa"/>
              <w:right w:w="0" w:type="dxa"/>
            </w:tcMar>
            <w:vAlign w:val="bottom"/>
            <w:hideMark/>
          </w:tcPr>
          <w:p w14:paraId="00F2B3A9" w14:textId="77777777" w:rsidR="00000000" w:rsidRDefault="00E006CF">
            <w:pPr>
              <w:rPr>
                <w:rFonts w:eastAsia="Times New Roman"/>
                <w:sz w:val="20"/>
                <w:szCs w:val="20"/>
              </w:rPr>
            </w:pPr>
            <w:r>
              <w:rPr>
                <w:rFonts w:eastAsia="Times New Roman"/>
                <w:sz w:val="20"/>
                <w:szCs w:val="20"/>
              </w:rPr>
              <w:t> </w:t>
            </w:r>
          </w:p>
        </w:tc>
      </w:tr>
    </w:tbl>
    <w:p w14:paraId="13703A07" w14:textId="77777777" w:rsidR="00000000" w:rsidRDefault="00E006CF">
      <w:pPr>
        <w:pStyle w:val="a3"/>
        <w:spacing w:before="0" w:beforeAutospacing="0" w:after="0" w:afterAutospacing="0"/>
        <w:ind w:firstLine="360"/>
        <w:jc w:val="both"/>
        <w:divId w:val="1332682391"/>
        <w:rPr>
          <w:sz w:val="20"/>
          <w:szCs w:val="20"/>
        </w:rPr>
      </w:pPr>
      <w:r>
        <w:rPr>
          <w:b/>
          <w:bCs/>
          <w:sz w:val="20"/>
          <w:szCs w:val="20"/>
        </w:rPr>
        <w:t> </w:t>
      </w:r>
    </w:p>
    <w:p w14:paraId="536EE44D" w14:textId="77777777" w:rsidR="00000000" w:rsidRDefault="00E006CF">
      <w:pPr>
        <w:pStyle w:val="a3"/>
        <w:spacing w:before="0" w:beforeAutospacing="0" w:after="0" w:afterAutospacing="0"/>
        <w:jc w:val="both"/>
        <w:divId w:val="1332682391"/>
        <w:rPr>
          <w:sz w:val="20"/>
          <w:szCs w:val="20"/>
        </w:rPr>
      </w:pPr>
      <w:r>
        <w:rPr>
          <w:b/>
          <w:bCs/>
          <w:i/>
          <w:iCs/>
          <w:sz w:val="20"/>
          <w:szCs w:val="20"/>
        </w:rPr>
        <w:t>Warrant Liabilities</w:t>
      </w:r>
    </w:p>
    <w:p w14:paraId="60393BEE" w14:textId="77777777" w:rsidR="00000000" w:rsidRDefault="00E006CF">
      <w:pPr>
        <w:pStyle w:val="a3"/>
        <w:spacing w:before="0" w:beforeAutospacing="0" w:after="0" w:afterAutospacing="0"/>
        <w:jc w:val="both"/>
        <w:divId w:val="1332682391"/>
        <w:rPr>
          <w:sz w:val="20"/>
          <w:szCs w:val="20"/>
        </w:rPr>
      </w:pPr>
      <w:r>
        <w:rPr>
          <w:sz w:val="20"/>
          <w:szCs w:val="20"/>
        </w:rPr>
        <w:t> </w:t>
      </w:r>
    </w:p>
    <w:p w14:paraId="0EBD1120"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Company does not use derivative instruments to hedge exposures to cash flow, market, or foreign currency risks. The Company accounts for warrants as either equity-classified or liability-classified instruments based on an assessment of the warrant’s specif</w:t>
      </w:r>
      <w:r>
        <w:rPr>
          <w:sz w:val="20"/>
          <w:szCs w:val="20"/>
        </w:rPr>
        <w:t>ic terms and applicable authoritative guidance in ASC 480, and ASC 815, “Derivatives and Hedging” (“ASC 815”). The assessment considers whether the warrants are freestanding financial instruments pursuant to ASC 480, meet the definition of a liability purs</w:t>
      </w:r>
      <w:r>
        <w:rPr>
          <w:sz w:val="20"/>
          <w:szCs w:val="20"/>
        </w:rPr>
        <w:t>uant to ASC 480, and whether the warrants meet all of the requirements for equity classification under ASC 815, including whether the warrants are indexed to the Company’s own shares of common stock, among other conditions for equity classification. This a</w:t>
      </w:r>
      <w:r>
        <w:rPr>
          <w:sz w:val="20"/>
          <w:szCs w:val="20"/>
        </w:rPr>
        <w:t>ssessment, which requires the use of professional judgment, is conducted at the time of warrant issuance and as of each subsequent quarterly period end date while the warrants are outstanding.</w:t>
      </w:r>
    </w:p>
    <w:p w14:paraId="0646AF2D" w14:textId="77777777" w:rsidR="00000000" w:rsidRDefault="00E006CF">
      <w:pPr>
        <w:pStyle w:val="a3"/>
        <w:spacing w:before="0" w:beforeAutospacing="0" w:after="0" w:afterAutospacing="0"/>
        <w:jc w:val="both"/>
        <w:divId w:val="1332682391"/>
        <w:rPr>
          <w:sz w:val="20"/>
          <w:szCs w:val="20"/>
        </w:rPr>
      </w:pPr>
      <w:r>
        <w:rPr>
          <w:sz w:val="20"/>
          <w:szCs w:val="20"/>
        </w:rPr>
        <w:t> </w:t>
      </w:r>
    </w:p>
    <w:p w14:paraId="60BB0DD0" w14:textId="77777777" w:rsidR="00000000" w:rsidRDefault="00E006CF">
      <w:pPr>
        <w:pStyle w:val="a3"/>
        <w:spacing w:before="0" w:beforeAutospacing="0" w:after="0" w:afterAutospacing="0"/>
        <w:ind w:firstLine="360"/>
        <w:jc w:val="both"/>
        <w:divId w:val="1332682391"/>
        <w:rPr>
          <w:sz w:val="20"/>
          <w:szCs w:val="20"/>
        </w:rPr>
      </w:pPr>
      <w:r>
        <w:rPr>
          <w:sz w:val="20"/>
          <w:szCs w:val="20"/>
        </w:rPr>
        <w:t>For issued or modified warrants that meet all of the criteria</w:t>
      </w:r>
      <w:r>
        <w:rPr>
          <w:sz w:val="20"/>
          <w:szCs w:val="20"/>
        </w:rPr>
        <w:t xml:space="preserve"> for equity classification, the warrants are required to be recorded as a component of additional paid-in capital at the time of issuance. For issued or modified warrants that do not meet all the criteria for equity classification, the warrants are require</w:t>
      </w:r>
      <w:r>
        <w:rPr>
          <w:sz w:val="20"/>
          <w:szCs w:val="20"/>
        </w:rPr>
        <w:t>d to be recorded at their initial fair value on the date of issuance, and each balance sheet date thereafter. Changes in the estimated fair value of the warrants are recognized as a non-cash gain or loss on the condensed consolidated statements of operatio</w:t>
      </w:r>
      <w:r>
        <w:rPr>
          <w:sz w:val="20"/>
          <w:szCs w:val="20"/>
        </w:rPr>
        <w:t>ns. For the Private Placement Warrants, the fair value was estimated using a binomial lattice model incorporating the Cox-Ross-Rubenstein methodology since the closing date of Initial Public Offering and as of June 30, 2022 (see Note 9). For the public war</w:t>
      </w:r>
      <w:r>
        <w:rPr>
          <w:sz w:val="20"/>
          <w:szCs w:val="20"/>
        </w:rPr>
        <w:t>rants, the fair value was estimated using a binomial lattice model incorporating the Cox-Ross-Rubenstein methodology at the closing date of Initial Public Offering and the level 1 quoted prices in an active market since the public warrants starting trading</w:t>
      </w:r>
      <w:r>
        <w:rPr>
          <w:sz w:val="20"/>
          <w:szCs w:val="20"/>
        </w:rPr>
        <w:t xml:space="preserve"> separately on March 1, 2021 and as of June 30, 2022 (see Note 9).</w:t>
      </w:r>
    </w:p>
    <w:p w14:paraId="030DD4CF" w14:textId="77777777" w:rsidR="00000000" w:rsidRDefault="00E006CF">
      <w:pPr>
        <w:pStyle w:val="a3"/>
        <w:spacing w:before="0" w:beforeAutospacing="0" w:after="0" w:afterAutospacing="0"/>
        <w:jc w:val="both"/>
        <w:divId w:val="1332682391"/>
        <w:rPr>
          <w:sz w:val="20"/>
          <w:szCs w:val="20"/>
        </w:rPr>
      </w:pPr>
      <w:r>
        <w:rPr>
          <w:sz w:val="20"/>
          <w:szCs w:val="20"/>
        </w:rPr>
        <w:t> </w:t>
      </w:r>
    </w:p>
    <w:p w14:paraId="44A9C06C" w14:textId="77777777" w:rsidR="00000000" w:rsidRDefault="00E006CF">
      <w:pPr>
        <w:pStyle w:val="a3"/>
        <w:spacing w:before="0" w:beforeAutospacing="0" w:after="0" w:afterAutospacing="0"/>
        <w:jc w:val="both"/>
        <w:divId w:val="1332682391"/>
        <w:rPr>
          <w:sz w:val="20"/>
          <w:szCs w:val="20"/>
        </w:rPr>
      </w:pPr>
      <w:r>
        <w:rPr>
          <w:b/>
          <w:bCs/>
          <w:i/>
          <w:iCs/>
          <w:sz w:val="20"/>
          <w:szCs w:val="20"/>
        </w:rPr>
        <w:t>Convertible Instruments</w:t>
      </w:r>
    </w:p>
    <w:p w14:paraId="3F47C40E" w14:textId="77777777" w:rsidR="00000000" w:rsidRDefault="00E006CF">
      <w:pPr>
        <w:pStyle w:val="a3"/>
        <w:spacing w:before="0" w:beforeAutospacing="0" w:after="0" w:afterAutospacing="0"/>
        <w:jc w:val="both"/>
        <w:divId w:val="1332682391"/>
        <w:rPr>
          <w:sz w:val="20"/>
          <w:szCs w:val="20"/>
        </w:rPr>
      </w:pPr>
      <w:r>
        <w:rPr>
          <w:sz w:val="20"/>
          <w:szCs w:val="20"/>
        </w:rPr>
        <w:t> </w:t>
      </w:r>
    </w:p>
    <w:p w14:paraId="3F392F3E"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evaluated the accounting for its promissory notes that feature conversion options in accordance with ASC 815, Derivatives and Hedging Activities (“AS</w:t>
      </w:r>
      <w:r>
        <w:rPr>
          <w:sz w:val="20"/>
          <w:szCs w:val="20"/>
        </w:rPr>
        <w:t>C 815”). ASC 815 requires companies to bifurcate conversion options from their host instruments and account for them as freestanding derivative financial instruments according to certain criteria. The criteria includes circumstances in which (a) the econom</w:t>
      </w:r>
      <w:r>
        <w:rPr>
          <w:sz w:val="20"/>
          <w:szCs w:val="20"/>
        </w:rPr>
        <w:t xml:space="preserve">ic characteristics and risks of the embedded derivative instrument are not clearly and closely related to the economic characteristics and risks of the host contract, (b) a promissory note that embodies both the embedded derivative instrument and the host </w:t>
      </w:r>
      <w:r>
        <w:rPr>
          <w:sz w:val="20"/>
          <w:szCs w:val="20"/>
        </w:rPr>
        <w:t>contract is not re-measured at fair value under otherwise applicable GAAP with changes in fair value reported in earnings as they occur and (c) a separate instrument with the same terms as the embedded derivative instrument would be considered a derivative</w:t>
      </w:r>
      <w:r>
        <w:rPr>
          <w:sz w:val="20"/>
          <w:szCs w:val="20"/>
        </w:rPr>
        <w:t xml:space="preserve"> instrument. However, the Company has elected to account for its promissory notes at fair value, as described in Note 9. Changes in fair value are recognized in the accompanying condensed consolidated statements of operations.</w:t>
      </w:r>
    </w:p>
    <w:p w14:paraId="0FD6356B" w14:textId="77777777" w:rsidR="00000000" w:rsidRDefault="00E006CF">
      <w:pPr>
        <w:pStyle w:val="a3"/>
        <w:spacing w:before="0" w:beforeAutospacing="0" w:after="0" w:afterAutospacing="0"/>
        <w:jc w:val="both"/>
        <w:divId w:val="1332682391"/>
        <w:rPr>
          <w:sz w:val="20"/>
          <w:szCs w:val="20"/>
        </w:rPr>
      </w:pPr>
      <w:r>
        <w:rPr>
          <w:sz w:val="20"/>
          <w:szCs w:val="20"/>
        </w:rPr>
        <w:t> </w:t>
      </w:r>
    </w:p>
    <w:p w14:paraId="27CBFFD2" w14:textId="77777777" w:rsidR="00000000" w:rsidRDefault="00E006CF">
      <w:pPr>
        <w:pStyle w:val="a3"/>
        <w:spacing w:before="0" w:beforeAutospacing="0" w:after="0" w:afterAutospacing="0"/>
        <w:jc w:val="both"/>
        <w:divId w:val="1332682391"/>
        <w:rPr>
          <w:sz w:val="20"/>
          <w:szCs w:val="20"/>
        </w:rPr>
      </w:pPr>
      <w:r>
        <w:rPr>
          <w:b/>
          <w:bCs/>
          <w:i/>
          <w:iCs/>
          <w:sz w:val="20"/>
          <w:szCs w:val="20"/>
        </w:rPr>
        <w:t>Allocation of issuance cost</w:t>
      </w:r>
      <w:r>
        <w:rPr>
          <w:b/>
          <w:bCs/>
          <w:i/>
          <w:iCs/>
          <w:sz w:val="20"/>
          <w:szCs w:val="20"/>
        </w:rPr>
        <w:t>s</w:t>
      </w:r>
    </w:p>
    <w:p w14:paraId="5821ECBC"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2883D325"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accounts for the allocation of its issuance costs to its warrants using the guidance in ASC Topic 470-20, “Debt with Conversion and Other Options” (“ASC 470-20), applied by analogy. Under this guidance, if debt or stock is issued with detac</w:t>
      </w:r>
      <w:r>
        <w:rPr>
          <w:sz w:val="20"/>
          <w:szCs w:val="20"/>
        </w:rPr>
        <w:t>hable warrants, the proceeds need to be allocated to the two instruments using either the fair value method, the relative fair value method, or the residual value method. The guidance also requires companies to use a consistent approach in allocating issua</w:t>
      </w:r>
      <w:r>
        <w:rPr>
          <w:sz w:val="20"/>
          <w:szCs w:val="20"/>
        </w:rPr>
        <w:t>nce costs between the instruments. Accordingly, the Company allocated its issuance costs of $14,303,235—consisting of $3,450,000 of underwriting fees, $6,037,500 of deferred underwriting commissions, $4,411,238 of fair value of the Founder Shares attributa</w:t>
      </w:r>
      <w:r>
        <w:rPr>
          <w:sz w:val="20"/>
          <w:szCs w:val="20"/>
        </w:rPr>
        <w:t>ble to the Anchor Investor, and $404,497 of other offering costs—to the issuance of its Class A common stock and warrants in the amount of $13,780,222 and $523,013, respectively. Issuance costs attributed to the warrants were expensed to the condensed stat</w:t>
      </w:r>
      <w:r>
        <w:rPr>
          <w:sz w:val="20"/>
          <w:szCs w:val="20"/>
        </w:rPr>
        <w:t>ement of operations during the three months ended March 31, 2021. Issuance costs attributed to the Class A common stock were initially charged to temporary equity and then re-measured to Class A common stock subject to redemption upon completion of the Ini</w:t>
      </w:r>
      <w:r>
        <w:rPr>
          <w:sz w:val="20"/>
          <w:szCs w:val="20"/>
        </w:rPr>
        <w:t>tial Public Offering.</w:t>
      </w:r>
    </w:p>
    <w:p w14:paraId="64480D0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B28B689" w14:textId="77777777" w:rsidR="00000000" w:rsidRDefault="00E006CF">
      <w:pPr>
        <w:pStyle w:val="a3"/>
        <w:spacing w:before="0" w:beforeAutospacing="0" w:after="0" w:afterAutospacing="0"/>
        <w:jc w:val="center"/>
        <w:divId w:val="281153673"/>
        <w:rPr>
          <w:sz w:val="20"/>
          <w:szCs w:val="20"/>
        </w:rPr>
      </w:pPr>
      <w:r>
        <w:rPr>
          <w:sz w:val="20"/>
          <w:szCs w:val="20"/>
        </w:rPr>
        <w:t>1</w:t>
      </w:r>
      <w:r>
        <w:rPr>
          <w:sz w:val="20"/>
          <w:szCs w:val="20"/>
        </w:rPr>
        <w:t>0</w:t>
      </w:r>
    </w:p>
    <w:p w14:paraId="23EF7C50" w14:textId="77777777" w:rsidR="00000000" w:rsidRDefault="00E006CF">
      <w:pPr>
        <w:pStyle w:val="a3"/>
        <w:spacing w:before="0" w:beforeAutospacing="0" w:after="0" w:afterAutospacing="0"/>
        <w:divId w:val="1970626572"/>
        <w:rPr>
          <w:sz w:val="20"/>
          <w:szCs w:val="20"/>
        </w:rPr>
      </w:pPr>
      <w:r>
        <w:rPr>
          <w:sz w:val="20"/>
          <w:szCs w:val="20"/>
        </w:rPr>
        <w:t> </w:t>
      </w:r>
    </w:p>
    <w:p w14:paraId="3580DB09" w14:textId="77777777" w:rsidR="00000000" w:rsidRDefault="00E006CF">
      <w:pPr>
        <w:pStyle w:val="a3"/>
        <w:spacing w:before="0" w:beforeAutospacing="0" w:after="0" w:afterAutospacing="0"/>
        <w:ind w:firstLine="234"/>
        <w:divId w:val="1332682391"/>
        <w:rPr>
          <w:sz w:val="20"/>
          <w:szCs w:val="20"/>
        </w:rPr>
      </w:pPr>
      <w:r>
        <w:rPr>
          <w:sz w:val="20"/>
          <w:szCs w:val="20"/>
        </w:rPr>
        <w:t> </w:t>
      </w:r>
    </w:p>
    <w:p w14:paraId="2B5FB72C"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1202D0BA"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110E3CD3"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6A40288A"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3A6037AF" w14:textId="77777777" w:rsidR="00000000" w:rsidRDefault="00E006CF">
      <w:pPr>
        <w:pStyle w:val="a3"/>
        <w:spacing w:before="0" w:beforeAutospacing="0" w:after="0" w:afterAutospacing="0"/>
        <w:ind w:firstLine="234"/>
        <w:divId w:val="1332682391"/>
        <w:rPr>
          <w:sz w:val="20"/>
          <w:szCs w:val="20"/>
        </w:rPr>
      </w:pPr>
      <w:r>
        <w:rPr>
          <w:sz w:val="20"/>
          <w:szCs w:val="20"/>
        </w:rPr>
        <w:t> </w:t>
      </w:r>
    </w:p>
    <w:p w14:paraId="18451097" w14:textId="77777777" w:rsidR="00000000" w:rsidRDefault="00E006CF">
      <w:pPr>
        <w:pStyle w:val="a3"/>
        <w:spacing w:before="0" w:beforeAutospacing="0" w:after="0" w:afterAutospacing="0"/>
        <w:jc w:val="both"/>
        <w:divId w:val="1332682391"/>
        <w:rPr>
          <w:sz w:val="20"/>
          <w:szCs w:val="20"/>
        </w:rPr>
      </w:pPr>
      <w:r>
        <w:rPr>
          <w:b/>
          <w:bCs/>
          <w:i/>
          <w:iCs/>
          <w:sz w:val="20"/>
          <w:szCs w:val="20"/>
        </w:rPr>
        <w:t>Income Taxes</w:t>
      </w:r>
    </w:p>
    <w:p w14:paraId="2C9A266E" w14:textId="77777777" w:rsidR="00000000" w:rsidRDefault="00E006CF">
      <w:pPr>
        <w:pStyle w:val="a3"/>
        <w:spacing w:before="0" w:beforeAutospacing="0" w:after="0" w:afterAutospacing="0"/>
        <w:ind w:firstLine="234"/>
        <w:divId w:val="1332682391"/>
        <w:rPr>
          <w:sz w:val="20"/>
          <w:szCs w:val="20"/>
        </w:rPr>
      </w:pPr>
      <w:r>
        <w:rPr>
          <w:sz w:val="16"/>
          <w:szCs w:val="16"/>
        </w:rPr>
        <w:t> </w:t>
      </w:r>
    </w:p>
    <w:p w14:paraId="30C11EEE"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Company accounts for income taxes under ASC 740, “Income Taxes.” </w:t>
      </w:r>
      <w:r>
        <w:rPr>
          <w:sz w:val="20"/>
          <w:szCs w:val="20"/>
        </w:rPr>
        <w:t>ASC 740, Income Taxes, requires the recognition of deferred tax assets and liabilities for both the expected impact of differences between the unaudited condensed consolidated financial statements and tax basis of assets and liabilities and for the expecte</w:t>
      </w:r>
      <w:r>
        <w:rPr>
          <w:sz w:val="20"/>
          <w:szCs w:val="20"/>
        </w:rPr>
        <w:t>d future tax benefit to be derived from tax loss and tax credit carry forwards. ASC 740 additionally requires a valuation allowance to be established when it is more likely than not that all or a portion of deferred tax assets will not be realized. As of J</w:t>
      </w:r>
      <w:r>
        <w:rPr>
          <w:sz w:val="20"/>
          <w:szCs w:val="20"/>
        </w:rPr>
        <w:t>une 30, 2022 and December 31, 2021, the Company’s deferred tax asset had a full valuation allowance recorded against it. The Company’s effective tax rate was 9.22% and 0.00% for the three months ended June 30, 2022 and 2021, respectively, and (1.47)% and 0</w:t>
      </w:r>
      <w:r>
        <w:rPr>
          <w:sz w:val="20"/>
          <w:szCs w:val="20"/>
        </w:rPr>
        <w:t xml:space="preserve">.00% for the six months ended June 30, 2022 and 2021, respectively. The effective tax rate differs from the statutory tax rate of 21% for the three and six months ended June 30, 2022 and 2021, due to changes in fair values of warrant liability and Working </w:t>
      </w:r>
      <w:r>
        <w:rPr>
          <w:sz w:val="20"/>
          <w:szCs w:val="20"/>
        </w:rPr>
        <w:t>Capital Loan, which are not included in taxable income, and the valuation allowance on the deferred tax assets.</w:t>
      </w:r>
    </w:p>
    <w:p w14:paraId="7BCC698C" w14:textId="77777777" w:rsidR="00000000" w:rsidRDefault="00E006CF">
      <w:pPr>
        <w:pStyle w:val="a3"/>
        <w:spacing w:before="0" w:beforeAutospacing="0" w:after="0" w:afterAutospacing="0"/>
        <w:ind w:firstLine="360"/>
        <w:jc w:val="both"/>
        <w:divId w:val="1332682391"/>
        <w:rPr>
          <w:sz w:val="20"/>
          <w:szCs w:val="20"/>
        </w:rPr>
      </w:pPr>
      <w:r>
        <w:rPr>
          <w:sz w:val="16"/>
          <w:szCs w:val="16"/>
        </w:rPr>
        <w:t> </w:t>
      </w:r>
    </w:p>
    <w:p w14:paraId="6BFA1EEF" w14:textId="77777777" w:rsidR="00000000" w:rsidRDefault="00E006CF">
      <w:pPr>
        <w:pStyle w:val="a3"/>
        <w:spacing w:before="0" w:beforeAutospacing="0" w:after="0" w:afterAutospacing="0"/>
        <w:ind w:firstLine="360"/>
        <w:jc w:val="both"/>
        <w:divId w:val="1332682391"/>
        <w:rPr>
          <w:sz w:val="20"/>
          <w:szCs w:val="20"/>
        </w:rPr>
      </w:pPr>
      <w:r>
        <w:rPr>
          <w:sz w:val="20"/>
          <w:szCs w:val="20"/>
        </w:rPr>
        <w:t>ASC 740 also clarifies the accounting for uncertainty in income taxes recognized in an enterprise’s financial statements and prescribes a reco</w:t>
      </w:r>
      <w:r>
        <w:rPr>
          <w:sz w:val="20"/>
          <w:szCs w:val="20"/>
        </w:rPr>
        <w:t xml:space="preserve">gnition threshold and measurement process for financial statement recognition and measurement of a tax position taken or expected to be taken in a tax return. For those benefits to be recognized, a tax position must be more-likely-than-not to be sustained </w:t>
      </w:r>
      <w:r>
        <w:rPr>
          <w:sz w:val="20"/>
          <w:szCs w:val="20"/>
        </w:rPr>
        <w:t>upon examination by taxing authorities. ASC 740 also provides guidance on derecognition, classification, interest and penalties, accounting in interim period, disclosure and transition.</w:t>
      </w:r>
    </w:p>
    <w:p w14:paraId="7581B96C" w14:textId="77777777" w:rsidR="00000000" w:rsidRDefault="00E006CF">
      <w:pPr>
        <w:pStyle w:val="a3"/>
        <w:spacing w:before="0" w:beforeAutospacing="0" w:after="0" w:afterAutospacing="0"/>
        <w:ind w:firstLine="234"/>
        <w:divId w:val="1332682391"/>
        <w:rPr>
          <w:sz w:val="20"/>
          <w:szCs w:val="20"/>
        </w:rPr>
      </w:pPr>
      <w:r>
        <w:rPr>
          <w:sz w:val="16"/>
          <w:szCs w:val="16"/>
        </w:rPr>
        <w:t> </w:t>
      </w:r>
    </w:p>
    <w:p w14:paraId="0CB35528"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recognizes accrued interest and penalties related to unr</w:t>
      </w:r>
      <w:r>
        <w:rPr>
          <w:sz w:val="20"/>
          <w:szCs w:val="20"/>
        </w:rPr>
        <w:t>ecognized tax benefits as income tax expense. There were no unrecognized tax benefits and no amounts accrued for interest and penalties as of June 30, 2022 and December 31, 2021. The Company is currently not aware of any issues under review that could resu</w:t>
      </w:r>
      <w:r>
        <w:rPr>
          <w:sz w:val="20"/>
          <w:szCs w:val="20"/>
        </w:rPr>
        <w:t>lt in significant payments, accruals or material deviation from its position.</w:t>
      </w:r>
    </w:p>
    <w:p w14:paraId="56D688D1" w14:textId="77777777" w:rsidR="00000000" w:rsidRDefault="00E006CF">
      <w:pPr>
        <w:pStyle w:val="a3"/>
        <w:spacing w:before="0" w:beforeAutospacing="0" w:after="0" w:afterAutospacing="0"/>
        <w:ind w:firstLine="234"/>
        <w:divId w:val="1332682391"/>
        <w:rPr>
          <w:sz w:val="20"/>
          <w:szCs w:val="20"/>
        </w:rPr>
      </w:pPr>
      <w:r>
        <w:rPr>
          <w:sz w:val="16"/>
          <w:szCs w:val="16"/>
        </w:rPr>
        <w:t> </w:t>
      </w:r>
    </w:p>
    <w:p w14:paraId="7F4B96FC"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Company has identified the United States as its only “major” tax jurisdiction. The Company is subject to income taxation by major taxing authorities since inception. These </w:t>
      </w:r>
      <w:r>
        <w:rPr>
          <w:sz w:val="20"/>
          <w:szCs w:val="20"/>
        </w:rPr>
        <w:t>examinations may include questioning the timing and amount of deductions, the nexus of income among various tax jurisdictions and compliance with federal and state tax laws. The Company’s management does not expect that the total amount of unrecognized tax</w:t>
      </w:r>
      <w:r>
        <w:rPr>
          <w:sz w:val="20"/>
          <w:szCs w:val="20"/>
        </w:rPr>
        <w:t xml:space="preserve"> benefits will materially change over the next 12 months. For interim periods, the income tax provision or benefit related to ordinary income or loss is computed at an estimated annual effective income tax rate and the income tax provision or benefit relat</w:t>
      </w:r>
      <w:r>
        <w:rPr>
          <w:sz w:val="20"/>
          <w:szCs w:val="20"/>
        </w:rPr>
        <w:t>ed to all other items is individually computed and recognized when the items occur.</w:t>
      </w:r>
    </w:p>
    <w:p w14:paraId="11EC3251" w14:textId="77777777" w:rsidR="00000000" w:rsidRDefault="00E006CF">
      <w:pPr>
        <w:pStyle w:val="a3"/>
        <w:spacing w:before="0" w:beforeAutospacing="0" w:after="0" w:afterAutospacing="0"/>
        <w:ind w:firstLine="234"/>
        <w:jc w:val="both"/>
        <w:divId w:val="1332682391"/>
        <w:rPr>
          <w:sz w:val="20"/>
          <w:szCs w:val="20"/>
        </w:rPr>
      </w:pPr>
      <w:r>
        <w:rPr>
          <w:sz w:val="16"/>
          <w:szCs w:val="16"/>
        </w:rPr>
        <w:t> </w:t>
      </w:r>
    </w:p>
    <w:p w14:paraId="2D530F24" w14:textId="77777777" w:rsidR="00000000" w:rsidRDefault="00E006CF">
      <w:pPr>
        <w:pStyle w:val="a3"/>
        <w:spacing w:before="0" w:beforeAutospacing="0" w:after="0" w:afterAutospacing="0"/>
        <w:jc w:val="both"/>
        <w:divId w:val="1332682391"/>
        <w:rPr>
          <w:sz w:val="20"/>
          <w:szCs w:val="20"/>
        </w:rPr>
      </w:pPr>
      <w:r>
        <w:rPr>
          <w:b/>
          <w:bCs/>
          <w:i/>
          <w:iCs/>
          <w:sz w:val="20"/>
          <w:szCs w:val="20"/>
        </w:rPr>
        <w:t>Net Income (Loss) per Share of Common Stock</w:t>
      </w:r>
    </w:p>
    <w:p w14:paraId="66789704" w14:textId="77777777" w:rsidR="00000000" w:rsidRDefault="00E006CF">
      <w:pPr>
        <w:pStyle w:val="a3"/>
        <w:spacing w:before="0" w:beforeAutospacing="0" w:after="0" w:afterAutospacing="0"/>
        <w:jc w:val="both"/>
        <w:divId w:val="1332682391"/>
        <w:rPr>
          <w:sz w:val="20"/>
          <w:szCs w:val="20"/>
        </w:rPr>
      </w:pPr>
      <w:r>
        <w:rPr>
          <w:sz w:val="16"/>
          <w:szCs w:val="16"/>
        </w:rPr>
        <w:t> </w:t>
      </w:r>
    </w:p>
    <w:p w14:paraId="3B466479"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complies with accounting and disclosure requirements of FASB ASC Topic 260, “Earnings Per Share”. Net income (lo</w:t>
      </w:r>
      <w:r>
        <w:rPr>
          <w:sz w:val="20"/>
          <w:szCs w:val="20"/>
        </w:rPr>
        <w:t>ss) per share of common stock is computed by dividing net income (loss) by the weighted average number of shares of common stock outstanding for the period. The Company applies the two-class method in calculating income (loss) per share of common stock. Re</w:t>
      </w:r>
      <w:r>
        <w:rPr>
          <w:sz w:val="20"/>
          <w:szCs w:val="20"/>
        </w:rPr>
        <w:t>-measurement associated with the redeemable shares of Class A common stock is excluded from income (loss) per share of common stock as the redemption value approximates fair value. Net income (loss) is allocated among the classes of common stock based on w</w:t>
      </w:r>
      <w:r>
        <w:rPr>
          <w:sz w:val="20"/>
          <w:szCs w:val="20"/>
        </w:rPr>
        <w:t>eighted average shares outstanding.</w:t>
      </w:r>
    </w:p>
    <w:p w14:paraId="16893EA4" w14:textId="77777777" w:rsidR="00000000" w:rsidRDefault="00E006CF">
      <w:pPr>
        <w:pStyle w:val="a3"/>
        <w:spacing w:before="0" w:beforeAutospacing="0" w:after="0" w:afterAutospacing="0"/>
        <w:jc w:val="both"/>
        <w:divId w:val="1332682391"/>
        <w:rPr>
          <w:sz w:val="20"/>
          <w:szCs w:val="20"/>
        </w:rPr>
      </w:pPr>
      <w:r>
        <w:rPr>
          <w:sz w:val="16"/>
          <w:szCs w:val="16"/>
        </w:rPr>
        <w:t> </w:t>
      </w:r>
    </w:p>
    <w:p w14:paraId="2A34D466" w14:textId="77777777" w:rsidR="00000000" w:rsidRDefault="00E006CF">
      <w:pPr>
        <w:pStyle w:val="a3"/>
        <w:spacing w:before="0" w:beforeAutospacing="0" w:after="0" w:afterAutospacing="0"/>
        <w:ind w:firstLine="360"/>
        <w:jc w:val="both"/>
        <w:divId w:val="1332682391"/>
        <w:rPr>
          <w:sz w:val="20"/>
          <w:szCs w:val="20"/>
        </w:rPr>
      </w:pPr>
      <w:r>
        <w:rPr>
          <w:sz w:val="20"/>
          <w:szCs w:val="20"/>
        </w:rPr>
        <w:t>The calculation of diluted income (loss) per share of common stock does not consider the effect of the warrants issued in connection with the (i) Initial Public Offering, and (ii) the private placement since the exerci</w:t>
      </w:r>
      <w:r>
        <w:rPr>
          <w:sz w:val="20"/>
          <w:szCs w:val="20"/>
        </w:rPr>
        <w:t>se of the warrants is contingent upon the occurrence of future events. The warrants are exercisable to purchase 13,825,000 shares of Class A common stock in the aggregate, not including warrants that may be acquired from the conversion feature in the Worki</w:t>
      </w:r>
      <w:r>
        <w:rPr>
          <w:sz w:val="20"/>
          <w:szCs w:val="20"/>
        </w:rPr>
        <w:t>ng Capital Loan. As of June 30, 2022 and 2021, the Company did not have any other dilutive securities or other contracts that could, potentially, be exercised or converted into common stock and then share in the earnings of the Company. As a result, dilute</w:t>
      </w:r>
      <w:r>
        <w:rPr>
          <w:sz w:val="20"/>
          <w:szCs w:val="20"/>
        </w:rPr>
        <w:t>d net income (loss) per share of common stock is the same as basic net income (loss) per share of common stock for the periods presented.</w:t>
      </w:r>
    </w:p>
    <w:p w14:paraId="47C51715" w14:textId="77777777" w:rsidR="00000000" w:rsidRDefault="00E006CF">
      <w:pPr>
        <w:pStyle w:val="a3"/>
        <w:spacing w:before="0" w:beforeAutospacing="0" w:after="0" w:afterAutospacing="0"/>
        <w:ind w:firstLine="360"/>
        <w:jc w:val="both"/>
        <w:divId w:val="1332682391"/>
        <w:rPr>
          <w:sz w:val="20"/>
          <w:szCs w:val="20"/>
        </w:rPr>
      </w:pPr>
      <w:r>
        <w:rPr>
          <w:sz w:val="16"/>
          <w:szCs w:val="16"/>
        </w:rPr>
        <w:t> </w:t>
      </w:r>
    </w:p>
    <w:p w14:paraId="6F136C26"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Founder Shares subject to forfeiture (see Note 5) are not included in weighted average shares outstanding for basic </w:t>
      </w:r>
      <w:r>
        <w:rPr>
          <w:sz w:val="20"/>
          <w:szCs w:val="20"/>
        </w:rPr>
        <w:t>net income (loss) per share until the forfeiture restrictions lapse, however, they are included in weighted average shares outstanding for diluted net income (loss) per share for the entire period.</w:t>
      </w:r>
    </w:p>
    <w:p w14:paraId="5728E0BE" w14:textId="77777777" w:rsidR="00000000" w:rsidRDefault="00E006CF">
      <w:pPr>
        <w:pStyle w:val="a3"/>
        <w:spacing w:before="0" w:beforeAutospacing="0" w:after="0" w:afterAutospacing="0"/>
        <w:jc w:val="both"/>
        <w:divId w:val="1332682391"/>
        <w:rPr>
          <w:sz w:val="20"/>
          <w:szCs w:val="20"/>
        </w:rPr>
      </w:pPr>
      <w:r>
        <w:rPr>
          <w:sz w:val="16"/>
          <w:szCs w:val="16"/>
        </w:rPr>
        <w:t> </w:t>
      </w:r>
    </w:p>
    <w:p w14:paraId="5642CB70" w14:textId="77777777" w:rsidR="00000000" w:rsidRDefault="00E006CF">
      <w:pPr>
        <w:pStyle w:val="a3"/>
        <w:spacing w:before="0" w:beforeAutospacing="0" w:after="0" w:afterAutospacing="0"/>
        <w:ind w:firstLine="360"/>
        <w:jc w:val="both"/>
        <w:divId w:val="1332682391"/>
        <w:rPr>
          <w:sz w:val="20"/>
          <w:szCs w:val="20"/>
        </w:rPr>
      </w:pPr>
      <w:r>
        <w:rPr>
          <w:sz w:val="20"/>
          <w:szCs w:val="20"/>
        </w:rPr>
        <w:t>The following table reflects the calculation of basic an</w:t>
      </w:r>
      <w:r>
        <w:rPr>
          <w:sz w:val="20"/>
          <w:szCs w:val="20"/>
        </w:rPr>
        <w:t>d diluted net income (loss) per share of common stock (in dollars, except share amounts):</w:t>
      </w:r>
    </w:p>
    <w:p w14:paraId="5B836F89" w14:textId="77777777" w:rsidR="00000000" w:rsidRDefault="00E006CF">
      <w:pPr>
        <w:pStyle w:val="a3"/>
        <w:spacing w:before="0" w:beforeAutospacing="0" w:after="0" w:afterAutospacing="0"/>
        <w:ind w:firstLine="360"/>
        <w:jc w:val="both"/>
        <w:divId w:val="1332682391"/>
        <w:rPr>
          <w:sz w:val="20"/>
          <w:szCs w:val="20"/>
        </w:rPr>
      </w:pPr>
      <w:r>
        <w:rPr>
          <w:sz w:val="16"/>
          <w:szCs w:val="16"/>
        </w:rPr>
        <w:t> </w:t>
      </w:r>
    </w:p>
    <w:tbl>
      <w:tblPr>
        <w:tblW w:w="5000" w:type="pct"/>
        <w:tblCellMar>
          <w:left w:w="0" w:type="dxa"/>
          <w:right w:w="0" w:type="dxa"/>
        </w:tblCellMar>
        <w:tblLook w:val="04A0" w:firstRow="1" w:lastRow="0" w:firstColumn="1" w:lastColumn="0" w:noHBand="0" w:noVBand="1"/>
      </w:tblPr>
      <w:tblGrid>
        <w:gridCol w:w="1114"/>
        <w:gridCol w:w="50"/>
        <w:gridCol w:w="100"/>
        <w:gridCol w:w="900"/>
        <w:gridCol w:w="67"/>
        <w:gridCol w:w="50"/>
        <w:gridCol w:w="100"/>
        <w:gridCol w:w="800"/>
        <w:gridCol w:w="67"/>
        <w:gridCol w:w="50"/>
        <w:gridCol w:w="100"/>
        <w:gridCol w:w="900"/>
        <w:gridCol w:w="67"/>
        <w:gridCol w:w="50"/>
        <w:gridCol w:w="100"/>
        <w:gridCol w:w="800"/>
        <w:gridCol w:w="67"/>
        <w:gridCol w:w="50"/>
        <w:gridCol w:w="100"/>
        <w:gridCol w:w="900"/>
        <w:gridCol w:w="50"/>
        <w:gridCol w:w="50"/>
        <w:gridCol w:w="100"/>
        <w:gridCol w:w="800"/>
        <w:gridCol w:w="50"/>
        <w:gridCol w:w="50"/>
        <w:gridCol w:w="100"/>
        <w:gridCol w:w="900"/>
        <w:gridCol w:w="67"/>
        <w:gridCol w:w="50"/>
        <w:gridCol w:w="100"/>
        <w:gridCol w:w="800"/>
        <w:gridCol w:w="67"/>
      </w:tblGrid>
      <w:tr w:rsidR="00000000" w14:paraId="62BFDE85" w14:textId="77777777">
        <w:trPr>
          <w:divId w:val="1332682391"/>
        </w:trPr>
        <w:tc>
          <w:tcPr>
            <w:tcW w:w="0" w:type="auto"/>
            <w:vAlign w:val="bottom"/>
            <w:hideMark/>
          </w:tcPr>
          <w:p w14:paraId="5C5AD188"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325246D" w14:textId="77777777" w:rsidR="00000000" w:rsidRDefault="00E006CF">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62F33127" w14:textId="77777777" w:rsidR="00000000" w:rsidRDefault="00E006CF">
            <w:pPr>
              <w:jc w:val="center"/>
              <w:rPr>
                <w:rFonts w:eastAsia="Times New Roman"/>
                <w:b/>
                <w:bCs/>
                <w:sz w:val="20"/>
                <w:szCs w:val="20"/>
              </w:rPr>
            </w:pPr>
            <w:r>
              <w:rPr>
                <w:rFonts w:eastAsia="Times New Roman"/>
                <w:b/>
                <w:bCs/>
                <w:sz w:val="20"/>
                <w:szCs w:val="20"/>
              </w:rPr>
              <w:t>For the Three Months Ended June 30, 2022</w:t>
            </w:r>
          </w:p>
        </w:tc>
        <w:tc>
          <w:tcPr>
            <w:tcW w:w="0" w:type="auto"/>
            <w:tcMar>
              <w:top w:w="0" w:type="dxa"/>
              <w:left w:w="0" w:type="dxa"/>
              <w:bottom w:w="30" w:type="dxa"/>
              <w:right w:w="0" w:type="dxa"/>
            </w:tcMar>
            <w:vAlign w:val="bottom"/>
            <w:hideMark/>
          </w:tcPr>
          <w:p w14:paraId="26B190EB"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11427E" w14:textId="77777777" w:rsidR="00000000" w:rsidRDefault="00E006CF">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02309B51" w14:textId="77777777" w:rsidR="00000000" w:rsidRDefault="00E006CF">
            <w:pPr>
              <w:jc w:val="center"/>
              <w:rPr>
                <w:rFonts w:eastAsia="Times New Roman"/>
                <w:b/>
                <w:bCs/>
                <w:sz w:val="20"/>
                <w:szCs w:val="20"/>
              </w:rPr>
            </w:pPr>
            <w:r>
              <w:rPr>
                <w:rFonts w:eastAsia="Times New Roman"/>
                <w:b/>
                <w:bCs/>
                <w:sz w:val="20"/>
                <w:szCs w:val="20"/>
              </w:rPr>
              <w:t>For the Six Months Ended June 30,</w:t>
            </w:r>
          </w:p>
        </w:tc>
        <w:tc>
          <w:tcPr>
            <w:tcW w:w="0" w:type="auto"/>
            <w:tcMar>
              <w:top w:w="0" w:type="dxa"/>
              <w:left w:w="0" w:type="dxa"/>
              <w:bottom w:w="30" w:type="dxa"/>
              <w:right w:w="0" w:type="dxa"/>
            </w:tcMar>
            <w:vAlign w:val="bottom"/>
            <w:hideMark/>
          </w:tcPr>
          <w:p w14:paraId="1DC3271A" w14:textId="77777777" w:rsidR="00000000" w:rsidRDefault="00E006CF">
            <w:pPr>
              <w:rPr>
                <w:rFonts w:eastAsia="Times New Roman"/>
                <w:b/>
                <w:bCs/>
                <w:sz w:val="20"/>
                <w:szCs w:val="20"/>
              </w:rPr>
            </w:pPr>
            <w:r>
              <w:rPr>
                <w:rFonts w:eastAsia="Times New Roman"/>
                <w:b/>
                <w:bCs/>
                <w:sz w:val="20"/>
                <w:szCs w:val="20"/>
              </w:rPr>
              <w:t> </w:t>
            </w:r>
          </w:p>
        </w:tc>
      </w:tr>
      <w:tr w:rsidR="00000000" w14:paraId="6AC5F4F5" w14:textId="77777777">
        <w:trPr>
          <w:divId w:val="1332682391"/>
        </w:trPr>
        <w:tc>
          <w:tcPr>
            <w:tcW w:w="0" w:type="auto"/>
            <w:vAlign w:val="bottom"/>
            <w:hideMark/>
          </w:tcPr>
          <w:p w14:paraId="75C88F7F"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35ECA8"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1C4A3B3" w14:textId="77777777" w:rsidR="00000000" w:rsidRDefault="00E006C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1FC8EC7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A251E98"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D13AD58" w14:textId="77777777" w:rsidR="00000000" w:rsidRDefault="00E006C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76EDFA2F"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2A3C899"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053623D" w14:textId="77777777" w:rsidR="00000000" w:rsidRDefault="00E006C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19EC6AA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C4F7EB" w14:textId="77777777" w:rsidR="00000000" w:rsidRDefault="00E006C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867B364" w14:textId="77777777" w:rsidR="00000000" w:rsidRDefault="00E006C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D59D826" w14:textId="77777777" w:rsidR="00000000" w:rsidRDefault="00E006CF">
            <w:pPr>
              <w:rPr>
                <w:rFonts w:eastAsia="Times New Roman"/>
                <w:b/>
                <w:bCs/>
                <w:sz w:val="20"/>
                <w:szCs w:val="20"/>
              </w:rPr>
            </w:pPr>
            <w:r>
              <w:rPr>
                <w:rFonts w:eastAsia="Times New Roman"/>
                <w:b/>
                <w:bCs/>
                <w:sz w:val="20"/>
                <w:szCs w:val="20"/>
              </w:rPr>
              <w:t> </w:t>
            </w:r>
          </w:p>
        </w:tc>
      </w:tr>
      <w:tr w:rsidR="00000000" w14:paraId="3464C6D5" w14:textId="77777777">
        <w:trPr>
          <w:divId w:val="1332682391"/>
        </w:trPr>
        <w:tc>
          <w:tcPr>
            <w:tcW w:w="0" w:type="auto"/>
            <w:vAlign w:val="bottom"/>
            <w:hideMark/>
          </w:tcPr>
          <w:p w14:paraId="47533BF6"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F302801"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7B8DD2" w14:textId="77777777" w:rsidR="00000000" w:rsidRDefault="00E006CF">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7FFC9AD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CDE781"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3703D3" w14:textId="77777777" w:rsidR="00000000" w:rsidRDefault="00E006CF">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0F9A85D4"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0CD721"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A5E0E9" w14:textId="77777777" w:rsidR="00000000" w:rsidRDefault="00E006CF">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67B20EE7"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4F29FF7"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EF9DB9" w14:textId="77777777" w:rsidR="00000000" w:rsidRDefault="00E006CF">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358297A0"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DFFB1A9"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4F86C0" w14:textId="77777777" w:rsidR="00000000" w:rsidRDefault="00E006CF">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56F12C05"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32A576"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02A46B" w14:textId="77777777" w:rsidR="00000000" w:rsidRDefault="00E006CF">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4F6A5CC9"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766289"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AF019A" w14:textId="77777777" w:rsidR="00000000" w:rsidRDefault="00E006CF">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7ADD56FF"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5F5D9D"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9715F2" w14:textId="77777777" w:rsidR="00000000" w:rsidRDefault="00E006CF">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4831AA73" w14:textId="77777777" w:rsidR="00000000" w:rsidRDefault="00E006CF">
            <w:pPr>
              <w:rPr>
                <w:rFonts w:eastAsia="Times New Roman"/>
                <w:b/>
                <w:bCs/>
                <w:sz w:val="20"/>
                <w:szCs w:val="20"/>
              </w:rPr>
            </w:pPr>
            <w:r>
              <w:rPr>
                <w:rFonts w:eastAsia="Times New Roman"/>
                <w:b/>
                <w:bCs/>
                <w:sz w:val="20"/>
                <w:szCs w:val="20"/>
              </w:rPr>
              <w:t> </w:t>
            </w:r>
          </w:p>
        </w:tc>
      </w:tr>
      <w:tr w:rsidR="00000000" w14:paraId="1BF1AAEF" w14:textId="77777777">
        <w:trPr>
          <w:divId w:val="1332682391"/>
        </w:trPr>
        <w:tc>
          <w:tcPr>
            <w:tcW w:w="0" w:type="auto"/>
            <w:vAlign w:val="bottom"/>
            <w:hideMark/>
          </w:tcPr>
          <w:p w14:paraId="192CB70B" w14:textId="77777777" w:rsidR="00000000" w:rsidRDefault="00E006CF">
            <w:pPr>
              <w:rPr>
                <w:rFonts w:eastAsia="Times New Roman"/>
                <w:i/>
                <w:iCs/>
                <w:sz w:val="20"/>
                <w:szCs w:val="20"/>
              </w:rPr>
            </w:pPr>
            <w:r>
              <w:rPr>
                <w:rFonts w:eastAsia="Times New Roman"/>
                <w:i/>
                <w:iCs/>
                <w:sz w:val="20"/>
                <w:szCs w:val="20"/>
              </w:rPr>
              <w:t>Basic and diluted net income (loss) per share of common stock</w:t>
            </w:r>
          </w:p>
        </w:tc>
        <w:tc>
          <w:tcPr>
            <w:tcW w:w="0" w:type="auto"/>
            <w:vAlign w:val="bottom"/>
            <w:hideMark/>
          </w:tcPr>
          <w:p w14:paraId="6376D66B"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610CB44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F6C760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F90F3C"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3CA541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408509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089C14"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6B58825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D8CD34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E91B031"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1621358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30E1FF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FEDA7AB"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B46098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E8B25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20FCC0B"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53137A3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D438C7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3712CFE"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7D7CBB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AFE5B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30D0947"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5629DA8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EB1896C" w14:textId="77777777" w:rsidR="00000000" w:rsidRDefault="00E006CF">
            <w:pPr>
              <w:rPr>
                <w:rFonts w:eastAsia="Times New Roman"/>
                <w:sz w:val="20"/>
                <w:szCs w:val="20"/>
              </w:rPr>
            </w:pPr>
            <w:r>
              <w:rPr>
                <w:rFonts w:eastAsia="Times New Roman"/>
                <w:sz w:val="20"/>
                <w:szCs w:val="20"/>
              </w:rPr>
              <w:t> </w:t>
            </w:r>
          </w:p>
        </w:tc>
      </w:tr>
      <w:tr w:rsidR="00000000" w14:paraId="7EECB31F" w14:textId="77777777">
        <w:trPr>
          <w:divId w:val="1332682391"/>
        </w:trPr>
        <w:tc>
          <w:tcPr>
            <w:tcW w:w="0" w:type="auto"/>
            <w:vAlign w:val="bottom"/>
            <w:hideMark/>
          </w:tcPr>
          <w:p w14:paraId="21375D3B" w14:textId="77777777" w:rsidR="00000000" w:rsidRDefault="00E006CF">
            <w:pPr>
              <w:rPr>
                <w:rFonts w:eastAsia="Times New Roman"/>
                <w:sz w:val="20"/>
                <w:szCs w:val="20"/>
              </w:rPr>
            </w:pPr>
            <w:r>
              <w:rPr>
                <w:rFonts w:eastAsia="Times New Roman"/>
                <w:sz w:val="20"/>
                <w:szCs w:val="20"/>
              </w:rPr>
              <w:t>Numerator:</w:t>
            </w:r>
          </w:p>
        </w:tc>
        <w:tc>
          <w:tcPr>
            <w:tcW w:w="0" w:type="auto"/>
            <w:vAlign w:val="bottom"/>
            <w:hideMark/>
          </w:tcPr>
          <w:p w14:paraId="64006212"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DBF2AD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9DCA12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01F1DA0"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14C04F6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0B2F8D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D000799"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65304FB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96F4F9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4C1B9C"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18CBF06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2D2C39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AA62A5B"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63B3CF3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21F30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57569A0"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461F24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C9918E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5D9189"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38A52E6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3F1119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23C72DF"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40FA48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2704B8" w14:textId="77777777" w:rsidR="00000000" w:rsidRDefault="00E006CF">
            <w:pPr>
              <w:rPr>
                <w:rFonts w:eastAsia="Times New Roman"/>
                <w:sz w:val="20"/>
                <w:szCs w:val="20"/>
              </w:rPr>
            </w:pPr>
            <w:r>
              <w:rPr>
                <w:rFonts w:eastAsia="Times New Roman"/>
                <w:sz w:val="20"/>
                <w:szCs w:val="20"/>
              </w:rPr>
              <w:t> </w:t>
            </w:r>
          </w:p>
        </w:tc>
      </w:tr>
      <w:tr w:rsidR="00E006CF" w14:paraId="029C648E" w14:textId="77777777">
        <w:trPr>
          <w:divId w:val="1332682391"/>
        </w:trPr>
        <w:tc>
          <w:tcPr>
            <w:tcW w:w="1000" w:type="pct"/>
            <w:shd w:val="clear" w:color="auto" w:fill="CCEEFF"/>
            <w:tcMar>
              <w:top w:w="0" w:type="dxa"/>
              <w:left w:w="180" w:type="dxa"/>
              <w:bottom w:w="30" w:type="dxa"/>
              <w:right w:w="0" w:type="dxa"/>
            </w:tcMar>
            <w:vAlign w:val="bottom"/>
            <w:hideMark/>
          </w:tcPr>
          <w:p w14:paraId="59A0B9E0" w14:textId="77777777" w:rsidR="00000000" w:rsidRDefault="00E006CF">
            <w:pPr>
              <w:ind w:hanging="180"/>
              <w:rPr>
                <w:rFonts w:eastAsia="Times New Roman"/>
                <w:sz w:val="20"/>
                <w:szCs w:val="20"/>
              </w:rPr>
            </w:pPr>
            <w:r>
              <w:rPr>
                <w:rFonts w:eastAsia="Times New Roman"/>
                <w:sz w:val="20"/>
                <w:szCs w:val="20"/>
              </w:rPr>
              <w:t>Allocation of net income (loss)</w:t>
            </w:r>
          </w:p>
        </w:tc>
        <w:tc>
          <w:tcPr>
            <w:tcW w:w="50" w:type="pct"/>
            <w:shd w:val="clear" w:color="auto" w:fill="CCEEFF"/>
            <w:tcMar>
              <w:top w:w="0" w:type="dxa"/>
              <w:left w:w="0" w:type="dxa"/>
              <w:bottom w:w="30" w:type="dxa"/>
              <w:right w:w="0" w:type="dxa"/>
            </w:tcMar>
            <w:vAlign w:val="bottom"/>
            <w:hideMark/>
          </w:tcPr>
          <w:p w14:paraId="0607ABE8"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F5A9B7A"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020B7A01" w14:textId="77777777" w:rsidR="00000000" w:rsidRDefault="00E006CF">
            <w:pPr>
              <w:jc w:val="right"/>
              <w:rPr>
                <w:rFonts w:eastAsia="Times New Roman"/>
                <w:sz w:val="20"/>
                <w:szCs w:val="20"/>
              </w:rPr>
            </w:pPr>
            <w:r>
              <w:rPr>
                <w:rFonts w:eastAsia="Times New Roman"/>
                <w:sz w:val="20"/>
                <w:szCs w:val="20"/>
              </w:rPr>
              <w:t>(693,266</w:t>
            </w:r>
          </w:p>
        </w:tc>
        <w:tc>
          <w:tcPr>
            <w:tcW w:w="50" w:type="pct"/>
            <w:shd w:val="clear" w:color="auto" w:fill="CCEEFF"/>
            <w:tcMar>
              <w:top w:w="0" w:type="dxa"/>
              <w:left w:w="0" w:type="dxa"/>
              <w:bottom w:w="30" w:type="dxa"/>
              <w:right w:w="0" w:type="dxa"/>
            </w:tcMar>
            <w:vAlign w:val="bottom"/>
            <w:hideMark/>
          </w:tcPr>
          <w:p w14:paraId="0D543462" w14:textId="77777777" w:rsidR="00000000" w:rsidRDefault="00E006C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726A5A09"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50CF235"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0CB4E25A" w14:textId="77777777" w:rsidR="00000000" w:rsidRDefault="00E006CF">
            <w:pPr>
              <w:jc w:val="right"/>
              <w:rPr>
                <w:rFonts w:eastAsia="Times New Roman"/>
                <w:sz w:val="20"/>
                <w:szCs w:val="20"/>
              </w:rPr>
            </w:pPr>
            <w:r>
              <w:rPr>
                <w:rFonts w:eastAsia="Times New Roman"/>
                <w:sz w:val="20"/>
                <w:szCs w:val="20"/>
              </w:rPr>
              <w:t>(173,317</w:t>
            </w:r>
          </w:p>
        </w:tc>
        <w:tc>
          <w:tcPr>
            <w:tcW w:w="50" w:type="pct"/>
            <w:shd w:val="clear" w:color="auto" w:fill="CCEEFF"/>
            <w:tcMar>
              <w:top w:w="0" w:type="dxa"/>
              <w:left w:w="0" w:type="dxa"/>
              <w:bottom w:w="30" w:type="dxa"/>
              <w:right w:w="0" w:type="dxa"/>
            </w:tcMar>
            <w:vAlign w:val="bottom"/>
            <w:hideMark/>
          </w:tcPr>
          <w:p w14:paraId="125C5D5B" w14:textId="77777777" w:rsidR="00000000" w:rsidRDefault="00E006C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7C762A8C"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C4B296E"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4A814271" w14:textId="77777777" w:rsidR="00000000" w:rsidRDefault="00E006CF">
            <w:pPr>
              <w:jc w:val="right"/>
              <w:rPr>
                <w:rFonts w:eastAsia="Times New Roman"/>
                <w:sz w:val="20"/>
                <w:szCs w:val="20"/>
              </w:rPr>
            </w:pPr>
            <w:r>
              <w:rPr>
                <w:rFonts w:eastAsia="Times New Roman"/>
                <w:sz w:val="20"/>
                <w:szCs w:val="20"/>
              </w:rPr>
              <w:t>(2,277,814</w:t>
            </w:r>
          </w:p>
        </w:tc>
        <w:tc>
          <w:tcPr>
            <w:tcW w:w="50" w:type="pct"/>
            <w:shd w:val="clear" w:color="auto" w:fill="CCEEFF"/>
            <w:tcMar>
              <w:top w:w="0" w:type="dxa"/>
              <w:left w:w="0" w:type="dxa"/>
              <w:bottom w:w="30" w:type="dxa"/>
              <w:right w:w="0" w:type="dxa"/>
            </w:tcMar>
            <w:vAlign w:val="bottom"/>
            <w:hideMark/>
          </w:tcPr>
          <w:p w14:paraId="5BDECEF4" w14:textId="77777777" w:rsidR="00000000" w:rsidRDefault="00E006C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0DB641AF"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24027E4A"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0EB39AB4" w14:textId="77777777" w:rsidR="00000000" w:rsidRDefault="00E006CF">
            <w:pPr>
              <w:jc w:val="right"/>
              <w:rPr>
                <w:rFonts w:eastAsia="Times New Roman"/>
                <w:sz w:val="20"/>
                <w:szCs w:val="20"/>
              </w:rPr>
            </w:pPr>
            <w:r>
              <w:rPr>
                <w:rFonts w:eastAsia="Times New Roman"/>
                <w:sz w:val="20"/>
                <w:szCs w:val="20"/>
              </w:rPr>
              <w:t>(569,453</w:t>
            </w:r>
          </w:p>
        </w:tc>
        <w:tc>
          <w:tcPr>
            <w:tcW w:w="50" w:type="pct"/>
            <w:shd w:val="clear" w:color="auto" w:fill="CCEEFF"/>
            <w:tcMar>
              <w:top w:w="0" w:type="dxa"/>
              <w:left w:w="0" w:type="dxa"/>
              <w:bottom w:w="30" w:type="dxa"/>
              <w:right w:w="0" w:type="dxa"/>
            </w:tcMar>
            <w:vAlign w:val="bottom"/>
            <w:hideMark/>
          </w:tcPr>
          <w:p w14:paraId="1B429940" w14:textId="77777777" w:rsidR="00000000" w:rsidRDefault="00E006C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64FDE605"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7B6E2960"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4C3646BA" w14:textId="77777777" w:rsidR="00000000" w:rsidRDefault="00E006CF">
            <w:pPr>
              <w:jc w:val="right"/>
              <w:rPr>
                <w:rFonts w:eastAsia="Times New Roman"/>
                <w:sz w:val="20"/>
                <w:szCs w:val="20"/>
              </w:rPr>
            </w:pPr>
            <w:r>
              <w:rPr>
                <w:rFonts w:eastAsia="Times New Roman"/>
                <w:sz w:val="20"/>
                <w:szCs w:val="20"/>
              </w:rPr>
              <w:t>3,931,205</w:t>
            </w:r>
          </w:p>
        </w:tc>
        <w:tc>
          <w:tcPr>
            <w:tcW w:w="50" w:type="pct"/>
            <w:shd w:val="clear" w:color="auto" w:fill="CCEEFF"/>
            <w:tcMar>
              <w:top w:w="0" w:type="dxa"/>
              <w:left w:w="0" w:type="dxa"/>
              <w:bottom w:w="30" w:type="dxa"/>
              <w:right w:w="0" w:type="dxa"/>
            </w:tcMar>
            <w:vAlign w:val="bottom"/>
            <w:hideMark/>
          </w:tcPr>
          <w:p w14:paraId="59443B57"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29A5566B"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6F10A3B"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28225E97" w14:textId="77777777" w:rsidR="00000000" w:rsidRDefault="00E006CF">
            <w:pPr>
              <w:jc w:val="right"/>
              <w:rPr>
                <w:rFonts w:eastAsia="Times New Roman"/>
                <w:sz w:val="20"/>
                <w:szCs w:val="20"/>
              </w:rPr>
            </w:pPr>
            <w:r>
              <w:rPr>
                <w:rFonts w:eastAsia="Times New Roman"/>
                <w:sz w:val="20"/>
                <w:szCs w:val="20"/>
              </w:rPr>
              <w:t>982,801</w:t>
            </w:r>
          </w:p>
        </w:tc>
        <w:tc>
          <w:tcPr>
            <w:tcW w:w="50" w:type="pct"/>
            <w:shd w:val="clear" w:color="auto" w:fill="CCEEFF"/>
            <w:tcMar>
              <w:top w:w="0" w:type="dxa"/>
              <w:left w:w="0" w:type="dxa"/>
              <w:bottom w:w="30" w:type="dxa"/>
              <w:right w:w="0" w:type="dxa"/>
            </w:tcMar>
            <w:vAlign w:val="bottom"/>
            <w:hideMark/>
          </w:tcPr>
          <w:p w14:paraId="49938293"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3B051253"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C9CDA96"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387A7D91" w14:textId="77777777" w:rsidR="00000000" w:rsidRDefault="00E006CF">
            <w:pPr>
              <w:jc w:val="right"/>
              <w:rPr>
                <w:rFonts w:eastAsia="Times New Roman"/>
                <w:sz w:val="20"/>
                <w:szCs w:val="20"/>
              </w:rPr>
            </w:pPr>
            <w:r>
              <w:rPr>
                <w:rFonts w:eastAsia="Times New Roman"/>
                <w:sz w:val="20"/>
                <w:szCs w:val="20"/>
              </w:rPr>
              <w:t>(1,155,513</w:t>
            </w:r>
          </w:p>
        </w:tc>
        <w:tc>
          <w:tcPr>
            <w:tcW w:w="50" w:type="pct"/>
            <w:shd w:val="clear" w:color="auto" w:fill="CCEEFF"/>
            <w:tcMar>
              <w:top w:w="0" w:type="dxa"/>
              <w:left w:w="0" w:type="dxa"/>
              <w:bottom w:w="30" w:type="dxa"/>
              <w:right w:w="0" w:type="dxa"/>
            </w:tcMar>
            <w:vAlign w:val="bottom"/>
            <w:hideMark/>
          </w:tcPr>
          <w:p w14:paraId="4E2FEBAE" w14:textId="77777777" w:rsidR="00000000" w:rsidRDefault="00E006C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1F716168" w14:textId="77777777" w:rsidR="00000000" w:rsidRDefault="00E006C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BB29B89" w14:textId="77777777" w:rsidR="00000000" w:rsidRDefault="00E006CF">
            <w:pPr>
              <w:rPr>
                <w:rFonts w:eastAsia="Times New Roman"/>
                <w:sz w:val="20"/>
                <w:szCs w:val="20"/>
              </w:rPr>
            </w:pPr>
            <w:r>
              <w:rPr>
                <w:rFonts w:eastAsia="Times New Roman"/>
                <w:sz w:val="20"/>
                <w:szCs w:val="20"/>
              </w:rPr>
              <w:t>$</w:t>
            </w:r>
          </w:p>
        </w:tc>
        <w:tc>
          <w:tcPr>
            <w:tcW w:w="350" w:type="pct"/>
            <w:tcBorders>
              <w:bottom w:val="single" w:sz="12" w:space="0" w:color="000000"/>
            </w:tcBorders>
            <w:shd w:val="clear" w:color="auto" w:fill="CCEEFF"/>
            <w:vAlign w:val="bottom"/>
            <w:hideMark/>
          </w:tcPr>
          <w:p w14:paraId="6E05BEEB" w14:textId="77777777" w:rsidR="00000000" w:rsidRDefault="00E006CF">
            <w:pPr>
              <w:jc w:val="right"/>
              <w:rPr>
                <w:rFonts w:eastAsia="Times New Roman"/>
                <w:sz w:val="20"/>
                <w:szCs w:val="20"/>
              </w:rPr>
            </w:pPr>
            <w:r>
              <w:rPr>
                <w:rFonts w:eastAsia="Times New Roman"/>
                <w:sz w:val="20"/>
                <w:szCs w:val="20"/>
              </w:rPr>
              <w:t>(303,654</w:t>
            </w:r>
          </w:p>
        </w:tc>
        <w:tc>
          <w:tcPr>
            <w:tcW w:w="50" w:type="pct"/>
            <w:shd w:val="clear" w:color="auto" w:fill="CCEEFF"/>
            <w:tcMar>
              <w:top w:w="0" w:type="dxa"/>
              <w:left w:w="0" w:type="dxa"/>
              <w:bottom w:w="30" w:type="dxa"/>
              <w:right w:w="0" w:type="dxa"/>
            </w:tcMar>
            <w:vAlign w:val="bottom"/>
            <w:hideMark/>
          </w:tcPr>
          <w:p w14:paraId="6D7A29A4" w14:textId="77777777" w:rsidR="00000000" w:rsidRDefault="00E006CF">
            <w:pPr>
              <w:rPr>
                <w:rFonts w:eastAsia="Times New Roman"/>
                <w:sz w:val="20"/>
                <w:szCs w:val="20"/>
              </w:rPr>
            </w:pPr>
            <w:r>
              <w:rPr>
                <w:rFonts w:eastAsia="Times New Roman"/>
                <w:sz w:val="20"/>
                <w:szCs w:val="20"/>
              </w:rPr>
              <w:t>)</w:t>
            </w:r>
          </w:p>
        </w:tc>
      </w:tr>
      <w:tr w:rsidR="00000000" w14:paraId="0BE645CE" w14:textId="77777777">
        <w:trPr>
          <w:divId w:val="1332682391"/>
        </w:trPr>
        <w:tc>
          <w:tcPr>
            <w:tcW w:w="0" w:type="auto"/>
            <w:tcMar>
              <w:top w:w="0" w:type="dxa"/>
              <w:left w:w="180" w:type="dxa"/>
              <w:bottom w:w="0" w:type="dxa"/>
              <w:right w:w="0" w:type="dxa"/>
            </w:tcMar>
            <w:vAlign w:val="bottom"/>
            <w:hideMark/>
          </w:tcPr>
          <w:p w14:paraId="44CA4552" w14:textId="77777777" w:rsidR="00000000" w:rsidRDefault="00E006CF">
            <w:pPr>
              <w:ind w:hanging="180"/>
              <w:rPr>
                <w:rFonts w:eastAsia="Times New Roman"/>
                <w:sz w:val="20"/>
                <w:szCs w:val="20"/>
              </w:rPr>
            </w:pPr>
            <w:r>
              <w:rPr>
                <w:rFonts w:eastAsia="Times New Roman"/>
                <w:sz w:val="20"/>
                <w:szCs w:val="20"/>
              </w:rPr>
              <w:t>Denominator:</w:t>
            </w:r>
          </w:p>
        </w:tc>
        <w:tc>
          <w:tcPr>
            <w:tcW w:w="0" w:type="auto"/>
            <w:vAlign w:val="bottom"/>
            <w:hideMark/>
          </w:tcPr>
          <w:p w14:paraId="1ED23B4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239C1A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CC704D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A11E93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C2D324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CEFCB4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6554C2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158A38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08666E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27A0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E354DE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DFB402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AD92E2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8CD408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53230B8"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183F85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EDAA78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559A6E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B65DDD7"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DFC51B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3D8377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D5BE5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AF3898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BF0319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8AC8D5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EB6D75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70CA53"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D0EAD3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16FEE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83CBBB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CF9CA8C"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5DC34E7" w14:textId="77777777" w:rsidR="00000000" w:rsidRDefault="00E006CF">
            <w:pPr>
              <w:rPr>
                <w:rFonts w:eastAsia="Times New Roman"/>
                <w:sz w:val="20"/>
                <w:szCs w:val="20"/>
              </w:rPr>
            </w:pPr>
            <w:r>
              <w:rPr>
                <w:rFonts w:eastAsia="Times New Roman"/>
                <w:sz w:val="20"/>
                <w:szCs w:val="20"/>
              </w:rPr>
              <w:t> </w:t>
            </w:r>
          </w:p>
        </w:tc>
      </w:tr>
      <w:tr w:rsidR="00E006CF" w14:paraId="09D90932" w14:textId="77777777">
        <w:trPr>
          <w:divId w:val="1332682391"/>
        </w:trPr>
        <w:tc>
          <w:tcPr>
            <w:tcW w:w="0" w:type="auto"/>
            <w:shd w:val="clear" w:color="auto" w:fill="CCEEFF"/>
            <w:tcMar>
              <w:top w:w="0" w:type="dxa"/>
              <w:left w:w="180" w:type="dxa"/>
              <w:bottom w:w="30" w:type="dxa"/>
              <w:right w:w="0" w:type="dxa"/>
            </w:tcMar>
            <w:vAlign w:val="bottom"/>
            <w:hideMark/>
          </w:tcPr>
          <w:p w14:paraId="1C10B90B" w14:textId="77777777" w:rsidR="00000000" w:rsidRDefault="00E006CF">
            <w:pPr>
              <w:ind w:hanging="180"/>
              <w:divId w:val="1368212986"/>
              <w:rPr>
                <w:rFonts w:eastAsia="Times New Roman"/>
                <w:sz w:val="20"/>
                <w:szCs w:val="20"/>
              </w:rPr>
            </w:pPr>
            <w:r>
              <w:rPr>
                <w:rFonts w:eastAsia="Times New Roman"/>
                <w:sz w:val="20"/>
                <w:szCs w:val="20"/>
              </w:rPr>
              <w:t>Basic and diluted weighted average shares outstanding</w:t>
            </w:r>
          </w:p>
        </w:tc>
        <w:tc>
          <w:tcPr>
            <w:tcW w:w="0" w:type="auto"/>
            <w:shd w:val="clear" w:color="auto" w:fill="CCEEFF"/>
            <w:tcMar>
              <w:top w:w="0" w:type="dxa"/>
              <w:left w:w="0" w:type="dxa"/>
              <w:bottom w:w="30" w:type="dxa"/>
              <w:right w:w="0" w:type="dxa"/>
            </w:tcMar>
            <w:vAlign w:val="bottom"/>
            <w:hideMark/>
          </w:tcPr>
          <w:p w14:paraId="4897A03B"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EACAF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79C6F6" w14:textId="77777777" w:rsidR="00000000" w:rsidRDefault="00E006CF">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14:paraId="4FD2CC2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4EF70C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C55B8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5430F7"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3EE74A0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A1091C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B5CDA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9F15EB" w14:textId="77777777" w:rsidR="00000000" w:rsidRDefault="00E006CF">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14:paraId="7F18D69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EE948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C43E15"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8E7309"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4BDFFE1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B232EF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CE851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D3990A" w14:textId="77777777" w:rsidR="00000000" w:rsidRDefault="00E006CF">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14:paraId="00A319D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C23BEE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5F5D5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8BB0A6" w14:textId="77777777" w:rsidR="00000000" w:rsidRDefault="00E006CF">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1D04A5B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65686B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7C0D60"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19FA5C" w14:textId="77777777" w:rsidR="00000000" w:rsidRDefault="00E006CF">
            <w:pPr>
              <w:jc w:val="right"/>
              <w:rPr>
                <w:rFonts w:eastAsia="Times New Roman"/>
                <w:sz w:val="20"/>
                <w:szCs w:val="20"/>
              </w:rPr>
            </w:pPr>
            <w:r>
              <w:rPr>
                <w:rFonts w:eastAsia="Times New Roman"/>
                <w:sz w:val="20"/>
                <w:szCs w:val="20"/>
              </w:rPr>
              <w:t>16,291,667</w:t>
            </w:r>
          </w:p>
        </w:tc>
        <w:tc>
          <w:tcPr>
            <w:tcW w:w="0" w:type="auto"/>
            <w:shd w:val="clear" w:color="auto" w:fill="CCEEFF"/>
            <w:tcMar>
              <w:top w:w="0" w:type="dxa"/>
              <w:left w:w="0" w:type="dxa"/>
              <w:bottom w:w="30" w:type="dxa"/>
              <w:right w:w="0" w:type="dxa"/>
            </w:tcMar>
            <w:vAlign w:val="bottom"/>
            <w:hideMark/>
          </w:tcPr>
          <w:p w14:paraId="79A6772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23539C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F66CD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B992D9" w14:textId="77777777" w:rsidR="00000000" w:rsidRDefault="00E006CF">
            <w:pPr>
              <w:jc w:val="right"/>
              <w:rPr>
                <w:rFonts w:eastAsia="Times New Roman"/>
                <w:sz w:val="20"/>
                <w:szCs w:val="20"/>
              </w:rPr>
            </w:pPr>
            <w:r>
              <w:rPr>
                <w:rFonts w:eastAsia="Times New Roman"/>
                <w:sz w:val="20"/>
                <w:szCs w:val="20"/>
              </w:rPr>
              <w:t>4,281,250</w:t>
            </w:r>
          </w:p>
        </w:tc>
        <w:tc>
          <w:tcPr>
            <w:tcW w:w="0" w:type="auto"/>
            <w:shd w:val="clear" w:color="auto" w:fill="CCEEFF"/>
            <w:tcMar>
              <w:top w:w="0" w:type="dxa"/>
              <w:left w:w="0" w:type="dxa"/>
              <w:bottom w:w="30" w:type="dxa"/>
              <w:right w:w="0" w:type="dxa"/>
            </w:tcMar>
            <w:vAlign w:val="bottom"/>
            <w:hideMark/>
          </w:tcPr>
          <w:p w14:paraId="10438885" w14:textId="77777777" w:rsidR="00000000" w:rsidRDefault="00E006CF">
            <w:pPr>
              <w:rPr>
                <w:rFonts w:eastAsia="Times New Roman"/>
                <w:sz w:val="20"/>
                <w:szCs w:val="20"/>
              </w:rPr>
            </w:pPr>
            <w:r>
              <w:rPr>
                <w:rFonts w:eastAsia="Times New Roman"/>
                <w:sz w:val="20"/>
                <w:szCs w:val="20"/>
              </w:rPr>
              <w:t> </w:t>
            </w:r>
          </w:p>
        </w:tc>
      </w:tr>
      <w:tr w:rsidR="00000000" w14:paraId="0C9290A5" w14:textId="77777777">
        <w:trPr>
          <w:divId w:val="1332682391"/>
        </w:trPr>
        <w:tc>
          <w:tcPr>
            <w:tcW w:w="0" w:type="auto"/>
            <w:tcMar>
              <w:top w:w="0" w:type="dxa"/>
              <w:left w:w="180" w:type="dxa"/>
              <w:bottom w:w="0" w:type="dxa"/>
              <w:right w:w="0" w:type="dxa"/>
            </w:tcMar>
            <w:vAlign w:val="bottom"/>
            <w:hideMark/>
          </w:tcPr>
          <w:p w14:paraId="66428373" w14:textId="77777777" w:rsidR="00000000" w:rsidRDefault="00E006CF">
            <w:pPr>
              <w:ind w:hanging="180"/>
              <w:rPr>
                <w:rFonts w:eastAsia="Times New Roman"/>
                <w:sz w:val="20"/>
                <w:szCs w:val="20"/>
              </w:rPr>
            </w:pPr>
            <w:r>
              <w:rPr>
                <w:rFonts w:eastAsia="Times New Roman"/>
                <w:sz w:val="20"/>
                <w:szCs w:val="20"/>
              </w:rPr>
              <w:t> </w:t>
            </w:r>
          </w:p>
        </w:tc>
        <w:tc>
          <w:tcPr>
            <w:tcW w:w="0" w:type="auto"/>
            <w:vAlign w:val="bottom"/>
            <w:hideMark/>
          </w:tcPr>
          <w:p w14:paraId="20B9CD2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2FF82F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4F3F7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4E4302B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BCAEBF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2CBF86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605DAA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9A1A12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8AFBA9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8953A5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ED255A"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77BEDB8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FF9220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39C8D1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DC8324"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119FDE3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D1D7BB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F1EEB4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033C7B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6D80E2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7E962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542D6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35F1905"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324FA2A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420496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5AC884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56F4C470"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720E2D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3AA358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3D37DF1"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393457D"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3DDBC6E" w14:textId="77777777" w:rsidR="00000000" w:rsidRDefault="00E006CF">
            <w:pPr>
              <w:rPr>
                <w:rFonts w:eastAsia="Times New Roman"/>
                <w:sz w:val="20"/>
                <w:szCs w:val="20"/>
              </w:rPr>
            </w:pPr>
            <w:r>
              <w:rPr>
                <w:rFonts w:eastAsia="Times New Roman"/>
                <w:sz w:val="20"/>
                <w:szCs w:val="20"/>
              </w:rPr>
              <w:t> </w:t>
            </w:r>
          </w:p>
        </w:tc>
      </w:tr>
      <w:tr w:rsidR="00E006CF" w14:paraId="4F954758" w14:textId="77777777">
        <w:trPr>
          <w:divId w:val="1332682391"/>
        </w:trPr>
        <w:tc>
          <w:tcPr>
            <w:tcW w:w="0" w:type="auto"/>
            <w:shd w:val="clear" w:color="auto" w:fill="CCEEFF"/>
            <w:tcMar>
              <w:top w:w="0" w:type="dxa"/>
              <w:left w:w="180" w:type="dxa"/>
              <w:bottom w:w="0" w:type="dxa"/>
              <w:right w:w="0" w:type="dxa"/>
            </w:tcMar>
            <w:vAlign w:val="bottom"/>
            <w:hideMark/>
          </w:tcPr>
          <w:p w14:paraId="6DC3C4C2" w14:textId="77777777" w:rsidR="00000000" w:rsidRDefault="00E006CF">
            <w:pPr>
              <w:ind w:hanging="180"/>
              <w:divId w:val="351877397"/>
              <w:rPr>
                <w:rFonts w:eastAsia="Times New Roman"/>
                <w:sz w:val="20"/>
                <w:szCs w:val="20"/>
              </w:rPr>
            </w:pPr>
            <w:r>
              <w:rPr>
                <w:rFonts w:eastAsia="Times New Roman"/>
                <w:sz w:val="20"/>
                <w:szCs w:val="20"/>
              </w:rPr>
              <w:t>Basic and diluted net income (loss) per share of common stock</w:t>
            </w:r>
          </w:p>
        </w:tc>
        <w:tc>
          <w:tcPr>
            <w:tcW w:w="0" w:type="auto"/>
            <w:shd w:val="clear" w:color="auto" w:fill="CCEEFF"/>
            <w:vAlign w:val="bottom"/>
            <w:hideMark/>
          </w:tcPr>
          <w:p w14:paraId="0A6036D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5CE2C"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D633A90" w14:textId="77777777" w:rsidR="00000000" w:rsidRDefault="00E006CF">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72CA7236"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B8C81E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006D5"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6F2EEA5" w14:textId="77777777" w:rsidR="00000000" w:rsidRDefault="00E006CF">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40BA24E8"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026A08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89F54"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0B3515E9" w14:textId="77777777" w:rsidR="00000000" w:rsidRDefault="00E006CF">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14:paraId="0E964E8F"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7507F4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034B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226238FA" w14:textId="77777777" w:rsidR="00000000" w:rsidRDefault="00E006CF">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14:paraId="2D309E05"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D2AFF6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60218"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6DB121B" w14:textId="77777777" w:rsidR="00000000" w:rsidRDefault="00E006CF">
            <w:pPr>
              <w:jc w:val="right"/>
              <w:rPr>
                <w:rFonts w:eastAsia="Times New Roman"/>
                <w:sz w:val="20"/>
                <w:szCs w:val="20"/>
              </w:rPr>
            </w:pPr>
            <w:r>
              <w:rPr>
                <w:rFonts w:eastAsia="Times New Roman"/>
                <w:sz w:val="20"/>
                <w:szCs w:val="20"/>
              </w:rPr>
              <w:t>0.23</w:t>
            </w:r>
          </w:p>
        </w:tc>
        <w:tc>
          <w:tcPr>
            <w:tcW w:w="0" w:type="auto"/>
            <w:shd w:val="clear" w:color="auto" w:fill="CCEEFF"/>
            <w:vAlign w:val="bottom"/>
            <w:hideMark/>
          </w:tcPr>
          <w:p w14:paraId="2D52894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918B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73AD2"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5C83F30" w14:textId="77777777" w:rsidR="00000000" w:rsidRDefault="00E006CF">
            <w:pPr>
              <w:jc w:val="right"/>
              <w:rPr>
                <w:rFonts w:eastAsia="Times New Roman"/>
                <w:sz w:val="20"/>
                <w:szCs w:val="20"/>
              </w:rPr>
            </w:pPr>
            <w:r>
              <w:rPr>
                <w:rFonts w:eastAsia="Times New Roman"/>
                <w:sz w:val="20"/>
                <w:szCs w:val="20"/>
              </w:rPr>
              <w:t>0.23</w:t>
            </w:r>
          </w:p>
        </w:tc>
        <w:tc>
          <w:tcPr>
            <w:tcW w:w="0" w:type="auto"/>
            <w:shd w:val="clear" w:color="auto" w:fill="CCEEFF"/>
            <w:vAlign w:val="bottom"/>
            <w:hideMark/>
          </w:tcPr>
          <w:p w14:paraId="7E2CF76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C9BB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8D8448"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21893BA" w14:textId="77777777" w:rsidR="00000000" w:rsidRDefault="00E006CF">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73E80AAD"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27EE935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69007"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9200AD9" w14:textId="77777777" w:rsidR="00000000" w:rsidRDefault="00E006CF">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3D4D0A6A" w14:textId="77777777" w:rsidR="00000000" w:rsidRDefault="00E006CF">
            <w:pPr>
              <w:rPr>
                <w:rFonts w:eastAsia="Times New Roman"/>
                <w:sz w:val="20"/>
                <w:szCs w:val="20"/>
              </w:rPr>
            </w:pPr>
            <w:r>
              <w:rPr>
                <w:rFonts w:eastAsia="Times New Roman"/>
                <w:sz w:val="20"/>
                <w:szCs w:val="20"/>
              </w:rPr>
              <w:t>)</w:t>
            </w:r>
          </w:p>
        </w:tc>
      </w:tr>
    </w:tbl>
    <w:p w14:paraId="2CDED5B5" w14:textId="77777777" w:rsidR="00000000" w:rsidRDefault="00E006CF">
      <w:pPr>
        <w:pStyle w:val="a3"/>
        <w:spacing w:before="0" w:beforeAutospacing="0" w:after="0" w:afterAutospacing="0"/>
        <w:jc w:val="center"/>
        <w:divId w:val="176429833"/>
        <w:rPr>
          <w:sz w:val="20"/>
          <w:szCs w:val="20"/>
        </w:rPr>
      </w:pPr>
      <w:r>
        <w:rPr>
          <w:sz w:val="20"/>
          <w:szCs w:val="20"/>
        </w:rPr>
        <w:t>1</w:t>
      </w:r>
      <w:r>
        <w:rPr>
          <w:sz w:val="20"/>
          <w:szCs w:val="20"/>
        </w:rPr>
        <w:t>1</w:t>
      </w:r>
    </w:p>
    <w:p w14:paraId="7BB95951" w14:textId="77777777" w:rsidR="00000000" w:rsidRDefault="00E006CF">
      <w:pPr>
        <w:pStyle w:val="a3"/>
        <w:spacing w:before="0" w:beforeAutospacing="0" w:after="0" w:afterAutospacing="0"/>
        <w:divId w:val="1026709081"/>
        <w:rPr>
          <w:sz w:val="20"/>
          <w:szCs w:val="20"/>
        </w:rPr>
      </w:pPr>
      <w:r>
        <w:rPr>
          <w:sz w:val="20"/>
          <w:szCs w:val="20"/>
        </w:rPr>
        <w:t> </w:t>
      </w:r>
    </w:p>
    <w:p w14:paraId="10A46D18"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EF9DE28" w14:textId="77777777" w:rsidR="00000000" w:rsidRDefault="00E006CF">
      <w:pPr>
        <w:pStyle w:val="a3"/>
        <w:spacing w:before="0" w:beforeAutospacing="0" w:after="0" w:afterAutospacing="0"/>
        <w:jc w:val="center"/>
        <w:divId w:val="1332682391"/>
        <w:rPr>
          <w:sz w:val="20"/>
          <w:szCs w:val="20"/>
        </w:rPr>
      </w:pPr>
      <w:r>
        <w:rPr>
          <w:b/>
          <w:bCs/>
          <w:sz w:val="20"/>
          <w:szCs w:val="20"/>
        </w:rPr>
        <w:t xml:space="preserve">KLUDEIN </w:t>
      </w:r>
      <w:r>
        <w:rPr>
          <w:b/>
          <w:bCs/>
          <w:sz w:val="20"/>
          <w:szCs w:val="20"/>
        </w:rPr>
        <w:t>I ACQUISITION CORP.</w:t>
      </w:r>
    </w:p>
    <w:p w14:paraId="22CC4CFF"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12B2896A"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664E5284"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65C075D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3754B17" w14:textId="77777777" w:rsidR="00000000" w:rsidRDefault="00E006CF">
      <w:pPr>
        <w:pStyle w:val="a3"/>
        <w:spacing w:before="0" w:beforeAutospacing="0" w:after="0" w:afterAutospacing="0"/>
        <w:jc w:val="both"/>
        <w:divId w:val="1332682391"/>
        <w:rPr>
          <w:sz w:val="20"/>
          <w:szCs w:val="20"/>
        </w:rPr>
      </w:pPr>
      <w:r>
        <w:rPr>
          <w:b/>
          <w:bCs/>
          <w:i/>
          <w:iCs/>
          <w:sz w:val="20"/>
          <w:szCs w:val="20"/>
        </w:rPr>
        <w:t>Concentration of Credit Risk</w:t>
      </w:r>
    </w:p>
    <w:p w14:paraId="65CE7B9C" w14:textId="77777777" w:rsidR="00000000" w:rsidRDefault="00E006CF">
      <w:pPr>
        <w:pStyle w:val="a3"/>
        <w:spacing w:before="0" w:beforeAutospacing="0" w:after="0" w:afterAutospacing="0"/>
        <w:jc w:val="both"/>
        <w:divId w:val="1332682391"/>
        <w:rPr>
          <w:sz w:val="20"/>
          <w:szCs w:val="20"/>
        </w:rPr>
      </w:pPr>
      <w:r>
        <w:rPr>
          <w:sz w:val="20"/>
          <w:szCs w:val="20"/>
        </w:rPr>
        <w:t> </w:t>
      </w:r>
    </w:p>
    <w:p w14:paraId="3D68E9BC" w14:textId="77777777" w:rsidR="00000000" w:rsidRDefault="00E006CF">
      <w:pPr>
        <w:pStyle w:val="a3"/>
        <w:spacing w:before="0" w:beforeAutospacing="0" w:after="0" w:afterAutospacing="0"/>
        <w:ind w:firstLine="360"/>
        <w:jc w:val="both"/>
        <w:divId w:val="1332682391"/>
        <w:rPr>
          <w:sz w:val="20"/>
          <w:szCs w:val="20"/>
        </w:rPr>
      </w:pPr>
      <w:r>
        <w:rPr>
          <w:sz w:val="20"/>
          <w:szCs w:val="20"/>
        </w:rPr>
        <w:t>Financial instruments that potentially subject the Company to concentrations of credit risk consist of a cash account in a f</w:t>
      </w:r>
      <w:r>
        <w:rPr>
          <w:sz w:val="20"/>
          <w:szCs w:val="20"/>
        </w:rPr>
        <w:t>inancial institution, which, at times, may exceed the Federal Depository Insurance Coverage of $250,000. The Company has not experienced losses on these accounts.</w:t>
      </w:r>
    </w:p>
    <w:p w14:paraId="7CDBB7DF" w14:textId="77777777" w:rsidR="00000000" w:rsidRDefault="00E006CF">
      <w:pPr>
        <w:pStyle w:val="a3"/>
        <w:spacing w:before="0" w:beforeAutospacing="0" w:after="0" w:afterAutospacing="0"/>
        <w:divId w:val="1332682391"/>
        <w:rPr>
          <w:sz w:val="20"/>
          <w:szCs w:val="20"/>
        </w:rPr>
      </w:pPr>
      <w:r>
        <w:rPr>
          <w:sz w:val="20"/>
          <w:szCs w:val="20"/>
        </w:rPr>
        <w:t> </w:t>
      </w:r>
    </w:p>
    <w:p w14:paraId="1429D967" w14:textId="77777777" w:rsidR="00000000" w:rsidRDefault="00E006CF">
      <w:pPr>
        <w:pStyle w:val="a3"/>
        <w:spacing w:before="0" w:beforeAutospacing="0" w:after="0" w:afterAutospacing="0"/>
        <w:jc w:val="both"/>
        <w:divId w:val="1332682391"/>
        <w:rPr>
          <w:sz w:val="20"/>
          <w:szCs w:val="20"/>
        </w:rPr>
      </w:pPr>
      <w:r>
        <w:rPr>
          <w:b/>
          <w:bCs/>
          <w:i/>
          <w:iCs/>
          <w:sz w:val="20"/>
          <w:szCs w:val="20"/>
        </w:rPr>
        <w:t>Fair Value of Financial Instruments</w:t>
      </w:r>
    </w:p>
    <w:p w14:paraId="248613C5" w14:textId="77777777" w:rsidR="00000000" w:rsidRDefault="00E006CF">
      <w:pPr>
        <w:pStyle w:val="a3"/>
        <w:spacing w:before="0" w:beforeAutospacing="0" w:after="0" w:afterAutospacing="0"/>
        <w:jc w:val="both"/>
        <w:divId w:val="1332682391"/>
        <w:rPr>
          <w:sz w:val="20"/>
          <w:szCs w:val="20"/>
        </w:rPr>
      </w:pPr>
      <w:r>
        <w:rPr>
          <w:sz w:val="20"/>
          <w:szCs w:val="20"/>
        </w:rPr>
        <w:t> </w:t>
      </w:r>
    </w:p>
    <w:p w14:paraId="46B12DC1"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fair value of the Company’s assets and liabilities, which qualify as financial instruments under ASC Topic 820, “Fair Value Measurement,” approximates the carrying amounts represented in the Company’s condensed consolidated balance sheets, primarily due to</w:t>
      </w:r>
      <w:r>
        <w:rPr>
          <w:sz w:val="20"/>
          <w:szCs w:val="20"/>
        </w:rPr>
        <w:t xml:space="preserve"> their short-term nature, except for warrants (see Note 9).</w:t>
      </w:r>
    </w:p>
    <w:p w14:paraId="16352001" w14:textId="77777777" w:rsidR="00000000" w:rsidRDefault="00E006CF">
      <w:pPr>
        <w:pStyle w:val="a3"/>
        <w:spacing w:before="0" w:beforeAutospacing="0" w:after="0" w:afterAutospacing="0"/>
        <w:ind w:firstLine="234"/>
        <w:jc w:val="both"/>
        <w:divId w:val="1332682391"/>
        <w:rPr>
          <w:sz w:val="20"/>
          <w:szCs w:val="20"/>
        </w:rPr>
      </w:pPr>
      <w:r>
        <w:rPr>
          <w:b/>
          <w:bCs/>
          <w:sz w:val="20"/>
          <w:szCs w:val="20"/>
        </w:rPr>
        <w:t> </w:t>
      </w:r>
    </w:p>
    <w:p w14:paraId="0F198681" w14:textId="77777777" w:rsidR="00000000" w:rsidRDefault="00E006CF">
      <w:pPr>
        <w:pStyle w:val="a3"/>
        <w:spacing w:before="0" w:beforeAutospacing="0" w:after="0" w:afterAutospacing="0"/>
        <w:jc w:val="both"/>
        <w:divId w:val="1332682391"/>
        <w:rPr>
          <w:sz w:val="20"/>
          <w:szCs w:val="20"/>
        </w:rPr>
      </w:pPr>
      <w:r>
        <w:rPr>
          <w:b/>
          <w:bCs/>
          <w:i/>
          <w:iCs/>
          <w:sz w:val="20"/>
          <w:szCs w:val="20"/>
        </w:rPr>
        <w:t>Recent Accounting Standards</w:t>
      </w:r>
      <w:r>
        <w:rPr>
          <w:sz w:val="20"/>
          <w:szCs w:val="20"/>
        </w:rPr>
        <w:t> </w:t>
      </w:r>
    </w:p>
    <w:p w14:paraId="6149C8EB" w14:textId="77777777" w:rsidR="00000000" w:rsidRDefault="00E006CF">
      <w:pPr>
        <w:pStyle w:val="a3"/>
        <w:spacing w:before="0" w:beforeAutospacing="0" w:after="0" w:afterAutospacing="0"/>
        <w:jc w:val="both"/>
        <w:divId w:val="1332682391"/>
        <w:rPr>
          <w:sz w:val="20"/>
          <w:szCs w:val="20"/>
        </w:rPr>
      </w:pPr>
      <w:r>
        <w:rPr>
          <w:sz w:val="20"/>
          <w:szCs w:val="20"/>
        </w:rPr>
        <w:t> </w:t>
      </w:r>
    </w:p>
    <w:p w14:paraId="66ADD934" w14:textId="77777777" w:rsidR="00000000" w:rsidRDefault="00E006CF">
      <w:pPr>
        <w:pStyle w:val="a3"/>
        <w:spacing w:before="0" w:beforeAutospacing="0" w:after="0" w:afterAutospacing="0"/>
        <w:ind w:firstLine="360"/>
        <w:jc w:val="both"/>
        <w:divId w:val="1332682391"/>
        <w:rPr>
          <w:sz w:val="20"/>
          <w:szCs w:val="20"/>
        </w:rPr>
      </w:pPr>
      <w:r>
        <w:rPr>
          <w:sz w:val="20"/>
          <w:szCs w:val="20"/>
        </w:rPr>
        <w:t>Management does not believe that any recently issued, but not yet effective, accounting standards, if currently adopted, would have a material effect on the Compan</w:t>
      </w:r>
      <w:r>
        <w:rPr>
          <w:sz w:val="20"/>
          <w:szCs w:val="20"/>
        </w:rPr>
        <w:t>y’s condensed consolidated financial statements.</w:t>
      </w:r>
    </w:p>
    <w:p w14:paraId="36728711"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2B47595" w14:textId="77777777" w:rsidR="00000000" w:rsidRDefault="00E006CF">
      <w:pPr>
        <w:pStyle w:val="a3"/>
        <w:spacing w:before="0" w:beforeAutospacing="0" w:after="0" w:afterAutospacing="0"/>
        <w:jc w:val="both"/>
        <w:divId w:val="1332682391"/>
        <w:rPr>
          <w:sz w:val="20"/>
          <w:szCs w:val="20"/>
        </w:rPr>
      </w:pPr>
      <w:r>
        <w:rPr>
          <w:b/>
          <w:bCs/>
          <w:sz w:val="20"/>
          <w:szCs w:val="20"/>
        </w:rPr>
        <w:t>NOTE 3</w:t>
      </w:r>
      <w:r>
        <w:rPr>
          <w:b/>
          <w:bCs/>
          <w:sz w:val="20"/>
          <w:szCs w:val="20"/>
        </w:rPr>
        <w:t> </w:t>
      </w:r>
      <w:r>
        <w:rPr>
          <w:b/>
          <w:bCs/>
          <w:sz w:val="20"/>
          <w:szCs w:val="20"/>
        </w:rPr>
        <w:t>— INITIAL PUBLIC OFFERING</w:t>
      </w:r>
    </w:p>
    <w:p w14:paraId="400FD03D" w14:textId="77777777" w:rsidR="00000000" w:rsidRDefault="00E006CF">
      <w:pPr>
        <w:pStyle w:val="a3"/>
        <w:spacing w:before="0" w:beforeAutospacing="0" w:after="0" w:afterAutospacing="0"/>
        <w:jc w:val="both"/>
        <w:divId w:val="1332682391"/>
        <w:rPr>
          <w:sz w:val="20"/>
          <w:szCs w:val="20"/>
        </w:rPr>
      </w:pPr>
      <w:r>
        <w:rPr>
          <w:sz w:val="20"/>
          <w:szCs w:val="20"/>
        </w:rPr>
        <w:t> </w:t>
      </w:r>
    </w:p>
    <w:p w14:paraId="39B47858" w14:textId="77777777" w:rsidR="00000000" w:rsidRDefault="00E006CF">
      <w:pPr>
        <w:pStyle w:val="a3"/>
        <w:spacing w:before="0" w:beforeAutospacing="0" w:after="0" w:afterAutospacing="0"/>
        <w:ind w:firstLine="360"/>
        <w:jc w:val="both"/>
        <w:divId w:val="1332682391"/>
        <w:rPr>
          <w:sz w:val="20"/>
          <w:szCs w:val="20"/>
        </w:rPr>
      </w:pPr>
      <w:r>
        <w:rPr>
          <w:sz w:val="20"/>
          <w:szCs w:val="20"/>
        </w:rPr>
        <w:t>Pursuant to the Initial Public Offering, the Company sold 17,250,000 Units, which includes a full exercise by the underwriters of their over-allotment option in the amoun</w:t>
      </w:r>
      <w:r>
        <w:rPr>
          <w:sz w:val="20"/>
          <w:szCs w:val="20"/>
        </w:rPr>
        <w:t>t of 2,250,000 Units, at a purchase price of $10.00 per Unit. Each Unit consists of one share of the Company’s Class A common stock and one-half of one redeemable warrant (“Public Warrant”). Each Whole Public Warrant entitles the holder to purchase one sha</w:t>
      </w:r>
      <w:r>
        <w:rPr>
          <w:sz w:val="20"/>
          <w:szCs w:val="20"/>
        </w:rPr>
        <w:t>re of Class A common stock at an exercise price of $11.50 per whole share (see Note 8).</w:t>
      </w:r>
    </w:p>
    <w:p w14:paraId="5B79AD0C" w14:textId="77777777" w:rsidR="00000000" w:rsidRDefault="00E006CF">
      <w:pPr>
        <w:pStyle w:val="a3"/>
        <w:spacing w:before="0" w:beforeAutospacing="0" w:after="0" w:afterAutospacing="0"/>
        <w:divId w:val="1332682391"/>
        <w:rPr>
          <w:sz w:val="20"/>
          <w:szCs w:val="20"/>
        </w:rPr>
      </w:pPr>
      <w:r>
        <w:rPr>
          <w:sz w:val="20"/>
          <w:szCs w:val="20"/>
        </w:rPr>
        <w:t> </w:t>
      </w:r>
    </w:p>
    <w:p w14:paraId="65F08078" w14:textId="77777777" w:rsidR="00000000" w:rsidRDefault="00E006CF">
      <w:pPr>
        <w:pStyle w:val="a3"/>
        <w:spacing w:before="0" w:beforeAutospacing="0" w:after="0" w:afterAutospacing="0"/>
        <w:divId w:val="1332682391"/>
        <w:rPr>
          <w:sz w:val="20"/>
          <w:szCs w:val="20"/>
        </w:rPr>
      </w:pPr>
      <w:r>
        <w:rPr>
          <w:b/>
          <w:bCs/>
          <w:sz w:val="20"/>
          <w:szCs w:val="20"/>
        </w:rPr>
        <w:t>NOTE 4</w:t>
      </w:r>
      <w:r>
        <w:rPr>
          <w:b/>
          <w:bCs/>
          <w:sz w:val="20"/>
          <w:szCs w:val="20"/>
        </w:rPr>
        <w:t> </w:t>
      </w:r>
      <w:r>
        <w:rPr>
          <w:b/>
          <w:bCs/>
          <w:sz w:val="20"/>
          <w:szCs w:val="20"/>
        </w:rPr>
        <w:t>—</w:t>
      </w:r>
      <w:r>
        <w:rPr>
          <w:b/>
          <w:bCs/>
          <w:sz w:val="20"/>
          <w:szCs w:val="20"/>
        </w:rPr>
        <w:t> </w:t>
      </w:r>
      <w:r>
        <w:rPr>
          <w:b/>
          <w:bCs/>
          <w:sz w:val="20"/>
          <w:szCs w:val="20"/>
        </w:rPr>
        <w:t>PRIVATE PLACEMENT WARRANTS</w:t>
      </w:r>
    </w:p>
    <w:p w14:paraId="567D7700"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264B1B0F" w14:textId="77777777" w:rsidR="00000000" w:rsidRDefault="00E006CF">
      <w:pPr>
        <w:pStyle w:val="a3"/>
        <w:spacing w:before="0" w:beforeAutospacing="0" w:after="0" w:afterAutospacing="0"/>
        <w:ind w:firstLine="360"/>
        <w:jc w:val="both"/>
        <w:divId w:val="1332682391"/>
        <w:rPr>
          <w:sz w:val="20"/>
          <w:szCs w:val="20"/>
        </w:rPr>
      </w:pPr>
      <w:r>
        <w:rPr>
          <w:sz w:val="20"/>
          <w:szCs w:val="20"/>
        </w:rPr>
        <w:t>Simultaneously with the closing of the Initial Public Offering, the Sponsor purchased an aggregate of 5,200,000 Private Placemen</w:t>
      </w:r>
      <w:r>
        <w:rPr>
          <w:sz w:val="20"/>
          <w:szCs w:val="20"/>
        </w:rPr>
        <w:t>t Warrants at a price of $1.00 per Private Placement Warrant ($5,200,000 in the aggregate), in a private placement. Certain qualified institutional buyers or institutional accredited investors (“Anchor Investor”) purchased an aggregate of 780,000 Private P</w:t>
      </w:r>
      <w:r>
        <w:rPr>
          <w:sz w:val="20"/>
          <w:szCs w:val="20"/>
        </w:rPr>
        <w:t>lacement Warrants from the Sponsor at a price of $1.00 per Private Placement Warrant ($780,000 in the aggregate). As a result, the Sponsor and Anchor Investor held 4,420,000 and 780,000 Private Placement Warrants, respectively. Each Private Placement Warra</w:t>
      </w:r>
      <w:r>
        <w:rPr>
          <w:sz w:val="20"/>
          <w:szCs w:val="20"/>
        </w:rPr>
        <w:t>nt is exercisable to purchase one share of Class A common stock at a price of $11.50 per share. The proceeds from the sale of the Private Placement Warrants were added to the net proceeds from the Initial Public Offering held in the Trust Account. If the C</w:t>
      </w:r>
      <w:r>
        <w:rPr>
          <w:sz w:val="20"/>
          <w:szCs w:val="20"/>
        </w:rPr>
        <w:t>ompany does not complete a Business Combination within the Combination Period, the proceeds from the sale of the Private Placement Warrants will be used to fund the redemption of the Public Shares (subject to the requirements of applicable law) and the Pri</w:t>
      </w:r>
      <w:r>
        <w:rPr>
          <w:sz w:val="20"/>
          <w:szCs w:val="20"/>
        </w:rPr>
        <w:t>vate Placement Warrants will expire worthless. As a result of the difference in the initial fair value of $0.72 per warrant of the Private Placement Warrants and the purchase price of $1.00 per share, the Company recorded a contribution to additional paid-</w:t>
      </w:r>
      <w:r>
        <w:rPr>
          <w:sz w:val="20"/>
          <w:szCs w:val="20"/>
        </w:rPr>
        <w:t>in capital of $1,456,000 as of the date of the Private Placement issuance which is included in the condensed statements of stockholders’ equity for the three months ended March 31, 2021.</w:t>
      </w:r>
    </w:p>
    <w:p w14:paraId="2A59E30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567F99B" w14:textId="77777777" w:rsidR="00000000" w:rsidRDefault="00E006CF">
      <w:pPr>
        <w:pStyle w:val="a3"/>
        <w:spacing w:before="0" w:beforeAutospacing="0" w:after="0" w:afterAutospacing="0"/>
        <w:jc w:val="both"/>
        <w:divId w:val="1332682391"/>
        <w:rPr>
          <w:sz w:val="20"/>
          <w:szCs w:val="20"/>
        </w:rPr>
      </w:pPr>
      <w:r>
        <w:rPr>
          <w:b/>
          <w:bCs/>
          <w:sz w:val="20"/>
          <w:szCs w:val="20"/>
        </w:rPr>
        <w:t>NOTE 5</w:t>
      </w:r>
      <w:r>
        <w:rPr>
          <w:b/>
          <w:bCs/>
          <w:sz w:val="20"/>
          <w:szCs w:val="20"/>
        </w:rPr>
        <w:t> </w:t>
      </w:r>
      <w:r>
        <w:rPr>
          <w:b/>
          <w:bCs/>
          <w:sz w:val="20"/>
          <w:szCs w:val="20"/>
        </w:rPr>
        <w:t>—</w:t>
      </w:r>
      <w:r>
        <w:rPr>
          <w:b/>
          <w:bCs/>
          <w:sz w:val="20"/>
          <w:szCs w:val="20"/>
        </w:rPr>
        <w:t> </w:t>
      </w:r>
      <w:r>
        <w:rPr>
          <w:b/>
          <w:bCs/>
          <w:sz w:val="20"/>
          <w:szCs w:val="20"/>
        </w:rPr>
        <w:t>RELATED PARTY TRANSACTIONS</w:t>
      </w:r>
    </w:p>
    <w:p w14:paraId="10DF9CA2" w14:textId="77777777" w:rsidR="00000000" w:rsidRDefault="00E006CF">
      <w:pPr>
        <w:pStyle w:val="a3"/>
        <w:spacing w:before="0" w:beforeAutospacing="0" w:after="0" w:afterAutospacing="0"/>
        <w:divId w:val="1332682391"/>
        <w:rPr>
          <w:sz w:val="20"/>
          <w:szCs w:val="20"/>
        </w:rPr>
      </w:pPr>
      <w:r>
        <w:rPr>
          <w:sz w:val="20"/>
          <w:szCs w:val="20"/>
        </w:rPr>
        <w:t> </w:t>
      </w:r>
    </w:p>
    <w:p w14:paraId="6D88A6D9" w14:textId="77777777" w:rsidR="00000000" w:rsidRDefault="00E006CF">
      <w:pPr>
        <w:pStyle w:val="a3"/>
        <w:spacing w:before="0" w:beforeAutospacing="0" w:after="0" w:afterAutospacing="0"/>
        <w:jc w:val="both"/>
        <w:divId w:val="1332682391"/>
        <w:rPr>
          <w:sz w:val="20"/>
          <w:szCs w:val="20"/>
        </w:rPr>
      </w:pPr>
      <w:r>
        <w:rPr>
          <w:b/>
          <w:bCs/>
          <w:i/>
          <w:iCs/>
          <w:sz w:val="20"/>
          <w:szCs w:val="20"/>
        </w:rPr>
        <w:t>Founder Shares</w:t>
      </w:r>
    </w:p>
    <w:p w14:paraId="2E75D549" w14:textId="77777777" w:rsidR="00000000" w:rsidRDefault="00E006CF">
      <w:pPr>
        <w:pStyle w:val="a3"/>
        <w:spacing w:before="0" w:beforeAutospacing="0" w:after="0" w:afterAutospacing="0"/>
        <w:divId w:val="1332682391"/>
        <w:rPr>
          <w:sz w:val="20"/>
          <w:szCs w:val="20"/>
        </w:rPr>
      </w:pPr>
      <w:r>
        <w:rPr>
          <w:sz w:val="20"/>
          <w:szCs w:val="20"/>
        </w:rPr>
        <w:t> </w:t>
      </w:r>
    </w:p>
    <w:p w14:paraId="79840E22" w14:textId="77777777" w:rsidR="00000000" w:rsidRDefault="00E006CF">
      <w:pPr>
        <w:pStyle w:val="a3"/>
        <w:spacing w:before="0" w:beforeAutospacing="0" w:after="0" w:afterAutospacing="0"/>
        <w:ind w:firstLine="360"/>
        <w:jc w:val="both"/>
        <w:divId w:val="1332682391"/>
        <w:rPr>
          <w:sz w:val="20"/>
          <w:szCs w:val="20"/>
        </w:rPr>
      </w:pPr>
      <w:r>
        <w:rPr>
          <w:sz w:val="20"/>
          <w:szCs w:val="20"/>
        </w:rPr>
        <w:t>On September</w:t>
      </w:r>
      <w:r>
        <w:rPr>
          <w:sz w:val="20"/>
          <w:szCs w:val="20"/>
        </w:rPr>
        <w:t xml:space="preserve"> 24, 2020, the Sponsor paid $25,000 to cover certain offering costs of the Company in consideration for 4,312,500 shares of Class B common stock (the “Founder Shares”). On January 6, 2021, the Sponsor transferred an aggregate of 75,000 Founder Shares to th</w:t>
      </w:r>
      <w:r>
        <w:rPr>
          <w:sz w:val="20"/>
          <w:szCs w:val="20"/>
        </w:rPr>
        <w:t xml:space="preserve">e Company’s director nominees. These 75,000 Founder Shares were not subject to forfeiture in the event the underwriter’s over-allotment option was not exercised. The Founder Shares included an aggregate of up to 562,500 shares subject to forfeiture by the </w:t>
      </w:r>
      <w:r>
        <w:rPr>
          <w:sz w:val="20"/>
          <w:szCs w:val="20"/>
        </w:rPr>
        <w:t>Sponsor to the extent that the underwriters’ over-allotment was not exercised in full or in part, so that the Sponsor would collectively own, on an as-converted basis, 20% of the Company’s issued and outstanding shares after the Initial Public Offering (as</w:t>
      </w:r>
      <w:r>
        <w:rPr>
          <w:sz w:val="20"/>
          <w:szCs w:val="20"/>
        </w:rPr>
        <w:t>suming the Sponsor did not purchase any Public Shares in the Initial Public Offering). As a result of the underwriters’ election to fully exercise their over-allotment option, no Founder Shares were forfeited, and none are currently subject to forfeiture.</w:t>
      </w:r>
    </w:p>
    <w:p w14:paraId="5A1F2C88" w14:textId="77777777" w:rsidR="00000000" w:rsidRDefault="00E006CF">
      <w:pPr>
        <w:pStyle w:val="a3"/>
        <w:spacing w:before="0" w:beforeAutospacing="0" w:after="0" w:afterAutospacing="0"/>
        <w:jc w:val="both"/>
        <w:divId w:val="1332682391"/>
        <w:rPr>
          <w:sz w:val="20"/>
          <w:szCs w:val="20"/>
        </w:rPr>
      </w:pPr>
      <w:r>
        <w:rPr>
          <w:sz w:val="20"/>
          <w:szCs w:val="20"/>
        </w:rPr>
        <w:t> </w:t>
      </w:r>
    </w:p>
    <w:p w14:paraId="78FC32BF" w14:textId="77777777" w:rsidR="00000000" w:rsidRDefault="00E006CF">
      <w:pPr>
        <w:pStyle w:val="a3"/>
        <w:spacing w:before="0" w:beforeAutospacing="0" w:after="0" w:afterAutospacing="0"/>
        <w:jc w:val="center"/>
        <w:divId w:val="758063840"/>
        <w:rPr>
          <w:sz w:val="20"/>
          <w:szCs w:val="20"/>
        </w:rPr>
      </w:pPr>
      <w:r>
        <w:rPr>
          <w:sz w:val="20"/>
          <w:szCs w:val="20"/>
        </w:rPr>
        <w:t>1</w:t>
      </w:r>
      <w:r>
        <w:rPr>
          <w:sz w:val="20"/>
          <w:szCs w:val="20"/>
        </w:rPr>
        <w:t>2</w:t>
      </w:r>
    </w:p>
    <w:p w14:paraId="7E33C551" w14:textId="77777777" w:rsidR="00000000" w:rsidRDefault="00E006CF">
      <w:pPr>
        <w:pStyle w:val="a3"/>
        <w:spacing w:before="0" w:beforeAutospacing="0" w:after="0" w:afterAutospacing="0"/>
        <w:divId w:val="1846508700"/>
        <w:rPr>
          <w:sz w:val="20"/>
          <w:szCs w:val="20"/>
        </w:rPr>
      </w:pPr>
      <w:r>
        <w:rPr>
          <w:sz w:val="20"/>
          <w:szCs w:val="20"/>
        </w:rPr>
        <w:t> </w:t>
      </w:r>
    </w:p>
    <w:p w14:paraId="23259F0D" w14:textId="77777777" w:rsidR="00000000" w:rsidRDefault="00E006CF">
      <w:pPr>
        <w:pStyle w:val="a3"/>
        <w:spacing w:before="0" w:beforeAutospacing="0" w:after="0" w:afterAutospacing="0"/>
        <w:jc w:val="both"/>
        <w:divId w:val="1332682391"/>
        <w:rPr>
          <w:sz w:val="20"/>
          <w:szCs w:val="20"/>
        </w:rPr>
      </w:pPr>
      <w:r>
        <w:rPr>
          <w:sz w:val="20"/>
          <w:szCs w:val="20"/>
        </w:rPr>
        <w:t> </w:t>
      </w:r>
    </w:p>
    <w:p w14:paraId="75537B7A"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1EB4FBA5"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2026BA64"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08C952D1"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2E7AD027" w14:textId="77777777" w:rsidR="00000000" w:rsidRDefault="00E006CF">
      <w:pPr>
        <w:pStyle w:val="a3"/>
        <w:spacing w:before="0" w:beforeAutospacing="0" w:after="0" w:afterAutospacing="0"/>
        <w:jc w:val="both"/>
        <w:divId w:val="1332682391"/>
        <w:rPr>
          <w:sz w:val="20"/>
          <w:szCs w:val="20"/>
        </w:rPr>
      </w:pPr>
      <w:r>
        <w:rPr>
          <w:sz w:val="20"/>
          <w:szCs w:val="20"/>
        </w:rPr>
        <w:t> </w:t>
      </w:r>
    </w:p>
    <w:p w14:paraId="389032CC"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 xml:space="preserve">Sponsor and its director nominees have agreed, subject to certain limited exceptions, not to transfer, assign or sell any of the Founder Shares until the earlier to occur of: (A) one year after the completion of a Business Combination or (B) subsequent to </w:t>
      </w:r>
      <w:r>
        <w:rPr>
          <w:sz w:val="20"/>
          <w:szCs w:val="20"/>
        </w:rPr>
        <w:t>a Business Combination, (x) if the last sale price of the Class A common stock equals or exceeds $12.00 per share (as adjusted for stock splits, stock dividends, reorganizations, recapitalizations and the like) for any 20 trading days within any 30-trading</w:t>
      </w:r>
      <w:r>
        <w:rPr>
          <w:sz w:val="20"/>
          <w:szCs w:val="20"/>
        </w:rPr>
        <w:t xml:space="preserve"> day period commencing at least 150 days after a Business Combination, or (y) the date on which the Company completes a liquidation, merger, capital stock exchange or other similar transaction that results in all of the Company’s stockholders having the ri</w:t>
      </w:r>
      <w:r>
        <w:rPr>
          <w:sz w:val="20"/>
          <w:szCs w:val="20"/>
        </w:rPr>
        <w:t>ght to exchange their shares of common stock for cash, securities or other property.</w:t>
      </w:r>
    </w:p>
    <w:p w14:paraId="0EF992A8"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77BE2A4" w14:textId="77777777" w:rsidR="00000000" w:rsidRDefault="00E006CF">
      <w:pPr>
        <w:pStyle w:val="a3"/>
        <w:spacing w:before="0" w:beforeAutospacing="0" w:after="0" w:afterAutospacing="0"/>
        <w:ind w:firstLine="360"/>
        <w:jc w:val="both"/>
        <w:divId w:val="1332682391"/>
        <w:rPr>
          <w:sz w:val="20"/>
          <w:szCs w:val="20"/>
        </w:rPr>
      </w:pPr>
      <w:r>
        <w:rPr>
          <w:sz w:val="20"/>
          <w:szCs w:val="20"/>
        </w:rPr>
        <w:t>In connection with the closing of the Initial Public Offering, the Anchor Investor acquired from the Sponsor an indirect economic interest in an aggregate of 635,625 Fou</w:t>
      </w:r>
      <w:r>
        <w:rPr>
          <w:sz w:val="20"/>
          <w:szCs w:val="20"/>
        </w:rPr>
        <w:t>nder Shares at the original purchase price that the Sponsor paid for the Founder Shares. The Sponsor has agreed to distribute such Founder Shares to the Anchor Investor after the completion of a Business Combination. The Company estimated the aggregate fai</w:t>
      </w:r>
      <w:r>
        <w:rPr>
          <w:sz w:val="20"/>
          <w:szCs w:val="20"/>
        </w:rPr>
        <w:t>r value of the Founder Shares attributable to the Anchor Investor to be $4,411,238, or $6.94 per share. The fair value of the Founder Shares was estimated using the income approach. The excess of the fair value of the Founder Shares was determined to be an</w:t>
      </w:r>
      <w:r>
        <w:rPr>
          <w:sz w:val="20"/>
          <w:szCs w:val="20"/>
        </w:rPr>
        <w:t xml:space="preserve"> offering cost in accordance with Staff Accounting Bulletin Topic 5A and Topic 5T. Accordingly, the offering cost was allocated to the separable financial instruments issued in the Initial Public Offering using the with-and-without method, compared to tota</w:t>
      </w:r>
      <w:r>
        <w:rPr>
          <w:sz w:val="20"/>
          <w:szCs w:val="20"/>
        </w:rPr>
        <w:t xml:space="preserve">l proceeds received. Offering costs related to the Founder Shares amounted to a contribution to additional paid-in capital $4,411,238, of which $158,805 were expensed to the statement of operations and included in transaction costs attributable to warrant </w:t>
      </w:r>
      <w:r>
        <w:rPr>
          <w:sz w:val="20"/>
          <w:szCs w:val="20"/>
        </w:rPr>
        <w:t>liabilities and the remaining $4,252,433 recorded as an additional offering cost as a reduction of temporary equity, and re-measured to accumulated deficit upon recording temporary equity at redemption value during the three months ended March 31, 2021.</w:t>
      </w:r>
    </w:p>
    <w:p w14:paraId="06B27C7B" w14:textId="77777777" w:rsidR="00000000" w:rsidRDefault="00E006CF">
      <w:pPr>
        <w:pStyle w:val="a3"/>
        <w:spacing w:before="0" w:beforeAutospacing="0" w:after="0" w:afterAutospacing="0"/>
        <w:ind w:firstLine="360"/>
        <w:jc w:val="both"/>
        <w:divId w:val="1332682391"/>
        <w:rPr>
          <w:sz w:val="20"/>
          <w:szCs w:val="20"/>
        </w:rPr>
      </w:pPr>
      <w:r>
        <w:rPr>
          <w:b/>
          <w:bCs/>
          <w:sz w:val="20"/>
          <w:szCs w:val="20"/>
        </w:rPr>
        <w:t> </w:t>
      </w:r>
    </w:p>
    <w:p w14:paraId="085E386E"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transfer of the Founders Shares to the Company’s director nominees, as described above, is within the scope of FASB ASC Topic 718, “Compensation-Stock Compensation” (“ASC 718”). Under ASC 718, stock-based compensation associated with equity-classified </w:t>
      </w:r>
      <w:r>
        <w:rPr>
          <w:sz w:val="20"/>
          <w:szCs w:val="20"/>
        </w:rPr>
        <w:t>awards is measured at fair value upon the grant date. The Founders Shares were effectively transferred subject to a performance condition (i.e., the occurrence of a Business Combination). Compensation expense related to the Founders Shares and common stock</w:t>
      </w:r>
      <w:r>
        <w:rPr>
          <w:sz w:val="20"/>
          <w:szCs w:val="20"/>
        </w:rPr>
        <w:t xml:space="preserve"> purchase warrants is recognized only when the performance condition is probable of occurrence under the applicable accounting literature in this circumstance. Stock-based compensation would be recognized at the date a Business Combination is considered pr</w:t>
      </w:r>
      <w:r>
        <w:rPr>
          <w:sz w:val="20"/>
          <w:szCs w:val="20"/>
        </w:rPr>
        <w:t>obable in an amount equal to the number of Founders Shares times the grant date fair value per share (unless subsequently modified) less the amount initially received for the purchase of the Founders Shares. As of June 30, 2022 and December 31, 2021, the C</w:t>
      </w:r>
      <w:r>
        <w:rPr>
          <w:sz w:val="20"/>
          <w:szCs w:val="20"/>
        </w:rPr>
        <w:t>ompany determined that a Business Combination is not considered probable, and, therefore, no stock-based compensation expense has been recognized.</w:t>
      </w:r>
    </w:p>
    <w:p w14:paraId="21A77ADA"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3120BB16" w14:textId="77777777" w:rsidR="00000000" w:rsidRDefault="00E006CF">
      <w:pPr>
        <w:pStyle w:val="a3"/>
        <w:spacing w:before="0" w:beforeAutospacing="0" w:after="0" w:afterAutospacing="0"/>
        <w:jc w:val="both"/>
        <w:divId w:val="1332682391"/>
        <w:rPr>
          <w:sz w:val="20"/>
          <w:szCs w:val="20"/>
        </w:rPr>
      </w:pPr>
      <w:r>
        <w:rPr>
          <w:b/>
          <w:bCs/>
          <w:i/>
          <w:iCs/>
          <w:sz w:val="20"/>
          <w:szCs w:val="20"/>
        </w:rPr>
        <w:t>Promissory Note</w:t>
      </w:r>
      <w:r>
        <w:rPr>
          <w:b/>
          <w:bCs/>
          <w:i/>
          <w:iCs/>
          <w:sz w:val="20"/>
          <w:szCs w:val="20"/>
        </w:rPr>
        <w:t> </w:t>
      </w:r>
      <w:r>
        <w:rPr>
          <w:b/>
          <w:bCs/>
          <w:i/>
          <w:iCs/>
          <w:sz w:val="20"/>
          <w:szCs w:val="20"/>
        </w:rPr>
        <w:t>—</w:t>
      </w:r>
      <w:r>
        <w:rPr>
          <w:b/>
          <w:bCs/>
          <w:i/>
          <w:iCs/>
          <w:sz w:val="20"/>
          <w:szCs w:val="20"/>
        </w:rPr>
        <w:t> </w:t>
      </w:r>
      <w:r>
        <w:rPr>
          <w:b/>
          <w:bCs/>
          <w:i/>
          <w:iCs/>
          <w:sz w:val="20"/>
          <w:szCs w:val="20"/>
        </w:rPr>
        <w:t>Related Party</w:t>
      </w:r>
    </w:p>
    <w:p w14:paraId="4FB6162E" w14:textId="77777777" w:rsidR="00000000" w:rsidRDefault="00E006CF">
      <w:pPr>
        <w:pStyle w:val="a3"/>
        <w:spacing w:before="0" w:beforeAutospacing="0" w:after="0" w:afterAutospacing="0"/>
        <w:divId w:val="1332682391"/>
        <w:rPr>
          <w:sz w:val="20"/>
          <w:szCs w:val="20"/>
        </w:rPr>
      </w:pPr>
      <w:r>
        <w:rPr>
          <w:sz w:val="20"/>
          <w:szCs w:val="20"/>
        </w:rPr>
        <w:t> </w:t>
      </w:r>
    </w:p>
    <w:p w14:paraId="177DBEBA" w14:textId="77777777" w:rsidR="00000000" w:rsidRDefault="00E006CF">
      <w:pPr>
        <w:pStyle w:val="a3"/>
        <w:spacing w:before="0" w:beforeAutospacing="0" w:after="0" w:afterAutospacing="0"/>
        <w:ind w:firstLine="360"/>
        <w:jc w:val="both"/>
        <w:divId w:val="1332682391"/>
        <w:rPr>
          <w:sz w:val="20"/>
          <w:szCs w:val="20"/>
        </w:rPr>
      </w:pPr>
      <w:r>
        <w:rPr>
          <w:sz w:val="20"/>
          <w:szCs w:val="20"/>
        </w:rPr>
        <w:t>On September 24, 2020, the Sponsor agreed to loan the Company an aggregat</w:t>
      </w:r>
      <w:r>
        <w:rPr>
          <w:sz w:val="20"/>
          <w:szCs w:val="20"/>
        </w:rPr>
        <w:t>e of up to $300,000 to cover expenses related to the Initial Public Offering pursuant to a promissory note (the “Note”). The Note was non-interest bearing and was payable on the earlier of June 30, 2021 or the completion of the Initial Public Offering. The</w:t>
      </w:r>
      <w:r>
        <w:rPr>
          <w:sz w:val="20"/>
          <w:szCs w:val="20"/>
        </w:rPr>
        <w:t xml:space="preserve"> outstanding balance under the Note of $88,905 was repaid at the closing of the Initial Public Offering on January 11, 2021. Borrowings are no longer available under the Note.</w:t>
      </w:r>
    </w:p>
    <w:p w14:paraId="4E0A9B2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7EEAF6A" w14:textId="77777777" w:rsidR="00000000" w:rsidRDefault="00E006CF">
      <w:pPr>
        <w:pStyle w:val="a3"/>
        <w:spacing w:before="0" w:beforeAutospacing="0" w:after="0" w:afterAutospacing="0"/>
        <w:jc w:val="both"/>
        <w:divId w:val="1332682391"/>
        <w:rPr>
          <w:sz w:val="20"/>
          <w:szCs w:val="20"/>
        </w:rPr>
      </w:pPr>
      <w:r>
        <w:rPr>
          <w:b/>
          <w:bCs/>
          <w:i/>
          <w:iCs/>
          <w:sz w:val="20"/>
          <w:szCs w:val="20"/>
        </w:rPr>
        <w:t>Working Capital Loans</w:t>
      </w:r>
    </w:p>
    <w:p w14:paraId="6ACC283B" w14:textId="77777777" w:rsidR="00000000" w:rsidRDefault="00E006CF">
      <w:pPr>
        <w:pStyle w:val="a3"/>
        <w:spacing w:before="0" w:beforeAutospacing="0" w:after="0" w:afterAutospacing="0"/>
        <w:jc w:val="both"/>
        <w:divId w:val="1332682391"/>
        <w:rPr>
          <w:sz w:val="20"/>
          <w:szCs w:val="20"/>
        </w:rPr>
      </w:pPr>
      <w:r>
        <w:rPr>
          <w:sz w:val="20"/>
          <w:szCs w:val="20"/>
        </w:rPr>
        <w:t> </w:t>
      </w:r>
    </w:p>
    <w:p w14:paraId="35305E83" w14:textId="77777777" w:rsidR="00000000" w:rsidRDefault="00E006CF">
      <w:pPr>
        <w:pStyle w:val="a3"/>
        <w:spacing w:before="0" w:beforeAutospacing="0" w:after="0" w:afterAutospacing="0"/>
        <w:ind w:firstLine="360"/>
        <w:jc w:val="both"/>
        <w:divId w:val="1332682391"/>
        <w:rPr>
          <w:sz w:val="20"/>
          <w:szCs w:val="20"/>
        </w:rPr>
      </w:pPr>
      <w:r>
        <w:rPr>
          <w:sz w:val="20"/>
          <w:szCs w:val="20"/>
        </w:rPr>
        <w:t>In order to finance transaction costs in connection wi</w:t>
      </w:r>
      <w:r>
        <w:rPr>
          <w:sz w:val="20"/>
          <w:szCs w:val="20"/>
        </w:rPr>
        <w:t>th a Business Combination, the Sponsor or an affiliate of the Sponsor or certain of the Company’s directors and officers may, but are not obligated to, make Working Capital Loans. If the Company completes a Business Combination, the Company would repay the</w:t>
      </w:r>
      <w:r>
        <w:rPr>
          <w:sz w:val="20"/>
          <w:szCs w:val="20"/>
        </w:rPr>
        <w:t xml:space="preserve"> Working Capital Loans out of the proceeds of the Trust Account released to the Company. Otherwise, the Working Capital Loans would be repaid only out of funds held outside the Trust Account. In the event that a Business Combination does not close, the Com</w:t>
      </w:r>
      <w:r>
        <w:rPr>
          <w:sz w:val="20"/>
          <w:szCs w:val="20"/>
        </w:rPr>
        <w:t>pany may use a portion of proceeds held outside the Trust Account to repay the Working Capital Loans, but no proceeds held in the Trust Account would be used to repay the Working Capital Loans. On January 21, 2022, the Company issued a promissory note with</w:t>
      </w:r>
      <w:r>
        <w:rPr>
          <w:sz w:val="20"/>
          <w:szCs w:val="20"/>
        </w:rPr>
        <w:t xml:space="preserve"> respect to the Working Capital Loans in the principal amount of up to $1,500,000 to the Sponsor. The Working Capital Loan is non-interest bearing and payable upon the consummation of a Business Combination or may be convertible into warrants of the post-B</w:t>
      </w:r>
      <w:r>
        <w:rPr>
          <w:sz w:val="20"/>
          <w:szCs w:val="20"/>
        </w:rPr>
        <w:t>usiness Combination entity at a price of $1.00 per warrant at the lender’s discretion. The warrants would be identical to the Private Placement Warrants described in Note 8. On January 31, 2022, April 1, 2022 and June 30, 2022, $350,000, $112,500, and $250</w:t>
      </w:r>
      <w:r>
        <w:rPr>
          <w:sz w:val="20"/>
          <w:szCs w:val="20"/>
        </w:rPr>
        <w:t>,000, were drawn on the Working Capital Loan, respectively. As of June 30, 2022, the total Working Capital Loan amount outstanding is $712,500 and is included (at its then current fair value) in Working Capital Loan on the accompanying condensed consolidat</w:t>
      </w:r>
      <w:r>
        <w:rPr>
          <w:sz w:val="20"/>
          <w:szCs w:val="20"/>
        </w:rPr>
        <w:t>ed balance sheet as of June 30, 2022. The Working Capital Loan is accounted for at fair value (see Note 9). The initial fair value of the Working Capital Loan draw on January 31, 2022 was $264,900, which resulted in a contribution of $85,100 to stockholder</w:t>
      </w:r>
      <w:r>
        <w:rPr>
          <w:sz w:val="20"/>
          <w:szCs w:val="20"/>
        </w:rPr>
        <w:t>s’ deficit. The initial fair value of the Working Capital Loan draws on April 1, 2022 and June 30, 2022 were $83,396 and $184,807, which resulted in a contribution of $29,104 and $65,193 to stockholders’ deficit, respectively. The fair value of the note as</w:t>
      </w:r>
      <w:r>
        <w:rPr>
          <w:sz w:val="20"/>
          <w:szCs w:val="20"/>
        </w:rPr>
        <w:t xml:space="preserve"> of June 30, 2022 was $526,700, which resulted in a change in fair value of the convertible note of $1,003 and $6,403 recorded in the condensed consolidated statements of operations for the three and six months ended June 30, 2022, respectively.</w:t>
      </w:r>
    </w:p>
    <w:p w14:paraId="1BA6A3D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2E7C67E" w14:textId="77777777" w:rsidR="00000000" w:rsidRDefault="00E006CF">
      <w:pPr>
        <w:pStyle w:val="a3"/>
        <w:spacing w:before="0" w:beforeAutospacing="0" w:after="0" w:afterAutospacing="0"/>
        <w:jc w:val="center"/>
        <w:divId w:val="619995299"/>
        <w:rPr>
          <w:sz w:val="20"/>
          <w:szCs w:val="20"/>
        </w:rPr>
      </w:pPr>
      <w:r>
        <w:rPr>
          <w:sz w:val="20"/>
          <w:szCs w:val="20"/>
        </w:rPr>
        <w:t>1</w:t>
      </w:r>
      <w:r>
        <w:rPr>
          <w:sz w:val="20"/>
          <w:szCs w:val="20"/>
        </w:rPr>
        <w:t>3</w:t>
      </w:r>
    </w:p>
    <w:p w14:paraId="70B6BEBD" w14:textId="77777777" w:rsidR="00000000" w:rsidRDefault="00E006CF">
      <w:pPr>
        <w:pStyle w:val="a3"/>
        <w:spacing w:before="0" w:beforeAutospacing="0" w:after="0" w:afterAutospacing="0"/>
        <w:divId w:val="2076120872"/>
        <w:rPr>
          <w:sz w:val="20"/>
          <w:szCs w:val="20"/>
        </w:rPr>
      </w:pPr>
      <w:r>
        <w:rPr>
          <w:sz w:val="20"/>
          <w:szCs w:val="20"/>
        </w:rPr>
        <w:t> </w:t>
      </w:r>
    </w:p>
    <w:p w14:paraId="2DC0593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72C474F"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08B88CDA"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2B0030EF"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4161FAF8"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66E5D42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A08069A" w14:textId="77777777" w:rsidR="00000000" w:rsidRDefault="00E006CF">
      <w:pPr>
        <w:pStyle w:val="a3"/>
        <w:spacing w:before="0" w:beforeAutospacing="0" w:after="0" w:afterAutospacing="0"/>
        <w:jc w:val="both"/>
        <w:divId w:val="1332682391"/>
        <w:rPr>
          <w:sz w:val="20"/>
          <w:szCs w:val="20"/>
        </w:rPr>
      </w:pPr>
      <w:r>
        <w:rPr>
          <w:b/>
          <w:bCs/>
          <w:i/>
          <w:iCs/>
          <w:sz w:val="20"/>
          <w:szCs w:val="20"/>
        </w:rPr>
        <w:t>Extension Funds</w:t>
      </w:r>
    </w:p>
    <w:p w14:paraId="40F20B2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0A29C67" w14:textId="77777777" w:rsidR="00000000" w:rsidRDefault="00E006CF">
      <w:pPr>
        <w:pStyle w:val="a3"/>
        <w:spacing w:before="0" w:beforeAutospacing="0" w:after="0" w:afterAutospacing="0"/>
        <w:ind w:firstLine="324"/>
        <w:jc w:val="both"/>
        <w:divId w:val="1332682391"/>
        <w:rPr>
          <w:sz w:val="20"/>
          <w:szCs w:val="20"/>
        </w:rPr>
      </w:pPr>
      <w:r>
        <w:rPr>
          <w:sz w:val="20"/>
          <w:szCs w:val="20"/>
        </w:rPr>
        <w:t>On July 7, 2022, the Company issued an unsecured promissory note to the Sponsor for up to an aggregate principal amount of $2,060</w:t>
      </w:r>
      <w:r>
        <w:rPr>
          <w:sz w:val="20"/>
          <w:szCs w:val="20"/>
        </w:rPr>
        <w:t>,070 to be deposited into the Trust Account in connection with the Extension.  The Company will deposit up to six equal installments of the Extension Funds, or $343,345, into the Trust Account on a monthly basis for each month of the Extension and such amo</w:t>
      </w:r>
      <w:r>
        <w:rPr>
          <w:sz w:val="20"/>
          <w:szCs w:val="20"/>
        </w:rPr>
        <w:t>unt will be distributed either to: (i) all of the holders of the Public Shares upon the Company’s liquidation or (ii) holders of Public Shares who elect to have their shares redeemed in connection with the consummation of the Company’s initial Business Com</w:t>
      </w:r>
      <w:r>
        <w:rPr>
          <w:sz w:val="20"/>
          <w:szCs w:val="20"/>
        </w:rPr>
        <w:t>bination. The Extension Funds note is not convertible and bears no interest and is due and payable upon the earlier of the date on which the Company consummates its initial Business Combination or the date of the liquidation of the Company. In connection w</w:t>
      </w:r>
      <w:r>
        <w:rPr>
          <w:sz w:val="20"/>
          <w:szCs w:val="20"/>
        </w:rPr>
        <w:t>ith the Extension, the Company drew down $343,345 in July 2022 and August 2022, for an aggregate of $686,690, under the Extension Funds note and deposited the amounts into the Trust Account.</w:t>
      </w:r>
    </w:p>
    <w:p w14:paraId="1956EEF7"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 </w:t>
      </w:r>
    </w:p>
    <w:p w14:paraId="371A4183" w14:textId="77777777" w:rsidR="00000000" w:rsidRDefault="00E006CF">
      <w:pPr>
        <w:pStyle w:val="a3"/>
        <w:spacing w:before="0" w:beforeAutospacing="0" w:after="0" w:afterAutospacing="0"/>
        <w:jc w:val="both"/>
        <w:divId w:val="1332682391"/>
        <w:rPr>
          <w:sz w:val="20"/>
          <w:szCs w:val="20"/>
        </w:rPr>
      </w:pPr>
      <w:r>
        <w:rPr>
          <w:b/>
          <w:bCs/>
          <w:sz w:val="20"/>
          <w:szCs w:val="20"/>
        </w:rPr>
        <w:t>NOTE 6</w:t>
      </w:r>
      <w:r>
        <w:rPr>
          <w:b/>
          <w:bCs/>
          <w:sz w:val="20"/>
          <w:szCs w:val="20"/>
        </w:rPr>
        <w:t> </w:t>
      </w:r>
      <w:r>
        <w:rPr>
          <w:b/>
          <w:bCs/>
          <w:sz w:val="20"/>
          <w:szCs w:val="20"/>
        </w:rPr>
        <w:t>—</w:t>
      </w:r>
      <w:r>
        <w:rPr>
          <w:b/>
          <w:bCs/>
          <w:sz w:val="20"/>
          <w:szCs w:val="20"/>
        </w:rPr>
        <w:t> </w:t>
      </w:r>
      <w:r>
        <w:rPr>
          <w:b/>
          <w:bCs/>
          <w:sz w:val="20"/>
          <w:szCs w:val="20"/>
        </w:rPr>
        <w:t>COMMITMENTS AND CONTINGENCIES</w:t>
      </w:r>
    </w:p>
    <w:p w14:paraId="055018E2" w14:textId="77777777" w:rsidR="00000000" w:rsidRDefault="00E006CF">
      <w:pPr>
        <w:pStyle w:val="a3"/>
        <w:spacing w:before="0" w:beforeAutospacing="0" w:after="0" w:afterAutospacing="0"/>
        <w:divId w:val="1332682391"/>
        <w:rPr>
          <w:sz w:val="20"/>
          <w:szCs w:val="20"/>
        </w:rPr>
      </w:pPr>
      <w:r>
        <w:rPr>
          <w:sz w:val="20"/>
          <w:szCs w:val="20"/>
        </w:rPr>
        <w:t> </w:t>
      </w:r>
    </w:p>
    <w:p w14:paraId="6CD744DB" w14:textId="77777777" w:rsidR="00000000" w:rsidRDefault="00E006CF">
      <w:pPr>
        <w:pStyle w:val="a3"/>
        <w:spacing w:before="0" w:beforeAutospacing="0" w:after="0" w:afterAutospacing="0"/>
        <w:jc w:val="both"/>
        <w:divId w:val="1332682391"/>
        <w:rPr>
          <w:sz w:val="20"/>
          <w:szCs w:val="20"/>
        </w:rPr>
      </w:pPr>
      <w:r>
        <w:rPr>
          <w:b/>
          <w:bCs/>
          <w:i/>
          <w:iCs/>
          <w:sz w:val="20"/>
          <w:szCs w:val="20"/>
        </w:rPr>
        <w:t>Registration Rights</w:t>
      </w:r>
    </w:p>
    <w:p w14:paraId="19796C96" w14:textId="77777777" w:rsidR="00000000" w:rsidRDefault="00E006CF">
      <w:pPr>
        <w:pStyle w:val="a3"/>
        <w:spacing w:before="0" w:beforeAutospacing="0" w:after="0" w:afterAutospacing="0"/>
        <w:jc w:val="both"/>
        <w:divId w:val="1332682391"/>
        <w:rPr>
          <w:sz w:val="20"/>
          <w:szCs w:val="20"/>
        </w:rPr>
      </w:pPr>
      <w:r>
        <w:rPr>
          <w:sz w:val="20"/>
          <w:szCs w:val="20"/>
        </w:rPr>
        <w:t> </w:t>
      </w:r>
    </w:p>
    <w:p w14:paraId="6247870A" w14:textId="77777777" w:rsidR="00000000" w:rsidRDefault="00E006CF">
      <w:pPr>
        <w:pStyle w:val="a3"/>
        <w:spacing w:before="0" w:beforeAutospacing="0" w:after="0" w:afterAutospacing="0"/>
        <w:ind w:firstLine="324"/>
        <w:jc w:val="both"/>
        <w:divId w:val="1332682391"/>
        <w:rPr>
          <w:sz w:val="20"/>
          <w:szCs w:val="20"/>
        </w:rPr>
      </w:pPr>
      <w:r>
        <w:rPr>
          <w:sz w:val="20"/>
          <w:szCs w:val="20"/>
        </w:rPr>
        <w:t>Pursuant to a Registration Rights Agreement entered into on January 6, 2021, the holders of the Founder Shares, Private Placement Warrants and any warrants that may be issued upon conversion of the Working Capital Loans (and any shares of Class A common st</w:t>
      </w:r>
      <w:r>
        <w:rPr>
          <w:sz w:val="20"/>
          <w:szCs w:val="20"/>
        </w:rPr>
        <w:t xml:space="preserve">ock issuable upon the exercise of the Private Placement Warrants and warrants that may be issued upon conversion of Working Capital Loans and upon conversion of the Founder Shares) will have registration rights to require the Company to register a sale of </w:t>
      </w:r>
      <w:r>
        <w:rPr>
          <w:sz w:val="20"/>
          <w:szCs w:val="20"/>
        </w:rPr>
        <w:t>any of the Company’s securities held by them. These holders of these securities will be entitled to make up to three demands, excluding short form registration demands, that the Company register such securities for sale under the Securities Act. In additio</w:t>
      </w:r>
      <w:r>
        <w:rPr>
          <w:sz w:val="20"/>
          <w:szCs w:val="20"/>
        </w:rPr>
        <w:t>n, these holders will have “piggy-back” registration rights to include their securities in other registration statements filed by us, subject to certain limitations. The Registration Rights Agreement does not contain liquidating damages or other cash settl</w:t>
      </w:r>
      <w:r>
        <w:rPr>
          <w:sz w:val="20"/>
          <w:szCs w:val="20"/>
        </w:rPr>
        <w:t>ement provisions resulting from delays in registering the Company’s securities. The Company will bear the expenses incurred in connection with the filing of any such registration statements.</w:t>
      </w:r>
    </w:p>
    <w:p w14:paraId="6D146E96" w14:textId="77777777" w:rsidR="00000000" w:rsidRDefault="00E006CF">
      <w:pPr>
        <w:pStyle w:val="a3"/>
        <w:spacing w:before="0" w:beforeAutospacing="0" w:after="0" w:afterAutospacing="0"/>
        <w:jc w:val="both"/>
        <w:divId w:val="1332682391"/>
        <w:rPr>
          <w:sz w:val="20"/>
          <w:szCs w:val="20"/>
        </w:rPr>
      </w:pPr>
      <w:r>
        <w:rPr>
          <w:sz w:val="20"/>
          <w:szCs w:val="20"/>
        </w:rPr>
        <w:t> </w:t>
      </w:r>
    </w:p>
    <w:p w14:paraId="43E3562C" w14:textId="77777777" w:rsidR="00000000" w:rsidRDefault="00E006CF">
      <w:pPr>
        <w:pStyle w:val="a3"/>
        <w:spacing w:before="0" w:beforeAutospacing="0" w:after="0" w:afterAutospacing="0"/>
        <w:ind w:firstLine="324"/>
        <w:jc w:val="both"/>
        <w:divId w:val="1332682391"/>
        <w:rPr>
          <w:sz w:val="20"/>
          <w:szCs w:val="20"/>
        </w:rPr>
      </w:pPr>
      <w:r>
        <w:rPr>
          <w:sz w:val="20"/>
          <w:szCs w:val="20"/>
        </w:rPr>
        <w:t>In connection with the Closing, the existing Registration Right</w:t>
      </w:r>
      <w:r>
        <w:rPr>
          <w:sz w:val="20"/>
          <w:szCs w:val="20"/>
        </w:rPr>
        <w:t>s Agreement, dated as of January 6, 2021, between the Company and the Sponsor will be amended and restated and the Company, the Sponsor, and certain persons and entities holding securities of Near prior to the Closing (collectively, together with the Spons</w:t>
      </w:r>
      <w:r>
        <w:rPr>
          <w:sz w:val="20"/>
          <w:szCs w:val="20"/>
        </w:rPr>
        <w:t>or, the “Reg Rights Holders”) will enter into an Amended and Restated Registration Rights Agreement (the “A&amp;R Registration Rights Agreement”). Pursuant to the A&amp;R Registration Rights Agreement, the Company will agree that, within 30 days after the Closing,</w:t>
      </w:r>
      <w:r>
        <w:rPr>
          <w:sz w:val="20"/>
          <w:szCs w:val="20"/>
        </w:rPr>
        <w:t xml:space="preserve"> the Company will file with the SEC (at the Company’s sole cost and expense) a registration statement registering the resale of certain securities held by or issuable to the Reg Rights Holders (the “Resale Registration Statement”), and the Company will use</w:t>
      </w:r>
      <w:r>
        <w:rPr>
          <w:sz w:val="20"/>
          <w:szCs w:val="20"/>
        </w:rPr>
        <w:t xml:space="preserve"> its reasonable best efforts to have the Resale Registration Statement declared effective as soon as reasonably practicable after the filing thereof, but in no event later than 60 days (or 90 days if the SEC notifies the Company that it will review the Res</w:t>
      </w:r>
      <w:r>
        <w:rPr>
          <w:sz w:val="20"/>
          <w:szCs w:val="20"/>
        </w:rPr>
        <w:t>ale Registration Statement). In certain circumstances, each of the Reg Rights Holders can demand up to two underwritten offerings and will be entitled to piggyback registration rights, in each case subject to certain limitations set forth in the A&amp;R Regist</w:t>
      </w:r>
      <w:r>
        <w:rPr>
          <w:sz w:val="20"/>
          <w:szCs w:val="20"/>
        </w:rPr>
        <w:t>ration Rights Agreement.</w:t>
      </w:r>
    </w:p>
    <w:p w14:paraId="036D9C32" w14:textId="77777777" w:rsidR="00000000" w:rsidRDefault="00E006CF">
      <w:pPr>
        <w:pStyle w:val="a3"/>
        <w:spacing w:before="0" w:beforeAutospacing="0" w:after="0" w:afterAutospacing="0"/>
        <w:jc w:val="both"/>
        <w:divId w:val="1332682391"/>
        <w:rPr>
          <w:sz w:val="20"/>
          <w:szCs w:val="20"/>
        </w:rPr>
      </w:pPr>
      <w:r>
        <w:rPr>
          <w:sz w:val="20"/>
          <w:szCs w:val="20"/>
        </w:rPr>
        <w:t> </w:t>
      </w:r>
    </w:p>
    <w:p w14:paraId="1F0DE536" w14:textId="77777777" w:rsidR="00000000" w:rsidRDefault="00E006CF">
      <w:pPr>
        <w:pStyle w:val="a3"/>
        <w:spacing w:before="0" w:beforeAutospacing="0" w:after="0" w:afterAutospacing="0"/>
        <w:jc w:val="both"/>
        <w:divId w:val="1332682391"/>
        <w:rPr>
          <w:sz w:val="20"/>
          <w:szCs w:val="20"/>
        </w:rPr>
      </w:pPr>
      <w:r>
        <w:rPr>
          <w:b/>
          <w:bCs/>
          <w:i/>
          <w:iCs/>
          <w:sz w:val="20"/>
          <w:szCs w:val="20"/>
        </w:rPr>
        <w:t>Underwriting Agreement</w:t>
      </w:r>
    </w:p>
    <w:p w14:paraId="731F012F" w14:textId="77777777" w:rsidR="00000000" w:rsidRDefault="00E006CF">
      <w:pPr>
        <w:pStyle w:val="a3"/>
        <w:spacing w:before="0" w:beforeAutospacing="0" w:after="0" w:afterAutospacing="0"/>
        <w:divId w:val="1332682391"/>
        <w:rPr>
          <w:sz w:val="20"/>
          <w:szCs w:val="20"/>
        </w:rPr>
      </w:pPr>
      <w:r>
        <w:rPr>
          <w:sz w:val="20"/>
          <w:szCs w:val="20"/>
        </w:rPr>
        <w:t> </w:t>
      </w:r>
    </w:p>
    <w:p w14:paraId="077D6D9A" w14:textId="77777777" w:rsidR="00000000" w:rsidRDefault="00E006CF">
      <w:pPr>
        <w:pStyle w:val="a3"/>
        <w:spacing w:before="0" w:beforeAutospacing="0" w:after="0" w:afterAutospacing="0"/>
        <w:ind w:firstLine="360"/>
        <w:jc w:val="both"/>
        <w:divId w:val="1332682391"/>
        <w:rPr>
          <w:sz w:val="20"/>
          <w:szCs w:val="20"/>
        </w:rPr>
      </w:pPr>
      <w:r>
        <w:rPr>
          <w:sz w:val="20"/>
          <w:szCs w:val="20"/>
        </w:rPr>
        <w:t>The underwriters are entitled to a deferred fee of $0.35 per Unit, or $6,037,500 in the aggregate. The deferred fee will become payable to the underwriters from the amounts held in the Trust Account solel</w:t>
      </w:r>
      <w:r>
        <w:rPr>
          <w:sz w:val="20"/>
          <w:szCs w:val="20"/>
        </w:rPr>
        <w:t>y in the event that the Company completes a Business Combination, subject to the terms of the underwriting agreement.</w:t>
      </w:r>
    </w:p>
    <w:p w14:paraId="71E2546E" w14:textId="77777777" w:rsidR="00000000" w:rsidRDefault="00E006CF">
      <w:pPr>
        <w:pStyle w:val="a3"/>
        <w:spacing w:before="0" w:beforeAutospacing="0" w:after="0" w:afterAutospacing="0"/>
        <w:jc w:val="both"/>
        <w:divId w:val="1332682391"/>
        <w:rPr>
          <w:sz w:val="20"/>
          <w:szCs w:val="20"/>
        </w:rPr>
      </w:pPr>
      <w:r>
        <w:rPr>
          <w:sz w:val="20"/>
          <w:szCs w:val="20"/>
        </w:rPr>
        <w:t> </w:t>
      </w:r>
    </w:p>
    <w:p w14:paraId="12CDF59A" w14:textId="77777777" w:rsidR="00000000" w:rsidRDefault="00E006CF">
      <w:pPr>
        <w:pStyle w:val="a3"/>
        <w:spacing w:before="0" w:beforeAutospacing="0" w:after="0" w:afterAutospacing="0"/>
        <w:jc w:val="both"/>
        <w:divId w:val="1332682391"/>
        <w:rPr>
          <w:sz w:val="20"/>
          <w:szCs w:val="20"/>
        </w:rPr>
      </w:pPr>
      <w:r>
        <w:rPr>
          <w:b/>
          <w:bCs/>
          <w:i/>
          <w:iCs/>
          <w:sz w:val="20"/>
          <w:szCs w:val="20"/>
        </w:rPr>
        <w:t>Contingent Legal Fees</w:t>
      </w:r>
    </w:p>
    <w:p w14:paraId="0253CF52" w14:textId="77777777" w:rsidR="00000000" w:rsidRDefault="00E006CF">
      <w:pPr>
        <w:pStyle w:val="a3"/>
        <w:spacing w:before="0" w:beforeAutospacing="0" w:after="0" w:afterAutospacing="0"/>
        <w:jc w:val="both"/>
        <w:divId w:val="1332682391"/>
        <w:rPr>
          <w:sz w:val="20"/>
          <w:szCs w:val="20"/>
        </w:rPr>
      </w:pPr>
      <w:r>
        <w:rPr>
          <w:sz w:val="20"/>
          <w:szCs w:val="20"/>
        </w:rPr>
        <w:t> </w:t>
      </w:r>
    </w:p>
    <w:p w14:paraId="64451D02"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As </w:t>
      </w:r>
      <w:r>
        <w:rPr>
          <w:sz w:val="20"/>
          <w:szCs w:val="20"/>
        </w:rPr>
        <w:t>of June 30, 2022 and December 31, 2021, the Company has incurred legal fees of $1,244,802 and $118,550, respectively, payments for which are contingent upon the consummation of the Business Combination, of which such amounts are included in accrued expense</w:t>
      </w:r>
      <w:r>
        <w:rPr>
          <w:sz w:val="20"/>
          <w:szCs w:val="20"/>
        </w:rPr>
        <w:t>s in the accompanying condensed consolidated balance sheets.</w:t>
      </w:r>
    </w:p>
    <w:p w14:paraId="4A76B39D" w14:textId="77777777" w:rsidR="00000000" w:rsidRDefault="00E006CF">
      <w:pPr>
        <w:pStyle w:val="a3"/>
        <w:spacing w:before="0" w:beforeAutospacing="0" w:after="0" w:afterAutospacing="0"/>
        <w:jc w:val="both"/>
        <w:divId w:val="1332682391"/>
        <w:rPr>
          <w:sz w:val="20"/>
          <w:szCs w:val="20"/>
        </w:rPr>
      </w:pPr>
      <w:r>
        <w:rPr>
          <w:sz w:val="20"/>
          <w:szCs w:val="20"/>
        </w:rPr>
        <w:t> </w:t>
      </w:r>
    </w:p>
    <w:p w14:paraId="46D56F5E" w14:textId="77777777" w:rsidR="00000000" w:rsidRDefault="00E006CF">
      <w:pPr>
        <w:pStyle w:val="a3"/>
        <w:spacing w:before="0" w:beforeAutospacing="0" w:after="0" w:afterAutospacing="0"/>
        <w:jc w:val="center"/>
        <w:divId w:val="2047410814"/>
        <w:rPr>
          <w:sz w:val="20"/>
          <w:szCs w:val="20"/>
        </w:rPr>
      </w:pPr>
      <w:r>
        <w:rPr>
          <w:sz w:val="20"/>
          <w:szCs w:val="20"/>
        </w:rPr>
        <w:t>1</w:t>
      </w:r>
      <w:r>
        <w:rPr>
          <w:sz w:val="20"/>
          <w:szCs w:val="20"/>
        </w:rPr>
        <w:t>4</w:t>
      </w:r>
    </w:p>
    <w:p w14:paraId="051E411E" w14:textId="77777777" w:rsidR="00000000" w:rsidRDefault="00E006CF">
      <w:pPr>
        <w:pStyle w:val="a3"/>
        <w:spacing w:before="0" w:beforeAutospacing="0" w:after="0" w:afterAutospacing="0"/>
        <w:divId w:val="383287038"/>
        <w:rPr>
          <w:sz w:val="20"/>
          <w:szCs w:val="20"/>
        </w:rPr>
      </w:pPr>
      <w:r>
        <w:rPr>
          <w:sz w:val="20"/>
          <w:szCs w:val="20"/>
        </w:rPr>
        <w:t> </w:t>
      </w:r>
    </w:p>
    <w:p w14:paraId="74B4D8D0" w14:textId="77777777" w:rsidR="00000000" w:rsidRDefault="00E006CF">
      <w:pPr>
        <w:pStyle w:val="a3"/>
        <w:spacing w:before="0" w:beforeAutospacing="0" w:after="0" w:afterAutospacing="0"/>
        <w:jc w:val="both"/>
        <w:divId w:val="1332682391"/>
        <w:rPr>
          <w:sz w:val="20"/>
          <w:szCs w:val="20"/>
        </w:rPr>
      </w:pPr>
      <w:r>
        <w:rPr>
          <w:sz w:val="20"/>
          <w:szCs w:val="20"/>
        </w:rPr>
        <w:t> </w:t>
      </w:r>
    </w:p>
    <w:p w14:paraId="58EE9740"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542D5D79"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6B67C205"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068B3C92"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269F5F2B" w14:textId="77777777" w:rsidR="00000000" w:rsidRDefault="00E006CF">
      <w:pPr>
        <w:pStyle w:val="a3"/>
        <w:spacing w:before="0" w:beforeAutospacing="0" w:after="0" w:afterAutospacing="0"/>
        <w:jc w:val="both"/>
        <w:divId w:val="1332682391"/>
        <w:rPr>
          <w:sz w:val="20"/>
          <w:szCs w:val="20"/>
        </w:rPr>
      </w:pPr>
      <w:r>
        <w:rPr>
          <w:sz w:val="20"/>
          <w:szCs w:val="20"/>
        </w:rPr>
        <w:t> </w:t>
      </w:r>
    </w:p>
    <w:p w14:paraId="4B12BBF4" w14:textId="77777777" w:rsidR="00000000" w:rsidRDefault="00E006CF">
      <w:pPr>
        <w:pStyle w:val="a3"/>
        <w:spacing w:before="0" w:beforeAutospacing="0" w:after="0" w:afterAutospacing="0"/>
        <w:jc w:val="both"/>
        <w:divId w:val="1332682391"/>
        <w:rPr>
          <w:sz w:val="20"/>
          <w:szCs w:val="20"/>
        </w:rPr>
      </w:pPr>
      <w:r>
        <w:rPr>
          <w:b/>
          <w:bCs/>
          <w:i/>
          <w:iCs/>
          <w:sz w:val="20"/>
          <w:szCs w:val="20"/>
        </w:rPr>
        <w:t>Advisor Agreement</w:t>
      </w:r>
    </w:p>
    <w:p w14:paraId="28C1567C"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1C1F9A88"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On </w:t>
      </w:r>
      <w:r>
        <w:rPr>
          <w:sz w:val="20"/>
          <w:szCs w:val="20"/>
        </w:rPr>
        <w:t>September 16, 2021, the Company entered into an advisor agreement, in which the advisor (CF&amp;CO) will act as the Company’s placement agent and arranger in connection with any financing. Additionally, the advisor will act as a capital markets advisor in conn</w:t>
      </w:r>
      <w:r>
        <w:rPr>
          <w:sz w:val="20"/>
          <w:szCs w:val="20"/>
        </w:rPr>
        <w:t>ection with the Target Business Combination. The Company agrees to pay the advisor the following (i) $6 million if the Total Capital (as hereinafter defined) involved in the Financing and Target Business Combination is less than $175.5 million (ii) $8 mill</w:t>
      </w:r>
      <w:r>
        <w:rPr>
          <w:sz w:val="20"/>
          <w:szCs w:val="20"/>
        </w:rPr>
        <w:t>ion if the Total Capital involved in the Financing and Target Business Combination is equal to or greater than $175.5 million but less than $225 million; or (iii) $10 million if the Total Capital involved in the Financing and Target Business Combination is</w:t>
      </w:r>
      <w:r>
        <w:rPr>
          <w:sz w:val="20"/>
          <w:szCs w:val="20"/>
        </w:rPr>
        <w:t xml:space="preserve"> equal to or greater than $225 million. For purposes of this Agreement, “Total Capital” means the aggregate amount of proceeds received from any Financing plus the total amount of proceeds raised in connection with the initial public offering of the Compan</w:t>
      </w:r>
      <w:r>
        <w:rPr>
          <w:sz w:val="20"/>
          <w:szCs w:val="20"/>
        </w:rPr>
        <w:t xml:space="preserve">y (the “IPO”) that remain in the Trust Account at the time of the closing of the Target Business Combination, after giving effect to redemptions of any Public Stockholders. Upon the earlier of (i) the consummation of the Target Business Combination or any </w:t>
      </w:r>
      <w:r>
        <w:rPr>
          <w:sz w:val="20"/>
          <w:szCs w:val="20"/>
        </w:rPr>
        <w:t xml:space="preserve">other Business Combination, (ii) the liquidation of the Company in accordance with its organizational documents if it does not consummate a Business Combination prior to its deadline to do so (as such deadline may be extended by amendment to the Company’s </w:t>
      </w:r>
      <w:r>
        <w:rPr>
          <w:sz w:val="20"/>
          <w:szCs w:val="20"/>
        </w:rPr>
        <w:t>organizational documents), or (iii) termination of this Agreement, the Company will promptly reimburse CF&amp;CO for its out-of-pocket expenses reasonably incurred by CF&amp;CO in connection with CF&amp;CO rendering its services under this Agreement, including the fee</w:t>
      </w:r>
      <w:r>
        <w:rPr>
          <w:sz w:val="20"/>
          <w:szCs w:val="20"/>
        </w:rPr>
        <w:t>s and disbursements of legal counsel, whether or not any Financing occurs; provided that, except as contemplated by the Indemnification Provisions, such expenses will not exceed $50,000 in the aggregate, in each case unless approved in writing (including e</w:t>
      </w:r>
      <w:r>
        <w:rPr>
          <w:sz w:val="20"/>
          <w:szCs w:val="20"/>
        </w:rPr>
        <w:t>-mail) by the Company in advance (not to be unreasonably withheld, delayed or conditioned).</w:t>
      </w:r>
    </w:p>
    <w:p w14:paraId="037811D3" w14:textId="77777777" w:rsidR="00000000" w:rsidRDefault="00E006CF">
      <w:pPr>
        <w:pStyle w:val="a3"/>
        <w:spacing w:before="0" w:beforeAutospacing="0" w:after="0" w:afterAutospacing="0"/>
        <w:jc w:val="both"/>
        <w:divId w:val="1332682391"/>
        <w:rPr>
          <w:sz w:val="20"/>
          <w:szCs w:val="20"/>
        </w:rPr>
      </w:pPr>
      <w:r>
        <w:rPr>
          <w:sz w:val="20"/>
          <w:szCs w:val="20"/>
        </w:rPr>
        <w:t> </w:t>
      </w:r>
    </w:p>
    <w:p w14:paraId="30508AE5" w14:textId="77777777" w:rsidR="00000000" w:rsidRDefault="00E006CF">
      <w:pPr>
        <w:pStyle w:val="a3"/>
        <w:spacing w:before="0" w:beforeAutospacing="0" w:after="0" w:afterAutospacing="0"/>
        <w:jc w:val="both"/>
        <w:divId w:val="1332682391"/>
        <w:rPr>
          <w:sz w:val="20"/>
          <w:szCs w:val="20"/>
        </w:rPr>
      </w:pPr>
      <w:r>
        <w:rPr>
          <w:b/>
          <w:bCs/>
          <w:i/>
          <w:iCs/>
          <w:sz w:val="20"/>
          <w:szCs w:val="20"/>
        </w:rPr>
        <w:t>Merger Agreement</w:t>
      </w:r>
    </w:p>
    <w:p w14:paraId="1CED325C" w14:textId="77777777" w:rsidR="00000000" w:rsidRDefault="00E006CF">
      <w:pPr>
        <w:pStyle w:val="a3"/>
        <w:spacing w:before="0" w:beforeAutospacing="0" w:after="0" w:afterAutospacing="0"/>
        <w:jc w:val="both"/>
        <w:divId w:val="1332682391"/>
        <w:rPr>
          <w:sz w:val="20"/>
          <w:szCs w:val="20"/>
        </w:rPr>
      </w:pPr>
      <w:r>
        <w:rPr>
          <w:sz w:val="20"/>
          <w:szCs w:val="20"/>
        </w:rPr>
        <w:t> </w:t>
      </w:r>
    </w:p>
    <w:p w14:paraId="52B1AB9E" w14:textId="77777777" w:rsidR="00000000" w:rsidRDefault="00E006CF">
      <w:pPr>
        <w:pStyle w:val="a3"/>
        <w:spacing w:before="0" w:beforeAutospacing="0" w:after="0" w:afterAutospacing="0"/>
        <w:ind w:firstLine="360"/>
        <w:jc w:val="both"/>
        <w:divId w:val="1332682391"/>
        <w:rPr>
          <w:sz w:val="20"/>
          <w:szCs w:val="20"/>
        </w:rPr>
      </w:pPr>
      <w:r>
        <w:rPr>
          <w:sz w:val="20"/>
          <w:szCs w:val="20"/>
        </w:rPr>
        <w:t>On May 18, 2022, the Company entered into Merger Agreement. Unless otherwise defined herein, the capitalized terms used below have the meanings</w:t>
      </w:r>
      <w:r>
        <w:rPr>
          <w:sz w:val="20"/>
          <w:szCs w:val="20"/>
        </w:rPr>
        <w:t xml:space="preserve"> given to them in the Merger Agreement.</w:t>
      </w:r>
    </w:p>
    <w:p w14:paraId="0511AF1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2767493"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Near, a global leader in privacy-led data intelligence, curates one of the world’s largest sources of intelligence on people, places and products. Near processes data from over 1.6 billion unique user IDs, in over </w:t>
      </w:r>
      <w:r>
        <w:rPr>
          <w:sz w:val="20"/>
          <w:szCs w:val="20"/>
        </w:rPr>
        <w:t>70 million places across 44 countries to empower marketing and operational data leaders to confidently reach, understand and market to consumers and optimize their business results. Near has offices in Los Angeles, Silicon Valley, Paris, Bangalore, Singapo</w:t>
      </w:r>
      <w:r>
        <w:rPr>
          <w:sz w:val="20"/>
          <w:szCs w:val="20"/>
        </w:rPr>
        <w:t>re, Sydney and Tokyo. Near serves major enterprises in retail, real estate, restaurants, tourism, technology, marketing and other industries.</w:t>
      </w:r>
    </w:p>
    <w:p w14:paraId="6562EAD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ED91AB8" w14:textId="77777777" w:rsidR="00000000" w:rsidRDefault="00E006CF">
      <w:pPr>
        <w:pStyle w:val="a3"/>
        <w:spacing w:before="0" w:beforeAutospacing="0" w:after="0" w:afterAutospacing="0"/>
        <w:ind w:firstLine="360"/>
        <w:jc w:val="both"/>
        <w:divId w:val="1332682391"/>
        <w:rPr>
          <w:sz w:val="20"/>
          <w:szCs w:val="20"/>
        </w:rPr>
      </w:pPr>
      <w:r>
        <w:rPr>
          <w:sz w:val="20"/>
          <w:szCs w:val="20"/>
        </w:rPr>
        <w:t>Pursuant to the Merger Agreement, subject to the terms and conditions set forth therein, immediately prior to th</w:t>
      </w:r>
      <w:r>
        <w:rPr>
          <w:sz w:val="20"/>
          <w:szCs w:val="20"/>
        </w:rPr>
        <w:t xml:space="preserve">e </w:t>
      </w:r>
      <w:r>
        <w:rPr>
          <w:i/>
          <w:iCs/>
          <w:sz w:val="20"/>
          <w:szCs w:val="20"/>
        </w:rPr>
        <w:t>Closing</w:t>
      </w:r>
      <w:r>
        <w:rPr>
          <w:sz w:val="20"/>
          <w:szCs w:val="20"/>
        </w:rPr>
        <w:t>, (i) the First Merger will be consummated, as a result of which all of the issued and outstanding capital stock of Near will no longer be outstanding and will automatically be cancelled and will cease to exist in exchange for the right to receive</w:t>
      </w:r>
      <w:r>
        <w:rPr>
          <w:sz w:val="20"/>
          <w:szCs w:val="20"/>
        </w:rPr>
        <w:t xml:space="preserve"> the Merger Consideration, and (ii) the Second Merger will be consummated, as a result of which all of the issued and outstanding capital stock of Near will no longer be outstanding and will automatically be cancelled and will cease to exist and each membe</w:t>
      </w:r>
      <w:r>
        <w:rPr>
          <w:sz w:val="20"/>
          <w:szCs w:val="20"/>
        </w:rPr>
        <w:t>rship interest of Merger Sub 2 will remain outstanding as a membership interest of the surviving entity. Following the Business Combination, KludeIn will change its name to “Near Intelligence, Inc.”, or such other name as may be mutually agreed to by Klude</w:t>
      </w:r>
      <w:r>
        <w:rPr>
          <w:sz w:val="20"/>
          <w:szCs w:val="20"/>
        </w:rPr>
        <w:t>In and Near.</w:t>
      </w:r>
    </w:p>
    <w:p w14:paraId="09E2D70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E607E70"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Company’s securities (the “Merger Consideration”) payable to Near security holders from the Company at the effective time of the First Merger (the “First Effective Time”) will have an aggregate value equal to, without duplication, (i) th</w:t>
      </w:r>
      <w:r>
        <w:rPr>
          <w:sz w:val="20"/>
          <w:szCs w:val="20"/>
        </w:rPr>
        <w:t>e Company Base Value (as defined below), (ii) minus (or plus, if negative), the Closing Net Debt, (iii) (x) plus, in the event that the Closing Net Working Capital Amount exceeds the Target Net Working Capital Amount, the difference between the Closing Net</w:t>
      </w:r>
      <w:r>
        <w:rPr>
          <w:sz w:val="20"/>
          <w:szCs w:val="20"/>
        </w:rPr>
        <w:t xml:space="preserve"> Working Capital Amount and the Target Net Working Capital Amount, or (y) minus, in the event that the Closing Net Working Capital Amount is less than the Target Net Working Capital Amount, the difference between the Closing Net Working Capital Amount and </w:t>
      </w:r>
      <w:r>
        <w:rPr>
          <w:sz w:val="20"/>
          <w:szCs w:val="20"/>
        </w:rPr>
        <w:t xml:space="preserve">the Target Net Working Capital Amount, and (iv) minus the amount of any unpaid Company Transaction Expenses. For purposes of the Merger Agreement, “Company Base Value” is an amount equal to Six Hundred Seventy-Five Million U.S. Dollars ($675,000,000) plus </w:t>
      </w:r>
      <w:r>
        <w:rPr>
          <w:sz w:val="20"/>
          <w:szCs w:val="20"/>
        </w:rPr>
        <w:t xml:space="preserve">the amount of any Permitted Equity Financing. A “Permitted Equity Financing” is any equity financing transaction or series of equity financing transactions entered into by Near on or after the date of the Merger Agreement, by way of issuance, subscription </w:t>
      </w:r>
      <w:r>
        <w:rPr>
          <w:sz w:val="20"/>
          <w:szCs w:val="20"/>
        </w:rPr>
        <w:t>or sale, which results in cash proceeds to Near prior to the First Effective Time in an amount not exceeding Fifty Million U.S. Dollars ($50,000,000), in exchange for shares of stock or convertible securities of Near (excluding, for the avoidance of doubt,</w:t>
      </w:r>
      <w:r>
        <w:rPr>
          <w:sz w:val="20"/>
          <w:szCs w:val="20"/>
        </w:rPr>
        <w:t xml:space="preserve"> any instrument issued by Near in connection with the Permitted Debt contemplated under the Merger Agreement).</w:t>
      </w:r>
    </w:p>
    <w:p w14:paraId="36DF666E"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3695856"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Merger Consideration to be paid to the Near security holders will be paid </w:t>
      </w:r>
      <w:r>
        <w:rPr>
          <w:sz w:val="20"/>
          <w:szCs w:val="20"/>
        </w:rPr>
        <w:t>solely by the delivery of new Company securities in accordance with the conversion ratio specified in the Merger Agreement. In accordance with the terms and subject to the conditions of the Merger Agreement, at the First Effective Time (i) each share of Ne</w:t>
      </w:r>
      <w:r>
        <w:rPr>
          <w:sz w:val="20"/>
          <w:szCs w:val="20"/>
        </w:rPr>
        <w:t xml:space="preserve">ar’s common stock outstanding as of immediately prior to the First Effective Time will be converted into a right to receive a number of shares of the Company’s Class A common stock (“Purchaser Class A Common Stock”) (with each valued at $10.00 per share), </w:t>
      </w:r>
      <w:r>
        <w:rPr>
          <w:sz w:val="20"/>
          <w:szCs w:val="20"/>
        </w:rPr>
        <w:t>(ii) each outstanding Near restricted stock unit (whether vested or unvested) will be assumed by the Company and converted into a restricted stock unit of the Company, (iii) each outstanding Near warrant that is issued and outstanding will be assumed by th</w:t>
      </w:r>
      <w:r>
        <w:rPr>
          <w:sz w:val="20"/>
          <w:szCs w:val="20"/>
        </w:rPr>
        <w:t xml:space="preserve">e Company and converted into a corresponding warrant to purchase shares of Purchaser Class A Common Stock, in accordance with the terms of such warrants, and (iv) to the extent there are any other Near convertible securities, if not exercised or converted </w:t>
      </w:r>
      <w:r>
        <w:rPr>
          <w:sz w:val="20"/>
          <w:szCs w:val="20"/>
        </w:rPr>
        <w:t>prior to the First Effective Time, such security will be cancelled, retired and terminated and cease to represent a right to acquire, be exchanged for or convert into shares of Purchaser Class A Common Stock.</w:t>
      </w:r>
    </w:p>
    <w:p w14:paraId="6B6EB4EE" w14:textId="77777777" w:rsidR="00000000" w:rsidRDefault="00E006CF">
      <w:pPr>
        <w:pStyle w:val="a3"/>
        <w:spacing w:before="0" w:beforeAutospacing="0" w:after="0" w:afterAutospacing="0"/>
        <w:ind w:firstLine="648"/>
        <w:jc w:val="both"/>
        <w:divId w:val="1332682391"/>
        <w:rPr>
          <w:sz w:val="20"/>
          <w:szCs w:val="20"/>
        </w:rPr>
      </w:pPr>
      <w:r>
        <w:rPr>
          <w:sz w:val="20"/>
          <w:szCs w:val="20"/>
        </w:rPr>
        <w:t> </w:t>
      </w:r>
    </w:p>
    <w:p w14:paraId="111FF890" w14:textId="77777777" w:rsidR="00000000" w:rsidRDefault="00E006CF">
      <w:pPr>
        <w:pStyle w:val="a3"/>
        <w:spacing w:before="0" w:beforeAutospacing="0" w:after="0" w:afterAutospacing="0"/>
        <w:ind w:firstLine="360"/>
        <w:jc w:val="both"/>
        <w:divId w:val="1332682391"/>
        <w:rPr>
          <w:sz w:val="20"/>
          <w:szCs w:val="20"/>
        </w:rPr>
      </w:pPr>
      <w:r>
        <w:rPr>
          <w:sz w:val="20"/>
          <w:szCs w:val="20"/>
        </w:rPr>
        <w:t>The foregoing description of the Merger Agree</w:t>
      </w:r>
      <w:r>
        <w:rPr>
          <w:sz w:val="20"/>
          <w:szCs w:val="20"/>
        </w:rPr>
        <w:t>ment is qualified in its entirety by reference to the full text of the Merger Agreement, which is filed as Exhibit 2.1 to this Report. </w:t>
      </w:r>
    </w:p>
    <w:p w14:paraId="128F679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2858C9B" w14:textId="77777777" w:rsidR="00000000" w:rsidRDefault="00E006CF">
      <w:pPr>
        <w:pStyle w:val="a3"/>
        <w:spacing w:before="0" w:beforeAutospacing="0" w:after="0" w:afterAutospacing="0"/>
        <w:jc w:val="center"/>
        <w:divId w:val="75783217"/>
        <w:rPr>
          <w:sz w:val="20"/>
          <w:szCs w:val="20"/>
        </w:rPr>
      </w:pPr>
      <w:r>
        <w:rPr>
          <w:sz w:val="20"/>
          <w:szCs w:val="20"/>
        </w:rPr>
        <w:t>1</w:t>
      </w:r>
      <w:r>
        <w:rPr>
          <w:sz w:val="20"/>
          <w:szCs w:val="20"/>
        </w:rPr>
        <w:t>5</w:t>
      </w:r>
      <w:r>
        <w:rPr>
          <w:sz w:val="20"/>
          <w:szCs w:val="20"/>
        </w:rPr>
        <w:t> </w:t>
      </w:r>
    </w:p>
    <w:p w14:paraId="786FE91A" w14:textId="77777777" w:rsidR="00000000" w:rsidRDefault="00E006CF">
      <w:pPr>
        <w:pStyle w:val="a3"/>
        <w:spacing w:before="0" w:beforeAutospacing="0" w:after="0" w:afterAutospacing="0"/>
        <w:divId w:val="1874078185"/>
        <w:rPr>
          <w:sz w:val="20"/>
          <w:szCs w:val="20"/>
        </w:rPr>
      </w:pPr>
      <w:r>
        <w:rPr>
          <w:sz w:val="20"/>
          <w:szCs w:val="20"/>
        </w:rPr>
        <w:t> </w:t>
      </w:r>
    </w:p>
    <w:p w14:paraId="784E7FA1"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68346FC"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2547295C"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360A72FB"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49E9E8BD"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2D928788"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9664352" w14:textId="77777777" w:rsidR="00000000" w:rsidRDefault="00E006CF">
      <w:pPr>
        <w:pStyle w:val="a3"/>
        <w:spacing w:before="0" w:beforeAutospacing="0" w:after="0" w:afterAutospacing="0"/>
        <w:jc w:val="both"/>
        <w:divId w:val="1332682391"/>
        <w:rPr>
          <w:sz w:val="20"/>
          <w:szCs w:val="20"/>
        </w:rPr>
      </w:pPr>
      <w:r>
        <w:rPr>
          <w:b/>
          <w:bCs/>
          <w:i/>
          <w:iCs/>
          <w:sz w:val="20"/>
          <w:szCs w:val="20"/>
        </w:rPr>
        <w:t>C</w:t>
      </w:r>
      <w:r>
        <w:rPr>
          <w:b/>
          <w:bCs/>
          <w:i/>
          <w:iCs/>
          <w:sz w:val="20"/>
          <w:szCs w:val="20"/>
        </w:rPr>
        <w:t>ommon Stock Subscription Agreement</w:t>
      </w:r>
    </w:p>
    <w:p w14:paraId="1331959B"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7045159A" w14:textId="77777777" w:rsidR="00000000" w:rsidRDefault="00E006CF">
      <w:pPr>
        <w:pStyle w:val="a3"/>
        <w:spacing w:before="0" w:beforeAutospacing="0" w:after="0" w:afterAutospacing="0"/>
        <w:ind w:firstLine="360"/>
        <w:jc w:val="both"/>
        <w:divId w:val="1332682391"/>
        <w:rPr>
          <w:sz w:val="20"/>
          <w:szCs w:val="20"/>
        </w:rPr>
      </w:pPr>
      <w:r>
        <w:rPr>
          <w:sz w:val="20"/>
          <w:szCs w:val="20"/>
        </w:rPr>
        <w:t>Simultaneously with the execution and delivery of the Merger Agreement, KludeIn entered into a common stock purchase agreement (the “Common Stock Purchase Agreement”) and related registration rights agreement (the “CF R</w:t>
      </w:r>
      <w:r>
        <w:rPr>
          <w:sz w:val="20"/>
          <w:szCs w:val="20"/>
        </w:rPr>
        <w:t>egistration Rights Agreement”) with CF Principal Investments LLC (“CF”). Pursuant to the Common Stock Purchase Agreement, following the Closing, Near, as KluedIn’s successor, has the right to sell to CF up to a Total Commitment (as defined in the Common St</w:t>
      </w:r>
      <w:r>
        <w:rPr>
          <w:sz w:val="20"/>
          <w:szCs w:val="20"/>
        </w:rPr>
        <w:t>ock Purchase Agreement) of $100,000,000 in shares of Near’s Common Stock, subject to certain limitations and conditions set forth in the Common Stock Purchase Agreement. Near is obligated under the Common Stock Purchase Agreement and the CF Registration Ri</w:t>
      </w:r>
      <w:r>
        <w:rPr>
          <w:sz w:val="20"/>
          <w:szCs w:val="20"/>
        </w:rPr>
        <w:t>ghts Agreement to file a registration statement with the SEC to register under the Securities Act for the resale by CF of shares of Common Stock that Near may issue to CF under the Common Stock Purchase Agreement.</w:t>
      </w:r>
    </w:p>
    <w:p w14:paraId="255A9AE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FF631D1" w14:textId="77777777" w:rsidR="00000000" w:rsidRDefault="00E006CF">
      <w:pPr>
        <w:pStyle w:val="a3"/>
        <w:spacing w:before="0" w:beforeAutospacing="0" w:after="0" w:afterAutospacing="0"/>
        <w:ind w:firstLine="360"/>
        <w:jc w:val="both"/>
        <w:divId w:val="1332682391"/>
        <w:rPr>
          <w:sz w:val="20"/>
          <w:szCs w:val="20"/>
        </w:rPr>
      </w:pPr>
      <w:r>
        <w:rPr>
          <w:sz w:val="20"/>
          <w:szCs w:val="20"/>
        </w:rPr>
        <w:t>Near will not have the right to commence</w:t>
      </w:r>
      <w:r>
        <w:rPr>
          <w:sz w:val="20"/>
          <w:szCs w:val="20"/>
        </w:rPr>
        <w:t xml:space="preserve"> any sales of Common Stock to CF under the Common Stock Purchase Agreement until the Commencement (as defined in the Common Stock Purchase Agreement), which is the time when all of the conditions to the Near’s right to commence sales of Common Stock to CF </w:t>
      </w:r>
      <w:r>
        <w:rPr>
          <w:sz w:val="20"/>
          <w:szCs w:val="20"/>
        </w:rPr>
        <w:t>set forth in the Common Stock Purchase Agreement have been satisfied, including that a registration statement relating to the Common Stock is filed and declared effective by the SEC.</w:t>
      </w:r>
    </w:p>
    <w:p w14:paraId="42E1EFD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0BB3843"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After the Commencement, Near will have the right, from time to time at </w:t>
      </w:r>
      <w:r>
        <w:rPr>
          <w:sz w:val="20"/>
          <w:szCs w:val="20"/>
        </w:rPr>
        <w:t>its sole discretion until the first day of the month next following the 36-month period from and after the Commencement, to direct CF to purchase up to a specified maximum amount of shares of Common Stock as set forth in the Common Stock Purchase Agreement</w:t>
      </w:r>
      <w:r>
        <w:rPr>
          <w:sz w:val="20"/>
          <w:szCs w:val="20"/>
        </w:rPr>
        <w:t>. Near will control the timing and amount of any sales of the Common Stock to CF. Actual sales of shares of the Common Stock to CF under the Common Stock Purchase Agreement will depend on a variety of factors to be determined by Near from time to time, inc</w:t>
      </w:r>
      <w:r>
        <w:rPr>
          <w:sz w:val="20"/>
          <w:szCs w:val="20"/>
        </w:rPr>
        <w:t>luding, among other things, market conditions, and the trading price of the Common Stock.</w:t>
      </w:r>
    </w:p>
    <w:p w14:paraId="596A59C6"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002EF73"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purchase price of the shares of Common Stock that Near elects to sell to CF pursuant to the Common Stock Purchase Agreement will be the volume weighted average </w:t>
      </w:r>
      <w:r>
        <w:rPr>
          <w:sz w:val="20"/>
          <w:szCs w:val="20"/>
        </w:rPr>
        <w:t>price of the Common Stock during the applicable purchase date on which Near has timely delivered written notice to CF directing it to purchase the shares of Common Stock under the Common Stock Purchase Agreement. Near will receive 98% of the volume weighte</w:t>
      </w:r>
      <w:r>
        <w:rPr>
          <w:sz w:val="20"/>
          <w:szCs w:val="20"/>
        </w:rPr>
        <w:t>d average price of the Common Stock so sold.</w:t>
      </w:r>
    </w:p>
    <w:p w14:paraId="6BA8E58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97AEC5F"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In connection with the execution of the Common Stock Purchase Agreement, Near will issue to CF shares of Common Stock in an amount equal to $2,000,000 </w:t>
      </w:r>
      <w:r>
        <w:rPr>
          <w:sz w:val="20"/>
          <w:szCs w:val="20"/>
        </w:rPr>
        <w:t>at a per share price based on the price of Near’s Common Stock on the Commencement Date, as consideration for CF’s irrevocable commitment to purchase the shares of Common Stock upon the terms and subject to the satisfaction of the conditions set forth in t</w:t>
      </w:r>
      <w:r>
        <w:rPr>
          <w:sz w:val="20"/>
          <w:szCs w:val="20"/>
        </w:rPr>
        <w:t>he Common Stock Purchase Agreement.</w:t>
      </w:r>
    </w:p>
    <w:p w14:paraId="0BCAE17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1393E3F" w14:textId="77777777" w:rsidR="00000000" w:rsidRDefault="00E006CF">
      <w:pPr>
        <w:pStyle w:val="a3"/>
        <w:spacing w:before="0" w:beforeAutospacing="0" w:after="0" w:afterAutospacing="0"/>
        <w:ind w:firstLine="360"/>
        <w:jc w:val="both"/>
        <w:divId w:val="1332682391"/>
        <w:rPr>
          <w:sz w:val="20"/>
          <w:szCs w:val="20"/>
        </w:rPr>
      </w:pPr>
      <w:r>
        <w:rPr>
          <w:sz w:val="20"/>
          <w:szCs w:val="20"/>
        </w:rPr>
        <w:t>The foregoing description of the Common Stock Subscription Agreement and the CF Registration Rights Agreement is qualified in its entirety by reference to the full text of the Common Stock Subscription Agreement and th</w:t>
      </w:r>
      <w:r>
        <w:rPr>
          <w:sz w:val="20"/>
          <w:szCs w:val="20"/>
        </w:rPr>
        <w:t>e CF Registration Rights Agreement, copies of which are filed as Exhibits 10.6 and 10.7, respectively, to this Report.</w:t>
      </w:r>
    </w:p>
    <w:p w14:paraId="0C15B57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7DEF052" w14:textId="77777777" w:rsidR="00000000" w:rsidRDefault="00E006CF">
      <w:pPr>
        <w:pStyle w:val="a3"/>
        <w:spacing w:before="0" w:beforeAutospacing="0" w:after="0" w:afterAutospacing="0"/>
        <w:ind w:firstLine="360"/>
        <w:jc w:val="both"/>
        <w:divId w:val="1332682391"/>
        <w:rPr>
          <w:sz w:val="20"/>
          <w:szCs w:val="20"/>
        </w:rPr>
      </w:pPr>
      <w:r>
        <w:rPr>
          <w:sz w:val="20"/>
          <w:szCs w:val="20"/>
        </w:rPr>
        <w:t>The material terms and conditions of the Merger Agreement and the related ancillary agreements (attached hereto as Exhibits 10.1 throug</w:t>
      </w:r>
      <w:r>
        <w:rPr>
          <w:sz w:val="20"/>
          <w:szCs w:val="20"/>
        </w:rPr>
        <w:t>h 10.7) were previously disclosed in the Company’s Current Report on Form 8-K filed by the Company with the SEC on May 19, 2022.</w:t>
      </w:r>
    </w:p>
    <w:p w14:paraId="7EB63C36"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030D19D" w14:textId="77777777" w:rsidR="00000000" w:rsidRDefault="00E006CF">
      <w:pPr>
        <w:pStyle w:val="a3"/>
        <w:spacing w:before="0" w:beforeAutospacing="0" w:after="0" w:afterAutospacing="0"/>
        <w:jc w:val="both"/>
        <w:divId w:val="1332682391"/>
        <w:rPr>
          <w:sz w:val="20"/>
          <w:szCs w:val="20"/>
        </w:rPr>
      </w:pPr>
      <w:r>
        <w:rPr>
          <w:b/>
          <w:bCs/>
          <w:i/>
          <w:iCs/>
          <w:sz w:val="20"/>
          <w:szCs w:val="20"/>
        </w:rPr>
        <w:t>Registration Statement on Form S-4</w:t>
      </w:r>
    </w:p>
    <w:p w14:paraId="5BE64063"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2B40F354"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Company filed a Registration Statement on Form S-4 with the SEC on July 1, 2022, in </w:t>
      </w:r>
      <w:r>
        <w:rPr>
          <w:sz w:val="20"/>
          <w:szCs w:val="20"/>
        </w:rPr>
        <w:t>connection with the registration under the Securities Act of the shares of the Company’s Class A common stock to be issued under the Merger Agreement as the Merger Consideration. However, there is no assurance as to when or if this Registration Statement w</w:t>
      </w:r>
      <w:r>
        <w:rPr>
          <w:sz w:val="20"/>
          <w:szCs w:val="20"/>
        </w:rPr>
        <w:t>ill be declared effective by the SEC.</w:t>
      </w:r>
    </w:p>
    <w:p w14:paraId="75C39D6D"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C7B5C7A" w14:textId="77777777" w:rsidR="00000000" w:rsidRDefault="00E006CF">
      <w:pPr>
        <w:pStyle w:val="a3"/>
        <w:spacing w:before="0" w:beforeAutospacing="0" w:after="0" w:afterAutospacing="0"/>
        <w:jc w:val="center"/>
        <w:divId w:val="1985351240"/>
        <w:rPr>
          <w:sz w:val="20"/>
          <w:szCs w:val="20"/>
        </w:rPr>
      </w:pPr>
      <w:r>
        <w:rPr>
          <w:sz w:val="20"/>
          <w:szCs w:val="20"/>
        </w:rPr>
        <w:t>1</w:t>
      </w:r>
      <w:r>
        <w:rPr>
          <w:sz w:val="20"/>
          <w:szCs w:val="20"/>
        </w:rPr>
        <w:t>6</w:t>
      </w:r>
    </w:p>
    <w:p w14:paraId="53979427" w14:textId="77777777" w:rsidR="00000000" w:rsidRDefault="00E006CF">
      <w:pPr>
        <w:pStyle w:val="a3"/>
        <w:spacing w:before="0" w:beforeAutospacing="0" w:after="0" w:afterAutospacing="0"/>
        <w:divId w:val="1518619283"/>
        <w:rPr>
          <w:sz w:val="20"/>
          <w:szCs w:val="20"/>
        </w:rPr>
      </w:pPr>
      <w:r>
        <w:rPr>
          <w:sz w:val="20"/>
          <w:szCs w:val="20"/>
        </w:rPr>
        <w:t> </w:t>
      </w:r>
    </w:p>
    <w:p w14:paraId="791B824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F626731"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6D1D84A9"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20773AA3"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191140C8"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45EEE9A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986CA4A" w14:textId="77777777" w:rsidR="00000000" w:rsidRDefault="00E006CF">
      <w:pPr>
        <w:pStyle w:val="a3"/>
        <w:spacing w:before="0" w:beforeAutospacing="0" w:after="0" w:afterAutospacing="0"/>
        <w:jc w:val="both"/>
        <w:divId w:val="1332682391"/>
        <w:rPr>
          <w:sz w:val="20"/>
          <w:szCs w:val="20"/>
        </w:rPr>
      </w:pPr>
      <w:r>
        <w:rPr>
          <w:b/>
          <w:bCs/>
          <w:sz w:val="20"/>
          <w:szCs w:val="20"/>
        </w:rPr>
        <w:t>NOTE 7</w:t>
      </w:r>
      <w:r>
        <w:rPr>
          <w:b/>
          <w:bCs/>
          <w:sz w:val="20"/>
          <w:szCs w:val="20"/>
        </w:rPr>
        <w:t> </w:t>
      </w:r>
      <w:r>
        <w:rPr>
          <w:b/>
          <w:bCs/>
          <w:sz w:val="20"/>
          <w:szCs w:val="20"/>
        </w:rPr>
        <w:t>—</w:t>
      </w:r>
      <w:r>
        <w:rPr>
          <w:b/>
          <w:bCs/>
          <w:sz w:val="20"/>
          <w:szCs w:val="20"/>
        </w:rPr>
        <w:t> </w:t>
      </w:r>
      <w:r>
        <w:rPr>
          <w:b/>
          <w:bCs/>
          <w:sz w:val="20"/>
          <w:szCs w:val="20"/>
        </w:rPr>
        <w:t>STOCKHOLDERS’ DEFICIT</w:t>
      </w:r>
    </w:p>
    <w:p w14:paraId="430B672D"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 </w:t>
      </w:r>
    </w:p>
    <w:p w14:paraId="27821193"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Preferred Stock</w:t>
      </w:r>
      <w:r>
        <w:rPr>
          <w:sz w:val="20"/>
          <w:szCs w:val="20"/>
        </w:rPr>
        <w:t> — The Company is authorized to issue up to 1,000,00</w:t>
      </w:r>
      <w:r>
        <w:rPr>
          <w:sz w:val="20"/>
          <w:szCs w:val="20"/>
        </w:rPr>
        <w:t>0 shares of preferred stock with a par value of $0.0001 per share with such designation, rights and preferences as may be determined from time to time by the Company’s board of directors. As of June 30, 2022 and December 31, 2021, there were no shares of p</w:t>
      </w:r>
      <w:r>
        <w:rPr>
          <w:sz w:val="20"/>
          <w:szCs w:val="20"/>
        </w:rPr>
        <w:t>referred stock issued or outstanding.</w:t>
      </w:r>
    </w:p>
    <w:p w14:paraId="43E9014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CE2E891"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Class A Common Stock</w:t>
      </w:r>
      <w:r>
        <w:rPr>
          <w:sz w:val="20"/>
          <w:szCs w:val="20"/>
        </w:rPr>
        <w:t> — The Company is authorized to issue up to 280,000,000 shares of Class A common stock with a par value of $0.0001 per share. Holders of Class A common stock are entitled to one vote for each shar</w:t>
      </w:r>
      <w:r>
        <w:rPr>
          <w:sz w:val="20"/>
          <w:szCs w:val="20"/>
        </w:rPr>
        <w:t>e. At June 30, 2022 and December 31, 2021, there were 17,250,000 shares of Class A common stock issued and outstanding, all of which are subject to possible redemption and presented as temporary equity.</w:t>
      </w:r>
    </w:p>
    <w:p w14:paraId="0800F279"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 </w:t>
      </w:r>
    </w:p>
    <w:p w14:paraId="2762BFBC"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Class B Common Stock —</w:t>
      </w:r>
      <w:r>
        <w:rPr>
          <w:sz w:val="20"/>
          <w:szCs w:val="20"/>
        </w:rPr>
        <w:t xml:space="preserve"> </w:t>
      </w:r>
      <w:r>
        <w:rPr>
          <w:sz w:val="20"/>
          <w:szCs w:val="20"/>
        </w:rPr>
        <w:t>The Company is authorized to issue up to 20,000,000 shares of Class B common stock with a par value of $0.0001 per share. Holders of the Company’s Class B common stock are entitled to one vote for each share. At June 30, 2022 and December 31, 2021, there w</w:t>
      </w:r>
      <w:r>
        <w:rPr>
          <w:sz w:val="20"/>
          <w:szCs w:val="20"/>
        </w:rPr>
        <w:t>ere 4,312,500 shares of Class B common stock issued and outstanding.</w:t>
      </w:r>
    </w:p>
    <w:p w14:paraId="1262567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19C7596" w14:textId="77777777" w:rsidR="00000000" w:rsidRDefault="00E006CF">
      <w:pPr>
        <w:pStyle w:val="a3"/>
        <w:spacing w:before="0" w:beforeAutospacing="0" w:after="0" w:afterAutospacing="0"/>
        <w:ind w:firstLine="360"/>
        <w:jc w:val="both"/>
        <w:divId w:val="1332682391"/>
        <w:rPr>
          <w:sz w:val="20"/>
          <w:szCs w:val="20"/>
        </w:rPr>
      </w:pPr>
      <w:r>
        <w:rPr>
          <w:sz w:val="20"/>
          <w:szCs w:val="20"/>
        </w:rPr>
        <w:t>Holders of Class A common stock and Class B common stock will vote together as a single class on all other matters submitted to a vote of stockholders, except as required by law.</w:t>
      </w:r>
    </w:p>
    <w:p w14:paraId="4A57F194" w14:textId="77777777" w:rsidR="00000000" w:rsidRDefault="00E006CF">
      <w:pPr>
        <w:pStyle w:val="a3"/>
        <w:spacing w:before="0" w:beforeAutospacing="0" w:after="0" w:afterAutospacing="0"/>
        <w:divId w:val="1332682391"/>
        <w:rPr>
          <w:sz w:val="20"/>
          <w:szCs w:val="20"/>
        </w:rPr>
      </w:pPr>
      <w:r>
        <w:rPr>
          <w:sz w:val="20"/>
          <w:szCs w:val="20"/>
        </w:rPr>
        <w:t> </w:t>
      </w:r>
    </w:p>
    <w:p w14:paraId="2ADB9ECC"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 xml:space="preserve">shares of Class B common stock will automatically convert into shares of Class A common stock at the time of a Business Combination on a one-for-one basis (subject to adjustment). In the case that additional shares of Class A common stock or equity-linked </w:t>
      </w:r>
      <w:r>
        <w:rPr>
          <w:sz w:val="20"/>
          <w:szCs w:val="20"/>
        </w:rPr>
        <w:t>securities are issued or deemed issued in connection with a Business Combination, the number of shares of Class A common stock issuable upon conversion of all Founder Shares will equal, in the aggregate, on an as-converted basis, 20% of the sum of the tota</w:t>
      </w:r>
      <w:r>
        <w:rPr>
          <w:sz w:val="20"/>
          <w:szCs w:val="20"/>
        </w:rPr>
        <w:t xml:space="preserve">l number of all shares of common stock outstanding upon the completion of the Initial Public Offering, plus the total number of shares of Class A common stock issued, or deemed issued or issuable upon conversion or exercise of any equity-linked securities </w:t>
      </w:r>
      <w:r>
        <w:rPr>
          <w:sz w:val="20"/>
          <w:szCs w:val="20"/>
        </w:rPr>
        <w:t>or rights issued or deemed issued, by the Company in connection with or in relation to the consummation of a Business Combination, excluding any shares of Class A common stock or equity-linked securities exercisable for or convertible into shares of Class </w:t>
      </w:r>
      <w:r>
        <w:rPr>
          <w:sz w:val="20"/>
          <w:szCs w:val="20"/>
        </w:rPr>
        <w:t>A common stock issued, or to be issued, to any seller in a Business Combination and any private placement-equivalent warrants issued to the Sponsor, officers or directors upon conversion of Working Capital Loans; provided that such conversion of Founder Sh</w:t>
      </w:r>
      <w:r>
        <w:rPr>
          <w:sz w:val="20"/>
          <w:szCs w:val="20"/>
        </w:rPr>
        <w:t>ares will never occur on a less than one for one basis. The holders of the Class B common stock have agreed to waive such adjustment to the conversion ratio if the Merger Agreement discussed in Note 6 is consummated.</w:t>
      </w:r>
    </w:p>
    <w:p w14:paraId="4667BE6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4FFEAB5" w14:textId="77777777" w:rsidR="00000000" w:rsidRDefault="00E006CF">
      <w:pPr>
        <w:pStyle w:val="a3"/>
        <w:spacing w:before="0" w:beforeAutospacing="0" w:after="0" w:afterAutospacing="0"/>
        <w:jc w:val="both"/>
        <w:divId w:val="1332682391"/>
        <w:rPr>
          <w:sz w:val="20"/>
          <w:szCs w:val="20"/>
        </w:rPr>
      </w:pPr>
      <w:r>
        <w:rPr>
          <w:b/>
          <w:bCs/>
          <w:sz w:val="20"/>
          <w:szCs w:val="20"/>
        </w:rPr>
        <w:t>NOTE 8 — WARRANT LIABILITIES</w:t>
      </w:r>
    </w:p>
    <w:p w14:paraId="38DBD63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4B5686C"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As of </w:t>
      </w:r>
      <w:r>
        <w:rPr>
          <w:sz w:val="20"/>
          <w:szCs w:val="20"/>
        </w:rPr>
        <w:t xml:space="preserve">June 30, 2022 and December 31, 2021, there were 8,625,000 Public Warrants outstanding. No fractional shares will be issued upon exercise of the Public Warrants. The Public Warrants will become exercisable on the later of (a) 30 days after the consummation </w:t>
      </w:r>
      <w:r>
        <w:rPr>
          <w:sz w:val="20"/>
          <w:szCs w:val="20"/>
        </w:rPr>
        <w:t>of a Business Combination or (b) 12 months from the closing of the Initial Public Offering. The Public Warrants will expire five years from the consummation of a Business Combination or earlier upon redemption or liquidation.</w:t>
      </w:r>
    </w:p>
    <w:p w14:paraId="1E73E7C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F8F9063"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will not be obli</w:t>
      </w:r>
      <w:r>
        <w:rPr>
          <w:sz w:val="20"/>
          <w:szCs w:val="20"/>
        </w:rPr>
        <w:t>gated to deliver any Class A common stock pursuant to the exercise of a Public Warrant and will have no obligation to settle such Public Warrant exercise unless a registration statement under the Securities Act covering the issuance of the Class A common s</w:t>
      </w:r>
      <w:r>
        <w:rPr>
          <w:sz w:val="20"/>
          <w:szCs w:val="20"/>
        </w:rPr>
        <w:t>tock issuable upon exercise of the Public Warrants is then effective and a prospectus relating thereto is current, subject to the Company satisfying its obligations with respect to registration. No warrant will be exercisable and the Company will not be ob</w:t>
      </w:r>
      <w:r>
        <w:rPr>
          <w:sz w:val="20"/>
          <w:szCs w:val="20"/>
        </w:rPr>
        <w:t>ligated to issue shares of Class A common stock upon exercise of a warrant unless Class A common stock issuable upon such warrant exercise has been registered, qualified or deemed to be exempt under the securities laws of the state of residence of the regi</w:t>
      </w:r>
      <w:r>
        <w:rPr>
          <w:sz w:val="20"/>
          <w:szCs w:val="20"/>
        </w:rPr>
        <w:t>stered holder of the warrants.</w:t>
      </w:r>
    </w:p>
    <w:p w14:paraId="21A310AA"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7C3166A"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has agreed that as soon as practicable, but in no event later than 15 business days after the closing of a Business Combination, it will use its best efforts to file with the SEC a registration statement registe</w:t>
      </w:r>
      <w:r>
        <w:rPr>
          <w:sz w:val="20"/>
          <w:szCs w:val="20"/>
        </w:rPr>
        <w:t>ring the issuance of the shares of Class A common stock issuable upon exercise of the warrants, to cause such registration statement to become effective and to maintain a current prospectus relating to those shares of Class A common stock until the warrant</w:t>
      </w:r>
      <w:r>
        <w:rPr>
          <w:sz w:val="20"/>
          <w:szCs w:val="20"/>
        </w:rPr>
        <w:t>s expire or are redeemed, as specified in the warrant agreement. If a registration statement covering the shares of Class A common stock issuable upon exercise of the warrants is not effective by the 60</w:t>
      </w:r>
      <w:r>
        <w:rPr>
          <w:sz w:val="20"/>
          <w:szCs w:val="20"/>
          <w:vertAlign w:val="superscript"/>
        </w:rPr>
        <w:t>th</w:t>
      </w:r>
      <w:r>
        <w:rPr>
          <w:sz w:val="20"/>
          <w:szCs w:val="20"/>
        </w:rPr>
        <w:t xml:space="preserve"> business day after the closing of a Business Combin</w:t>
      </w:r>
      <w:r>
        <w:rPr>
          <w:sz w:val="20"/>
          <w:szCs w:val="20"/>
        </w:rPr>
        <w:t xml:space="preserve">ation or within a specified period following the consummation of a Business Combination, warrant holders may, until such time as there is an effective registration statement and during any period when the Company shall have failed to maintain an effective </w:t>
      </w:r>
      <w:r>
        <w:rPr>
          <w:sz w:val="20"/>
          <w:szCs w:val="20"/>
        </w:rPr>
        <w:t xml:space="preserve">registration statement, exercise warrants on a “cashless basis” pursuant to the exemption provided by Section 3(a)(9) of the Securities Act; provided that such exemption is available. If that exemption, or another exemption, is not available, holders will </w:t>
      </w:r>
      <w:r>
        <w:rPr>
          <w:sz w:val="20"/>
          <w:szCs w:val="20"/>
        </w:rPr>
        <w:t>not be able to exercise their warrants on a cashless basis.</w:t>
      </w:r>
    </w:p>
    <w:p w14:paraId="623F8D03"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3B11A83F" w14:textId="77777777" w:rsidR="00000000" w:rsidRDefault="00E006CF">
      <w:pPr>
        <w:pStyle w:val="a3"/>
        <w:spacing w:before="0" w:beforeAutospacing="0" w:after="0" w:afterAutospacing="0"/>
        <w:jc w:val="center"/>
        <w:divId w:val="111679044"/>
        <w:rPr>
          <w:sz w:val="20"/>
          <w:szCs w:val="20"/>
        </w:rPr>
      </w:pPr>
      <w:r>
        <w:rPr>
          <w:sz w:val="20"/>
          <w:szCs w:val="20"/>
        </w:rPr>
        <w:t>1</w:t>
      </w:r>
      <w:r>
        <w:rPr>
          <w:sz w:val="20"/>
          <w:szCs w:val="20"/>
        </w:rPr>
        <w:t>7</w:t>
      </w:r>
    </w:p>
    <w:p w14:paraId="2F7051E7" w14:textId="77777777" w:rsidR="00000000" w:rsidRDefault="00E006CF">
      <w:pPr>
        <w:pStyle w:val="a3"/>
        <w:spacing w:before="0" w:beforeAutospacing="0" w:after="0" w:afterAutospacing="0"/>
        <w:divId w:val="885750853"/>
        <w:rPr>
          <w:sz w:val="20"/>
          <w:szCs w:val="20"/>
        </w:rPr>
      </w:pPr>
      <w:r>
        <w:rPr>
          <w:sz w:val="20"/>
          <w:szCs w:val="20"/>
        </w:rPr>
        <w:t> </w:t>
      </w:r>
    </w:p>
    <w:p w14:paraId="0302DCAB"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1FD8461E"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4706B701"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67A7847E"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2092BB87"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3830F725"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49861CC2" w14:textId="77777777" w:rsidR="00000000" w:rsidRDefault="00E006CF">
      <w:pPr>
        <w:pStyle w:val="a3"/>
        <w:spacing w:before="0" w:beforeAutospacing="0" w:after="0" w:afterAutospacing="0"/>
        <w:ind w:firstLine="360"/>
        <w:jc w:val="both"/>
        <w:divId w:val="1332682391"/>
        <w:rPr>
          <w:sz w:val="20"/>
          <w:szCs w:val="20"/>
        </w:rPr>
      </w:pPr>
      <w:r>
        <w:rPr>
          <w:sz w:val="20"/>
          <w:szCs w:val="20"/>
        </w:rPr>
        <w:t>Once the warrants become exercisable, the Company may call the warrants for re</w:t>
      </w:r>
      <w:r>
        <w:rPr>
          <w:sz w:val="20"/>
          <w:szCs w:val="20"/>
        </w:rPr>
        <w:t>demption (except as described with respect to the Private Placement Warrants):</w:t>
      </w:r>
    </w:p>
    <w:p w14:paraId="390A21E8"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C666F0F" w14:textId="77777777">
        <w:trPr>
          <w:divId w:val="1332682391"/>
        </w:trPr>
        <w:tc>
          <w:tcPr>
            <w:tcW w:w="360" w:type="dxa"/>
            <w:hideMark/>
          </w:tcPr>
          <w:p w14:paraId="54C39C8B" w14:textId="77777777" w:rsidR="00000000" w:rsidRDefault="00E006CF">
            <w:pPr>
              <w:jc w:val="both"/>
              <w:rPr>
                <w:rFonts w:eastAsia="Times New Roman"/>
                <w:sz w:val="20"/>
                <w:szCs w:val="20"/>
              </w:rPr>
            </w:pPr>
            <w:r>
              <w:rPr>
                <w:rFonts w:eastAsia="Times New Roman"/>
                <w:sz w:val="20"/>
                <w:szCs w:val="20"/>
              </w:rPr>
              <w:t> </w:t>
            </w:r>
          </w:p>
        </w:tc>
        <w:tc>
          <w:tcPr>
            <w:tcW w:w="360" w:type="dxa"/>
            <w:hideMark/>
          </w:tcPr>
          <w:p w14:paraId="6F596379" w14:textId="77777777" w:rsidR="00000000" w:rsidRDefault="00E006CF">
            <w:pPr>
              <w:rPr>
                <w:rFonts w:eastAsia="Times New Roman"/>
                <w:sz w:val="20"/>
                <w:szCs w:val="20"/>
              </w:rPr>
            </w:pPr>
            <w:r>
              <w:rPr>
                <w:rFonts w:eastAsia="Times New Roman"/>
                <w:sz w:val="20"/>
                <w:szCs w:val="20"/>
              </w:rPr>
              <w:t>●</w:t>
            </w:r>
          </w:p>
        </w:tc>
        <w:tc>
          <w:tcPr>
            <w:tcW w:w="0" w:type="auto"/>
            <w:hideMark/>
          </w:tcPr>
          <w:p w14:paraId="534A1723" w14:textId="77777777" w:rsidR="00000000" w:rsidRDefault="00E006CF">
            <w:pPr>
              <w:jc w:val="both"/>
              <w:rPr>
                <w:rFonts w:eastAsia="Times New Roman"/>
                <w:sz w:val="20"/>
                <w:szCs w:val="20"/>
              </w:rPr>
            </w:pPr>
            <w:r>
              <w:rPr>
                <w:rFonts w:eastAsia="Times New Roman"/>
                <w:sz w:val="20"/>
                <w:szCs w:val="20"/>
              </w:rPr>
              <w:t>in whole and not in part;</w:t>
            </w:r>
          </w:p>
        </w:tc>
      </w:tr>
      <w:tr w:rsidR="00000000" w14:paraId="43844D7D" w14:textId="77777777">
        <w:trPr>
          <w:divId w:val="1332682391"/>
        </w:trPr>
        <w:tc>
          <w:tcPr>
            <w:tcW w:w="0" w:type="auto"/>
            <w:hideMark/>
          </w:tcPr>
          <w:p w14:paraId="60BF6804"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2A064BEE" w14:textId="77777777" w:rsidR="00000000" w:rsidRDefault="00E006CF">
            <w:pPr>
              <w:rPr>
                <w:rFonts w:eastAsia="Times New Roman"/>
                <w:sz w:val="20"/>
                <w:szCs w:val="20"/>
              </w:rPr>
            </w:pPr>
            <w:r>
              <w:rPr>
                <w:rFonts w:eastAsia="Times New Roman"/>
                <w:sz w:val="20"/>
                <w:szCs w:val="20"/>
              </w:rPr>
              <w:t> </w:t>
            </w:r>
          </w:p>
        </w:tc>
        <w:tc>
          <w:tcPr>
            <w:tcW w:w="0" w:type="auto"/>
            <w:hideMark/>
          </w:tcPr>
          <w:p w14:paraId="4E9BA135" w14:textId="77777777" w:rsidR="00000000" w:rsidRDefault="00E006CF">
            <w:pPr>
              <w:jc w:val="both"/>
              <w:rPr>
                <w:rFonts w:eastAsia="Times New Roman"/>
                <w:sz w:val="20"/>
                <w:szCs w:val="20"/>
              </w:rPr>
            </w:pPr>
            <w:r>
              <w:rPr>
                <w:rFonts w:eastAsia="Times New Roman"/>
                <w:sz w:val="20"/>
                <w:szCs w:val="20"/>
              </w:rPr>
              <w:t> </w:t>
            </w:r>
          </w:p>
        </w:tc>
      </w:tr>
      <w:tr w:rsidR="00000000" w14:paraId="249164DC" w14:textId="77777777">
        <w:trPr>
          <w:divId w:val="1332682391"/>
        </w:trPr>
        <w:tc>
          <w:tcPr>
            <w:tcW w:w="0" w:type="auto"/>
            <w:hideMark/>
          </w:tcPr>
          <w:p w14:paraId="459D8914"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47A0A7D8" w14:textId="77777777" w:rsidR="00000000" w:rsidRDefault="00E006CF">
            <w:pPr>
              <w:rPr>
                <w:rFonts w:eastAsia="Times New Roman"/>
                <w:sz w:val="20"/>
                <w:szCs w:val="20"/>
              </w:rPr>
            </w:pPr>
            <w:r>
              <w:rPr>
                <w:rFonts w:eastAsia="Times New Roman"/>
                <w:sz w:val="20"/>
                <w:szCs w:val="20"/>
              </w:rPr>
              <w:t>●</w:t>
            </w:r>
          </w:p>
        </w:tc>
        <w:tc>
          <w:tcPr>
            <w:tcW w:w="0" w:type="auto"/>
            <w:hideMark/>
          </w:tcPr>
          <w:p w14:paraId="7953F2AA" w14:textId="77777777" w:rsidR="00000000" w:rsidRDefault="00E006CF">
            <w:pPr>
              <w:jc w:val="both"/>
              <w:rPr>
                <w:rFonts w:eastAsia="Times New Roman"/>
                <w:sz w:val="20"/>
                <w:szCs w:val="20"/>
              </w:rPr>
            </w:pPr>
            <w:r>
              <w:rPr>
                <w:rFonts w:eastAsia="Times New Roman"/>
                <w:sz w:val="20"/>
                <w:szCs w:val="20"/>
              </w:rPr>
              <w:t>at a price of $0.01 per warrant;</w:t>
            </w:r>
          </w:p>
        </w:tc>
      </w:tr>
      <w:tr w:rsidR="00000000" w14:paraId="56DB0CFB" w14:textId="77777777">
        <w:trPr>
          <w:divId w:val="1332682391"/>
        </w:trPr>
        <w:tc>
          <w:tcPr>
            <w:tcW w:w="0" w:type="auto"/>
            <w:hideMark/>
          </w:tcPr>
          <w:p w14:paraId="78D7248F"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70A27D94" w14:textId="77777777" w:rsidR="00000000" w:rsidRDefault="00E006CF">
            <w:pPr>
              <w:rPr>
                <w:rFonts w:eastAsia="Times New Roman"/>
                <w:sz w:val="20"/>
                <w:szCs w:val="20"/>
              </w:rPr>
            </w:pPr>
            <w:r>
              <w:rPr>
                <w:rFonts w:eastAsia="Times New Roman"/>
                <w:sz w:val="20"/>
                <w:szCs w:val="20"/>
              </w:rPr>
              <w:t> </w:t>
            </w:r>
          </w:p>
        </w:tc>
        <w:tc>
          <w:tcPr>
            <w:tcW w:w="0" w:type="auto"/>
            <w:hideMark/>
          </w:tcPr>
          <w:p w14:paraId="24B88BE1" w14:textId="77777777" w:rsidR="00000000" w:rsidRDefault="00E006CF">
            <w:pPr>
              <w:jc w:val="both"/>
              <w:rPr>
                <w:rFonts w:eastAsia="Times New Roman"/>
                <w:sz w:val="20"/>
                <w:szCs w:val="20"/>
              </w:rPr>
            </w:pPr>
            <w:r>
              <w:rPr>
                <w:rFonts w:eastAsia="Times New Roman"/>
                <w:sz w:val="20"/>
                <w:szCs w:val="20"/>
              </w:rPr>
              <w:t> </w:t>
            </w:r>
          </w:p>
        </w:tc>
      </w:tr>
      <w:tr w:rsidR="00000000" w14:paraId="2B3001D1" w14:textId="77777777">
        <w:trPr>
          <w:divId w:val="1332682391"/>
        </w:trPr>
        <w:tc>
          <w:tcPr>
            <w:tcW w:w="0" w:type="auto"/>
            <w:hideMark/>
          </w:tcPr>
          <w:p w14:paraId="2C8DD5A6"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5849FA53" w14:textId="77777777" w:rsidR="00000000" w:rsidRDefault="00E006CF">
            <w:pPr>
              <w:rPr>
                <w:rFonts w:eastAsia="Times New Roman"/>
                <w:sz w:val="20"/>
                <w:szCs w:val="20"/>
              </w:rPr>
            </w:pPr>
            <w:r>
              <w:rPr>
                <w:rFonts w:eastAsia="Times New Roman"/>
                <w:sz w:val="20"/>
                <w:szCs w:val="20"/>
              </w:rPr>
              <w:t>●</w:t>
            </w:r>
          </w:p>
        </w:tc>
        <w:tc>
          <w:tcPr>
            <w:tcW w:w="0" w:type="auto"/>
            <w:hideMark/>
          </w:tcPr>
          <w:p w14:paraId="291524C2" w14:textId="77777777" w:rsidR="00000000" w:rsidRDefault="00E006CF">
            <w:pPr>
              <w:jc w:val="both"/>
              <w:rPr>
                <w:rFonts w:eastAsia="Times New Roman"/>
                <w:sz w:val="20"/>
                <w:szCs w:val="20"/>
              </w:rPr>
            </w:pPr>
            <w:r>
              <w:rPr>
                <w:rFonts w:eastAsia="Times New Roman"/>
                <w:sz w:val="20"/>
                <w:szCs w:val="20"/>
              </w:rPr>
              <w:t xml:space="preserve">upon not less than 30 days’ </w:t>
            </w:r>
            <w:r>
              <w:rPr>
                <w:rFonts w:eastAsia="Times New Roman"/>
                <w:sz w:val="20"/>
                <w:szCs w:val="20"/>
              </w:rPr>
              <w:t>prior written notice of redemption to each warrant holder; and</w:t>
            </w:r>
          </w:p>
        </w:tc>
      </w:tr>
      <w:tr w:rsidR="00000000" w14:paraId="01D8DB15" w14:textId="77777777">
        <w:trPr>
          <w:divId w:val="1332682391"/>
        </w:trPr>
        <w:tc>
          <w:tcPr>
            <w:tcW w:w="0" w:type="auto"/>
            <w:hideMark/>
          </w:tcPr>
          <w:p w14:paraId="6BC27282"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1DAFDF4A" w14:textId="77777777" w:rsidR="00000000" w:rsidRDefault="00E006CF">
            <w:pPr>
              <w:rPr>
                <w:rFonts w:eastAsia="Times New Roman"/>
                <w:sz w:val="20"/>
                <w:szCs w:val="20"/>
              </w:rPr>
            </w:pPr>
            <w:r>
              <w:rPr>
                <w:rFonts w:eastAsia="Times New Roman"/>
                <w:sz w:val="20"/>
                <w:szCs w:val="20"/>
              </w:rPr>
              <w:t> </w:t>
            </w:r>
          </w:p>
        </w:tc>
        <w:tc>
          <w:tcPr>
            <w:tcW w:w="0" w:type="auto"/>
            <w:hideMark/>
          </w:tcPr>
          <w:p w14:paraId="7F15C94F" w14:textId="77777777" w:rsidR="00000000" w:rsidRDefault="00E006CF">
            <w:pPr>
              <w:jc w:val="both"/>
              <w:rPr>
                <w:rFonts w:eastAsia="Times New Roman"/>
                <w:sz w:val="20"/>
                <w:szCs w:val="20"/>
              </w:rPr>
            </w:pPr>
            <w:r>
              <w:rPr>
                <w:rFonts w:eastAsia="Times New Roman"/>
                <w:sz w:val="20"/>
                <w:szCs w:val="20"/>
              </w:rPr>
              <w:t> </w:t>
            </w:r>
          </w:p>
        </w:tc>
      </w:tr>
      <w:tr w:rsidR="00000000" w14:paraId="35C5DE66" w14:textId="77777777">
        <w:trPr>
          <w:divId w:val="1332682391"/>
        </w:trPr>
        <w:tc>
          <w:tcPr>
            <w:tcW w:w="0" w:type="auto"/>
            <w:hideMark/>
          </w:tcPr>
          <w:p w14:paraId="77596002"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3AC53373" w14:textId="77777777" w:rsidR="00000000" w:rsidRDefault="00E006CF">
            <w:pPr>
              <w:rPr>
                <w:rFonts w:eastAsia="Times New Roman"/>
                <w:sz w:val="20"/>
                <w:szCs w:val="20"/>
              </w:rPr>
            </w:pPr>
            <w:r>
              <w:rPr>
                <w:rFonts w:eastAsia="Times New Roman"/>
                <w:sz w:val="20"/>
                <w:szCs w:val="20"/>
              </w:rPr>
              <w:t>●</w:t>
            </w:r>
          </w:p>
        </w:tc>
        <w:tc>
          <w:tcPr>
            <w:tcW w:w="0" w:type="auto"/>
            <w:hideMark/>
          </w:tcPr>
          <w:p w14:paraId="3A53A3F6" w14:textId="77777777" w:rsidR="00000000" w:rsidRDefault="00E006CF">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 reorganizations, recapital</w:t>
            </w:r>
            <w:r>
              <w:rPr>
                <w:rFonts w:eastAsia="Times New Roman"/>
                <w:sz w:val="20"/>
                <w:szCs w:val="20"/>
              </w:rPr>
              <w:t>izations and the like) for any 20 trading days within a 30-trading day period ending three business days before the Company sends to the notice of redemption to the warrant holders.</w:t>
            </w:r>
          </w:p>
        </w:tc>
      </w:tr>
    </w:tbl>
    <w:p w14:paraId="02F1B438" w14:textId="77777777" w:rsidR="00000000" w:rsidRDefault="00E006CF">
      <w:pPr>
        <w:pStyle w:val="a3"/>
        <w:spacing w:before="0" w:beforeAutospacing="0" w:after="0" w:afterAutospacing="0"/>
        <w:ind w:left="629" w:hanging="316"/>
        <w:jc w:val="both"/>
        <w:divId w:val="1332682391"/>
        <w:rPr>
          <w:sz w:val="20"/>
          <w:szCs w:val="20"/>
        </w:rPr>
      </w:pPr>
      <w:r>
        <w:rPr>
          <w:sz w:val="20"/>
          <w:szCs w:val="20"/>
        </w:rPr>
        <w:t> </w:t>
      </w:r>
    </w:p>
    <w:p w14:paraId="0D9B6E90"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If and when the warrants become redeemable by the Company, the Company </w:t>
      </w:r>
      <w:r>
        <w:rPr>
          <w:sz w:val="20"/>
          <w:szCs w:val="20"/>
        </w:rPr>
        <w:t>may exercise its redemption right even if the Company is unable to register or qualify the underlying securities for sale under all applicable state securities laws.</w:t>
      </w:r>
    </w:p>
    <w:p w14:paraId="1EED2FD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C51AF1E" w14:textId="77777777" w:rsidR="00000000" w:rsidRDefault="00E006CF">
      <w:pPr>
        <w:pStyle w:val="a3"/>
        <w:spacing w:before="0" w:beforeAutospacing="0" w:after="0" w:afterAutospacing="0"/>
        <w:ind w:firstLine="360"/>
        <w:jc w:val="both"/>
        <w:divId w:val="1332682391"/>
        <w:rPr>
          <w:sz w:val="20"/>
          <w:szCs w:val="20"/>
        </w:rPr>
      </w:pPr>
      <w:r>
        <w:rPr>
          <w:sz w:val="20"/>
          <w:szCs w:val="20"/>
        </w:rPr>
        <w:t>If the Company calls the Public Warrants for redemption, as described above, its managem</w:t>
      </w:r>
      <w:r>
        <w:rPr>
          <w:sz w:val="20"/>
          <w:szCs w:val="20"/>
        </w:rPr>
        <w:t>ent will have the option to require any holder that wishes to exercise the Public Warrants to do so on a “cashless basis,” as described in the warrant agreement. The exercise price and number of Class A common stock issuable upon exercise of the Public War</w:t>
      </w:r>
      <w:r>
        <w:rPr>
          <w:sz w:val="20"/>
          <w:szCs w:val="20"/>
        </w:rPr>
        <w:t>rants may be adjusted in certain circumstances including in the event of a share dividend, extraordinary dividend or recapitalization, reorganization, merger or consolidation. However, except as described below, the Public Warrants will not be adjusted for</w:t>
      </w:r>
      <w:r>
        <w:rPr>
          <w:sz w:val="20"/>
          <w:szCs w:val="20"/>
        </w:rPr>
        <w:t xml:space="preserve"> issuances of Class A common stock at a price below its exercise price. Additionally, in no event will the Company be required to net cash settle the Public Warrants. If the Company is unable to complete a Business Combination within the Combination Period</w:t>
      </w:r>
      <w:r>
        <w:rPr>
          <w:sz w:val="20"/>
          <w:szCs w:val="20"/>
        </w:rPr>
        <w:t xml:space="preserve"> and the Company liquidates the funds held in the Trust Account, holders of Public Warrants will not receive any of such funds with respect to their Public Warrants, nor will they receive any distribution from the Company’s assets held outside of the Trust</w:t>
      </w:r>
      <w:r>
        <w:rPr>
          <w:sz w:val="20"/>
          <w:szCs w:val="20"/>
        </w:rPr>
        <w:t xml:space="preserve"> Account with respect to such Public Warrants. Accordingly, the Public Warrants may expire worthless.</w:t>
      </w:r>
    </w:p>
    <w:p w14:paraId="34B7BB1C" w14:textId="77777777" w:rsidR="00000000" w:rsidRDefault="00E006CF">
      <w:pPr>
        <w:pStyle w:val="a3"/>
        <w:spacing w:before="0" w:beforeAutospacing="0" w:after="0" w:afterAutospacing="0"/>
        <w:divId w:val="1332682391"/>
        <w:rPr>
          <w:sz w:val="20"/>
          <w:szCs w:val="20"/>
        </w:rPr>
      </w:pPr>
      <w:r>
        <w:rPr>
          <w:sz w:val="20"/>
          <w:szCs w:val="20"/>
        </w:rPr>
        <w:t> </w:t>
      </w:r>
    </w:p>
    <w:p w14:paraId="0791F745"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In addition, if (x) the Company issues additional shares of Class A common stock or equity-linked securities for capital raising purposes in connection </w:t>
      </w:r>
      <w:r>
        <w:rPr>
          <w:sz w:val="20"/>
          <w:szCs w:val="20"/>
        </w:rPr>
        <w:t>with the closing of its initial Business Combination at an issue price or effective issue price of less than $9.20 per share of Class A common stock (with such issue price or effective issue price to be determined in good faith by the Company’s board of di</w:t>
      </w:r>
      <w:r>
        <w:rPr>
          <w:sz w:val="20"/>
          <w:szCs w:val="20"/>
        </w:rPr>
        <w:t>rectors and, in the case of any such issuance to the Sponsor or its affiliates, without taking into account any Founder Shares held by the Sponsor or such affiliates, as applicable, prior to such issuance) (the “Newly Issued Price”), (y) the aggregate gros</w:t>
      </w:r>
      <w:r>
        <w:rPr>
          <w:sz w:val="20"/>
          <w:szCs w:val="20"/>
        </w:rPr>
        <w:t xml:space="preserve">s proceeds from such issuances represent more than 60% of the total equity proceeds, and interest thereon, available for the funding of the Company’s initial Business Combination on the date of the consummation of such initial Business Combination (net of </w:t>
      </w:r>
      <w:r>
        <w:rPr>
          <w:sz w:val="20"/>
          <w:szCs w:val="20"/>
        </w:rPr>
        <w:t>redemptions), and (z) the volume weighted average trading price of the Company’s common stock during the 20 trading day period starting on the trading day prior to the day on which the Company consummates its initial Business Combination (such price, the “</w:t>
      </w:r>
      <w:r>
        <w:rPr>
          <w:sz w:val="20"/>
          <w:szCs w:val="20"/>
        </w:rPr>
        <w:t xml:space="preserve">Market Value”) is below $9.20 per share, the exercise price of the warrants will be adjusted (to the nearest cent) to be equal to 115% of the higher of the Market Value and the Newly Issued Price and the $18.00 per share redemption trigger price described </w:t>
      </w:r>
      <w:r>
        <w:rPr>
          <w:sz w:val="20"/>
          <w:szCs w:val="20"/>
        </w:rPr>
        <w:t>above will be adjusted (to the nearest cent) to be equal to 180% of the higher of the Market Value and the Newly Issued Price.</w:t>
      </w:r>
    </w:p>
    <w:p w14:paraId="05C7BA3B" w14:textId="77777777" w:rsidR="00000000" w:rsidRDefault="00E006CF">
      <w:pPr>
        <w:pStyle w:val="a3"/>
        <w:spacing w:before="0" w:beforeAutospacing="0" w:after="0" w:afterAutospacing="0"/>
        <w:jc w:val="both"/>
        <w:divId w:val="1332682391"/>
        <w:rPr>
          <w:sz w:val="20"/>
          <w:szCs w:val="20"/>
        </w:rPr>
      </w:pPr>
      <w:r>
        <w:rPr>
          <w:sz w:val="20"/>
          <w:szCs w:val="20"/>
        </w:rPr>
        <w:t> </w:t>
      </w:r>
    </w:p>
    <w:p w14:paraId="5A402AB2"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At June 30, 2022 and December 31, 2021, there were 5,200,000 </w:t>
      </w:r>
      <w:r>
        <w:rPr>
          <w:sz w:val="20"/>
          <w:szCs w:val="20"/>
        </w:rPr>
        <w:t>Private Placement Warrants outstanding. The Private Placement Warrants are identical to the Public Warrants underlying the Units sold in the Initial Public Offering, except that the Private Placement Warrants and the shares of common stock issuable upon th</w:t>
      </w:r>
      <w:r>
        <w:rPr>
          <w:sz w:val="20"/>
          <w:szCs w:val="20"/>
        </w:rPr>
        <w:t>e exercise of the Private Placement Warrants will not be transferable, assignable or salable until 30 days after the completion of a Business Combination, subject to certain limited exceptions. Additionally, the Private Placement Warrants will be exercisab</w:t>
      </w:r>
      <w:r>
        <w:rPr>
          <w:sz w:val="20"/>
          <w:szCs w:val="20"/>
        </w:rPr>
        <w:t>le on a cashless basis and will be non-redeemable so long as they are held by the initial purchasers or their permitted transferees. If the Private Placement Warrants are held by someone other than the initial purchasers or their permitted transferees, the</w:t>
      </w:r>
      <w:r>
        <w:rPr>
          <w:sz w:val="20"/>
          <w:szCs w:val="20"/>
        </w:rPr>
        <w:t xml:space="preserve"> Private Placement Warrants will be redeemable by the Company and exercisable by such holders on the same basis as the Public Warrants.</w:t>
      </w:r>
    </w:p>
    <w:p w14:paraId="6AB2D085" w14:textId="77777777" w:rsidR="00000000" w:rsidRDefault="00E006CF">
      <w:pPr>
        <w:pStyle w:val="a3"/>
        <w:spacing w:before="0" w:beforeAutospacing="0" w:after="0" w:afterAutospacing="0"/>
        <w:jc w:val="center"/>
        <w:divId w:val="1332682391"/>
        <w:rPr>
          <w:sz w:val="20"/>
          <w:szCs w:val="20"/>
        </w:rPr>
      </w:pPr>
      <w:r>
        <w:rPr>
          <w:sz w:val="20"/>
          <w:szCs w:val="20"/>
        </w:rPr>
        <w:t> </w:t>
      </w:r>
    </w:p>
    <w:p w14:paraId="68F660B2" w14:textId="77777777" w:rsidR="00000000" w:rsidRDefault="00E006CF">
      <w:pPr>
        <w:pStyle w:val="a3"/>
        <w:spacing w:before="0" w:beforeAutospacing="0" w:after="0" w:afterAutospacing="0"/>
        <w:jc w:val="center"/>
        <w:divId w:val="1302148342"/>
        <w:rPr>
          <w:sz w:val="20"/>
          <w:szCs w:val="20"/>
        </w:rPr>
      </w:pPr>
      <w:r>
        <w:rPr>
          <w:sz w:val="20"/>
          <w:szCs w:val="20"/>
        </w:rPr>
        <w:t>1</w:t>
      </w:r>
      <w:r>
        <w:rPr>
          <w:sz w:val="20"/>
          <w:szCs w:val="20"/>
        </w:rPr>
        <w:t>8</w:t>
      </w:r>
    </w:p>
    <w:p w14:paraId="4EE87976" w14:textId="77777777" w:rsidR="00000000" w:rsidRDefault="00E006CF">
      <w:pPr>
        <w:pStyle w:val="a3"/>
        <w:spacing w:before="0" w:beforeAutospacing="0" w:after="0" w:afterAutospacing="0"/>
        <w:divId w:val="1813790581"/>
        <w:rPr>
          <w:sz w:val="20"/>
          <w:szCs w:val="20"/>
        </w:rPr>
      </w:pPr>
      <w:r>
        <w:rPr>
          <w:sz w:val="20"/>
          <w:szCs w:val="20"/>
        </w:rPr>
        <w:t> </w:t>
      </w:r>
    </w:p>
    <w:p w14:paraId="478873D1" w14:textId="77777777" w:rsidR="00000000" w:rsidRDefault="00E006CF">
      <w:pPr>
        <w:pStyle w:val="a3"/>
        <w:spacing w:before="0" w:beforeAutospacing="0" w:after="0" w:afterAutospacing="0"/>
        <w:divId w:val="1332682391"/>
        <w:rPr>
          <w:sz w:val="20"/>
          <w:szCs w:val="20"/>
        </w:rPr>
      </w:pPr>
      <w:r>
        <w:rPr>
          <w:sz w:val="20"/>
          <w:szCs w:val="20"/>
        </w:rPr>
        <w:t> </w:t>
      </w:r>
    </w:p>
    <w:p w14:paraId="58CFEB7F"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p>
    <w:p w14:paraId="3B8A476C" w14:textId="77777777" w:rsidR="00000000" w:rsidRDefault="00E006CF">
      <w:pPr>
        <w:pStyle w:val="a3"/>
        <w:spacing w:before="0" w:beforeAutospacing="0" w:after="0" w:afterAutospacing="0"/>
        <w:jc w:val="center"/>
        <w:divId w:val="1332682391"/>
        <w:rPr>
          <w:sz w:val="20"/>
          <w:szCs w:val="20"/>
        </w:rPr>
      </w:pPr>
      <w:r>
        <w:rPr>
          <w:b/>
          <w:bCs/>
          <w:sz w:val="20"/>
          <w:szCs w:val="20"/>
        </w:rPr>
        <w:t>NOTES TO CONDENSED CONSOLIDATED FINANCIAL STATEMENTS</w:t>
      </w:r>
    </w:p>
    <w:p w14:paraId="42E2BD5F" w14:textId="77777777" w:rsidR="00000000" w:rsidRDefault="00E006CF">
      <w:pPr>
        <w:pStyle w:val="a3"/>
        <w:spacing w:before="0" w:beforeAutospacing="0" w:after="0" w:afterAutospacing="0"/>
        <w:jc w:val="center"/>
        <w:divId w:val="1332682391"/>
        <w:rPr>
          <w:sz w:val="20"/>
          <w:szCs w:val="20"/>
        </w:rPr>
      </w:pPr>
      <w:r>
        <w:rPr>
          <w:b/>
          <w:bCs/>
          <w:sz w:val="20"/>
          <w:szCs w:val="20"/>
        </w:rPr>
        <w:t>JUNE 30, 2022</w:t>
      </w:r>
    </w:p>
    <w:p w14:paraId="0F87B5C3" w14:textId="77777777" w:rsidR="00000000" w:rsidRDefault="00E006CF">
      <w:pPr>
        <w:pStyle w:val="a3"/>
        <w:spacing w:before="0" w:beforeAutospacing="0" w:after="0" w:afterAutospacing="0"/>
        <w:jc w:val="center"/>
        <w:divId w:val="1332682391"/>
        <w:rPr>
          <w:sz w:val="20"/>
          <w:szCs w:val="20"/>
        </w:rPr>
      </w:pPr>
      <w:r>
        <w:rPr>
          <w:b/>
          <w:bCs/>
          <w:sz w:val="20"/>
          <w:szCs w:val="20"/>
        </w:rPr>
        <w:t>(Unaudited)</w:t>
      </w:r>
    </w:p>
    <w:p w14:paraId="6454C1E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2A04A89" w14:textId="77777777" w:rsidR="00000000" w:rsidRDefault="00E006CF">
      <w:pPr>
        <w:pStyle w:val="a3"/>
        <w:spacing w:before="0" w:beforeAutospacing="0" w:after="0" w:afterAutospacing="0"/>
        <w:jc w:val="both"/>
        <w:divId w:val="1332682391"/>
        <w:rPr>
          <w:sz w:val="20"/>
          <w:szCs w:val="20"/>
        </w:rPr>
      </w:pPr>
      <w:r>
        <w:rPr>
          <w:b/>
          <w:bCs/>
          <w:sz w:val="20"/>
          <w:szCs w:val="20"/>
        </w:rPr>
        <w:t>NO</w:t>
      </w:r>
      <w:r>
        <w:rPr>
          <w:b/>
          <w:bCs/>
          <w:sz w:val="20"/>
          <w:szCs w:val="20"/>
        </w:rPr>
        <w:t>TE 9 — FAIR VALUE MEASUREMENTS</w:t>
      </w:r>
    </w:p>
    <w:p w14:paraId="7A582E67" w14:textId="77777777" w:rsidR="00000000" w:rsidRDefault="00E006CF">
      <w:pPr>
        <w:pStyle w:val="a3"/>
        <w:spacing w:before="0" w:beforeAutospacing="0" w:after="0" w:afterAutospacing="0"/>
        <w:jc w:val="both"/>
        <w:divId w:val="1332682391"/>
        <w:rPr>
          <w:sz w:val="20"/>
          <w:szCs w:val="20"/>
        </w:rPr>
      </w:pPr>
      <w:r>
        <w:rPr>
          <w:sz w:val="20"/>
          <w:szCs w:val="20"/>
        </w:rPr>
        <w:t> </w:t>
      </w:r>
    </w:p>
    <w:p w14:paraId="23F90DF2"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follows the guidance in ASC 820 for its financial assets and liabilities that are re-measured and reported at fair value at each reporting period, and non-financial assets and liabilities that are re-measured an</w:t>
      </w:r>
      <w:r>
        <w:rPr>
          <w:sz w:val="20"/>
          <w:szCs w:val="20"/>
        </w:rPr>
        <w:t>d reported at fair value at least annually.</w:t>
      </w:r>
    </w:p>
    <w:p w14:paraId="2498BF61" w14:textId="77777777" w:rsidR="00000000" w:rsidRDefault="00E006CF">
      <w:pPr>
        <w:pStyle w:val="a3"/>
        <w:spacing w:before="0" w:beforeAutospacing="0" w:after="0" w:afterAutospacing="0"/>
        <w:divId w:val="1332682391"/>
        <w:rPr>
          <w:sz w:val="20"/>
          <w:szCs w:val="20"/>
        </w:rPr>
      </w:pPr>
      <w:r>
        <w:rPr>
          <w:sz w:val="20"/>
          <w:szCs w:val="20"/>
        </w:rPr>
        <w:t> </w:t>
      </w:r>
    </w:p>
    <w:p w14:paraId="12F2A423" w14:textId="77777777" w:rsidR="00000000" w:rsidRDefault="00E006CF">
      <w:pPr>
        <w:pStyle w:val="a3"/>
        <w:spacing w:before="0" w:beforeAutospacing="0" w:after="0" w:afterAutospacing="0"/>
        <w:ind w:firstLine="360"/>
        <w:jc w:val="both"/>
        <w:divId w:val="1332682391"/>
        <w:rPr>
          <w:sz w:val="20"/>
          <w:szCs w:val="20"/>
        </w:rPr>
      </w:pPr>
      <w:r>
        <w:rPr>
          <w:sz w:val="20"/>
          <w:szCs w:val="20"/>
        </w:rPr>
        <w:t>The fair value of the Company’s financial assets and liabilities reflects management’s estimate of amounts that the Company would have received in connection with the sale of the assets or paid in connection wi</w:t>
      </w:r>
      <w:r>
        <w:rPr>
          <w:sz w:val="20"/>
          <w:szCs w:val="20"/>
        </w:rPr>
        <w:t xml:space="preserve">th the transfer of the liabilities in an orderly transaction between market participants at the measurement date. In connection with measuring the fair value of its assets and liabilities, the Company seeks to maximize the use of observable inputs (market </w:t>
      </w:r>
      <w:r>
        <w:rPr>
          <w:sz w:val="20"/>
          <w:szCs w:val="20"/>
        </w:rPr>
        <w:t>data obtained from independent sources) and to minimize the use of unobservable inputs (internal assumptions about how market participants would price assets and liabilities). The following fair value hierarchy is used to classify assets and liabilities ba</w:t>
      </w:r>
      <w:r>
        <w:rPr>
          <w:sz w:val="20"/>
          <w:szCs w:val="20"/>
        </w:rPr>
        <w:t>sed on the observable inputs and unobservable inputs used in order to value the assets and liabilities:</w:t>
      </w:r>
    </w:p>
    <w:p w14:paraId="018F9987"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14:paraId="4BF52CDB" w14:textId="77777777">
        <w:trPr>
          <w:divId w:val="1332682391"/>
        </w:trPr>
        <w:tc>
          <w:tcPr>
            <w:tcW w:w="360" w:type="dxa"/>
            <w:hideMark/>
          </w:tcPr>
          <w:p w14:paraId="7D01761A" w14:textId="77777777" w:rsidR="00000000" w:rsidRDefault="00E006CF">
            <w:pPr>
              <w:jc w:val="both"/>
              <w:rPr>
                <w:rFonts w:eastAsia="Times New Roman"/>
                <w:sz w:val="20"/>
                <w:szCs w:val="20"/>
              </w:rPr>
            </w:pPr>
            <w:r>
              <w:rPr>
                <w:rFonts w:eastAsia="Times New Roman"/>
                <w:sz w:val="20"/>
                <w:szCs w:val="20"/>
              </w:rPr>
              <w:t> </w:t>
            </w:r>
          </w:p>
        </w:tc>
        <w:tc>
          <w:tcPr>
            <w:tcW w:w="1080" w:type="dxa"/>
            <w:hideMark/>
          </w:tcPr>
          <w:p w14:paraId="3C1CCE24" w14:textId="77777777" w:rsidR="00000000" w:rsidRDefault="00E006CF">
            <w:pPr>
              <w:rPr>
                <w:rFonts w:eastAsia="Times New Roman"/>
                <w:sz w:val="20"/>
                <w:szCs w:val="20"/>
              </w:rPr>
            </w:pPr>
            <w:r>
              <w:rPr>
                <w:rFonts w:eastAsia="Times New Roman"/>
                <w:sz w:val="20"/>
                <w:szCs w:val="20"/>
              </w:rPr>
              <w:t>Level 1:</w:t>
            </w:r>
          </w:p>
        </w:tc>
        <w:tc>
          <w:tcPr>
            <w:tcW w:w="0" w:type="auto"/>
            <w:hideMark/>
          </w:tcPr>
          <w:p w14:paraId="381D027C" w14:textId="77777777" w:rsidR="00000000" w:rsidRDefault="00E006CF">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w:t>
            </w:r>
            <w:r>
              <w:rPr>
                <w:rFonts w:eastAsia="Times New Roman"/>
                <w:sz w:val="20"/>
                <w:szCs w:val="20"/>
              </w:rPr>
              <w:t>ctions for the asset or liability occur with sufficient frequency and volume to provide pricing information on an ongoing basis.</w:t>
            </w:r>
          </w:p>
        </w:tc>
      </w:tr>
    </w:tbl>
    <w:p w14:paraId="17C6B749"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14:paraId="23CF5D33" w14:textId="77777777">
        <w:trPr>
          <w:divId w:val="1332682391"/>
        </w:trPr>
        <w:tc>
          <w:tcPr>
            <w:tcW w:w="360" w:type="dxa"/>
            <w:hideMark/>
          </w:tcPr>
          <w:p w14:paraId="3D722A4F" w14:textId="77777777" w:rsidR="00000000" w:rsidRDefault="00E006CF">
            <w:pPr>
              <w:jc w:val="both"/>
              <w:rPr>
                <w:rFonts w:eastAsia="Times New Roman"/>
                <w:sz w:val="20"/>
                <w:szCs w:val="20"/>
              </w:rPr>
            </w:pPr>
            <w:r>
              <w:rPr>
                <w:rFonts w:eastAsia="Times New Roman"/>
                <w:sz w:val="20"/>
                <w:szCs w:val="20"/>
              </w:rPr>
              <w:t> </w:t>
            </w:r>
          </w:p>
        </w:tc>
        <w:tc>
          <w:tcPr>
            <w:tcW w:w="1080" w:type="dxa"/>
            <w:hideMark/>
          </w:tcPr>
          <w:p w14:paraId="5FCDFAC7" w14:textId="77777777" w:rsidR="00000000" w:rsidRDefault="00E006CF">
            <w:pPr>
              <w:rPr>
                <w:rFonts w:eastAsia="Times New Roman"/>
                <w:sz w:val="20"/>
                <w:szCs w:val="20"/>
              </w:rPr>
            </w:pPr>
            <w:r>
              <w:rPr>
                <w:rFonts w:eastAsia="Times New Roman"/>
                <w:sz w:val="20"/>
                <w:szCs w:val="20"/>
              </w:rPr>
              <w:t>Level 2:</w:t>
            </w:r>
          </w:p>
        </w:tc>
        <w:tc>
          <w:tcPr>
            <w:tcW w:w="0" w:type="auto"/>
            <w:hideMark/>
          </w:tcPr>
          <w:p w14:paraId="7C1A9B93" w14:textId="77777777" w:rsidR="00000000" w:rsidRDefault="00E006CF">
            <w:pPr>
              <w:jc w:val="both"/>
              <w:rPr>
                <w:rFonts w:eastAsia="Times New Roman"/>
                <w:sz w:val="20"/>
                <w:szCs w:val="20"/>
              </w:rPr>
            </w:pPr>
            <w:r>
              <w:rPr>
                <w:rFonts w:eastAsia="Times New Roman"/>
                <w:sz w:val="20"/>
                <w:szCs w:val="20"/>
              </w:rPr>
              <w:t xml:space="preserve">Observable inputs other </w:t>
            </w:r>
            <w:r>
              <w:rPr>
                <w:rFonts w:eastAsia="Times New Roman"/>
                <w:sz w:val="20"/>
                <w:szCs w:val="20"/>
              </w:rPr>
              <w:t>than Level 1 inputs. Examples of Level 2 inputs include quoted prices in active markets for similar assets or liabilities and quoted prices for identical assets or liabilities in markets that are not active.</w:t>
            </w:r>
          </w:p>
        </w:tc>
      </w:tr>
    </w:tbl>
    <w:p w14:paraId="65373EAC"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14:paraId="6A0ACDA2" w14:textId="77777777">
        <w:trPr>
          <w:divId w:val="1332682391"/>
        </w:trPr>
        <w:tc>
          <w:tcPr>
            <w:tcW w:w="360" w:type="dxa"/>
            <w:hideMark/>
          </w:tcPr>
          <w:p w14:paraId="136C41D3" w14:textId="77777777" w:rsidR="00000000" w:rsidRDefault="00E006CF">
            <w:pPr>
              <w:jc w:val="both"/>
              <w:rPr>
                <w:rFonts w:eastAsia="Times New Roman"/>
                <w:sz w:val="20"/>
                <w:szCs w:val="20"/>
              </w:rPr>
            </w:pPr>
            <w:r>
              <w:rPr>
                <w:rFonts w:eastAsia="Times New Roman"/>
                <w:sz w:val="20"/>
                <w:szCs w:val="20"/>
              </w:rPr>
              <w:t> </w:t>
            </w:r>
          </w:p>
        </w:tc>
        <w:tc>
          <w:tcPr>
            <w:tcW w:w="1080" w:type="dxa"/>
            <w:hideMark/>
          </w:tcPr>
          <w:p w14:paraId="3B26005D" w14:textId="77777777" w:rsidR="00000000" w:rsidRDefault="00E006CF">
            <w:pPr>
              <w:rPr>
                <w:rFonts w:eastAsia="Times New Roman"/>
                <w:sz w:val="20"/>
                <w:szCs w:val="20"/>
              </w:rPr>
            </w:pPr>
            <w:r>
              <w:rPr>
                <w:rFonts w:eastAsia="Times New Roman"/>
                <w:sz w:val="20"/>
                <w:szCs w:val="20"/>
              </w:rPr>
              <w:t>Level 3:</w:t>
            </w:r>
          </w:p>
        </w:tc>
        <w:tc>
          <w:tcPr>
            <w:tcW w:w="0" w:type="auto"/>
            <w:hideMark/>
          </w:tcPr>
          <w:p w14:paraId="3BE8B8EA" w14:textId="77777777" w:rsidR="00000000" w:rsidRDefault="00E006CF">
            <w:pPr>
              <w:jc w:val="both"/>
              <w:rPr>
                <w:rFonts w:eastAsia="Times New Roman"/>
                <w:sz w:val="20"/>
                <w:szCs w:val="20"/>
              </w:rPr>
            </w:pPr>
            <w:r>
              <w:rPr>
                <w:rFonts w:eastAsia="Times New Roman"/>
                <w:sz w:val="20"/>
                <w:szCs w:val="20"/>
              </w:rPr>
              <w:t>Unobservable inputs based on the C</w:t>
            </w:r>
            <w:r>
              <w:rPr>
                <w:rFonts w:eastAsia="Times New Roman"/>
                <w:sz w:val="20"/>
                <w:szCs w:val="20"/>
              </w:rPr>
              <w:t>ompany’s assessment of the assumptions that market participants would use in pricing the asset or liability.</w:t>
            </w:r>
          </w:p>
        </w:tc>
      </w:tr>
    </w:tbl>
    <w:p w14:paraId="3B7FBDE2" w14:textId="77777777" w:rsidR="00000000" w:rsidRDefault="00E006CF">
      <w:pPr>
        <w:pStyle w:val="a3"/>
        <w:spacing w:before="0" w:beforeAutospacing="0" w:after="0" w:afterAutospacing="0"/>
        <w:jc w:val="both"/>
        <w:divId w:val="1332682391"/>
        <w:rPr>
          <w:sz w:val="20"/>
          <w:szCs w:val="20"/>
        </w:rPr>
      </w:pPr>
      <w:r>
        <w:rPr>
          <w:sz w:val="20"/>
          <w:szCs w:val="20"/>
        </w:rPr>
        <w:t> </w:t>
      </w:r>
    </w:p>
    <w:p w14:paraId="2EA44E82" w14:textId="77777777" w:rsidR="00000000" w:rsidRDefault="00E006CF">
      <w:pPr>
        <w:pStyle w:val="a3"/>
        <w:spacing w:before="0" w:beforeAutospacing="0" w:after="0" w:afterAutospacing="0"/>
        <w:ind w:firstLine="360"/>
        <w:jc w:val="both"/>
        <w:divId w:val="1332682391"/>
        <w:rPr>
          <w:sz w:val="20"/>
          <w:szCs w:val="20"/>
        </w:rPr>
      </w:pPr>
      <w:r>
        <w:rPr>
          <w:sz w:val="20"/>
          <w:szCs w:val="20"/>
        </w:rPr>
        <w:t>The following table presents information about the Company’</w:t>
      </w:r>
      <w:r>
        <w:rPr>
          <w:sz w:val="20"/>
          <w:szCs w:val="20"/>
        </w:rPr>
        <w:t>s assets and liabilities that are measured at fair value on a recurring basis at June 30, 2022 and December 31, 2021, and indicates the fair value hierarchy of the valuation inputs the Company utilized to determine such fair value:</w:t>
      </w:r>
    </w:p>
    <w:p w14:paraId="7064AF0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63"/>
        <w:gridCol w:w="50"/>
        <w:gridCol w:w="51"/>
        <w:gridCol w:w="525"/>
        <w:gridCol w:w="50"/>
        <w:gridCol w:w="50"/>
        <w:gridCol w:w="117"/>
        <w:gridCol w:w="1050"/>
        <w:gridCol w:w="50"/>
        <w:gridCol w:w="50"/>
        <w:gridCol w:w="100"/>
        <w:gridCol w:w="1000"/>
        <w:gridCol w:w="50"/>
      </w:tblGrid>
      <w:tr w:rsidR="00000000" w14:paraId="08367979" w14:textId="77777777">
        <w:trPr>
          <w:divId w:val="1332682391"/>
        </w:trPr>
        <w:tc>
          <w:tcPr>
            <w:tcW w:w="0" w:type="auto"/>
            <w:tcBorders>
              <w:bottom w:val="single" w:sz="12" w:space="0" w:color="000000"/>
            </w:tcBorders>
            <w:vAlign w:val="bottom"/>
            <w:hideMark/>
          </w:tcPr>
          <w:p w14:paraId="619BD5FE" w14:textId="77777777" w:rsidR="00000000" w:rsidRDefault="00E006CF">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326D5681"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79C558D" w14:textId="77777777" w:rsidR="00000000" w:rsidRDefault="00E006CF">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14:paraId="338ACF06"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F34F9FC"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E672C76" w14:textId="77777777" w:rsidR="00000000" w:rsidRDefault="00E006CF">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372184B5"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BECE56E"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A2A5FFC" w14:textId="77777777" w:rsidR="00000000" w:rsidRDefault="00E006CF">
            <w:pPr>
              <w:jc w:val="center"/>
              <w:rPr>
                <w:rFonts w:eastAsia="Times New Roman"/>
                <w:b/>
                <w:bCs/>
                <w:sz w:val="20"/>
                <w:szCs w:val="20"/>
              </w:rPr>
            </w:pPr>
            <w:r>
              <w:rPr>
                <w:rFonts w:eastAsia="Times New Roman"/>
                <w:b/>
                <w:bCs/>
                <w:sz w:val="20"/>
                <w:szCs w:val="20"/>
              </w:rPr>
              <w:t>June 30,</w:t>
            </w:r>
            <w:r>
              <w:rPr>
                <w:rFonts w:eastAsia="Times New Roman"/>
                <w:b/>
                <w:bCs/>
                <w:sz w:val="20"/>
                <w:szCs w:val="20"/>
              </w:rPr>
              <w:br/>
              <w:t>2022</w:t>
            </w:r>
          </w:p>
        </w:tc>
        <w:tc>
          <w:tcPr>
            <w:tcW w:w="0" w:type="auto"/>
            <w:tcMar>
              <w:top w:w="0" w:type="dxa"/>
              <w:left w:w="0" w:type="dxa"/>
              <w:bottom w:w="30" w:type="dxa"/>
              <w:right w:w="0" w:type="dxa"/>
            </w:tcMar>
            <w:vAlign w:val="bottom"/>
            <w:hideMark/>
          </w:tcPr>
          <w:p w14:paraId="76B13B22" w14:textId="77777777" w:rsidR="00000000" w:rsidRDefault="00E006CF">
            <w:pPr>
              <w:rPr>
                <w:rFonts w:eastAsia="Times New Roman"/>
                <w:b/>
                <w:bCs/>
                <w:sz w:val="20"/>
                <w:szCs w:val="20"/>
              </w:rPr>
            </w:pPr>
            <w:r>
              <w:rPr>
                <w:rFonts w:eastAsia="Times New Roman"/>
                <w:b/>
                <w:bCs/>
                <w:sz w:val="20"/>
                <w:szCs w:val="20"/>
              </w:rPr>
              <w:t> </w:t>
            </w:r>
          </w:p>
        </w:tc>
      </w:tr>
      <w:tr w:rsidR="00000000" w14:paraId="2AB66638" w14:textId="77777777">
        <w:trPr>
          <w:divId w:val="1332682391"/>
        </w:trPr>
        <w:tc>
          <w:tcPr>
            <w:tcW w:w="0" w:type="auto"/>
            <w:vAlign w:val="bottom"/>
            <w:hideMark/>
          </w:tcPr>
          <w:p w14:paraId="2CDEBCA6" w14:textId="77777777" w:rsidR="00000000" w:rsidRDefault="00E006CF">
            <w:pPr>
              <w:rPr>
                <w:rFonts w:eastAsia="Times New Roman"/>
                <w:b/>
                <w:bCs/>
                <w:sz w:val="20"/>
                <w:szCs w:val="20"/>
              </w:rPr>
            </w:pPr>
            <w:r>
              <w:rPr>
                <w:rFonts w:eastAsia="Times New Roman"/>
                <w:b/>
                <w:bCs/>
                <w:sz w:val="20"/>
                <w:szCs w:val="20"/>
              </w:rPr>
              <w:t>Assets:</w:t>
            </w:r>
          </w:p>
        </w:tc>
        <w:tc>
          <w:tcPr>
            <w:tcW w:w="0" w:type="auto"/>
            <w:vAlign w:val="bottom"/>
            <w:hideMark/>
          </w:tcPr>
          <w:p w14:paraId="77F7EDCA"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7D6A5524"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7351428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F72505F"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2F8214D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C657AA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C1E511F" w14:textId="77777777" w:rsidR="00000000" w:rsidRDefault="00E006CF">
            <w:pPr>
              <w:rPr>
                <w:rFonts w:eastAsia="Times New Roman"/>
                <w:sz w:val="20"/>
                <w:szCs w:val="20"/>
              </w:rPr>
            </w:pPr>
            <w:r>
              <w:rPr>
                <w:rFonts w:eastAsia="Times New Roman"/>
                <w:sz w:val="20"/>
                <w:szCs w:val="20"/>
              </w:rPr>
              <w:t> </w:t>
            </w:r>
          </w:p>
        </w:tc>
        <w:tc>
          <w:tcPr>
            <w:tcW w:w="0" w:type="auto"/>
            <w:gridSpan w:val="2"/>
            <w:vAlign w:val="bottom"/>
            <w:hideMark/>
          </w:tcPr>
          <w:p w14:paraId="421AFBE9"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203EF7D5" w14:textId="77777777" w:rsidR="00000000" w:rsidRDefault="00E006CF">
            <w:pPr>
              <w:rPr>
                <w:rFonts w:eastAsia="Times New Roman"/>
                <w:sz w:val="20"/>
                <w:szCs w:val="20"/>
              </w:rPr>
            </w:pPr>
            <w:r>
              <w:rPr>
                <w:rFonts w:eastAsia="Times New Roman"/>
                <w:sz w:val="20"/>
                <w:szCs w:val="20"/>
              </w:rPr>
              <w:t> </w:t>
            </w:r>
          </w:p>
        </w:tc>
      </w:tr>
      <w:tr w:rsidR="00000000" w14:paraId="0F218B53" w14:textId="77777777">
        <w:trPr>
          <w:divId w:val="1332682391"/>
        </w:trPr>
        <w:tc>
          <w:tcPr>
            <w:tcW w:w="3200" w:type="pct"/>
            <w:shd w:val="clear" w:color="auto" w:fill="CCEEFF"/>
            <w:vAlign w:val="bottom"/>
            <w:hideMark/>
          </w:tcPr>
          <w:p w14:paraId="327C42E5" w14:textId="77777777" w:rsidR="00000000" w:rsidRDefault="00E006CF">
            <w:pPr>
              <w:rPr>
                <w:rFonts w:eastAsia="Times New Roman"/>
                <w:sz w:val="20"/>
                <w:szCs w:val="20"/>
              </w:rPr>
            </w:pPr>
            <w:r>
              <w:rPr>
                <w:rFonts w:eastAsia="Times New Roman"/>
                <w:sz w:val="20"/>
                <w:szCs w:val="20"/>
              </w:rPr>
              <w:t>Cash and marketable securities held in Trust Account</w:t>
            </w:r>
          </w:p>
        </w:tc>
        <w:tc>
          <w:tcPr>
            <w:tcW w:w="50" w:type="pct"/>
            <w:shd w:val="clear" w:color="auto" w:fill="CCEEFF"/>
            <w:vAlign w:val="bottom"/>
            <w:hideMark/>
          </w:tcPr>
          <w:p w14:paraId="641F08C8"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A0C656" w14:textId="77777777" w:rsidR="00000000" w:rsidRDefault="00E006CF">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14:paraId="53E59760" w14:textId="77777777" w:rsidR="00000000" w:rsidRDefault="00E006CF">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29ED1851"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CA981F"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3A95B0"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1C8D2BCD" w14:textId="77777777" w:rsidR="00000000" w:rsidRDefault="00E006CF">
            <w:pPr>
              <w:jc w:val="right"/>
              <w:rPr>
                <w:rFonts w:eastAsia="Times New Roman"/>
                <w:sz w:val="20"/>
                <w:szCs w:val="20"/>
              </w:rPr>
            </w:pPr>
            <w:r>
              <w:rPr>
                <w:rFonts w:eastAsia="Times New Roman"/>
                <w:sz w:val="20"/>
                <w:szCs w:val="20"/>
              </w:rPr>
              <w:t>172,580,609</w:t>
            </w:r>
          </w:p>
        </w:tc>
        <w:tc>
          <w:tcPr>
            <w:tcW w:w="50" w:type="pct"/>
            <w:shd w:val="clear" w:color="auto" w:fill="CCEEFF"/>
            <w:vAlign w:val="bottom"/>
            <w:hideMark/>
          </w:tcPr>
          <w:p w14:paraId="6ED6070D"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D97BAE"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6A82B9"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3625DC1C" w14:textId="77777777" w:rsidR="00000000" w:rsidRDefault="00E006CF">
            <w:pPr>
              <w:jc w:val="right"/>
              <w:rPr>
                <w:rFonts w:eastAsia="Times New Roman"/>
                <w:sz w:val="20"/>
                <w:szCs w:val="20"/>
              </w:rPr>
            </w:pPr>
            <w:r>
              <w:rPr>
                <w:rFonts w:eastAsia="Times New Roman"/>
                <w:sz w:val="20"/>
                <w:szCs w:val="20"/>
              </w:rPr>
              <w:t>172,882,919</w:t>
            </w:r>
          </w:p>
        </w:tc>
        <w:tc>
          <w:tcPr>
            <w:tcW w:w="50" w:type="pct"/>
            <w:shd w:val="clear" w:color="auto" w:fill="CCEEFF"/>
            <w:vAlign w:val="bottom"/>
            <w:hideMark/>
          </w:tcPr>
          <w:p w14:paraId="6579DD09" w14:textId="77777777" w:rsidR="00000000" w:rsidRDefault="00E006CF">
            <w:pPr>
              <w:rPr>
                <w:rFonts w:eastAsia="Times New Roman"/>
                <w:sz w:val="20"/>
                <w:szCs w:val="20"/>
              </w:rPr>
            </w:pPr>
            <w:r>
              <w:rPr>
                <w:rFonts w:eastAsia="Times New Roman"/>
                <w:sz w:val="20"/>
                <w:szCs w:val="20"/>
              </w:rPr>
              <w:t> </w:t>
            </w:r>
          </w:p>
        </w:tc>
      </w:tr>
      <w:tr w:rsidR="00000000" w14:paraId="6071A33E" w14:textId="77777777">
        <w:trPr>
          <w:divId w:val="1332682391"/>
        </w:trPr>
        <w:tc>
          <w:tcPr>
            <w:tcW w:w="0" w:type="auto"/>
            <w:vAlign w:val="bottom"/>
            <w:hideMark/>
          </w:tcPr>
          <w:p w14:paraId="14EA959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679A2A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3622150"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66A4AD76"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569F78E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EEF465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C6A1F1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37AAFF"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08A7B30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48B1A5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77D2697"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3E12D2" w14:textId="77777777" w:rsidR="00000000" w:rsidRDefault="00E006CF">
            <w:pPr>
              <w:jc w:val="right"/>
              <w:rPr>
                <w:rFonts w:eastAsia="Times New Roman"/>
                <w:sz w:val="20"/>
                <w:szCs w:val="20"/>
              </w:rPr>
            </w:pPr>
            <w:r>
              <w:rPr>
                <w:rFonts w:eastAsia="Times New Roman"/>
                <w:sz w:val="20"/>
                <w:szCs w:val="20"/>
              </w:rPr>
              <w:t> </w:t>
            </w:r>
          </w:p>
        </w:tc>
        <w:tc>
          <w:tcPr>
            <w:tcW w:w="0" w:type="auto"/>
            <w:vAlign w:val="bottom"/>
            <w:hideMark/>
          </w:tcPr>
          <w:p w14:paraId="5364E352" w14:textId="77777777" w:rsidR="00000000" w:rsidRDefault="00E006CF">
            <w:pPr>
              <w:rPr>
                <w:rFonts w:eastAsia="Times New Roman"/>
                <w:sz w:val="20"/>
                <w:szCs w:val="20"/>
              </w:rPr>
            </w:pPr>
            <w:r>
              <w:rPr>
                <w:rFonts w:eastAsia="Times New Roman"/>
                <w:sz w:val="20"/>
                <w:szCs w:val="20"/>
              </w:rPr>
              <w:t> </w:t>
            </w:r>
          </w:p>
        </w:tc>
      </w:tr>
      <w:tr w:rsidR="00000000" w14:paraId="0A9253F0" w14:textId="77777777">
        <w:trPr>
          <w:divId w:val="1332682391"/>
        </w:trPr>
        <w:tc>
          <w:tcPr>
            <w:tcW w:w="0" w:type="auto"/>
            <w:shd w:val="clear" w:color="auto" w:fill="CCEEFF"/>
            <w:vAlign w:val="bottom"/>
            <w:hideMark/>
          </w:tcPr>
          <w:p w14:paraId="0290754B" w14:textId="77777777" w:rsidR="00000000" w:rsidRDefault="00E006CF">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14:paraId="7AF063B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E1010"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92B2994"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7E6DEA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9200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4ED1E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7ACEA"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115B9C"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437E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1176A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1C76D" w14:textId="77777777" w:rsidR="00000000" w:rsidRDefault="00E006C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4C6383" w14:textId="77777777" w:rsidR="00000000" w:rsidRDefault="00E006CF">
            <w:pPr>
              <w:rPr>
                <w:rFonts w:eastAsia="Times New Roman"/>
                <w:sz w:val="20"/>
                <w:szCs w:val="20"/>
              </w:rPr>
            </w:pPr>
            <w:r>
              <w:rPr>
                <w:rFonts w:eastAsia="Times New Roman"/>
                <w:sz w:val="20"/>
                <w:szCs w:val="20"/>
              </w:rPr>
              <w:t> </w:t>
            </w:r>
          </w:p>
        </w:tc>
      </w:tr>
      <w:tr w:rsidR="00000000" w14:paraId="4489800B" w14:textId="77777777">
        <w:trPr>
          <w:divId w:val="1332682391"/>
        </w:trPr>
        <w:tc>
          <w:tcPr>
            <w:tcW w:w="0" w:type="auto"/>
            <w:vAlign w:val="bottom"/>
            <w:hideMark/>
          </w:tcPr>
          <w:p w14:paraId="2AAACC45" w14:textId="77777777" w:rsidR="00000000" w:rsidRDefault="00E006CF">
            <w:pPr>
              <w:rPr>
                <w:rFonts w:eastAsia="Times New Roman"/>
                <w:sz w:val="20"/>
                <w:szCs w:val="20"/>
              </w:rPr>
            </w:pPr>
            <w:r>
              <w:rPr>
                <w:rFonts w:eastAsia="Times New Roman"/>
                <w:sz w:val="20"/>
                <w:szCs w:val="20"/>
              </w:rPr>
              <w:t>Warrant Liabilities – Public Warrants</w:t>
            </w:r>
          </w:p>
        </w:tc>
        <w:tc>
          <w:tcPr>
            <w:tcW w:w="0" w:type="auto"/>
            <w:vAlign w:val="bottom"/>
            <w:hideMark/>
          </w:tcPr>
          <w:p w14:paraId="756B41B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EC5E539"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78F79565" w14:textId="77777777" w:rsidR="00000000" w:rsidRDefault="00E006CF">
            <w:pPr>
              <w:jc w:val="center"/>
              <w:rPr>
                <w:rFonts w:eastAsia="Times New Roman"/>
                <w:sz w:val="20"/>
                <w:szCs w:val="20"/>
              </w:rPr>
            </w:pPr>
            <w:r>
              <w:rPr>
                <w:rFonts w:eastAsia="Times New Roman"/>
                <w:sz w:val="20"/>
                <w:szCs w:val="20"/>
              </w:rPr>
              <w:t>1</w:t>
            </w:r>
          </w:p>
        </w:tc>
        <w:tc>
          <w:tcPr>
            <w:tcW w:w="0" w:type="auto"/>
            <w:vAlign w:val="bottom"/>
            <w:hideMark/>
          </w:tcPr>
          <w:p w14:paraId="4D2B2DC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C88800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BA3E6E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9DF0B43" w14:textId="77777777" w:rsidR="00000000" w:rsidRDefault="00E006CF">
            <w:pPr>
              <w:jc w:val="right"/>
              <w:rPr>
                <w:rFonts w:eastAsia="Times New Roman"/>
                <w:sz w:val="20"/>
                <w:szCs w:val="20"/>
              </w:rPr>
            </w:pPr>
            <w:r>
              <w:rPr>
                <w:rFonts w:eastAsia="Times New Roman"/>
                <w:sz w:val="20"/>
                <w:szCs w:val="20"/>
              </w:rPr>
              <w:t>5,180,136</w:t>
            </w:r>
          </w:p>
        </w:tc>
        <w:tc>
          <w:tcPr>
            <w:tcW w:w="0" w:type="auto"/>
            <w:vAlign w:val="bottom"/>
            <w:hideMark/>
          </w:tcPr>
          <w:p w14:paraId="4CBFB1E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117C27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78CB5EF"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C2C7628" w14:textId="77777777" w:rsidR="00000000" w:rsidRDefault="00E006CF">
            <w:pPr>
              <w:jc w:val="right"/>
              <w:rPr>
                <w:rFonts w:eastAsia="Times New Roman"/>
                <w:sz w:val="20"/>
                <w:szCs w:val="20"/>
              </w:rPr>
            </w:pPr>
            <w:r>
              <w:rPr>
                <w:rFonts w:eastAsia="Times New Roman"/>
                <w:sz w:val="20"/>
                <w:szCs w:val="20"/>
              </w:rPr>
              <w:t>946,908</w:t>
            </w:r>
          </w:p>
        </w:tc>
        <w:tc>
          <w:tcPr>
            <w:tcW w:w="0" w:type="auto"/>
            <w:vAlign w:val="bottom"/>
            <w:hideMark/>
          </w:tcPr>
          <w:p w14:paraId="40BD9853" w14:textId="77777777" w:rsidR="00000000" w:rsidRDefault="00E006CF">
            <w:pPr>
              <w:rPr>
                <w:rFonts w:eastAsia="Times New Roman"/>
                <w:sz w:val="20"/>
                <w:szCs w:val="20"/>
              </w:rPr>
            </w:pPr>
            <w:r>
              <w:rPr>
                <w:rFonts w:eastAsia="Times New Roman"/>
                <w:sz w:val="20"/>
                <w:szCs w:val="20"/>
              </w:rPr>
              <w:t> </w:t>
            </w:r>
          </w:p>
        </w:tc>
      </w:tr>
      <w:tr w:rsidR="00000000" w14:paraId="151FAEC3" w14:textId="77777777">
        <w:trPr>
          <w:divId w:val="1332682391"/>
        </w:trPr>
        <w:tc>
          <w:tcPr>
            <w:tcW w:w="0" w:type="auto"/>
            <w:shd w:val="clear" w:color="auto" w:fill="CCEEFF"/>
            <w:vAlign w:val="bottom"/>
            <w:hideMark/>
          </w:tcPr>
          <w:p w14:paraId="6A02024E" w14:textId="77777777" w:rsidR="00000000" w:rsidRDefault="00E006CF">
            <w:pPr>
              <w:rPr>
                <w:rFonts w:eastAsia="Times New Roman"/>
                <w:sz w:val="20"/>
                <w:szCs w:val="20"/>
              </w:rPr>
            </w:pPr>
            <w:r>
              <w:rPr>
                <w:rFonts w:eastAsia="Times New Roman"/>
                <w:sz w:val="20"/>
                <w:szCs w:val="20"/>
              </w:rPr>
              <w:t>Warrant Liabilities – Private Placement Warrants</w:t>
            </w:r>
          </w:p>
        </w:tc>
        <w:tc>
          <w:tcPr>
            <w:tcW w:w="0" w:type="auto"/>
            <w:shd w:val="clear" w:color="auto" w:fill="CCEEFF"/>
            <w:vAlign w:val="bottom"/>
            <w:hideMark/>
          </w:tcPr>
          <w:p w14:paraId="6A1F622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05104A" w14:textId="77777777" w:rsidR="00000000" w:rsidRDefault="00E006CF">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4A4EC179" w14:textId="77777777" w:rsidR="00000000" w:rsidRDefault="00E006CF">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14:paraId="4A61099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9960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BDA93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27E6D" w14:textId="77777777" w:rsidR="00000000" w:rsidRDefault="00E006CF">
            <w:pPr>
              <w:jc w:val="right"/>
              <w:rPr>
                <w:rFonts w:eastAsia="Times New Roman"/>
                <w:sz w:val="20"/>
                <w:szCs w:val="20"/>
              </w:rPr>
            </w:pPr>
            <w:r>
              <w:rPr>
                <w:rFonts w:eastAsia="Times New Roman"/>
                <w:sz w:val="20"/>
                <w:szCs w:val="20"/>
              </w:rPr>
              <w:t>3,131,574</w:t>
            </w:r>
          </w:p>
        </w:tc>
        <w:tc>
          <w:tcPr>
            <w:tcW w:w="0" w:type="auto"/>
            <w:shd w:val="clear" w:color="auto" w:fill="CCEEFF"/>
            <w:vAlign w:val="bottom"/>
            <w:hideMark/>
          </w:tcPr>
          <w:p w14:paraId="4888D96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98BB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23EB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6C5AF3" w14:textId="77777777" w:rsidR="00000000" w:rsidRDefault="00E006CF">
            <w:pPr>
              <w:jc w:val="right"/>
              <w:rPr>
                <w:rFonts w:eastAsia="Times New Roman"/>
                <w:sz w:val="20"/>
                <w:szCs w:val="20"/>
              </w:rPr>
            </w:pPr>
            <w:r>
              <w:rPr>
                <w:rFonts w:eastAsia="Times New Roman"/>
                <w:sz w:val="20"/>
                <w:szCs w:val="20"/>
              </w:rPr>
              <w:t>570,889</w:t>
            </w:r>
          </w:p>
        </w:tc>
        <w:tc>
          <w:tcPr>
            <w:tcW w:w="0" w:type="auto"/>
            <w:shd w:val="clear" w:color="auto" w:fill="CCEEFF"/>
            <w:vAlign w:val="bottom"/>
            <w:hideMark/>
          </w:tcPr>
          <w:p w14:paraId="29EA1B22" w14:textId="77777777" w:rsidR="00000000" w:rsidRDefault="00E006CF">
            <w:pPr>
              <w:rPr>
                <w:rFonts w:eastAsia="Times New Roman"/>
                <w:sz w:val="20"/>
                <w:szCs w:val="20"/>
              </w:rPr>
            </w:pPr>
            <w:r>
              <w:rPr>
                <w:rFonts w:eastAsia="Times New Roman"/>
                <w:sz w:val="20"/>
                <w:szCs w:val="20"/>
              </w:rPr>
              <w:t> </w:t>
            </w:r>
          </w:p>
        </w:tc>
      </w:tr>
      <w:tr w:rsidR="00000000" w14:paraId="1C35C180" w14:textId="77777777">
        <w:trPr>
          <w:divId w:val="1332682391"/>
        </w:trPr>
        <w:tc>
          <w:tcPr>
            <w:tcW w:w="0" w:type="auto"/>
            <w:vAlign w:val="bottom"/>
            <w:hideMark/>
          </w:tcPr>
          <w:p w14:paraId="7B802649" w14:textId="77777777" w:rsidR="00000000" w:rsidRDefault="00E006CF">
            <w:pPr>
              <w:pStyle w:val="a3"/>
              <w:spacing w:before="0" w:beforeAutospacing="0" w:after="0" w:afterAutospacing="0"/>
              <w:rPr>
                <w:sz w:val="20"/>
                <w:szCs w:val="20"/>
              </w:rPr>
            </w:pPr>
            <w:r>
              <w:rPr>
                <w:sz w:val="20"/>
                <w:szCs w:val="20"/>
              </w:rPr>
              <w:t>Working Capital Loan</w:t>
            </w:r>
          </w:p>
        </w:tc>
        <w:tc>
          <w:tcPr>
            <w:tcW w:w="0" w:type="auto"/>
            <w:vAlign w:val="bottom"/>
            <w:hideMark/>
          </w:tcPr>
          <w:p w14:paraId="7E49A83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AC837C0" w14:textId="77777777" w:rsidR="00000000" w:rsidRDefault="00E006CF">
            <w:pPr>
              <w:jc w:val="center"/>
              <w:rPr>
                <w:rFonts w:eastAsia="Times New Roman"/>
                <w:sz w:val="20"/>
                <w:szCs w:val="20"/>
              </w:rPr>
            </w:pPr>
            <w:r>
              <w:rPr>
                <w:rFonts w:eastAsia="Times New Roman"/>
                <w:sz w:val="20"/>
                <w:szCs w:val="20"/>
              </w:rPr>
              <w:t> </w:t>
            </w:r>
          </w:p>
        </w:tc>
        <w:tc>
          <w:tcPr>
            <w:tcW w:w="0" w:type="auto"/>
            <w:vAlign w:val="bottom"/>
            <w:hideMark/>
          </w:tcPr>
          <w:p w14:paraId="1E0FA9E0" w14:textId="77777777" w:rsidR="00000000" w:rsidRDefault="00E006CF">
            <w:pPr>
              <w:jc w:val="center"/>
              <w:rPr>
                <w:rFonts w:eastAsia="Times New Roman"/>
                <w:sz w:val="20"/>
                <w:szCs w:val="20"/>
              </w:rPr>
            </w:pPr>
            <w:r>
              <w:rPr>
                <w:rFonts w:eastAsia="Times New Roman"/>
                <w:sz w:val="20"/>
                <w:szCs w:val="20"/>
              </w:rPr>
              <w:t>3</w:t>
            </w:r>
          </w:p>
        </w:tc>
        <w:tc>
          <w:tcPr>
            <w:tcW w:w="0" w:type="auto"/>
            <w:vAlign w:val="bottom"/>
            <w:hideMark/>
          </w:tcPr>
          <w:p w14:paraId="59F4CA3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EFEAA0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ACC8BC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41C3475" w14:textId="77777777" w:rsidR="00000000" w:rsidRDefault="00E006CF">
            <w:pPr>
              <w:jc w:val="right"/>
              <w:rPr>
                <w:rFonts w:eastAsia="Times New Roman"/>
                <w:sz w:val="20"/>
                <w:szCs w:val="20"/>
              </w:rPr>
            </w:pPr>
            <w:r>
              <w:rPr>
                <w:rFonts w:eastAsia="Times New Roman"/>
                <w:sz w:val="20"/>
                <w:szCs w:val="20"/>
              </w:rPr>
              <w:t>—</w:t>
            </w:r>
          </w:p>
        </w:tc>
        <w:tc>
          <w:tcPr>
            <w:tcW w:w="0" w:type="auto"/>
            <w:vAlign w:val="bottom"/>
            <w:hideMark/>
          </w:tcPr>
          <w:p w14:paraId="49151F1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A56336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7FF014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CE03112" w14:textId="77777777" w:rsidR="00000000" w:rsidRDefault="00E006CF">
            <w:pPr>
              <w:jc w:val="right"/>
              <w:rPr>
                <w:rFonts w:eastAsia="Times New Roman"/>
                <w:sz w:val="20"/>
                <w:szCs w:val="20"/>
              </w:rPr>
            </w:pPr>
            <w:r>
              <w:rPr>
                <w:rFonts w:eastAsia="Times New Roman"/>
                <w:sz w:val="20"/>
                <w:szCs w:val="20"/>
              </w:rPr>
              <w:t>526,700</w:t>
            </w:r>
          </w:p>
        </w:tc>
        <w:tc>
          <w:tcPr>
            <w:tcW w:w="0" w:type="auto"/>
            <w:vAlign w:val="bottom"/>
            <w:hideMark/>
          </w:tcPr>
          <w:p w14:paraId="7FC74F2F" w14:textId="77777777" w:rsidR="00000000" w:rsidRDefault="00E006CF">
            <w:pPr>
              <w:rPr>
                <w:rFonts w:eastAsia="Times New Roman"/>
                <w:sz w:val="20"/>
                <w:szCs w:val="20"/>
              </w:rPr>
            </w:pPr>
            <w:r>
              <w:rPr>
                <w:rFonts w:eastAsia="Times New Roman"/>
                <w:sz w:val="20"/>
                <w:szCs w:val="20"/>
              </w:rPr>
              <w:t> </w:t>
            </w:r>
          </w:p>
        </w:tc>
      </w:tr>
    </w:tbl>
    <w:p w14:paraId="554D160D" w14:textId="77777777" w:rsidR="00000000" w:rsidRDefault="00E006CF">
      <w:pPr>
        <w:pStyle w:val="a3"/>
        <w:spacing w:before="0" w:beforeAutospacing="0" w:after="0" w:afterAutospacing="0"/>
        <w:jc w:val="center"/>
        <w:divId w:val="1332682391"/>
        <w:rPr>
          <w:sz w:val="20"/>
          <w:szCs w:val="20"/>
        </w:rPr>
      </w:pPr>
      <w:r>
        <w:rPr>
          <w:sz w:val="20"/>
          <w:szCs w:val="20"/>
        </w:rPr>
        <w:t> </w:t>
      </w:r>
    </w:p>
    <w:p w14:paraId="0953E6AA"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warrants were accounted for as liabilities in accordance with ASC 815-40 and are presented within warrant liabilities on the accompanying condensed consolidated balance sheets. The warrant liabilities are measured at fair value at inception and on a recurr</w:t>
      </w:r>
      <w:r>
        <w:rPr>
          <w:sz w:val="20"/>
          <w:szCs w:val="20"/>
        </w:rPr>
        <w:t>ing basis, with changes in fair value presented within change in fair value of warrant liabilities in the condensed consolidated statements of operations.</w:t>
      </w:r>
    </w:p>
    <w:p w14:paraId="72C4B77C"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7FC004EE"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As </w:t>
      </w:r>
      <w:r>
        <w:rPr>
          <w:sz w:val="20"/>
          <w:szCs w:val="20"/>
        </w:rPr>
        <w:t>of June 30, 2022 and December 31, 2021, the Private Placement Warrants were valued using a binomial lattice model which is considered to be a Level 3 fair value measurement. The binomial lattice model’s primary unobservable input utilized in determining th</w:t>
      </w:r>
      <w:r>
        <w:rPr>
          <w:sz w:val="20"/>
          <w:szCs w:val="20"/>
        </w:rPr>
        <w:t>e fair value of the warrants is the expected volatility of the common stock. The expected volatility as of the closing date of the Initial Public Offering was derived from observable Public Warrant pricing on comparable ‘blank-check’ companies without an i</w:t>
      </w:r>
      <w:r>
        <w:rPr>
          <w:sz w:val="20"/>
          <w:szCs w:val="20"/>
        </w:rPr>
        <w:t>dentified target. The expected volatility as of subsequent valuation dates was implied from the Company’s own Public Warrant pricing. As of June 30, 2022 and December 31, 2021, the Public Warrants were valued using the level 1 quoted prices in an active ma</w:t>
      </w:r>
      <w:r>
        <w:rPr>
          <w:sz w:val="20"/>
          <w:szCs w:val="20"/>
        </w:rPr>
        <w:t>rket.</w:t>
      </w:r>
    </w:p>
    <w:p w14:paraId="048A2C7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3D819B5" w14:textId="77777777" w:rsidR="00000000" w:rsidRDefault="00E006CF">
      <w:pPr>
        <w:pStyle w:val="a3"/>
        <w:spacing w:before="0" w:beforeAutospacing="0" w:after="0" w:afterAutospacing="0"/>
        <w:jc w:val="center"/>
        <w:divId w:val="1019618672"/>
        <w:rPr>
          <w:sz w:val="20"/>
          <w:szCs w:val="20"/>
        </w:rPr>
      </w:pPr>
      <w:r>
        <w:rPr>
          <w:sz w:val="20"/>
          <w:szCs w:val="20"/>
        </w:rPr>
        <w:t>1</w:t>
      </w:r>
      <w:r>
        <w:rPr>
          <w:sz w:val="20"/>
          <w:szCs w:val="20"/>
        </w:rPr>
        <w:t>9</w:t>
      </w:r>
    </w:p>
    <w:p w14:paraId="545F1E1A" w14:textId="77777777" w:rsidR="00000000" w:rsidRDefault="00E006CF">
      <w:pPr>
        <w:pStyle w:val="a3"/>
        <w:spacing w:before="0" w:beforeAutospacing="0" w:after="0" w:afterAutospacing="0"/>
        <w:divId w:val="1586838087"/>
        <w:rPr>
          <w:sz w:val="20"/>
          <w:szCs w:val="20"/>
        </w:rPr>
      </w:pPr>
      <w:r>
        <w:rPr>
          <w:sz w:val="20"/>
          <w:szCs w:val="20"/>
        </w:rPr>
        <w:t> </w:t>
      </w:r>
    </w:p>
    <w:p w14:paraId="6012B41E" w14:textId="77777777" w:rsidR="00000000" w:rsidRDefault="00E006CF">
      <w:pPr>
        <w:pStyle w:val="a3"/>
        <w:spacing w:before="0" w:beforeAutospacing="0" w:after="0" w:afterAutospacing="0"/>
        <w:divId w:val="1332682391"/>
        <w:rPr>
          <w:sz w:val="20"/>
          <w:szCs w:val="20"/>
        </w:rPr>
      </w:pPr>
      <w:r>
        <w:rPr>
          <w:sz w:val="20"/>
          <w:szCs w:val="20"/>
        </w:rPr>
        <w:t> </w:t>
      </w:r>
    </w:p>
    <w:p w14:paraId="4894D996"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r>
        <w:rPr>
          <w:b/>
          <w:bCs/>
          <w:sz w:val="20"/>
          <w:szCs w:val="20"/>
        </w:rPr>
        <w:br/>
        <w:t>NOTES TO CONDENSED CONSOLIDATED FINANCIAL STATEMENTS</w:t>
      </w:r>
      <w:r>
        <w:rPr>
          <w:b/>
          <w:bCs/>
          <w:sz w:val="20"/>
          <w:szCs w:val="20"/>
        </w:rPr>
        <w:br/>
        <w:t>JUNE 30, 2022</w:t>
      </w:r>
      <w:r>
        <w:rPr>
          <w:b/>
          <w:bCs/>
          <w:sz w:val="20"/>
          <w:szCs w:val="20"/>
        </w:rPr>
        <w:br/>
        <w:t>(Unaudited)</w:t>
      </w:r>
    </w:p>
    <w:p w14:paraId="116C1E8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BDC862C" w14:textId="77777777" w:rsidR="00000000" w:rsidRDefault="00E006CF">
      <w:pPr>
        <w:pStyle w:val="a3"/>
        <w:spacing w:before="0" w:beforeAutospacing="0" w:after="0" w:afterAutospacing="0"/>
        <w:ind w:firstLine="360"/>
        <w:jc w:val="both"/>
        <w:divId w:val="1332682391"/>
        <w:rPr>
          <w:sz w:val="20"/>
          <w:szCs w:val="20"/>
        </w:rPr>
      </w:pPr>
      <w:r>
        <w:rPr>
          <w:sz w:val="20"/>
          <w:szCs w:val="20"/>
        </w:rPr>
        <w:t>The following table provides quantitative information regarding Level 3 fair value measurements for Private Placement Warrants at Ju</w:t>
      </w:r>
      <w:r>
        <w:rPr>
          <w:sz w:val="20"/>
          <w:szCs w:val="20"/>
        </w:rPr>
        <w:t>ne 30, 2022 and December 31, 2021:</w:t>
      </w:r>
    </w:p>
    <w:p w14:paraId="5614315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3"/>
        <w:gridCol w:w="50"/>
        <w:gridCol w:w="100"/>
        <w:gridCol w:w="472"/>
        <w:gridCol w:w="167"/>
        <w:gridCol w:w="50"/>
        <w:gridCol w:w="117"/>
        <w:gridCol w:w="1050"/>
        <w:gridCol w:w="167"/>
      </w:tblGrid>
      <w:tr w:rsidR="00000000" w14:paraId="3F82611C" w14:textId="77777777">
        <w:trPr>
          <w:divId w:val="1332682391"/>
        </w:trPr>
        <w:tc>
          <w:tcPr>
            <w:tcW w:w="0" w:type="auto"/>
            <w:vAlign w:val="bottom"/>
            <w:hideMark/>
          </w:tcPr>
          <w:p w14:paraId="5FB65523"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0ECFAD3"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5F6C0F" w14:textId="77777777" w:rsidR="00000000" w:rsidRDefault="00E006CF">
            <w:pPr>
              <w:jc w:val="center"/>
              <w:rPr>
                <w:rFonts w:eastAsia="Times New Roman"/>
                <w:b/>
                <w:bCs/>
                <w:sz w:val="20"/>
                <w:szCs w:val="20"/>
              </w:rPr>
            </w:pPr>
            <w:r>
              <w:rPr>
                <w:rFonts w:eastAsia="Times New Roman"/>
                <w:b/>
                <w:bCs/>
                <w:sz w:val="20"/>
                <w:szCs w:val="20"/>
              </w:rPr>
              <w:t>As of</w:t>
            </w:r>
            <w:r>
              <w:rPr>
                <w:rFonts w:eastAsia="Times New Roman"/>
                <w:b/>
                <w:bCs/>
                <w:sz w:val="20"/>
                <w:szCs w:val="20"/>
              </w:rPr>
              <w:br/>
              <w:t>June 30,</w:t>
            </w:r>
            <w:r>
              <w:rPr>
                <w:rFonts w:eastAsia="Times New Roman"/>
                <w:b/>
                <w:bCs/>
                <w:sz w:val="20"/>
                <w:szCs w:val="20"/>
              </w:rPr>
              <w:br/>
              <w:t>2022</w:t>
            </w:r>
          </w:p>
        </w:tc>
        <w:tc>
          <w:tcPr>
            <w:tcW w:w="0" w:type="auto"/>
            <w:tcMar>
              <w:top w:w="0" w:type="dxa"/>
              <w:left w:w="0" w:type="dxa"/>
              <w:bottom w:w="30" w:type="dxa"/>
              <w:right w:w="0" w:type="dxa"/>
            </w:tcMar>
            <w:vAlign w:val="bottom"/>
            <w:hideMark/>
          </w:tcPr>
          <w:p w14:paraId="3DC15B95"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E33EB1"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E8E4CA" w14:textId="77777777" w:rsidR="00000000" w:rsidRDefault="00E006CF">
            <w:pPr>
              <w:jc w:val="center"/>
              <w:rPr>
                <w:rFonts w:eastAsia="Times New Roman"/>
                <w:b/>
                <w:bCs/>
                <w:sz w:val="20"/>
                <w:szCs w:val="20"/>
              </w:rPr>
            </w:pPr>
            <w:r>
              <w:rPr>
                <w:rFonts w:eastAsia="Times New Roman"/>
                <w:b/>
                <w:bCs/>
                <w:sz w:val="20"/>
                <w:szCs w:val="20"/>
              </w:rPr>
              <w:t>As of</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6E9E0713" w14:textId="77777777" w:rsidR="00000000" w:rsidRDefault="00E006CF">
            <w:pPr>
              <w:rPr>
                <w:rFonts w:eastAsia="Times New Roman"/>
                <w:b/>
                <w:bCs/>
                <w:sz w:val="20"/>
                <w:szCs w:val="20"/>
              </w:rPr>
            </w:pPr>
            <w:r>
              <w:rPr>
                <w:rFonts w:eastAsia="Times New Roman"/>
                <w:b/>
                <w:bCs/>
                <w:sz w:val="20"/>
                <w:szCs w:val="20"/>
              </w:rPr>
              <w:t> </w:t>
            </w:r>
          </w:p>
        </w:tc>
      </w:tr>
      <w:tr w:rsidR="00000000" w14:paraId="64D6DBE2" w14:textId="77777777">
        <w:trPr>
          <w:divId w:val="1332682391"/>
        </w:trPr>
        <w:tc>
          <w:tcPr>
            <w:tcW w:w="3800" w:type="pct"/>
            <w:shd w:val="clear" w:color="auto" w:fill="CCEEFF"/>
            <w:vAlign w:val="bottom"/>
            <w:hideMark/>
          </w:tcPr>
          <w:p w14:paraId="07D436BB" w14:textId="77777777" w:rsidR="00000000" w:rsidRDefault="00E006CF">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73446950"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8929E9"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03198F43" w14:textId="77777777" w:rsidR="00000000" w:rsidRDefault="00E006CF">
            <w:pPr>
              <w:jc w:val="right"/>
              <w:rPr>
                <w:rFonts w:eastAsia="Times New Roman"/>
                <w:sz w:val="20"/>
                <w:szCs w:val="20"/>
              </w:rPr>
            </w:pPr>
            <w:r>
              <w:rPr>
                <w:rFonts w:eastAsia="Times New Roman"/>
                <w:sz w:val="20"/>
                <w:szCs w:val="20"/>
              </w:rPr>
              <w:t>9.99</w:t>
            </w:r>
          </w:p>
        </w:tc>
        <w:tc>
          <w:tcPr>
            <w:tcW w:w="50" w:type="pct"/>
            <w:shd w:val="clear" w:color="auto" w:fill="CCEEFF"/>
            <w:vAlign w:val="bottom"/>
            <w:hideMark/>
          </w:tcPr>
          <w:p w14:paraId="0699B8FD"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5A6581"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F4DB0B"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7C843A11" w14:textId="77777777" w:rsidR="00000000" w:rsidRDefault="00E006CF">
            <w:pPr>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14:paraId="77B48ECA" w14:textId="77777777" w:rsidR="00000000" w:rsidRDefault="00E006CF">
            <w:pPr>
              <w:rPr>
                <w:rFonts w:eastAsia="Times New Roman"/>
                <w:sz w:val="20"/>
                <w:szCs w:val="20"/>
              </w:rPr>
            </w:pPr>
            <w:r>
              <w:rPr>
                <w:rFonts w:eastAsia="Times New Roman"/>
                <w:sz w:val="20"/>
                <w:szCs w:val="20"/>
              </w:rPr>
              <w:t> </w:t>
            </w:r>
          </w:p>
        </w:tc>
      </w:tr>
      <w:tr w:rsidR="00000000" w14:paraId="0D848E45" w14:textId="77777777">
        <w:trPr>
          <w:divId w:val="1332682391"/>
        </w:trPr>
        <w:tc>
          <w:tcPr>
            <w:tcW w:w="0" w:type="auto"/>
            <w:vAlign w:val="bottom"/>
            <w:hideMark/>
          </w:tcPr>
          <w:p w14:paraId="21BE5AB9" w14:textId="77777777" w:rsidR="00000000" w:rsidRDefault="00E006CF">
            <w:pPr>
              <w:rPr>
                <w:rFonts w:eastAsia="Times New Roman"/>
                <w:sz w:val="20"/>
                <w:szCs w:val="20"/>
              </w:rPr>
            </w:pPr>
            <w:r>
              <w:rPr>
                <w:rFonts w:eastAsia="Times New Roman"/>
                <w:sz w:val="20"/>
                <w:szCs w:val="20"/>
              </w:rPr>
              <w:t>Strike price</w:t>
            </w:r>
          </w:p>
        </w:tc>
        <w:tc>
          <w:tcPr>
            <w:tcW w:w="0" w:type="auto"/>
            <w:vAlign w:val="bottom"/>
            <w:hideMark/>
          </w:tcPr>
          <w:p w14:paraId="1EAB3B1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A06603C"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1A69BD6" w14:textId="77777777" w:rsidR="00000000" w:rsidRDefault="00E006CF">
            <w:pPr>
              <w:jc w:val="right"/>
              <w:rPr>
                <w:rFonts w:eastAsia="Times New Roman"/>
                <w:sz w:val="20"/>
                <w:szCs w:val="20"/>
              </w:rPr>
            </w:pPr>
            <w:r>
              <w:rPr>
                <w:rFonts w:eastAsia="Times New Roman"/>
                <w:sz w:val="20"/>
                <w:szCs w:val="20"/>
              </w:rPr>
              <w:t>11.50</w:t>
            </w:r>
          </w:p>
        </w:tc>
        <w:tc>
          <w:tcPr>
            <w:tcW w:w="0" w:type="auto"/>
            <w:vAlign w:val="bottom"/>
            <w:hideMark/>
          </w:tcPr>
          <w:p w14:paraId="7FB549D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8DF9D6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5A6EEB5"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020719E" w14:textId="77777777" w:rsidR="00000000" w:rsidRDefault="00E006CF">
            <w:pPr>
              <w:jc w:val="right"/>
              <w:rPr>
                <w:rFonts w:eastAsia="Times New Roman"/>
                <w:sz w:val="20"/>
                <w:szCs w:val="20"/>
              </w:rPr>
            </w:pPr>
            <w:r>
              <w:rPr>
                <w:rFonts w:eastAsia="Times New Roman"/>
                <w:sz w:val="20"/>
                <w:szCs w:val="20"/>
              </w:rPr>
              <w:t>11.50</w:t>
            </w:r>
          </w:p>
        </w:tc>
        <w:tc>
          <w:tcPr>
            <w:tcW w:w="0" w:type="auto"/>
            <w:vAlign w:val="bottom"/>
            <w:hideMark/>
          </w:tcPr>
          <w:p w14:paraId="07B38867" w14:textId="77777777" w:rsidR="00000000" w:rsidRDefault="00E006CF">
            <w:pPr>
              <w:rPr>
                <w:rFonts w:eastAsia="Times New Roman"/>
                <w:sz w:val="20"/>
                <w:szCs w:val="20"/>
              </w:rPr>
            </w:pPr>
            <w:r>
              <w:rPr>
                <w:rFonts w:eastAsia="Times New Roman"/>
                <w:sz w:val="20"/>
                <w:szCs w:val="20"/>
              </w:rPr>
              <w:t> </w:t>
            </w:r>
          </w:p>
        </w:tc>
      </w:tr>
      <w:tr w:rsidR="00000000" w14:paraId="3F09D8A7" w14:textId="77777777">
        <w:trPr>
          <w:divId w:val="1332682391"/>
        </w:trPr>
        <w:tc>
          <w:tcPr>
            <w:tcW w:w="0" w:type="auto"/>
            <w:shd w:val="clear" w:color="auto" w:fill="CCEEFF"/>
            <w:vAlign w:val="bottom"/>
            <w:hideMark/>
          </w:tcPr>
          <w:p w14:paraId="31529F0B" w14:textId="77777777" w:rsidR="00000000" w:rsidRDefault="00E006CF">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49AC48C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6FF33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D1B242" w14:textId="77777777" w:rsidR="00000000" w:rsidRDefault="00E006CF">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14:paraId="7DB079CC"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763D6FA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082A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2052E" w14:textId="77777777" w:rsidR="00000000" w:rsidRDefault="00E006CF">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14:paraId="5A1DA9D9" w14:textId="77777777" w:rsidR="00000000" w:rsidRDefault="00E006CF">
            <w:pPr>
              <w:rPr>
                <w:rFonts w:eastAsia="Times New Roman"/>
                <w:sz w:val="20"/>
                <w:szCs w:val="20"/>
              </w:rPr>
            </w:pPr>
            <w:r>
              <w:rPr>
                <w:rFonts w:eastAsia="Times New Roman"/>
                <w:sz w:val="20"/>
                <w:szCs w:val="20"/>
              </w:rPr>
              <w:t>%</w:t>
            </w:r>
          </w:p>
        </w:tc>
      </w:tr>
      <w:tr w:rsidR="00000000" w14:paraId="166C0511" w14:textId="77777777">
        <w:trPr>
          <w:divId w:val="1332682391"/>
        </w:trPr>
        <w:tc>
          <w:tcPr>
            <w:tcW w:w="0" w:type="auto"/>
            <w:vAlign w:val="bottom"/>
            <w:hideMark/>
          </w:tcPr>
          <w:p w14:paraId="77C94AF1" w14:textId="77777777" w:rsidR="00000000" w:rsidRDefault="00E006CF">
            <w:pPr>
              <w:rPr>
                <w:rFonts w:eastAsia="Times New Roman"/>
                <w:sz w:val="20"/>
                <w:szCs w:val="20"/>
              </w:rPr>
            </w:pPr>
            <w:r>
              <w:rPr>
                <w:rFonts w:eastAsia="Times New Roman"/>
                <w:sz w:val="20"/>
                <w:szCs w:val="20"/>
              </w:rPr>
              <w:t>Risk-free rate</w:t>
            </w:r>
          </w:p>
        </w:tc>
        <w:tc>
          <w:tcPr>
            <w:tcW w:w="0" w:type="auto"/>
            <w:vAlign w:val="bottom"/>
            <w:hideMark/>
          </w:tcPr>
          <w:p w14:paraId="004CFC5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47826D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075B150" w14:textId="77777777" w:rsidR="00000000" w:rsidRDefault="00E006CF">
            <w:pPr>
              <w:jc w:val="right"/>
              <w:rPr>
                <w:rFonts w:eastAsia="Times New Roman"/>
                <w:sz w:val="20"/>
                <w:szCs w:val="20"/>
              </w:rPr>
            </w:pPr>
            <w:r>
              <w:rPr>
                <w:rFonts w:eastAsia="Times New Roman"/>
                <w:sz w:val="20"/>
                <w:szCs w:val="20"/>
              </w:rPr>
              <w:t>2.98</w:t>
            </w:r>
          </w:p>
        </w:tc>
        <w:tc>
          <w:tcPr>
            <w:tcW w:w="0" w:type="auto"/>
            <w:vAlign w:val="bottom"/>
            <w:hideMark/>
          </w:tcPr>
          <w:p w14:paraId="2E201152"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1F4546A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FB4B35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251B4D4" w14:textId="77777777" w:rsidR="00000000" w:rsidRDefault="00E006CF">
            <w:pPr>
              <w:jc w:val="right"/>
              <w:rPr>
                <w:rFonts w:eastAsia="Times New Roman"/>
                <w:sz w:val="20"/>
                <w:szCs w:val="20"/>
              </w:rPr>
            </w:pPr>
            <w:r>
              <w:rPr>
                <w:rFonts w:eastAsia="Times New Roman"/>
                <w:sz w:val="20"/>
                <w:szCs w:val="20"/>
              </w:rPr>
              <w:t>1.17</w:t>
            </w:r>
          </w:p>
        </w:tc>
        <w:tc>
          <w:tcPr>
            <w:tcW w:w="0" w:type="auto"/>
            <w:vAlign w:val="bottom"/>
            <w:hideMark/>
          </w:tcPr>
          <w:p w14:paraId="6392EBC6" w14:textId="77777777" w:rsidR="00000000" w:rsidRDefault="00E006CF">
            <w:pPr>
              <w:rPr>
                <w:rFonts w:eastAsia="Times New Roman"/>
                <w:sz w:val="20"/>
                <w:szCs w:val="20"/>
              </w:rPr>
            </w:pPr>
            <w:r>
              <w:rPr>
                <w:rFonts w:eastAsia="Times New Roman"/>
                <w:sz w:val="20"/>
                <w:szCs w:val="20"/>
              </w:rPr>
              <w:t>%</w:t>
            </w:r>
          </w:p>
        </w:tc>
      </w:tr>
      <w:tr w:rsidR="00000000" w14:paraId="2716CFA8" w14:textId="77777777">
        <w:trPr>
          <w:divId w:val="1332682391"/>
        </w:trPr>
        <w:tc>
          <w:tcPr>
            <w:tcW w:w="0" w:type="auto"/>
            <w:shd w:val="clear" w:color="auto" w:fill="CCEEFF"/>
            <w:vAlign w:val="bottom"/>
            <w:hideMark/>
          </w:tcPr>
          <w:p w14:paraId="490B1380" w14:textId="77777777" w:rsidR="00000000" w:rsidRDefault="00E006CF">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48F7E36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CA2D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FEE90" w14:textId="77777777" w:rsidR="00000000" w:rsidRDefault="00E006CF">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4250100F"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1484F222"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49BE4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62912" w14:textId="77777777" w:rsidR="00000000" w:rsidRDefault="00E006CF">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583291F9" w14:textId="77777777" w:rsidR="00000000" w:rsidRDefault="00E006CF">
            <w:pPr>
              <w:rPr>
                <w:rFonts w:eastAsia="Times New Roman"/>
                <w:sz w:val="20"/>
                <w:szCs w:val="20"/>
              </w:rPr>
            </w:pPr>
            <w:r>
              <w:rPr>
                <w:rFonts w:eastAsia="Times New Roman"/>
                <w:sz w:val="20"/>
                <w:szCs w:val="20"/>
              </w:rPr>
              <w:t>%</w:t>
            </w:r>
          </w:p>
        </w:tc>
      </w:tr>
      <w:tr w:rsidR="00000000" w14:paraId="7A961A29" w14:textId="77777777">
        <w:trPr>
          <w:divId w:val="1332682391"/>
        </w:trPr>
        <w:tc>
          <w:tcPr>
            <w:tcW w:w="0" w:type="auto"/>
            <w:vAlign w:val="bottom"/>
            <w:hideMark/>
          </w:tcPr>
          <w:p w14:paraId="31291D79" w14:textId="77777777" w:rsidR="00000000" w:rsidRDefault="00E006CF">
            <w:pPr>
              <w:rPr>
                <w:rFonts w:eastAsia="Times New Roman"/>
                <w:sz w:val="20"/>
                <w:szCs w:val="20"/>
              </w:rPr>
            </w:pPr>
            <w:r>
              <w:rPr>
                <w:rFonts w:eastAsia="Times New Roman"/>
                <w:sz w:val="20"/>
                <w:szCs w:val="20"/>
              </w:rPr>
              <w:t>Dividend yield</w:t>
            </w:r>
          </w:p>
        </w:tc>
        <w:tc>
          <w:tcPr>
            <w:tcW w:w="0" w:type="auto"/>
            <w:vAlign w:val="bottom"/>
            <w:hideMark/>
          </w:tcPr>
          <w:p w14:paraId="115C82B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50EDB6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603D81B" w14:textId="77777777" w:rsidR="00000000" w:rsidRDefault="00E006CF">
            <w:pPr>
              <w:jc w:val="right"/>
              <w:rPr>
                <w:rFonts w:eastAsia="Times New Roman"/>
                <w:sz w:val="20"/>
                <w:szCs w:val="20"/>
              </w:rPr>
            </w:pPr>
            <w:r>
              <w:rPr>
                <w:rFonts w:eastAsia="Times New Roman"/>
                <w:sz w:val="20"/>
                <w:szCs w:val="20"/>
              </w:rPr>
              <w:t>0.0</w:t>
            </w:r>
          </w:p>
        </w:tc>
        <w:tc>
          <w:tcPr>
            <w:tcW w:w="0" w:type="auto"/>
            <w:vAlign w:val="bottom"/>
            <w:hideMark/>
          </w:tcPr>
          <w:p w14:paraId="1C866DE9"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6C333EE9"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501647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78BBFF" w14:textId="77777777" w:rsidR="00000000" w:rsidRDefault="00E006CF">
            <w:pPr>
              <w:jc w:val="right"/>
              <w:rPr>
                <w:rFonts w:eastAsia="Times New Roman"/>
                <w:sz w:val="20"/>
                <w:szCs w:val="20"/>
              </w:rPr>
            </w:pPr>
            <w:r>
              <w:rPr>
                <w:rFonts w:eastAsia="Times New Roman"/>
                <w:sz w:val="20"/>
                <w:szCs w:val="20"/>
              </w:rPr>
              <w:t>0.0</w:t>
            </w:r>
          </w:p>
        </w:tc>
        <w:tc>
          <w:tcPr>
            <w:tcW w:w="0" w:type="auto"/>
            <w:vAlign w:val="bottom"/>
            <w:hideMark/>
          </w:tcPr>
          <w:p w14:paraId="2FD0DC09" w14:textId="77777777" w:rsidR="00000000" w:rsidRDefault="00E006CF">
            <w:pPr>
              <w:rPr>
                <w:rFonts w:eastAsia="Times New Roman"/>
                <w:sz w:val="20"/>
                <w:szCs w:val="20"/>
              </w:rPr>
            </w:pPr>
            <w:r>
              <w:rPr>
                <w:rFonts w:eastAsia="Times New Roman"/>
                <w:sz w:val="20"/>
                <w:szCs w:val="20"/>
              </w:rPr>
              <w:t>%</w:t>
            </w:r>
          </w:p>
        </w:tc>
      </w:tr>
      <w:tr w:rsidR="00000000" w14:paraId="56D41314" w14:textId="77777777">
        <w:trPr>
          <w:divId w:val="1332682391"/>
        </w:trPr>
        <w:tc>
          <w:tcPr>
            <w:tcW w:w="0" w:type="auto"/>
            <w:shd w:val="clear" w:color="auto" w:fill="CCEEFF"/>
            <w:vAlign w:val="bottom"/>
            <w:hideMark/>
          </w:tcPr>
          <w:p w14:paraId="6B768F60" w14:textId="77777777" w:rsidR="00000000" w:rsidRDefault="00E006CF">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14:paraId="3E675913"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D109D7"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77735212" w14:textId="77777777" w:rsidR="00000000" w:rsidRDefault="00E006CF">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14:paraId="1E207BF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1981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738104"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429632C" w14:textId="77777777" w:rsidR="00000000" w:rsidRDefault="00E006CF">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52CE7E67" w14:textId="77777777" w:rsidR="00000000" w:rsidRDefault="00E006CF">
            <w:pPr>
              <w:rPr>
                <w:rFonts w:eastAsia="Times New Roman"/>
                <w:sz w:val="20"/>
                <w:szCs w:val="20"/>
              </w:rPr>
            </w:pPr>
            <w:r>
              <w:rPr>
                <w:rFonts w:eastAsia="Times New Roman"/>
                <w:sz w:val="20"/>
                <w:szCs w:val="20"/>
              </w:rPr>
              <w:t> </w:t>
            </w:r>
          </w:p>
        </w:tc>
      </w:tr>
    </w:tbl>
    <w:p w14:paraId="20ECC20E"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5DD5A1E"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following table presents the changes in the fair value of Level 3 warrant liabilities for the three and six months ended June 30, 2021:</w:t>
      </w:r>
    </w:p>
    <w:p w14:paraId="07D7123C"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14:paraId="31076BC1" w14:textId="77777777">
        <w:trPr>
          <w:divId w:val="1332682391"/>
        </w:trPr>
        <w:tc>
          <w:tcPr>
            <w:tcW w:w="0" w:type="auto"/>
            <w:vAlign w:val="bottom"/>
            <w:hideMark/>
          </w:tcPr>
          <w:p w14:paraId="60E33966" w14:textId="77777777" w:rsidR="00000000" w:rsidRDefault="00E006C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1DE157"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5A6D91" w14:textId="77777777" w:rsidR="00000000" w:rsidRDefault="00E006CF">
            <w:pPr>
              <w:jc w:val="center"/>
              <w:rPr>
                <w:rFonts w:eastAsia="Times New Roman"/>
                <w:b/>
                <w:bCs/>
                <w:sz w:val="20"/>
                <w:szCs w:val="20"/>
              </w:rPr>
            </w:pPr>
            <w:r>
              <w:rPr>
                <w:rFonts w:eastAsia="Times New Roman"/>
                <w:b/>
                <w:bCs/>
                <w:sz w:val="20"/>
                <w:szCs w:val="20"/>
              </w:rPr>
              <w:t>Private</w:t>
            </w:r>
            <w:r>
              <w:rPr>
                <w:rFonts w:eastAsia="Times New Roman"/>
                <w:b/>
                <w:bCs/>
                <w:sz w:val="20"/>
                <w:szCs w:val="20"/>
              </w:rPr>
              <w:br/>
              <w:t>Placement</w:t>
            </w:r>
          </w:p>
        </w:tc>
        <w:tc>
          <w:tcPr>
            <w:tcW w:w="0" w:type="auto"/>
            <w:tcMar>
              <w:top w:w="0" w:type="dxa"/>
              <w:left w:w="0" w:type="dxa"/>
              <w:bottom w:w="30" w:type="dxa"/>
              <w:right w:w="0" w:type="dxa"/>
            </w:tcMar>
            <w:vAlign w:val="bottom"/>
            <w:hideMark/>
          </w:tcPr>
          <w:p w14:paraId="112A3EE7"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BBD4B3"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DB9404" w14:textId="77777777" w:rsidR="00000000" w:rsidRDefault="00E006CF">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14:paraId="3ECA581C"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A31158"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DD61BE" w14:textId="77777777" w:rsidR="00000000" w:rsidRDefault="00E006CF">
            <w:pPr>
              <w:jc w:val="center"/>
              <w:rPr>
                <w:rFonts w:eastAsia="Times New Roman"/>
                <w:b/>
                <w:bCs/>
                <w:sz w:val="20"/>
                <w:szCs w:val="20"/>
              </w:rPr>
            </w:pPr>
            <w:r>
              <w:rPr>
                <w:rFonts w:eastAsia="Times New Roman"/>
                <w:b/>
                <w:bCs/>
                <w:sz w:val="20"/>
                <w:szCs w:val="20"/>
              </w:rPr>
              <w:t>Warrant</w:t>
            </w:r>
            <w:r>
              <w:rPr>
                <w:rFonts w:eastAsia="Times New Roman"/>
                <w:b/>
                <w:bCs/>
                <w:sz w:val="20"/>
                <w:szCs w:val="20"/>
              </w:rPr>
              <w:br/>
              <w:t>Liabilities</w:t>
            </w:r>
          </w:p>
        </w:tc>
        <w:tc>
          <w:tcPr>
            <w:tcW w:w="0" w:type="auto"/>
            <w:tcMar>
              <w:top w:w="0" w:type="dxa"/>
              <w:left w:w="0" w:type="dxa"/>
              <w:bottom w:w="30" w:type="dxa"/>
              <w:right w:w="0" w:type="dxa"/>
            </w:tcMar>
            <w:vAlign w:val="bottom"/>
            <w:hideMark/>
          </w:tcPr>
          <w:p w14:paraId="34FB8AC5" w14:textId="77777777" w:rsidR="00000000" w:rsidRDefault="00E006CF">
            <w:pPr>
              <w:rPr>
                <w:rFonts w:eastAsia="Times New Roman"/>
                <w:b/>
                <w:bCs/>
                <w:sz w:val="20"/>
                <w:szCs w:val="20"/>
              </w:rPr>
            </w:pPr>
            <w:r>
              <w:rPr>
                <w:rFonts w:eastAsia="Times New Roman"/>
                <w:b/>
                <w:bCs/>
                <w:sz w:val="20"/>
                <w:szCs w:val="20"/>
              </w:rPr>
              <w:t> </w:t>
            </w:r>
          </w:p>
        </w:tc>
      </w:tr>
      <w:tr w:rsidR="00000000" w14:paraId="26A72B2B" w14:textId="77777777">
        <w:trPr>
          <w:divId w:val="1332682391"/>
        </w:trPr>
        <w:tc>
          <w:tcPr>
            <w:tcW w:w="0" w:type="auto"/>
            <w:shd w:val="clear" w:color="auto" w:fill="CCEEFF"/>
            <w:vAlign w:val="bottom"/>
            <w:hideMark/>
          </w:tcPr>
          <w:p w14:paraId="04BD89D5" w14:textId="77777777" w:rsidR="00000000" w:rsidRDefault="00E006CF">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14:paraId="765D652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D7807"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1F2AB0A"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987A4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7888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D664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728A2D5"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FB895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09EC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681FC6"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63979C7C"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A5B2BAB" w14:textId="77777777" w:rsidR="00000000" w:rsidRDefault="00E006CF">
            <w:pPr>
              <w:rPr>
                <w:rFonts w:eastAsia="Times New Roman"/>
                <w:sz w:val="20"/>
                <w:szCs w:val="20"/>
              </w:rPr>
            </w:pPr>
            <w:r>
              <w:rPr>
                <w:rFonts w:eastAsia="Times New Roman"/>
                <w:sz w:val="20"/>
                <w:szCs w:val="20"/>
              </w:rPr>
              <w:t> </w:t>
            </w:r>
          </w:p>
        </w:tc>
      </w:tr>
      <w:tr w:rsidR="00000000" w14:paraId="63A7B45B" w14:textId="77777777">
        <w:trPr>
          <w:divId w:val="1332682391"/>
        </w:trPr>
        <w:tc>
          <w:tcPr>
            <w:tcW w:w="3200" w:type="pct"/>
            <w:vAlign w:val="bottom"/>
            <w:hideMark/>
          </w:tcPr>
          <w:p w14:paraId="762FE79C" w14:textId="77777777" w:rsidR="00000000" w:rsidRDefault="00E006CF">
            <w:pPr>
              <w:rPr>
                <w:rFonts w:eastAsia="Times New Roman"/>
                <w:sz w:val="20"/>
                <w:szCs w:val="20"/>
              </w:rPr>
            </w:pPr>
            <w:r>
              <w:rPr>
                <w:rFonts w:eastAsia="Times New Roman"/>
                <w:sz w:val="20"/>
                <w:szCs w:val="20"/>
              </w:rPr>
              <w:t>Initial measurement on January 11, 2021</w:t>
            </w:r>
          </w:p>
        </w:tc>
        <w:tc>
          <w:tcPr>
            <w:tcW w:w="50" w:type="pct"/>
            <w:vAlign w:val="bottom"/>
            <w:hideMark/>
          </w:tcPr>
          <w:p w14:paraId="26D54775"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5F2309AD" w14:textId="77777777" w:rsidR="00000000" w:rsidRDefault="00E006CF">
            <w:pPr>
              <w:rPr>
                <w:rFonts w:eastAsia="Times New Roman"/>
                <w:sz w:val="20"/>
                <w:szCs w:val="20"/>
              </w:rPr>
            </w:pPr>
            <w:r>
              <w:rPr>
                <w:rFonts w:eastAsia="Times New Roman"/>
                <w:sz w:val="20"/>
                <w:szCs w:val="20"/>
              </w:rPr>
              <w:t> </w:t>
            </w:r>
          </w:p>
        </w:tc>
        <w:tc>
          <w:tcPr>
            <w:tcW w:w="450" w:type="pct"/>
            <w:vAlign w:val="bottom"/>
            <w:hideMark/>
          </w:tcPr>
          <w:p w14:paraId="5E371833" w14:textId="77777777" w:rsidR="00000000" w:rsidRDefault="00E006CF">
            <w:pPr>
              <w:jc w:val="right"/>
              <w:rPr>
                <w:rFonts w:eastAsia="Times New Roman"/>
                <w:sz w:val="20"/>
                <w:szCs w:val="20"/>
              </w:rPr>
            </w:pPr>
            <w:r>
              <w:rPr>
                <w:rFonts w:eastAsia="Times New Roman"/>
                <w:sz w:val="20"/>
                <w:szCs w:val="20"/>
              </w:rPr>
              <w:t>3,744,000</w:t>
            </w:r>
          </w:p>
        </w:tc>
        <w:tc>
          <w:tcPr>
            <w:tcW w:w="50" w:type="pct"/>
            <w:vAlign w:val="bottom"/>
            <w:hideMark/>
          </w:tcPr>
          <w:p w14:paraId="02A83B04"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0AECBDCE"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373A47E7" w14:textId="77777777" w:rsidR="00000000" w:rsidRDefault="00E006CF">
            <w:pPr>
              <w:rPr>
                <w:rFonts w:eastAsia="Times New Roman"/>
                <w:sz w:val="20"/>
                <w:szCs w:val="20"/>
              </w:rPr>
            </w:pPr>
            <w:r>
              <w:rPr>
                <w:rFonts w:eastAsia="Times New Roman"/>
                <w:sz w:val="20"/>
                <w:szCs w:val="20"/>
              </w:rPr>
              <w:t> </w:t>
            </w:r>
          </w:p>
        </w:tc>
        <w:tc>
          <w:tcPr>
            <w:tcW w:w="450" w:type="pct"/>
            <w:vAlign w:val="bottom"/>
            <w:hideMark/>
          </w:tcPr>
          <w:p w14:paraId="51E53F00" w14:textId="77777777" w:rsidR="00000000" w:rsidRDefault="00E006CF">
            <w:pPr>
              <w:jc w:val="right"/>
              <w:rPr>
                <w:rFonts w:eastAsia="Times New Roman"/>
                <w:sz w:val="20"/>
                <w:szCs w:val="20"/>
              </w:rPr>
            </w:pPr>
            <w:r>
              <w:rPr>
                <w:rFonts w:eastAsia="Times New Roman"/>
                <w:sz w:val="20"/>
                <w:szCs w:val="20"/>
              </w:rPr>
              <w:t>6,210,000</w:t>
            </w:r>
          </w:p>
        </w:tc>
        <w:tc>
          <w:tcPr>
            <w:tcW w:w="50" w:type="pct"/>
            <w:vAlign w:val="bottom"/>
            <w:hideMark/>
          </w:tcPr>
          <w:p w14:paraId="62AEC89A"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6652A179"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0B097D85" w14:textId="77777777" w:rsidR="00000000" w:rsidRDefault="00E006CF">
            <w:pPr>
              <w:rPr>
                <w:rFonts w:eastAsia="Times New Roman"/>
                <w:sz w:val="20"/>
                <w:szCs w:val="20"/>
              </w:rPr>
            </w:pPr>
            <w:r>
              <w:rPr>
                <w:rFonts w:eastAsia="Times New Roman"/>
                <w:sz w:val="20"/>
                <w:szCs w:val="20"/>
              </w:rPr>
              <w:t> </w:t>
            </w:r>
          </w:p>
        </w:tc>
        <w:tc>
          <w:tcPr>
            <w:tcW w:w="450" w:type="pct"/>
            <w:vAlign w:val="bottom"/>
            <w:hideMark/>
          </w:tcPr>
          <w:p w14:paraId="062113A3" w14:textId="77777777" w:rsidR="00000000" w:rsidRDefault="00E006CF">
            <w:pPr>
              <w:jc w:val="right"/>
              <w:rPr>
                <w:rFonts w:eastAsia="Times New Roman"/>
                <w:sz w:val="20"/>
                <w:szCs w:val="20"/>
              </w:rPr>
            </w:pPr>
            <w:r>
              <w:rPr>
                <w:rFonts w:eastAsia="Times New Roman"/>
                <w:sz w:val="20"/>
                <w:szCs w:val="20"/>
              </w:rPr>
              <w:t>9,954,000</w:t>
            </w:r>
          </w:p>
        </w:tc>
        <w:tc>
          <w:tcPr>
            <w:tcW w:w="50" w:type="pct"/>
            <w:vAlign w:val="bottom"/>
            <w:hideMark/>
          </w:tcPr>
          <w:p w14:paraId="3DFB1028" w14:textId="77777777" w:rsidR="00000000" w:rsidRDefault="00E006CF">
            <w:pPr>
              <w:rPr>
                <w:rFonts w:eastAsia="Times New Roman"/>
                <w:sz w:val="20"/>
                <w:szCs w:val="20"/>
              </w:rPr>
            </w:pPr>
            <w:r>
              <w:rPr>
                <w:rFonts w:eastAsia="Times New Roman"/>
                <w:sz w:val="20"/>
                <w:szCs w:val="20"/>
              </w:rPr>
              <w:t> </w:t>
            </w:r>
          </w:p>
        </w:tc>
      </w:tr>
      <w:tr w:rsidR="00000000" w14:paraId="5418114B" w14:textId="77777777">
        <w:trPr>
          <w:divId w:val="1332682391"/>
        </w:trPr>
        <w:tc>
          <w:tcPr>
            <w:tcW w:w="0" w:type="auto"/>
            <w:shd w:val="clear" w:color="auto" w:fill="CCEEFF"/>
            <w:vAlign w:val="bottom"/>
            <w:hideMark/>
          </w:tcPr>
          <w:p w14:paraId="33BF017E" w14:textId="77777777" w:rsidR="00000000" w:rsidRDefault="00E006CF">
            <w:pPr>
              <w:rPr>
                <w:rFonts w:eastAsia="Times New Roman"/>
                <w:sz w:val="20"/>
                <w:szCs w:val="20"/>
              </w:rPr>
            </w:pPr>
            <w:r>
              <w:rPr>
                <w:rFonts w:eastAsia="Times New Roman"/>
                <w:sz w:val="20"/>
                <w:szCs w:val="20"/>
              </w:rPr>
              <w:t>Change in valuation inputs or other assumptions</w:t>
            </w:r>
          </w:p>
        </w:tc>
        <w:tc>
          <w:tcPr>
            <w:tcW w:w="0" w:type="auto"/>
            <w:shd w:val="clear" w:color="auto" w:fill="CCEEFF"/>
            <w:vAlign w:val="bottom"/>
            <w:hideMark/>
          </w:tcPr>
          <w:p w14:paraId="41A910F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CDDE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9984C" w14:textId="77777777" w:rsidR="00000000" w:rsidRDefault="00E006CF">
            <w:pPr>
              <w:jc w:val="right"/>
              <w:rPr>
                <w:rFonts w:eastAsia="Times New Roman"/>
                <w:sz w:val="20"/>
                <w:szCs w:val="20"/>
              </w:rPr>
            </w:pPr>
            <w:r>
              <w:rPr>
                <w:rFonts w:eastAsia="Times New Roman"/>
                <w:sz w:val="20"/>
                <w:szCs w:val="20"/>
              </w:rPr>
              <w:t>(832,000</w:t>
            </w:r>
          </w:p>
        </w:tc>
        <w:tc>
          <w:tcPr>
            <w:tcW w:w="0" w:type="auto"/>
            <w:shd w:val="clear" w:color="auto" w:fill="CCEEFF"/>
            <w:vAlign w:val="bottom"/>
            <w:hideMark/>
          </w:tcPr>
          <w:p w14:paraId="0EB469FD"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A52C23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261E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26FD2" w14:textId="77777777" w:rsidR="00000000" w:rsidRDefault="00E006CF">
            <w:pPr>
              <w:jc w:val="right"/>
              <w:rPr>
                <w:rFonts w:eastAsia="Times New Roman"/>
                <w:sz w:val="20"/>
                <w:szCs w:val="20"/>
              </w:rPr>
            </w:pPr>
            <w:r>
              <w:rPr>
                <w:rFonts w:eastAsia="Times New Roman"/>
                <w:sz w:val="20"/>
                <w:szCs w:val="20"/>
              </w:rPr>
              <w:t>(1,380,000</w:t>
            </w:r>
          </w:p>
        </w:tc>
        <w:tc>
          <w:tcPr>
            <w:tcW w:w="0" w:type="auto"/>
            <w:shd w:val="clear" w:color="auto" w:fill="CCEEFF"/>
            <w:vAlign w:val="bottom"/>
            <w:hideMark/>
          </w:tcPr>
          <w:p w14:paraId="76A8BF20"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2B927C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818E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0D37B" w14:textId="77777777" w:rsidR="00000000" w:rsidRDefault="00E006CF">
            <w:pPr>
              <w:jc w:val="right"/>
              <w:rPr>
                <w:rFonts w:eastAsia="Times New Roman"/>
                <w:sz w:val="20"/>
                <w:szCs w:val="20"/>
              </w:rPr>
            </w:pPr>
            <w:r>
              <w:rPr>
                <w:rFonts w:eastAsia="Times New Roman"/>
                <w:sz w:val="20"/>
                <w:szCs w:val="20"/>
              </w:rPr>
              <w:t>(2,212,000</w:t>
            </w:r>
          </w:p>
        </w:tc>
        <w:tc>
          <w:tcPr>
            <w:tcW w:w="0" w:type="auto"/>
            <w:shd w:val="clear" w:color="auto" w:fill="CCEEFF"/>
            <w:vAlign w:val="bottom"/>
            <w:hideMark/>
          </w:tcPr>
          <w:p w14:paraId="115DBC93" w14:textId="77777777" w:rsidR="00000000" w:rsidRDefault="00E006CF">
            <w:pPr>
              <w:rPr>
                <w:rFonts w:eastAsia="Times New Roman"/>
                <w:sz w:val="20"/>
                <w:szCs w:val="20"/>
              </w:rPr>
            </w:pPr>
            <w:r>
              <w:rPr>
                <w:rFonts w:eastAsia="Times New Roman"/>
                <w:sz w:val="20"/>
                <w:szCs w:val="20"/>
              </w:rPr>
              <w:t>)</w:t>
            </w:r>
          </w:p>
        </w:tc>
      </w:tr>
      <w:tr w:rsidR="00000000" w14:paraId="1C09D745" w14:textId="77777777">
        <w:trPr>
          <w:divId w:val="1332682391"/>
        </w:trPr>
        <w:tc>
          <w:tcPr>
            <w:tcW w:w="0" w:type="auto"/>
            <w:vAlign w:val="bottom"/>
            <w:hideMark/>
          </w:tcPr>
          <w:p w14:paraId="3A5C456F" w14:textId="77777777" w:rsidR="00000000" w:rsidRDefault="00E006CF">
            <w:pPr>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14:paraId="00E08F57"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E7B22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AB63AE" w14:textId="77777777" w:rsidR="00000000" w:rsidRDefault="00E006CF">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A1BEEC3"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A3A60E"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261A4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9CA5880" w14:textId="77777777" w:rsidR="00000000" w:rsidRDefault="00E006CF">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72B2105F" w14:textId="77777777" w:rsidR="00000000" w:rsidRDefault="00E006CF">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42AFF9A"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9C90C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16B40B1" w14:textId="77777777" w:rsidR="00000000" w:rsidRDefault="00E006CF">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4A9D9FD7" w14:textId="77777777" w:rsidR="00000000" w:rsidRDefault="00E006CF">
            <w:pPr>
              <w:rPr>
                <w:rFonts w:eastAsia="Times New Roman"/>
                <w:sz w:val="20"/>
                <w:szCs w:val="20"/>
              </w:rPr>
            </w:pPr>
            <w:r>
              <w:rPr>
                <w:rFonts w:eastAsia="Times New Roman"/>
                <w:sz w:val="20"/>
                <w:szCs w:val="20"/>
              </w:rPr>
              <w:t>)</w:t>
            </w:r>
          </w:p>
        </w:tc>
      </w:tr>
      <w:tr w:rsidR="00000000" w14:paraId="1E00CE15" w14:textId="77777777">
        <w:trPr>
          <w:divId w:val="1332682391"/>
        </w:trPr>
        <w:tc>
          <w:tcPr>
            <w:tcW w:w="0" w:type="auto"/>
            <w:shd w:val="clear" w:color="auto" w:fill="CCEEFF"/>
            <w:vAlign w:val="bottom"/>
            <w:hideMark/>
          </w:tcPr>
          <w:p w14:paraId="40943594" w14:textId="77777777" w:rsidR="00000000" w:rsidRDefault="00E006CF">
            <w:pPr>
              <w:rPr>
                <w:rFonts w:eastAsia="Times New Roman"/>
                <w:sz w:val="20"/>
                <w:szCs w:val="20"/>
              </w:rPr>
            </w:pPr>
            <w:r>
              <w:rPr>
                <w:rFonts w:eastAsia="Times New Roman"/>
                <w:sz w:val="20"/>
                <w:szCs w:val="20"/>
              </w:rPr>
              <w:t>Fair value as of March 31, 2021</w:t>
            </w:r>
          </w:p>
        </w:tc>
        <w:tc>
          <w:tcPr>
            <w:tcW w:w="0" w:type="auto"/>
            <w:shd w:val="clear" w:color="auto" w:fill="CCEEFF"/>
            <w:vAlign w:val="bottom"/>
            <w:hideMark/>
          </w:tcPr>
          <w:p w14:paraId="10D83B7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F2A9D"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0DC29AB6" w14:textId="77777777" w:rsidR="00000000" w:rsidRDefault="00E006CF">
            <w:pPr>
              <w:jc w:val="right"/>
              <w:rPr>
                <w:rFonts w:eastAsia="Times New Roman"/>
                <w:sz w:val="20"/>
                <w:szCs w:val="20"/>
              </w:rPr>
            </w:pPr>
            <w:r>
              <w:rPr>
                <w:rFonts w:eastAsia="Times New Roman"/>
                <w:sz w:val="20"/>
                <w:szCs w:val="20"/>
              </w:rPr>
              <w:t>2,912,000</w:t>
            </w:r>
          </w:p>
        </w:tc>
        <w:tc>
          <w:tcPr>
            <w:tcW w:w="0" w:type="auto"/>
            <w:shd w:val="clear" w:color="auto" w:fill="CCEEFF"/>
            <w:vAlign w:val="bottom"/>
            <w:hideMark/>
          </w:tcPr>
          <w:p w14:paraId="7DB5EB2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0AB8AB"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5B43E1"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2547B45B"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ADEC194"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52AC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74546"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E69699E" w14:textId="77777777" w:rsidR="00000000" w:rsidRDefault="00E006CF">
            <w:pPr>
              <w:jc w:val="right"/>
              <w:rPr>
                <w:rFonts w:eastAsia="Times New Roman"/>
                <w:sz w:val="20"/>
                <w:szCs w:val="20"/>
              </w:rPr>
            </w:pPr>
            <w:r>
              <w:rPr>
                <w:rFonts w:eastAsia="Times New Roman"/>
                <w:sz w:val="20"/>
                <w:szCs w:val="20"/>
              </w:rPr>
              <w:t>2,912,000</w:t>
            </w:r>
          </w:p>
        </w:tc>
        <w:tc>
          <w:tcPr>
            <w:tcW w:w="0" w:type="auto"/>
            <w:shd w:val="clear" w:color="auto" w:fill="CCEEFF"/>
            <w:vAlign w:val="bottom"/>
            <w:hideMark/>
          </w:tcPr>
          <w:p w14:paraId="3D05AE69" w14:textId="77777777" w:rsidR="00000000" w:rsidRDefault="00E006CF">
            <w:pPr>
              <w:rPr>
                <w:rFonts w:eastAsia="Times New Roman"/>
                <w:sz w:val="20"/>
                <w:szCs w:val="20"/>
              </w:rPr>
            </w:pPr>
            <w:r>
              <w:rPr>
                <w:rFonts w:eastAsia="Times New Roman"/>
                <w:sz w:val="20"/>
                <w:szCs w:val="20"/>
              </w:rPr>
              <w:t> </w:t>
            </w:r>
          </w:p>
        </w:tc>
      </w:tr>
      <w:tr w:rsidR="00000000" w14:paraId="55326A96" w14:textId="77777777">
        <w:trPr>
          <w:divId w:val="1332682391"/>
        </w:trPr>
        <w:tc>
          <w:tcPr>
            <w:tcW w:w="0" w:type="auto"/>
            <w:tcMar>
              <w:top w:w="0" w:type="dxa"/>
              <w:left w:w="0" w:type="dxa"/>
              <w:bottom w:w="30" w:type="dxa"/>
              <w:right w:w="0" w:type="dxa"/>
            </w:tcMar>
            <w:vAlign w:val="bottom"/>
            <w:hideMark/>
          </w:tcPr>
          <w:p w14:paraId="1FEED09A" w14:textId="77777777" w:rsidR="00000000" w:rsidRDefault="00E006CF">
            <w:pPr>
              <w:rPr>
                <w:rFonts w:eastAsia="Times New Roman"/>
                <w:sz w:val="20"/>
                <w:szCs w:val="20"/>
              </w:rPr>
            </w:pPr>
            <w:r>
              <w:rPr>
                <w:rFonts w:eastAsia="Times New Roman"/>
                <w:sz w:val="20"/>
                <w:szCs w:val="20"/>
              </w:rPr>
              <w:t>Change in valuation inputs or other assumptions</w:t>
            </w:r>
          </w:p>
        </w:tc>
        <w:tc>
          <w:tcPr>
            <w:tcW w:w="0" w:type="auto"/>
            <w:tcMar>
              <w:top w:w="0" w:type="dxa"/>
              <w:left w:w="0" w:type="dxa"/>
              <w:bottom w:w="30" w:type="dxa"/>
              <w:right w:w="0" w:type="dxa"/>
            </w:tcMar>
            <w:vAlign w:val="bottom"/>
            <w:hideMark/>
          </w:tcPr>
          <w:p w14:paraId="27C556A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89ADD3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824C9C4" w14:textId="77777777" w:rsidR="00000000" w:rsidRDefault="00E006CF">
            <w:pPr>
              <w:jc w:val="right"/>
              <w:rPr>
                <w:rFonts w:eastAsia="Times New Roman"/>
                <w:sz w:val="20"/>
                <w:szCs w:val="20"/>
              </w:rPr>
            </w:pPr>
            <w:r>
              <w:rPr>
                <w:rFonts w:eastAsia="Times New Roman"/>
                <w:sz w:val="20"/>
                <w:szCs w:val="20"/>
              </w:rPr>
              <w:t>988,000</w:t>
            </w:r>
          </w:p>
        </w:tc>
        <w:tc>
          <w:tcPr>
            <w:tcW w:w="0" w:type="auto"/>
            <w:tcMar>
              <w:top w:w="0" w:type="dxa"/>
              <w:left w:w="0" w:type="dxa"/>
              <w:bottom w:w="30" w:type="dxa"/>
              <w:right w:w="0" w:type="dxa"/>
            </w:tcMar>
            <w:vAlign w:val="bottom"/>
            <w:hideMark/>
          </w:tcPr>
          <w:p w14:paraId="465D2EAF"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D4B82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EAA96E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16CD040" w14:textId="77777777" w:rsidR="00000000" w:rsidRDefault="00E006CF">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67DEC09"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D4E55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D7027A8"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AE3013" w14:textId="77777777" w:rsidR="00000000" w:rsidRDefault="00E006CF">
            <w:pPr>
              <w:jc w:val="right"/>
              <w:rPr>
                <w:rFonts w:eastAsia="Times New Roman"/>
                <w:sz w:val="20"/>
                <w:szCs w:val="20"/>
              </w:rPr>
            </w:pPr>
            <w:r>
              <w:rPr>
                <w:rFonts w:eastAsia="Times New Roman"/>
                <w:sz w:val="20"/>
                <w:szCs w:val="20"/>
              </w:rPr>
              <w:t>988,000</w:t>
            </w:r>
          </w:p>
        </w:tc>
        <w:tc>
          <w:tcPr>
            <w:tcW w:w="0" w:type="auto"/>
            <w:tcMar>
              <w:top w:w="0" w:type="dxa"/>
              <w:left w:w="0" w:type="dxa"/>
              <w:bottom w:w="30" w:type="dxa"/>
              <w:right w:w="0" w:type="dxa"/>
            </w:tcMar>
            <w:vAlign w:val="bottom"/>
            <w:hideMark/>
          </w:tcPr>
          <w:p w14:paraId="3F770CCA" w14:textId="77777777" w:rsidR="00000000" w:rsidRDefault="00E006CF">
            <w:pPr>
              <w:rPr>
                <w:rFonts w:eastAsia="Times New Roman"/>
                <w:sz w:val="20"/>
                <w:szCs w:val="20"/>
              </w:rPr>
            </w:pPr>
            <w:r>
              <w:rPr>
                <w:rFonts w:eastAsia="Times New Roman"/>
                <w:sz w:val="20"/>
                <w:szCs w:val="20"/>
              </w:rPr>
              <w:t> </w:t>
            </w:r>
          </w:p>
        </w:tc>
      </w:tr>
      <w:tr w:rsidR="00000000" w14:paraId="5FE289F0" w14:textId="77777777">
        <w:trPr>
          <w:divId w:val="1332682391"/>
        </w:trPr>
        <w:tc>
          <w:tcPr>
            <w:tcW w:w="0" w:type="auto"/>
            <w:shd w:val="clear" w:color="auto" w:fill="CCEEFF"/>
            <w:vAlign w:val="bottom"/>
            <w:hideMark/>
          </w:tcPr>
          <w:p w14:paraId="0A2FE818" w14:textId="77777777" w:rsidR="00000000" w:rsidRDefault="00E006CF">
            <w:pPr>
              <w:rPr>
                <w:rFonts w:eastAsia="Times New Roman"/>
                <w:sz w:val="20"/>
                <w:szCs w:val="20"/>
              </w:rPr>
            </w:pPr>
            <w:r>
              <w:rPr>
                <w:rFonts w:eastAsia="Times New Roman"/>
                <w:sz w:val="20"/>
                <w:szCs w:val="20"/>
              </w:rPr>
              <w:t>Fair value as of June 30, 2021</w:t>
            </w:r>
          </w:p>
        </w:tc>
        <w:tc>
          <w:tcPr>
            <w:tcW w:w="0" w:type="auto"/>
            <w:shd w:val="clear" w:color="auto" w:fill="CCEEFF"/>
            <w:tcMar>
              <w:top w:w="0" w:type="dxa"/>
              <w:left w:w="0" w:type="dxa"/>
              <w:bottom w:w="80" w:type="dxa"/>
              <w:right w:w="0" w:type="dxa"/>
            </w:tcMar>
            <w:vAlign w:val="bottom"/>
            <w:hideMark/>
          </w:tcPr>
          <w:p w14:paraId="6AE78DE6"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03B9EB3"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A441378" w14:textId="77777777" w:rsidR="00000000" w:rsidRDefault="00E006CF">
            <w:pPr>
              <w:jc w:val="right"/>
              <w:rPr>
                <w:rFonts w:eastAsia="Times New Roman"/>
                <w:sz w:val="20"/>
                <w:szCs w:val="20"/>
              </w:rPr>
            </w:pPr>
            <w:r>
              <w:rPr>
                <w:rFonts w:eastAsia="Times New Roman"/>
                <w:sz w:val="20"/>
                <w:szCs w:val="20"/>
              </w:rPr>
              <w:t>3,900,000</w:t>
            </w:r>
          </w:p>
        </w:tc>
        <w:tc>
          <w:tcPr>
            <w:tcW w:w="0" w:type="auto"/>
            <w:shd w:val="clear" w:color="auto" w:fill="CCEEFF"/>
            <w:tcMar>
              <w:top w:w="0" w:type="dxa"/>
              <w:left w:w="0" w:type="dxa"/>
              <w:bottom w:w="80" w:type="dxa"/>
              <w:right w:w="0" w:type="dxa"/>
            </w:tcMar>
            <w:vAlign w:val="bottom"/>
            <w:hideMark/>
          </w:tcPr>
          <w:p w14:paraId="40AB9F4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30A924F"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79B8B90"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4545C2E4"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20528BC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9C9412A"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8D5A300"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6DB206D" w14:textId="77777777" w:rsidR="00000000" w:rsidRDefault="00E006CF">
            <w:pPr>
              <w:jc w:val="right"/>
              <w:rPr>
                <w:rFonts w:eastAsia="Times New Roman"/>
                <w:sz w:val="20"/>
                <w:szCs w:val="20"/>
              </w:rPr>
            </w:pPr>
            <w:r>
              <w:rPr>
                <w:rFonts w:eastAsia="Times New Roman"/>
                <w:sz w:val="20"/>
                <w:szCs w:val="20"/>
              </w:rPr>
              <w:t>3,900,000</w:t>
            </w:r>
          </w:p>
        </w:tc>
        <w:tc>
          <w:tcPr>
            <w:tcW w:w="0" w:type="auto"/>
            <w:shd w:val="clear" w:color="auto" w:fill="CCEEFF"/>
            <w:tcMar>
              <w:top w:w="0" w:type="dxa"/>
              <w:left w:w="0" w:type="dxa"/>
              <w:bottom w:w="80" w:type="dxa"/>
              <w:right w:w="0" w:type="dxa"/>
            </w:tcMar>
            <w:vAlign w:val="bottom"/>
            <w:hideMark/>
          </w:tcPr>
          <w:p w14:paraId="6F77BEE0" w14:textId="77777777" w:rsidR="00000000" w:rsidRDefault="00E006CF">
            <w:pPr>
              <w:rPr>
                <w:rFonts w:eastAsia="Times New Roman"/>
                <w:sz w:val="20"/>
                <w:szCs w:val="20"/>
              </w:rPr>
            </w:pPr>
            <w:r>
              <w:rPr>
                <w:rFonts w:eastAsia="Times New Roman"/>
                <w:sz w:val="20"/>
                <w:szCs w:val="20"/>
              </w:rPr>
              <w:t> </w:t>
            </w:r>
          </w:p>
        </w:tc>
      </w:tr>
    </w:tbl>
    <w:p w14:paraId="10D2B20E" w14:textId="77777777" w:rsidR="00000000" w:rsidRDefault="00E006CF">
      <w:pPr>
        <w:pStyle w:val="a3"/>
        <w:spacing w:before="0" w:beforeAutospacing="0" w:after="0" w:afterAutospacing="0"/>
        <w:jc w:val="both"/>
        <w:divId w:val="1332682391"/>
        <w:rPr>
          <w:sz w:val="20"/>
          <w:szCs w:val="20"/>
        </w:rPr>
      </w:pPr>
      <w:r>
        <w:rPr>
          <w:sz w:val="20"/>
          <w:szCs w:val="20"/>
        </w:rPr>
        <w:t> </w:t>
      </w:r>
    </w:p>
    <w:p w14:paraId="7E056BD8"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following table presents the changes in the fair value of Level 3 warrant liabilities for the three and six months ended June 30, 2022:</w:t>
      </w:r>
    </w:p>
    <w:p w14:paraId="3107367B"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14:paraId="6616F15E" w14:textId="77777777">
        <w:trPr>
          <w:divId w:val="1332682391"/>
        </w:trPr>
        <w:tc>
          <w:tcPr>
            <w:tcW w:w="0" w:type="auto"/>
            <w:vAlign w:val="bottom"/>
            <w:hideMark/>
          </w:tcPr>
          <w:p w14:paraId="7CC1CDA5"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1FB1F4A"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EC268A" w14:textId="77777777" w:rsidR="00000000" w:rsidRDefault="00E006CF">
            <w:pPr>
              <w:jc w:val="center"/>
              <w:rPr>
                <w:rFonts w:eastAsia="Times New Roman"/>
                <w:b/>
                <w:bCs/>
                <w:sz w:val="20"/>
                <w:szCs w:val="20"/>
              </w:rPr>
            </w:pPr>
            <w:r>
              <w:rPr>
                <w:rFonts w:eastAsia="Times New Roman"/>
                <w:b/>
                <w:bCs/>
                <w:sz w:val="20"/>
                <w:szCs w:val="20"/>
              </w:rPr>
              <w:t>Private</w:t>
            </w:r>
            <w:r>
              <w:rPr>
                <w:rFonts w:eastAsia="Times New Roman"/>
                <w:b/>
                <w:bCs/>
                <w:sz w:val="20"/>
                <w:szCs w:val="20"/>
              </w:rPr>
              <w:br/>
              <w:t>Placement</w:t>
            </w:r>
          </w:p>
        </w:tc>
        <w:tc>
          <w:tcPr>
            <w:tcW w:w="0" w:type="auto"/>
            <w:tcMar>
              <w:top w:w="0" w:type="dxa"/>
              <w:left w:w="0" w:type="dxa"/>
              <w:bottom w:w="30" w:type="dxa"/>
              <w:right w:w="0" w:type="dxa"/>
            </w:tcMar>
            <w:vAlign w:val="bottom"/>
            <w:hideMark/>
          </w:tcPr>
          <w:p w14:paraId="438F28A4" w14:textId="77777777" w:rsidR="00000000" w:rsidRDefault="00E006CF">
            <w:pPr>
              <w:rPr>
                <w:rFonts w:eastAsia="Times New Roman"/>
                <w:b/>
                <w:bCs/>
                <w:sz w:val="20"/>
                <w:szCs w:val="20"/>
              </w:rPr>
            </w:pPr>
            <w:r>
              <w:rPr>
                <w:rFonts w:eastAsia="Times New Roman"/>
                <w:b/>
                <w:bCs/>
                <w:sz w:val="20"/>
                <w:szCs w:val="20"/>
              </w:rPr>
              <w:t> </w:t>
            </w:r>
          </w:p>
        </w:tc>
      </w:tr>
      <w:tr w:rsidR="00000000" w14:paraId="19AE675B" w14:textId="77777777">
        <w:trPr>
          <w:divId w:val="1332682391"/>
        </w:trPr>
        <w:tc>
          <w:tcPr>
            <w:tcW w:w="4400" w:type="pct"/>
            <w:shd w:val="clear" w:color="auto" w:fill="CCEEFF"/>
            <w:vAlign w:val="bottom"/>
            <w:hideMark/>
          </w:tcPr>
          <w:p w14:paraId="1936A287" w14:textId="77777777" w:rsidR="00000000" w:rsidRDefault="00E006CF">
            <w:pPr>
              <w:rPr>
                <w:rFonts w:eastAsia="Times New Roman"/>
                <w:sz w:val="20"/>
                <w:szCs w:val="20"/>
              </w:rPr>
            </w:pPr>
            <w:r>
              <w:rPr>
                <w:rFonts w:eastAsia="Times New Roman"/>
                <w:sz w:val="20"/>
                <w:szCs w:val="20"/>
              </w:rPr>
              <w:t>Fair value as of January 1, 2022</w:t>
            </w:r>
          </w:p>
        </w:tc>
        <w:tc>
          <w:tcPr>
            <w:tcW w:w="50" w:type="pct"/>
            <w:shd w:val="clear" w:color="auto" w:fill="CCEEFF"/>
            <w:vAlign w:val="bottom"/>
            <w:hideMark/>
          </w:tcPr>
          <w:p w14:paraId="6005E6CA"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73B3BD"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3AC34A21" w14:textId="77777777" w:rsidR="00000000" w:rsidRDefault="00E006CF">
            <w:pPr>
              <w:jc w:val="right"/>
              <w:rPr>
                <w:rFonts w:eastAsia="Times New Roman"/>
                <w:sz w:val="20"/>
                <w:szCs w:val="20"/>
              </w:rPr>
            </w:pPr>
            <w:r>
              <w:rPr>
                <w:rFonts w:eastAsia="Times New Roman"/>
                <w:sz w:val="20"/>
                <w:szCs w:val="20"/>
              </w:rPr>
              <w:t>3,131,574</w:t>
            </w:r>
          </w:p>
        </w:tc>
        <w:tc>
          <w:tcPr>
            <w:tcW w:w="50" w:type="pct"/>
            <w:shd w:val="clear" w:color="auto" w:fill="CCEEFF"/>
            <w:vAlign w:val="bottom"/>
            <w:hideMark/>
          </w:tcPr>
          <w:p w14:paraId="70FFA01D" w14:textId="77777777" w:rsidR="00000000" w:rsidRDefault="00E006CF">
            <w:pPr>
              <w:rPr>
                <w:rFonts w:eastAsia="Times New Roman"/>
                <w:sz w:val="20"/>
                <w:szCs w:val="20"/>
              </w:rPr>
            </w:pPr>
            <w:r>
              <w:rPr>
                <w:rFonts w:eastAsia="Times New Roman"/>
                <w:sz w:val="20"/>
                <w:szCs w:val="20"/>
              </w:rPr>
              <w:t> </w:t>
            </w:r>
          </w:p>
        </w:tc>
      </w:tr>
      <w:tr w:rsidR="00000000" w14:paraId="03BF81DB" w14:textId="77777777">
        <w:trPr>
          <w:divId w:val="1332682391"/>
        </w:trPr>
        <w:tc>
          <w:tcPr>
            <w:tcW w:w="0" w:type="auto"/>
            <w:tcMar>
              <w:top w:w="0" w:type="dxa"/>
              <w:left w:w="0" w:type="dxa"/>
              <w:bottom w:w="30" w:type="dxa"/>
              <w:right w:w="0" w:type="dxa"/>
            </w:tcMar>
            <w:vAlign w:val="bottom"/>
            <w:hideMark/>
          </w:tcPr>
          <w:p w14:paraId="52BFDA69" w14:textId="77777777" w:rsidR="00000000" w:rsidRDefault="00E006CF">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14:paraId="252ACB82"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5CDFA23"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A020E97" w14:textId="77777777" w:rsidR="00000000" w:rsidRDefault="00E006CF">
            <w:pPr>
              <w:jc w:val="right"/>
              <w:rPr>
                <w:rFonts w:eastAsia="Times New Roman"/>
                <w:sz w:val="20"/>
                <w:szCs w:val="20"/>
              </w:rPr>
            </w:pPr>
            <w:r>
              <w:rPr>
                <w:rFonts w:eastAsia="Times New Roman"/>
                <w:sz w:val="20"/>
                <w:szCs w:val="20"/>
              </w:rPr>
              <w:t>(</w:t>
            </w:r>
            <w:r>
              <w:rPr>
                <w:rFonts w:eastAsia="Times New Roman"/>
                <w:sz w:val="20"/>
                <w:szCs w:val="20"/>
              </w:rPr>
              <w:t>2,403,574</w:t>
            </w:r>
          </w:p>
        </w:tc>
        <w:tc>
          <w:tcPr>
            <w:tcW w:w="0" w:type="auto"/>
            <w:tcMar>
              <w:top w:w="0" w:type="dxa"/>
              <w:left w:w="0" w:type="dxa"/>
              <w:bottom w:w="30" w:type="dxa"/>
              <w:right w:w="0" w:type="dxa"/>
            </w:tcMar>
            <w:vAlign w:val="bottom"/>
            <w:hideMark/>
          </w:tcPr>
          <w:p w14:paraId="3BF6BD0D" w14:textId="77777777" w:rsidR="00000000" w:rsidRDefault="00E006CF">
            <w:pPr>
              <w:rPr>
                <w:rFonts w:eastAsia="Times New Roman"/>
                <w:sz w:val="20"/>
                <w:szCs w:val="20"/>
              </w:rPr>
            </w:pPr>
            <w:r>
              <w:rPr>
                <w:rFonts w:eastAsia="Times New Roman"/>
                <w:sz w:val="20"/>
                <w:szCs w:val="20"/>
              </w:rPr>
              <w:t>)</w:t>
            </w:r>
          </w:p>
        </w:tc>
      </w:tr>
      <w:tr w:rsidR="00000000" w14:paraId="46259CCA" w14:textId="77777777">
        <w:trPr>
          <w:divId w:val="1332682391"/>
        </w:trPr>
        <w:tc>
          <w:tcPr>
            <w:tcW w:w="0" w:type="auto"/>
            <w:shd w:val="clear" w:color="auto" w:fill="CCEEFF"/>
            <w:vAlign w:val="bottom"/>
            <w:hideMark/>
          </w:tcPr>
          <w:p w14:paraId="64E551C6" w14:textId="77777777" w:rsidR="00000000" w:rsidRDefault="00E006CF">
            <w:pPr>
              <w:rPr>
                <w:rFonts w:eastAsia="Times New Roman"/>
                <w:sz w:val="20"/>
                <w:szCs w:val="20"/>
              </w:rPr>
            </w:pPr>
            <w:r>
              <w:rPr>
                <w:rFonts w:eastAsia="Times New Roman"/>
                <w:sz w:val="20"/>
                <w:szCs w:val="20"/>
              </w:rPr>
              <w:t>Fair value as of March 31, 2022</w:t>
            </w:r>
          </w:p>
        </w:tc>
        <w:tc>
          <w:tcPr>
            <w:tcW w:w="0" w:type="auto"/>
            <w:shd w:val="clear" w:color="auto" w:fill="CCEEFF"/>
            <w:vAlign w:val="bottom"/>
            <w:hideMark/>
          </w:tcPr>
          <w:p w14:paraId="4C7F0101"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5668AB"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70FA31C6" w14:textId="77777777" w:rsidR="00000000" w:rsidRDefault="00E006CF">
            <w:pPr>
              <w:jc w:val="right"/>
              <w:rPr>
                <w:rFonts w:eastAsia="Times New Roman"/>
                <w:sz w:val="20"/>
                <w:szCs w:val="20"/>
              </w:rPr>
            </w:pPr>
            <w:r>
              <w:rPr>
                <w:rFonts w:eastAsia="Times New Roman"/>
                <w:sz w:val="20"/>
                <w:szCs w:val="20"/>
              </w:rPr>
              <w:t>728,000</w:t>
            </w:r>
          </w:p>
        </w:tc>
        <w:tc>
          <w:tcPr>
            <w:tcW w:w="0" w:type="auto"/>
            <w:shd w:val="clear" w:color="auto" w:fill="CCEEFF"/>
            <w:vAlign w:val="bottom"/>
            <w:hideMark/>
          </w:tcPr>
          <w:p w14:paraId="495467F9" w14:textId="77777777" w:rsidR="00000000" w:rsidRDefault="00E006CF">
            <w:pPr>
              <w:rPr>
                <w:rFonts w:eastAsia="Times New Roman"/>
                <w:sz w:val="20"/>
                <w:szCs w:val="20"/>
              </w:rPr>
            </w:pPr>
            <w:r>
              <w:rPr>
                <w:rFonts w:eastAsia="Times New Roman"/>
                <w:sz w:val="20"/>
                <w:szCs w:val="20"/>
              </w:rPr>
              <w:t> </w:t>
            </w:r>
          </w:p>
        </w:tc>
      </w:tr>
      <w:tr w:rsidR="00000000" w14:paraId="43664BFC" w14:textId="77777777">
        <w:trPr>
          <w:divId w:val="1332682391"/>
        </w:trPr>
        <w:tc>
          <w:tcPr>
            <w:tcW w:w="0" w:type="auto"/>
            <w:tcMar>
              <w:top w:w="0" w:type="dxa"/>
              <w:left w:w="0" w:type="dxa"/>
              <w:bottom w:w="30" w:type="dxa"/>
              <w:right w:w="0" w:type="dxa"/>
            </w:tcMar>
            <w:vAlign w:val="bottom"/>
            <w:hideMark/>
          </w:tcPr>
          <w:p w14:paraId="2BFCC95A" w14:textId="77777777" w:rsidR="00000000" w:rsidRDefault="00E006CF">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14:paraId="1BC53E9D"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FFDA5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A68E6A6" w14:textId="77777777" w:rsidR="00000000" w:rsidRDefault="00E006CF">
            <w:pPr>
              <w:jc w:val="right"/>
              <w:rPr>
                <w:rFonts w:eastAsia="Times New Roman"/>
                <w:sz w:val="20"/>
                <w:szCs w:val="20"/>
              </w:rPr>
            </w:pPr>
            <w:r>
              <w:rPr>
                <w:rFonts w:eastAsia="Times New Roman"/>
                <w:sz w:val="20"/>
                <w:szCs w:val="20"/>
              </w:rPr>
              <w:t>(157,111</w:t>
            </w:r>
          </w:p>
        </w:tc>
        <w:tc>
          <w:tcPr>
            <w:tcW w:w="0" w:type="auto"/>
            <w:tcMar>
              <w:top w:w="0" w:type="dxa"/>
              <w:left w:w="0" w:type="dxa"/>
              <w:bottom w:w="30" w:type="dxa"/>
              <w:right w:w="0" w:type="dxa"/>
            </w:tcMar>
            <w:vAlign w:val="bottom"/>
            <w:hideMark/>
          </w:tcPr>
          <w:p w14:paraId="75651F14" w14:textId="77777777" w:rsidR="00000000" w:rsidRDefault="00E006CF">
            <w:pPr>
              <w:rPr>
                <w:rFonts w:eastAsia="Times New Roman"/>
                <w:sz w:val="20"/>
                <w:szCs w:val="20"/>
              </w:rPr>
            </w:pPr>
            <w:r>
              <w:rPr>
                <w:rFonts w:eastAsia="Times New Roman"/>
                <w:sz w:val="20"/>
                <w:szCs w:val="20"/>
              </w:rPr>
              <w:t>)</w:t>
            </w:r>
          </w:p>
        </w:tc>
      </w:tr>
      <w:tr w:rsidR="00000000" w14:paraId="1F40DF65" w14:textId="77777777">
        <w:trPr>
          <w:divId w:val="1332682391"/>
        </w:trPr>
        <w:tc>
          <w:tcPr>
            <w:tcW w:w="0" w:type="auto"/>
            <w:shd w:val="clear" w:color="auto" w:fill="CCEEFF"/>
            <w:tcMar>
              <w:top w:w="0" w:type="dxa"/>
              <w:left w:w="0" w:type="dxa"/>
              <w:bottom w:w="80" w:type="dxa"/>
              <w:right w:w="0" w:type="dxa"/>
            </w:tcMar>
            <w:vAlign w:val="bottom"/>
            <w:hideMark/>
          </w:tcPr>
          <w:p w14:paraId="467DD6FE" w14:textId="77777777" w:rsidR="00000000" w:rsidRDefault="00E006CF">
            <w:pPr>
              <w:rPr>
                <w:rFonts w:eastAsia="Times New Roman"/>
                <w:sz w:val="20"/>
                <w:szCs w:val="20"/>
              </w:rPr>
            </w:pPr>
            <w:r>
              <w:rPr>
                <w:rFonts w:eastAsia="Times New Roman"/>
                <w:sz w:val="20"/>
                <w:szCs w:val="20"/>
              </w:rPr>
              <w:t>Fair value as of June 30, 2022</w:t>
            </w:r>
          </w:p>
        </w:tc>
        <w:tc>
          <w:tcPr>
            <w:tcW w:w="0" w:type="auto"/>
            <w:shd w:val="clear" w:color="auto" w:fill="CCEEFF"/>
            <w:tcMar>
              <w:top w:w="0" w:type="dxa"/>
              <w:left w:w="0" w:type="dxa"/>
              <w:bottom w:w="80" w:type="dxa"/>
              <w:right w:w="0" w:type="dxa"/>
            </w:tcMar>
            <w:vAlign w:val="bottom"/>
            <w:hideMark/>
          </w:tcPr>
          <w:p w14:paraId="64AD9CF2"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36AE579"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6F252EF" w14:textId="77777777" w:rsidR="00000000" w:rsidRDefault="00E006CF">
            <w:pPr>
              <w:jc w:val="right"/>
              <w:rPr>
                <w:rFonts w:eastAsia="Times New Roman"/>
                <w:sz w:val="20"/>
                <w:szCs w:val="20"/>
              </w:rPr>
            </w:pPr>
            <w:r>
              <w:rPr>
                <w:rFonts w:eastAsia="Times New Roman"/>
                <w:sz w:val="20"/>
                <w:szCs w:val="20"/>
              </w:rPr>
              <w:t>570,889</w:t>
            </w:r>
          </w:p>
        </w:tc>
        <w:tc>
          <w:tcPr>
            <w:tcW w:w="0" w:type="auto"/>
            <w:shd w:val="clear" w:color="auto" w:fill="CCEEFF"/>
            <w:tcMar>
              <w:top w:w="0" w:type="dxa"/>
              <w:left w:w="0" w:type="dxa"/>
              <w:bottom w:w="80" w:type="dxa"/>
              <w:right w:w="0" w:type="dxa"/>
            </w:tcMar>
            <w:vAlign w:val="bottom"/>
            <w:hideMark/>
          </w:tcPr>
          <w:p w14:paraId="79647DF3" w14:textId="77777777" w:rsidR="00000000" w:rsidRDefault="00E006CF">
            <w:pPr>
              <w:rPr>
                <w:rFonts w:eastAsia="Times New Roman"/>
                <w:sz w:val="20"/>
                <w:szCs w:val="20"/>
              </w:rPr>
            </w:pPr>
            <w:r>
              <w:rPr>
                <w:rFonts w:eastAsia="Times New Roman"/>
                <w:sz w:val="20"/>
                <w:szCs w:val="20"/>
              </w:rPr>
              <w:t> </w:t>
            </w:r>
          </w:p>
        </w:tc>
      </w:tr>
    </w:tbl>
    <w:p w14:paraId="16C6F2F2" w14:textId="77777777" w:rsidR="00000000" w:rsidRDefault="00E006CF">
      <w:pPr>
        <w:pStyle w:val="a3"/>
        <w:spacing w:before="0" w:beforeAutospacing="0" w:after="0" w:afterAutospacing="0"/>
        <w:jc w:val="both"/>
        <w:divId w:val="1332682391"/>
        <w:rPr>
          <w:sz w:val="20"/>
          <w:szCs w:val="20"/>
        </w:rPr>
      </w:pPr>
      <w:r>
        <w:rPr>
          <w:sz w:val="20"/>
          <w:szCs w:val="20"/>
        </w:rPr>
        <w:t> </w:t>
      </w:r>
    </w:p>
    <w:p w14:paraId="6962EBCD"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Transfers </w:t>
      </w:r>
      <w:r>
        <w:rPr>
          <w:sz w:val="20"/>
          <w:szCs w:val="20"/>
        </w:rPr>
        <w:t>to/from Levels 1, 2 and 3 are recognized at the end of the reporting period in which a change in valuation technique or methodology occurs. The estimated fair value of the Public Warrants transferred from a Level 3 measurement to a Level 1 fair value measu</w:t>
      </w:r>
      <w:r>
        <w:rPr>
          <w:sz w:val="20"/>
          <w:szCs w:val="20"/>
        </w:rPr>
        <w:t>rement during the three and six months ended June 30, 2021 was $4,830,000. There were no transfers from Level 3 to any other levels during the three and six months ended June 30, 2022.</w:t>
      </w:r>
    </w:p>
    <w:p w14:paraId="12FD190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2B5D732" w14:textId="77777777" w:rsidR="00000000" w:rsidRDefault="00E006CF">
      <w:pPr>
        <w:pStyle w:val="a3"/>
        <w:spacing w:before="0" w:beforeAutospacing="0" w:after="0" w:afterAutospacing="0"/>
        <w:ind w:firstLine="360"/>
        <w:jc w:val="both"/>
        <w:divId w:val="1332682391"/>
        <w:rPr>
          <w:sz w:val="20"/>
          <w:szCs w:val="20"/>
        </w:rPr>
      </w:pPr>
      <w:r>
        <w:rPr>
          <w:sz w:val="20"/>
          <w:szCs w:val="20"/>
        </w:rPr>
        <w:t>The Working Capital Loan was measured at fair value as of the date of</w:t>
      </w:r>
      <w:r>
        <w:rPr>
          <w:sz w:val="20"/>
          <w:szCs w:val="20"/>
        </w:rPr>
        <w:t xml:space="preserve"> the initial borrowing on January 31, 2022 and for subsequent borrowings on April 1, 2022 and June 30, 2022, and as of June 30, 2022. The discounted cash flow method was used to value the debt component of the Working Capital Loan and the Black Scholes Opt</w:t>
      </w:r>
      <w:r>
        <w:rPr>
          <w:sz w:val="20"/>
          <w:szCs w:val="20"/>
        </w:rPr>
        <w:t>ion Pricing Model was used to value the debt conversion option. There were no transfers out of Level 3 to other levels in the fair value hierarchy during the three and six months ended June 30, 2022 for the Working Capital Loan.</w:t>
      </w:r>
    </w:p>
    <w:p w14:paraId="650D4EBC" w14:textId="77777777" w:rsidR="00000000" w:rsidRDefault="00E006CF">
      <w:pPr>
        <w:pStyle w:val="a3"/>
        <w:spacing w:before="0" w:beforeAutospacing="0" w:after="0" w:afterAutospacing="0"/>
        <w:ind w:firstLine="243"/>
        <w:jc w:val="both"/>
        <w:divId w:val="1332682391"/>
        <w:rPr>
          <w:sz w:val="20"/>
          <w:szCs w:val="20"/>
        </w:rPr>
      </w:pPr>
      <w:r>
        <w:rPr>
          <w:sz w:val="20"/>
          <w:szCs w:val="20"/>
        </w:rPr>
        <w:t> </w:t>
      </w:r>
    </w:p>
    <w:p w14:paraId="4A927DA1" w14:textId="77777777" w:rsidR="00000000" w:rsidRDefault="00E006CF">
      <w:pPr>
        <w:pStyle w:val="a3"/>
        <w:spacing w:before="0" w:beforeAutospacing="0" w:after="0" w:afterAutospacing="0"/>
        <w:ind w:firstLine="360"/>
        <w:jc w:val="both"/>
        <w:divId w:val="1332682391"/>
        <w:rPr>
          <w:sz w:val="20"/>
          <w:szCs w:val="20"/>
        </w:rPr>
      </w:pPr>
      <w:r>
        <w:rPr>
          <w:sz w:val="20"/>
          <w:szCs w:val="20"/>
        </w:rPr>
        <w:t>The following table provi</w:t>
      </w:r>
      <w:r>
        <w:rPr>
          <w:sz w:val="20"/>
          <w:szCs w:val="20"/>
        </w:rPr>
        <w:t>des quantitative information regarding Level 3 fair value measurements for the Working Capital Loan at June 30, 2022, April 1, 2022 and January 31, 2022:</w:t>
      </w:r>
    </w:p>
    <w:p w14:paraId="70EA629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22"/>
        <w:gridCol w:w="50"/>
        <w:gridCol w:w="100"/>
        <w:gridCol w:w="610"/>
        <w:gridCol w:w="167"/>
        <w:gridCol w:w="50"/>
        <w:gridCol w:w="101"/>
        <w:gridCol w:w="610"/>
        <w:gridCol w:w="167"/>
        <w:gridCol w:w="50"/>
        <w:gridCol w:w="102"/>
        <w:gridCol w:w="910"/>
        <w:gridCol w:w="167"/>
      </w:tblGrid>
      <w:tr w:rsidR="00000000" w14:paraId="6252E768" w14:textId="77777777">
        <w:trPr>
          <w:divId w:val="1332682391"/>
        </w:trPr>
        <w:tc>
          <w:tcPr>
            <w:tcW w:w="0" w:type="auto"/>
            <w:vAlign w:val="bottom"/>
            <w:hideMark/>
          </w:tcPr>
          <w:p w14:paraId="6AD4A07A"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A1D6AEB"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9BAA49" w14:textId="77777777" w:rsidR="00000000" w:rsidRDefault="00E006CF">
            <w:pPr>
              <w:jc w:val="center"/>
              <w:rPr>
                <w:rFonts w:eastAsia="Times New Roman"/>
                <w:b/>
                <w:bCs/>
                <w:sz w:val="20"/>
                <w:szCs w:val="20"/>
              </w:rPr>
            </w:pPr>
            <w:r>
              <w:rPr>
                <w:rFonts w:eastAsia="Times New Roman"/>
                <w:b/>
                <w:bCs/>
                <w:sz w:val="20"/>
                <w:szCs w:val="20"/>
              </w:rPr>
              <w:t>As of</w:t>
            </w:r>
            <w:r>
              <w:rPr>
                <w:rFonts w:eastAsia="Times New Roman"/>
                <w:b/>
                <w:bCs/>
                <w:sz w:val="20"/>
                <w:szCs w:val="20"/>
              </w:rPr>
              <w:br/>
              <w:t>June 30,</w:t>
            </w:r>
            <w:r>
              <w:rPr>
                <w:rFonts w:eastAsia="Times New Roman"/>
                <w:b/>
                <w:bCs/>
                <w:sz w:val="20"/>
                <w:szCs w:val="20"/>
              </w:rPr>
              <w:br/>
              <w:t>2022</w:t>
            </w:r>
          </w:p>
        </w:tc>
        <w:tc>
          <w:tcPr>
            <w:tcW w:w="0" w:type="auto"/>
            <w:tcMar>
              <w:top w:w="0" w:type="dxa"/>
              <w:left w:w="0" w:type="dxa"/>
              <w:bottom w:w="30" w:type="dxa"/>
              <w:right w:w="0" w:type="dxa"/>
            </w:tcMar>
            <w:vAlign w:val="bottom"/>
            <w:hideMark/>
          </w:tcPr>
          <w:p w14:paraId="4FE0A888"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8AE4677"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D233FF" w14:textId="77777777" w:rsidR="00000000" w:rsidRDefault="00E006CF">
            <w:pPr>
              <w:jc w:val="center"/>
              <w:rPr>
                <w:rFonts w:eastAsia="Times New Roman"/>
                <w:b/>
                <w:bCs/>
                <w:sz w:val="20"/>
                <w:szCs w:val="20"/>
              </w:rPr>
            </w:pPr>
            <w:r>
              <w:rPr>
                <w:rFonts w:eastAsia="Times New Roman"/>
                <w:b/>
                <w:bCs/>
                <w:sz w:val="20"/>
                <w:szCs w:val="20"/>
              </w:rPr>
              <w:t>As of</w:t>
            </w:r>
            <w:r>
              <w:rPr>
                <w:rFonts w:eastAsia="Times New Roman"/>
                <w:b/>
                <w:bCs/>
                <w:sz w:val="20"/>
                <w:szCs w:val="20"/>
              </w:rPr>
              <w:br/>
              <w:t>April 1,</w:t>
            </w:r>
            <w:r>
              <w:rPr>
                <w:rFonts w:eastAsia="Times New Roman"/>
                <w:b/>
                <w:bCs/>
                <w:sz w:val="20"/>
                <w:szCs w:val="20"/>
              </w:rPr>
              <w:br/>
              <w:t>2022</w:t>
            </w:r>
          </w:p>
        </w:tc>
        <w:tc>
          <w:tcPr>
            <w:tcW w:w="0" w:type="auto"/>
            <w:tcMar>
              <w:top w:w="0" w:type="dxa"/>
              <w:left w:w="0" w:type="dxa"/>
              <w:bottom w:w="30" w:type="dxa"/>
              <w:right w:w="0" w:type="dxa"/>
            </w:tcMar>
            <w:vAlign w:val="bottom"/>
            <w:hideMark/>
          </w:tcPr>
          <w:p w14:paraId="2B21A5B7" w14:textId="77777777" w:rsidR="00000000" w:rsidRDefault="00E006C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4DF1C6C"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5224E4" w14:textId="77777777" w:rsidR="00000000" w:rsidRDefault="00E006CF">
            <w:pPr>
              <w:jc w:val="center"/>
              <w:rPr>
                <w:rFonts w:eastAsia="Times New Roman"/>
                <w:b/>
                <w:bCs/>
                <w:sz w:val="20"/>
                <w:szCs w:val="20"/>
              </w:rPr>
            </w:pPr>
            <w:r>
              <w:rPr>
                <w:rFonts w:eastAsia="Times New Roman"/>
                <w:b/>
                <w:bCs/>
                <w:sz w:val="20"/>
                <w:szCs w:val="20"/>
              </w:rPr>
              <w:t>As of</w:t>
            </w:r>
            <w:r>
              <w:rPr>
                <w:rFonts w:eastAsia="Times New Roman"/>
                <w:b/>
                <w:bCs/>
                <w:sz w:val="20"/>
                <w:szCs w:val="20"/>
              </w:rPr>
              <w:br/>
              <w:t>January 31,</w:t>
            </w:r>
            <w:r>
              <w:rPr>
                <w:rFonts w:eastAsia="Times New Roman"/>
                <w:b/>
                <w:bCs/>
                <w:sz w:val="20"/>
                <w:szCs w:val="20"/>
              </w:rPr>
              <w:br/>
              <w:t>2022</w:t>
            </w:r>
          </w:p>
        </w:tc>
        <w:tc>
          <w:tcPr>
            <w:tcW w:w="0" w:type="auto"/>
            <w:tcMar>
              <w:top w:w="0" w:type="dxa"/>
              <w:left w:w="0" w:type="dxa"/>
              <w:bottom w:w="30" w:type="dxa"/>
              <w:right w:w="0" w:type="dxa"/>
            </w:tcMar>
            <w:vAlign w:val="bottom"/>
            <w:hideMark/>
          </w:tcPr>
          <w:p w14:paraId="705E0782" w14:textId="77777777" w:rsidR="00000000" w:rsidRDefault="00E006CF">
            <w:pPr>
              <w:rPr>
                <w:rFonts w:eastAsia="Times New Roman"/>
                <w:b/>
                <w:bCs/>
                <w:sz w:val="20"/>
                <w:szCs w:val="20"/>
              </w:rPr>
            </w:pPr>
            <w:r>
              <w:rPr>
                <w:rFonts w:eastAsia="Times New Roman"/>
                <w:b/>
                <w:bCs/>
                <w:sz w:val="20"/>
                <w:szCs w:val="20"/>
              </w:rPr>
              <w:t> </w:t>
            </w:r>
          </w:p>
        </w:tc>
      </w:tr>
      <w:tr w:rsidR="00000000" w14:paraId="27038725" w14:textId="77777777">
        <w:trPr>
          <w:divId w:val="1332682391"/>
        </w:trPr>
        <w:tc>
          <w:tcPr>
            <w:tcW w:w="3200" w:type="pct"/>
            <w:shd w:val="clear" w:color="auto" w:fill="CCEEFF"/>
            <w:vAlign w:val="bottom"/>
            <w:hideMark/>
          </w:tcPr>
          <w:p w14:paraId="21847140" w14:textId="77777777" w:rsidR="00000000" w:rsidRDefault="00E006CF">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70F97060"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5901B2"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6DA2D603" w14:textId="77777777" w:rsidR="00000000" w:rsidRDefault="00E006CF">
            <w:pPr>
              <w:jc w:val="right"/>
              <w:rPr>
                <w:rFonts w:eastAsia="Times New Roman"/>
                <w:sz w:val="20"/>
                <w:szCs w:val="20"/>
              </w:rPr>
            </w:pPr>
            <w:r>
              <w:rPr>
                <w:rFonts w:eastAsia="Times New Roman"/>
                <w:sz w:val="20"/>
                <w:szCs w:val="20"/>
              </w:rPr>
              <w:t>9.99</w:t>
            </w:r>
          </w:p>
        </w:tc>
        <w:tc>
          <w:tcPr>
            <w:tcW w:w="50" w:type="pct"/>
            <w:shd w:val="clear" w:color="auto" w:fill="CCEEFF"/>
            <w:vAlign w:val="bottom"/>
            <w:hideMark/>
          </w:tcPr>
          <w:p w14:paraId="1AF934D1"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6BF5FD"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C8D05C"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27EE5761" w14:textId="77777777" w:rsidR="00000000" w:rsidRDefault="00E006CF">
            <w:pPr>
              <w:jc w:val="right"/>
              <w:rPr>
                <w:rFonts w:eastAsia="Times New Roman"/>
                <w:sz w:val="20"/>
                <w:szCs w:val="20"/>
              </w:rPr>
            </w:pPr>
            <w:r>
              <w:rPr>
                <w:rFonts w:eastAsia="Times New Roman"/>
                <w:sz w:val="20"/>
                <w:szCs w:val="20"/>
              </w:rPr>
              <w:t>9.94</w:t>
            </w:r>
          </w:p>
        </w:tc>
        <w:tc>
          <w:tcPr>
            <w:tcW w:w="50" w:type="pct"/>
            <w:shd w:val="clear" w:color="auto" w:fill="CCEEFF"/>
            <w:vAlign w:val="bottom"/>
            <w:hideMark/>
          </w:tcPr>
          <w:p w14:paraId="7D9AE4C0"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4682A6" w14:textId="77777777" w:rsidR="00000000" w:rsidRDefault="00E006CF">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0EFF89" w14:textId="77777777" w:rsidR="00000000" w:rsidRDefault="00E006CF">
            <w:pPr>
              <w:rPr>
                <w:rFonts w:eastAsia="Times New Roman"/>
                <w:sz w:val="20"/>
                <w:szCs w:val="20"/>
              </w:rPr>
            </w:pPr>
            <w:r>
              <w:rPr>
                <w:rFonts w:eastAsia="Times New Roman"/>
                <w:sz w:val="20"/>
                <w:szCs w:val="20"/>
              </w:rPr>
              <w:t>$</w:t>
            </w:r>
          </w:p>
        </w:tc>
        <w:tc>
          <w:tcPr>
            <w:tcW w:w="450" w:type="pct"/>
            <w:shd w:val="clear" w:color="auto" w:fill="CCEEFF"/>
            <w:vAlign w:val="bottom"/>
            <w:hideMark/>
          </w:tcPr>
          <w:p w14:paraId="606DED74" w14:textId="77777777" w:rsidR="00000000" w:rsidRDefault="00E006CF">
            <w:pPr>
              <w:jc w:val="right"/>
              <w:rPr>
                <w:rFonts w:eastAsia="Times New Roman"/>
                <w:sz w:val="20"/>
                <w:szCs w:val="20"/>
              </w:rPr>
            </w:pPr>
            <w:r>
              <w:rPr>
                <w:rFonts w:eastAsia="Times New Roman"/>
                <w:sz w:val="20"/>
                <w:szCs w:val="20"/>
              </w:rPr>
              <w:t>9.87</w:t>
            </w:r>
          </w:p>
        </w:tc>
        <w:tc>
          <w:tcPr>
            <w:tcW w:w="50" w:type="pct"/>
            <w:shd w:val="clear" w:color="auto" w:fill="CCEEFF"/>
            <w:vAlign w:val="bottom"/>
            <w:hideMark/>
          </w:tcPr>
          <w:p w14:paraId="743B6E4D" w14:textId="77777777" w:rsidR="00000000" w:rsidRDefault="00E006CF">
            <w:pPr>
              <w:rPr>
                <w:rFonts w:eastAsia="Times New Roman"/>
                <w:sz w:val="20"/>
                <w:szCs w:val="20"/>
              </w:rPr>
            </w:pPr>
            <w:r>
              <w:rPr>
                <w:rFonts w:eastAsia="Times New Roman"/>
                <w:sz w:val="20"/>
                <w:szCs w:val="20"/>
              </w:rPr>
              <w:t> </w:t>
            </w:r>
          </w:p>
        </w:tc>
      </w:tr>
      <w:tr w:rsidR="00000000" w14:paraId="37AFA3DA" w14:textId="77777777">
        <w:trPr>
          <w:divId w:val="1332682391"/>
        </w:trPr>
        <w:tc>
          <w:tcPr>
            <w:tcW w:w="0" w:type="auto"/>
            <w:vAlign w:val="bottom"/>
            <w:hideMark/>
          </w:tcPr>
          <w:p w14:paraId="4D6463FE" w14:textId="77777777" w:rsidR="00000000" w:rsidRDefault="00E006CF">
            <w:pPr>
              <w:rPr>
                <w:rFonts w:eastAsia="Times New Roman"/>
                <w:sz w:val="20"/>
                <w:szCs w:val="20"/>
              </w:rPr>
            </w:pPr>
            <w:r>
              <w:rPr>
                <w:rFonts w:eastAsia="Times New Roman"/>
                <w:sz w:val="20"/>
                <w:szCs w:val="20"/>
              </w:rPr>
              <w:t>Strike price</w:t>
            </w:r>
          </w:p>
        </w:tc>
        <w:tc>
          <w:tcPr>
            <w:tcW w:w="0" w:type="auto"/>
            <w:vAlign w:val="bottom"/>
            <w:hideMark/>
          </w:tcPr>
          <w:p w14:paraId="1F5CE10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9320756"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1F504BC1" w14:textId="77777777" w:rsidR="00000000" w:rsidRDefault="00E006CF">
            <w:pPr>
              <w:jc w:val="right"/>
              <w:rPr>
                <w:rFonts w:eastAsia="Times New Roman"/>
                <w:sz w:val="20"/>
                <w:szCs w:val="20"/>
              </w:rPr>
            </w:pPr>
            <w:r>
              <w:rPr>
                <w:rFonts w:eastAsia="Times New Roman"/>
                <w:sz w:val="20"/>
                <w:szCs w:val="20"/>
              </w:rPr>
              <w:t>11.50</w:t>
            </w:r>
          </w:p>
        </w:tc>
        <w:tc>
          <w:tcPr>
            <w:tcW w:w="0" w:type="auto"/>
            <w:vAlign w:val="bottom"/>
            <w:hideMark/>
          </w:tcPr>
          <w:p w14:paraId="6676F8F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D39EB0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1F965F2"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47C8D3FF" w14:textId="77777777" w:rsidR="00000000" w:rsidRDefault="00E006CF">
            <w:pPr>
              <w:jc w:val="right"/>
              <w:rPr>
                <w:rFonts w:eastAsia="Times New Roman"/>
                <w:sz w:val="20"/>
                <w:szCs w:val="20"/>
              </w:rPr>
            </w:pPr>
            <w:r>
              <w:rPr>
                <w:rFonts w:eastAsia="Times New Roman"/>
                <w:sz w:val="20"/>
                <w:szCs w:val="20"/>
              </w:rPr>
              <w:t>11.50</w:t>
            </w:r>
          </w:p>
        </w:tc>
        <w:tc>
          <w:tcPr>
            <w:tcW w:w="0" w:type="auto"/>
            <w:vAlign w:val="bottom"/>
            <w:hideMark/>
          </w:tcPr>
          <w:p w14:paraId="7E79CAB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6353C2"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7A90FBA3"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271284F7" w14:textId="77777777" w:rsidR="00000000" w:rsidRDefault="00E006CF">
            <w:pPr>
              <w:jc w:val="right"/>
              <w:rPr>
                <w:rFonts w:eastAsia="Times New Roman"/>
                <w:sz w:val="20"/>
                <w:szCs w:val="20"/>
              </w:rPr>
            </w:pPr>
            <w:r>
              <w:rPr>
                <w:rFonts w:eastAsia="Times New Roman"/>
                <w:sz w:val="20"/>
                <w:szCs w:val="20"/>
              </w:rPr>
              <w:t>11.50</w:t>
            </w:r>
          </w:p>
        </w:tc>
        <w:tc>
          <w:tcPr>
            <w:tcW w:w="0" w:type="auto"/>
            <w:vAlign w:val="bottom"/>
            <w:hideMark/>
          </w:tcPr>
          <w:p w14:paraId="0C83CF2D" w14:textId="77777777" w:rsidR="00000000" w:rsidRDefault="00E006CF">
            <w:pPr>
              <w:rPr>
                <w:rFonts w:eastAsia="Times New Roman"/>
                <w:sz w:val="20"/>
                <w:szCs w:val="20"/>
              </w:rPr>
            </w:pPr>
            <w:r>
              <w:rPr>
                <w:rFonts w:eastAsia="Times New Roman"/>
                <w:sz w:val="20"/>
                <w:szCs w:val="20"/>
              </w:rPr>
              <w:t> </w:t>
            </w:r>
          </w:p>
        </w:tc>
      </w:tr>
      <w:tr w:rsidR="00000000" w14:paraId="67AA49A7" w14:textId="77777777">
        <w:trPr>
          <w:divId w:val="1332682391"/>
        </w:trPr>
        <w:tc>
          <w:tcPr>
            <w:tcW w:w="0" w:type="auto"/>
            <w:shd w:val="clear" w:color="auto" w:fill="CCEEFF"/>
            <w:vAlign w:val="bottom"/>
            <w:hideMark/>
          </w:tcPr>
          <w:p w14:paraId="682DA601" w14:textId="77777777" w:rsidR="00000000" w:rsidRDefault="00E006CF">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3A465CF7"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93916"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FD42A" w14:textId="77777777" w:rsidR="00000000" w:rsidRDefault="00E006CF">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14:paraId="553B1A8F"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5776CED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A07B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6C9C0" w14:textId="77777777" w:rsidR="00000000" w:rsidRDefault="00E006CF">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04E6B587"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21CEA94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1BDB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83860" w14:textId="77777777" w:rsidR="00000000" w:rsidRDefault="00E006CF">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14:paraId="4D37905E" w14:textId="77777777" w:rsidR="00000000" w:rsidRDefault="00E006CF">
            <w:pPr>
              <w:rPr>
                <w:rFonts w:eastAsia="Times New Roman"/>
                <w:sz w:val="20"/>
                <w:szCs w:val="20"/>
              </w:rPr>
            </w:pPr>
            <w:r>
              <w:rPr>
                <w:rFonts w:eastAsia="Times New Roman"/>
                <w:sz w:val="20"/>
                <w:szCs w:val="20"/>
              </w:rPr>
              <w:t>%</w:t>
            </w:r>
          </w:p>
        </w:tc>
      </w:tr>
      <w:tr w:rsidR="00000000" w14:paraId="64A6D963" w14:textId="77777777">
        <w:trPr>
          <w:divId w:val="1332682391"/>
        </w:trPr>
        <w:tc>
          <w:tcPr>
            <w:tcW w:w="0" w:type="auto"/>
            <w:vAlign w:val="bottom"/>
            <w:hideMark/>
          </w:tcPr>
          <w:p w14:paraId="0AD86DE7" w14:textId="77777777" w:rsidR="00000000" w:rsidRDefault="00E006CF">
            <w:pPr>
              <w:rPr>
                <w:rFonts w:eastAsia="Times New Roman"/>
                <w:sz w:val="20"/>
                <w:szCs w:val="20"/>
              </w:rPr>
            </w:pPr>
            <w:r>
              <w:rPr>
                <w:rFonts w:eastAsia="Times New Roman"/>
                <w:sz w:val="20"/>
                <w:szCs w:val="20"/>
              </w:rPr>
              <w:t>Risk-free rate</w:t>
            </w:r>
          </w:p>
        </w:tc>
        <w:tc>
          <w:tcPr>
            <w:tcW w:w="0" w:type="auto"/>
            <w:vAlign w:val="bottom"/>
            <w:hideMark/>
          </w:tcPr>
          <w:p w14:paraId="2BFCEF6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798DB3"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F3DDDD9" w14:textId="77777777" w:rsidR="00000000" w:rsidRDefault="00E006CF">
            <w:pPr>
              <w:jc w:val="right"/>
              <w:rPr>
                <w:rFonts w:eastAsia="Times New Roman"/>
                <w:sz w:val="20"/>
                <w:szCs w:val="20"/>
              </w:rPr>
            </w:pPr>
            <w:r>
              <w:rPr>
                <w:rFonts w:eastAsia="Times New Roman"/>
                <w:sz w:val="20"/>
                <w:szCs w:val="20"/>
              </w:rPr>
              <w:t>2.98</w:t>
            </w:r>
          </w:p>
        </w:tc>
        <w:tc>
          <w:tcPr>
            <w:tcW w:w="0" w:type="auto"/>
            <w:vAlign w:val="bottom"/>
            <w:hideMark/>
          </w:tcPr>
          <w:p w14:paraId="1374B529"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7F56ABE0"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3B0CA33E"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EDF4688" w14:textId="77777777" w:rsidR="00000000" w:rsidRDefault="00E006CF">
            <w:pPr>
              <w:jc w:val="right"/>
              <w:rPr>
                <w:rFonts w:eastAsia="Times New Roman"/>
                <w:sz w:val="20"/>
                <w:szCs w:val="20"/>
              </w:rPr>
            </w:pPr>
            <w:r>
              <w:rPr>
                <w:rFonts w:eastAsia="Times New Roman"/>
                <w:sz w:val="20"/>
                <w:szCs w:val="20"/>
              </w:rPr>
              <w:t>2.40</w:t>
            </w:r>
          </w:p>
        </w:tc>
        <w:tc>
          <w:tcPr>
            <w:tcW w:w="0" w:type="auto"/>
            <w:vAlign w:val="bottom"/>
            <w:hideMark/>
          </w:tcPr>
          <w:p w14:paraId="06A1B46A"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0492F44B"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4B2940D"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1E6700C" w14:textId="77777777" w:rsidR="00000000" w:rsidRDefault="00E006CF">
            <w:pPr>
              <w:jc w:val="right"/>
              <w:rPr>
                <w:rFonts w:eastAsia="Times New Roman"/>
                <w:sz w:val="20"/>
                <w:szCs w:val="20"/>
              </w:rPr>
            </w:pPr>
            <w:r>
              <w:rPr>
                <w:rFonts w:eastAsia="Times New Roman"/>
                <w:sz w:val="20"/>
                <w:szCs w:val="20"/>
              </w:rPr>
              <w:t>2.40</w:t>
            </w:r>
          </w:p>
        </w:tc>
        <w:tc>
          <w:tcPr>
            <w:tcW w:w="0" w:type="auto"/>
            <w:vAlign w:val="bottom"/>
            <w:hideMark/>
          </w:tcPr>
          <w:p w14:paraId="20652E1D" w14:textId="77777777" w:rsidR="00000000" w:rsidRDefault="00E006CF">
            <w:pPr>
              <w:rPr>
                <w:rFonts w:eastAsia="Times New Roman"/>
                <w:sz w:val="20"/>
                <w:szCs w:val="20"/>
              </w:rPr>
            </w:pPr>
            <w:r>
              <w:rPr>
                <w:rFonts w:eastAsia="Times New Roman"/>
                <w:sz w:val="20"/>
                <w:szCs w:val="20"/>
              </w:rPr>
              <w:t>%</w:t>
            </w:r>
          </w:p>
        </w:tc>
      </w:tr>
      <w:tr w:rsidR="00000000" w14:paraId="1C9337D1" w14:textId="77777777">
        <w:trPr>
          <w:divId w:val="1332682391"/>
        </w:trPr>
        <w:tc>
          <w:tcPr>
            <w:tcW w:w="0" w:type="auto"/>
            <w:shd w:val="clear" w:color="auto" w:fill="CCEEFF"/>
            <w:vAlign w:val="bottom"/>
            <w:hideMark/>
          </w:tcPr>
          <w:p w14:paraId="6FEE9669" w14:textId="77777777" w:rsidR="00000000" w:rsidRDefault="00E006CF">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2F0D261E"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C1D00"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714326" w14:textId="77777777" w:rsidR="00000000" w:rsidRDefault="00E006CF">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4E29BA7B"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31E3EAE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8B309"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B91C70" w14:textId="77777777" w:rsidR="00000000" w:rsidRDefault="00E006CF">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4784C90E"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4C220C28"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92DDA"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0DD70" w14:textId="77777777" w:rsidR="00000000" w:rsidRDefault="00E006CF">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4B5BD1FA" w14:textId="77777777" w:rsidR="00000000" w:rsidRDefault="00E006CF">
            <w:pPr>
              <w:rPr>
                <w:rFonts w:eastAsia="Times New Roman"/>
                <w:sz w:val="20"/>
                <w:szCs w:val="20"/>
              </w:rPr>
            </w:pPr>
            <w:r>
              <w:rPr>
                <w:rFonts w:eastAsia="Times New Roman"/>
                <w:sz w:val="20"/>
                <w:szCs w:val="20"/>
              </w:rPr>
              <w:t>%</w:t>
            </w:r>
          </w:p>
        </w:tc>
      </w:tr>
      <w:tr w:rsidR="00000000" w14:paraId="404E4B8D" w14:textId="77777777">
        <w:trPr>
          <w:divId w:val="1332682391"/>
        </w:trPr>
        <w:tc>
          <w:tcPr>
            <w:tcW w:w="0" w:type="auto"/>
            <w:vAlign w:val="bottom"/>
            <w:hideMark/>
          </w:tcPr>
          <w:p w14:paraId="56D11827" w14:textId="77777777" w:rsidR="00000000" w:rsidRDefault="00E006CF">
            <w:pPr>
              <w:rPr>
                <w:rFonts w:eastAsia="Times New Roman"/>
                <w:sz w:val="20"/>
                <w:szCs w:val="20"/>
              </w:rPr>
            </w:pPr>
            <w:r>
              <w:rPr>
                <w:rFonts w:eastAsia="Times New Roman"/>
                <w:sz w:val="20"/>
                <w:szCs w:val="20"/>
              </w:rPr>
              <w:t>Dividend yield</w:t>
            </w:r>
          </w:p>
        </w:tc>
        <w:tc>
          <w:tcPr>
            <w:tcW w:w="0" w:type="auto"/>
            <w:vAlign w:val="bottom"/>
            <w:hideMark/>
          </w:tcPr>
          <w:p w14:paraId="2E98781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A44081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EF705E4" w14:textId="77777777" w:rsidR="00000000" w:rsidRDefault="00E006CF">
            <w:pPr>
              <w:jc w:val="right"/>
              <w:rPr>
                <w:rFonts w:eastAsia="Times New Roman"/>
                <w:sz w:val="20"/>
                <w:szCs w:val="20"/>
              </w:rPr>
            </w:pPr>
            <w:r>
              <w:rPr>
                <w:rFonts w:eastAsia="Times New Roman"/>
                <w:sz w:val="20"/>
                <w:szCs w:val="20"/>
              </w:rPr>
              <w:t>0.0</w:t>
            </w:r>
          </w:p>
        </w:tc>
        <w:tc>
          <w:tcPr>
            <w:tcW w:w="0" w:type="auto"/>
            <w:vAlign w:val="bottom"/>
            <w:hideMark/>
          </w:tcPr>
          <w:p w14:paraId="35A9C3C3"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4CC7D1B4"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28C4B345"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D1E1F7B" w14:textId="77777777" w:rsidR="00000000" w:rsidRDefault="00E006CF">
            <w:pPr>
              <w:jc w:val="right"/>
              <w:rPr>
                <w:rFonts w:eastAsia="Times New Roman"/>
                <w:sz w:val="20"/>
                <w:szCs w:val="20"/>
              </w:rPr>
            </w:pPr>
            <w:r>
              <w:rPr>
                <w:rFonts w:eastAsia="Times New Roman"/>
                <w:sz w:val="20"/>
                <w:szCs w:val="20"/>
              </w:rPr>
              <w:t>0.0</w:t>
            </w:r>
          </w:p>
        </w:tc>
        <w:tc>
          <w:tcPr>
            <w:tcW w:w="0" w:type="auto"/>
            <w:vAlign w:val="bottom"/>
            <w:hideMark/>
          </w:tcPr>
          <w:p w14:paraId="27AA7B1D"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241E1AC"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47B710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4EAC08D0" w14:textId="77777777" w:rsidR="00000000" w:rsidRDefault="00E006CF">
            <w:pPr>
              <w:jc w:val="right"/>
              <w:rPr>
                <w:rFonts w:eastAsia="Times New Roman"/>
                <w:sz w:val="20"/>
                <w:szCs w:val="20"/>
              </w:rPr>
            </w:pPr>
            <w:r>
              <w:rPr>
                <w:rFonts w:eastAsia="Times New Roman"/>
                <w:sz w:val="20"/>
                <w:szCs w:val="20"/>
              </w:rPr>
              <w:t>0.0</w:t>
            </w:r>
          </w:p>
        </w:tc>
        <w:tc>
          <w:tcPr>
            <w:tcW w:w="0" w:type="auto"/>
            <w:vAlign w:val="bottom"/>
            <w:hideMark/>
          </w:tcPr>
          <w:p w14:paraId="38DAE349" w14:textId="77777777" w:rsidR="00000000" w:rsidRDefault="00E006CF">
            <w:pPr>
              <w:rPr>
                <w:rFonts w:eastAsia="Times New Roman"/>
                <w:sz w:val="20"/>
                <w:szCs w:val="20"/>
              </w:rPr>
            </w:pPr>
            <w:r>
              <w:rPr>
                <w:rFonts w:eastAsia="Times New Roman"/>
                <w:sz w:val="20"/>
                <w:szCs w:val="20"/>
              </w:rPr>
              <w:t>%</w:t>
            </w:r>
          </w:p>
        </w:tc>
      </w:tr>
    </w:tbl>
    <w:p w14:paraId="16B5268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E930B3D" w14:textId="77777777" w:rsidR="00000000" w:rsidRDefault="00E006CF">
      <w:pPr>
        <w:pStyle w:val="a3"/>
        <w:spacing w:before="0" w:beforeAutospacing="0" w:after="0" w:afterAutospacing="0"/>
        <w:jc w:val="center"/>
        <w:divId w:val="1844196254"/>
        <w:rPr>
          <w:sz w:val="20"/>
          <w:szCs w:val="20"/>
        </w:rPr>
      </w:pPr>
      <w:r>
        <w:rPr>
          <w:sz w:val="20"/>
          <w:szCs w:val="20"/>
        </w:rPr>
        <w:t>2</w:t>
      </w:r>
      <w:r>
        <w:rPr>
          <w:sz w:val="20"/>
          <w:szCs w:val="20"/>
        </w:rPr>
        <w:t>0</w:t>
      </w:r>
    </w:p>
    <w:p w14:paraId="2A22FDFA" w14:textId="77777777" w:rsidR="00000000" w:rsidRDefault="00E006CF">
      <w:pPr>
        <w:pStyle w:val="a3"/>
        <w:spacing w:before="0" w:beforeAutospacing="0" w:after="0" w:afterAutospacing="0"/>
        <w:divId w:val="1201623447"/>
        <w:rPr>
          <w:sz w:val="20"/>
          <w:szCs w:val="20"/>
        </w:rPr>
      </w:pPr>
      <w:r>
        <w:rPr>
          <w:sz w:val="20"/>
          <w:szCs w:val="20"/>
        </w:rPr>
        <w:t> </w:t>
      </w:r>
    </w:p>
    <w:p w14:paraId="1B7618FE" w14:textId="77777777" w:rsidR="00000000" w:rsidRDefault="00E006CF">
      <w:pPr>
        <w:pStyle w:val="a3"/>
        <w:spacing w:before="0" w:beforeAutospacing="0" w:after="0" w:afterAutospacing="0"/>
        <w:jc w:val="center"/>
        <w:divId w:val="1332682391"/>
        <w:rPr>
          <w:sz w:val="20"/>
          <w:szCs w:val="20"/>
        </w:rPr>
      </w:pPr>
      <w:r>
        <w:rPr>
          <w:sz w:val="20"/>
          <w:szCs w:val="20"/>
        </w:rPr>
        <w:t> </w:t>
      </w:r>
    </w:p>
    <w:p w14:paraId="1CA99274" w14:textId="77777777" w:rsidR="00000000" w:rsidRDefault="00E006CF">
      <w:pPr>
        <w:pStyle w:val="a3"/>
        <w:spacing w:before="0" w:beforeAutospacing="0" w:after="0" w:afterAutospacing="0"/>
        <w:jc w:val="center"/>
        <w:divId w:val="1332682391"/>
        <w:rPr>
          <w:sz w:val="20"/>
          <w:szCs w:val="20"/>
        </w:rPr>
      </w:pPr>
      <w:r>
        <w:rPr>
          <w:b/>
          <w:bCs/>
          <w:sz w:val="20"/>
          <w:szCs w:val="20"/>
        </w:rPr>
        <w:t>KLUDEIN I ACQUISITION CORP.</w:t>
      </w:r>
      <w:r>
        <w:rPr>
          <w:b/>
          <w:bCs/>
          <w:sz w:val="20"/>
          <w:szCs w:val="20"/>
        </w:rPr>
        <w:br/>
      </w:r>
      <w:r>
        <w:rPr>
          <w:b/>
          <w:bCs/>
          <w:sz w:val="20"/>
          <w:szCs w:val="20"/>
        </w:rPr>
        <w:t>NOTES TO CONDENSED CONSOLIDATED FINANCIAL STATEMENTS</w:t>
      </w:r>
      <w:r>
        <w:rPr>
          <w:b/>
          <w:bCs/>
          <w:sz w:val="20"/>
          <w:szCs w:val="20"/>
        </w:rPr>
        <w:br/>
        <w:t>JUNE 30, 2022</w:t>
      </w:r>
      <w:r>
        <w:rPr>
          <w:b/>
          <w:bCs/>
          <w:sz w:val="20"/>
          <w:szCs w:val="20"/>
        </w:rPr>
        <w:br/>
        <w:t>(Unaudited)</w:t>
      </w:r>
    </w:p>
    <w:p w14:paraId="30643F3D" w14:textId="77777777" w:rsidR="00000000" w:rsidRDefault="00E006CF">
      <w:pPr>
        <w:pStyle w:val="a3"/>
        <w:spacing w:before="0" w:beforeAutospacing="0" w:after="0" w:afterAutospacing="0"/>
        <w:jc w:val="center"/>
        <w:divId w:val="1332682391"/>
        <w:rPr>
          <w:sz w:val="20"/>
          <w:szCs w:val="20"/>
        </w:rPr>
      </w:pPr>
      <w:r>
        <w:rPr>
          <w:sz w:val="20"/>
          <w:szCs w:val="20"/>
        </w:rPr>
        <w:t> </w:t>
      </w:r>
    </w:p>
    <w:p w14:paraId="10DACB7F" w14:textId="77777777" w:rsidR="00000000" w:rsidRDefault="00E006CF">
      <w:pPr>
        <w:pStyle w:val="a3"/>
        <w:spacing w:before="0" w:beforeAutospacing="0" w:after="0" w:afterAutospacing="0"/>
        <w:ind w:left="360"/>
        <w:divId w:val="1332682391"/>
        <w:rPr>
          <w:sz w:val="20"/>
          <w:szCs w:val="20"/>
        </w:rPr>
      </w:pPr>
      <w:r>
        <w:rPr>
          <w:sz w:val="20"/>
          <w:szCs w:val="20"/>
        </w:rPr>
        <w:t>The following contains additional information regarding the inputs used in the pricing models:</w:t>
      </w:r>
    </w:p>
    <w:p w14:paraId="34BD93CA"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8953FDA" w14:textId="77777777">
        <w:trPr>
          <w:divId w:val="1332682391"/>
          <w:tblCellSpacing w:w="0" w:type="dxa"/>
        </w:trPr>
        <w:tc>
          <w:tcPr>
            <w:tcW w:w="360" w:type="dxa"/>
            <w:hideMark/>
          </w:tcPr>
          <w:p w14:paraId="67DB7F40" w14:textId="77777777" w:rsidR="00000000" w:rsidRDefault="00E006CF">
            <w:pPr>
              <w:rPr>
                <w:sz w:val="20"/>
                <w:szCs w:val="20"/>
              </w:rPr>
            </w:pPr>
          </w:p>
        </w:tc>
        <w:tc>
          <w:tcPr>
            <w:tcW w:w="360" w:type="dxa"/>
            <w:hideMark/>
          </w:tcPr>
          <w:p w14:paraId="6AADB667" w14:textId="77777777" w:rsidR="00000000" w:rsidRDefault="00E006CF">
            <w:pPr>
              <w:rPr>
                <w:rFonts w:eastAsia="Times New Roman"/>
                <w:sz w:val="20"/>
                <w:szCs w:val="20"/>
              </w:rPr>
            </w:pPr>
            <w:r>
              <w:rPr>
                <w:rFonts w:eastAsia="Times New Roman"/>
                <w:sz w:val="20"/>
                <w:szCs w:val="20"/>
              </w:rPr>
              <w:t>●</w:t>
            </w:r>
          </w:p>
        </w:tc>
        <w:tc>
          <w:tcPr>
            <w:tcW w:w="0" w:type="auto"/>
            <w:hideMark/>
          </w:tcPr>
          <w:p w14:paraId="253B8CCC" w14:textId="77777777" w:rsidR="00000000" w:rsidRDefault="00E006CF">
            <w:pPr>
              <w:jc w:val="both"/>
              <w:rPr>
                <w:rFonts w:eastAsia="Times New Roman"/>
                <w:sz w:val="20"/>
                <w:szCs w:val="20"/>
              </w:rPr>
            </w:pPr>
            <w:r>
              <w:rPr>
                <w:rFonts w:eastAsia="Times New Roman"/>
                <w:sz w:val="20"/>
                <w:szCs w:val="20"/>
              </w:rPr>
              <w:t xml:space="preserve">Term – </w:t>
            </w:r>
            <w:r>
              <w:rPr>
                <w:rFonts w:eastAsia="Times New Roman"/>
                <w:sz w:val="20"/>
                <w:szCs w:val="20"/>
              </w:rPr>
              <w:t>the expected life of the warrants was assumed to be equivalent to their remaining contractual term.</w:t>
            </w:r>
          </w:p>
        </w:tc>
      </w:tr>
    </w:tbl>
    <w:p w14:paraId="10BF94EB"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6046B7B" w14:textId="77777777">
        <w:trPr>
          <w:divId w:val="1332682391"/>
          <w:tblCellSpacing w:w="0" w:type="dxa"/>
        </w:trPr>
        <w:tc>
          <w:tcPr>
            <w:tcW w:w="360" w:type="dxa"/>
            <w:hideMark/>
          </w:tcPr>
          <w:p w14:paraId="20C0C5A1" w14:textId="77777777" w:rsidR="00000000" w:rsidRDefault="00E006CF">
            <w:pPr>
              <w:rPr>
                <w:sz w:val="20"/>
                <w:szCs w:val="20"/>
              </w:rPr>
            </w:pPr>
          </w:p>
        </w:tc>
        <w:tc>
          <w:tcPr>
            <w:tcW w:w="360" w:type="dxa"/>
            <w:hideMark/>
          </w:tcPr>
          <w:p w14:paraId="1E6A6531" w14:textId="77777777" w:rsidR="00000000" w:rsidRDefault="00E006CF">
            <w:pPr>
              <w:rPr>
                <w:rFonts w:eastAsia="Times New Roman"/>
                <w:sz w:val="20"/>
                <w:szCs w:val="20"/>
              </w:rPr>
            </w:pPr>
            <w:r>
              <w:rPr>
                <w:rFonts w:eastAsia="Times New Roman"/>
                <w:sz w:val="20"/>
                <w:szCs w:val="20"/>
              </w:rPr>
              <w:t>●</w:t>
            </w:r>
          </w:p>
        </w:tc>
        <w:tc>
          <w:tcPr>
            <w:tcW w:w="0" w:type="auto"/>
            <w:hideMark/>
          </w:tcPr>
          <w:p w14:paraId="72B8C903" w14:textId="77777777" w:rsidR="00000000" w:rsidRDefault="00E006CF">
            <w:pPr>
              <w:jc w:val="both"/>
              <w:rPr>
                <w:rFonts w:eastAsia="Times New Roman"/>
                <w:sz w:val="20"/>
                <w:szCs w:val="20"/>
              </w:rPr>
            </w:pPr>
            <w:r>
              <w:rPr>
                <w:rFonts w:eastAsia="Times New Roman"/>
                <w:sz w:val="20"/>
                <w:szCs w:val="20"/>
              </w:rPr>
              <w:t>Risk-free rate – the risk-free interest rate is based on the U.S. treasury yield curve in effect on the date of valuation equal to the remaining expec</w:t>
            </w:r>
            <w:r>
              <w:rPr>
                <w:rFonts w:eastAsia="Times New Roman"/>
                <w:sz w:val="20"/>
                <w:szCs w:val="20"/>
              </w:rPr>
              <w:t>ted life of the Warrants.</w:t>
            </w:r>
          </w:p>
        </w:tc>
      </w:tr>
    </w:tbl>
    <w:p w14:paraId="629C1D08"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981B571" w14:textId="77777777">
        <w:trPr>
          <w:divId w:val="1332682391"/>
          <w:tblCellSpacing w:w="0" w:type="dxa"/>
        </w:trPr>
        <w:tc>
          <w:tcPr>
            <w:tcW w:w="360" w:type="dxa"/>
            <w:hideMark/>
          </w:tcPr>
          <w:p w14:paraId="1A12A376" w14:textId="77777777" w:rsidR="00000000" w:rsidRDefault="00E006CF">
            <w:pPr>
              <w:rPr>
                <w:sz w:val="20"/>
                <w:szCs w:val="20"/>
              </w:rPr>
            </w:pPr>
          </w:p>
        </w:tc>
        <w:tc>
          <w:tcPr>
            <w:tcW w:w="360" w:type="dxa"/>
            <w:hideMark/>
          </w:tcPr>
          <w:p w14:paraId="58159A64" w14:textId="77777777" w:rsidR="00000000" w:rsidRDefault="00E006CF">
            <w:pPr>
              <w:rPr>
                <w:rFonts w:eastAsia="Times New Roman"/>
                <w:sz w:val="20"/>
                <w:szCs w:val="20"/>
              </w:rPr>
            </w:pPr>
            <w:r>
              <w:rPr>
                <w:rFonts w:eastAsia="Times New Roman"/>
                <w:sz w:val="20"/>
                <w:szCs w:val="20"/>
              </w:rPr>
              <w:t>●</w:t>
            </w:r>
          </w:p>
        </w:tc>
        <w:tc>
          <w:tcPr>
            <w:tcW w:w="0" w:type="auto"/>
            <w:hideMark/>
          </w:tcPr>
          <w:p w14:paraId="4FD0D4D4" w14:textId="77777777" w:rsidR="00000000" w:rsidRDefault="00E006CF">
            <w:pPr>
              <w:jc w:val="both"/>
              <w:rPr>
                <w:rFonts w:eastAsia="Times New Roman"/>
                <w:sz w:val="20"/>
                <w:szCs w:val="20"/>
              </w:rPr>
            </w:pPr>
            <w:r>
              <w:rPr>
                <w:rFonts w:eastAsia="Times New Roman"/>
                <w:sz w:val="20"/>
                <w:szCs w:val="20"/>
              </w:rPr>
              <w:t>Volatility – the Company estimated the volatility of its common stock warrants based on implied volatility and actual historical volatility of a group of comparable publicly traded companies observed over a historical period</w:t>
            </w:r>
            <w:r>
              <w:rPr>
                <w:rFonts w:eastAsia="Times New Roman"/>
                <w:sz w:val="20"/>
                <w:szCs w:val="20"/>
              </w:rPr>
              <w:t xml:space="preserve"> equal to the expected remaining life of the Warrants.</w:t>
            </w:r>
          </w:p>
        </w:tc>
      </w:tr>
    </w:tbl>
    <w:p w14:paraId="201A5D29" w14:textId="77777777" w:rsidR="00000000" w:rsidRDefault="00E006CF">
      <w:pPr>
        <w:pStyle w:val="a3"/>
        <w:spacing w:before="0" w:beforeAutospacing="0" w:after="0" w:afterAutospacing="0"/>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CE35E8D" w14:textId="77777777">
        <w:trPr>
          <w:divId w:val="1332682391"/>
          <w:tblCellSpacing w:w="0" w:type="dxa"/>
        </w:trPr>
        <w:tc>
          <w:tcPr>
            <w:tcW w:w="360" w:type="dxa"/>
            <w:hideMark/>
          </w:tcPr>
          <w:p w14:paraId="2E74AEB5" w14:textId="77777777" w:rsidR="00000000" w:rsidRDefault="00E006CF">
            <w:pPr>
              <w:rPr>
                <w:sz w:val="20"/>
                <w:szCs w:val="20"/>
              </w:rPr>
            </w:pPr>
          </w:p>
        </w:tc>
        <w:tc>
          <w:tcPr>
            <w:tcW w:w="360" w:type="dxa"/>
            <w:hideMark/>
          </w:tcPr>
          <w:p w14:paraId="4D5F342A" w14:textId="77777777" w:rsidR="00000000" w:rsidRDefault="00E006CF">
            <w:pPr>
              <w:rPr>
                <w:rFonts w:eastAsia="Times New Roman"/>
                <w:sz w:val="20"/>
                <w:szCs w:val="20"/>
              </w:rPr>
            </w:pPr>
            <w:r>
              <w:rPr>
                <w:rFonts w:eastAsia="Times New Roman"/>
                <w:sz w:val="20"/>
                <w:szCs w:val="20"/>
              </w:rPr>
              <w:t>●</w:t>
            </w:r>
          </w:p>
        </w:tc>
        <w:tc>
          <w:tcPr>
            <w:tcW w:w="0" w:type="auto"/>
            <w:hideMark/>
          </w:tcPr>
          <w:p w14:paraId="58610400" w14:textId="77777777" w:rsidR="00000000" w:rsidRDefault="00E006CF">
            <w:pPr>
              <w:jc w:val="both"/>
              <w:rPr>
                <w:rFonts w:eastAsia="Times New Roman"/>
                <w:sz w:val="20"/>
                <w:szCs w:val="20"/>
              </w:rPr>
            </w:pPr>
            <w:r>
              <w:rPr>
                <w:rFonts w:eastAsia="Times New Roman"/>
                <w:sz w:val="20"/>
                <w:szCs w:val="20"/>
              </w:rPr>
              <w:t>Dividend yield – the dividend yield percentage is zero because the Company does not currently pay dividends, nor does it intend to do so during the expected term of the Private Placement Warrants</w:t>
            </w:r>
            <w:r>
              <w:rPr>
                <w:rFonts w:eastAsia="Times New Roman"/>
                <w:sz w:val="20"/>
                <w:szCs w:val="20"/>
              </w:rPr>
              <w:t>.</w:t>
            </w:r>
          </w:p>
        </w:tc>
      </w:tr>
    </w:tbl>
    <w:p w14:paraId="59AF05F0" w14:textId="77777777" w:rsidR="00000000" w:rsidRDefault="00E006CF">
      <w:pPr>
        <w:pStyle w:val="a3"/>
        <w:spacing w:before="0" w:beforeAutospacing="0" w:after="0" w:afterAutospacing="0"/>
        <w:jc w:val="both"/>
        <w:divId w:val="1332682391"/>
        <w:rPr>
          <w:sz w:val="20"/>
          <w:szCs w:val="20"/>
        </w:rPr>
      </w:pPr>
      <w:r>
        <w:rPr>
          <w:sz w:val="20"/>
          <w:szCs w:val="20"/>
        </w:rPr>
        <w:t> </w:t>
      </w:r>
    </w:p>
    <w:p w14:paraId="2A83A34D"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following table presents the changes in the fair value of Level 3 Working Capital Loan for the three and six months ended June 30, 2022: </w:t>
      </w:r>
    </w:p>
    <w:p w14:paraId="171C960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8"/>
        <w:gridCol w:w="101"/>
        <w:gridCol w:w="744"/>
        <w:gridCol w:w="79"/>
      </w:tblGrid>
      <w:tr w:rsidR="00000000" w14:paraId="34574D8E" w14:textId="77777777">
        <w:trPr>
          <w:divId w:val="1332682391"/>
        </w:trPr>
        <w:tc>
          <w:tcPr>
            <w:tcW w:w="0" w:type="auto"/>
            <w:vAlign w:val="bottom"/>
            <w:hideMark/>
          </w:tcPr>
          <w:p w14:paraId="3EB3F783" w14:textId="77777777" w:rsidR="00000000" w:rsidRDefault="00E006C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2B3130" w14:textId="77777777" w:rsidR="00000000" w:rsidRDefault="00E006C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90AB4B0" w14:textId="77777777" w:rsidR="00000000" w:rsidRDefault="00E006CF">
            <w:pPr>
              <w:pStyle w:val="a3"/>
              <w:spacing w:before="0" w:beforeAutospacing="0" w:after="0" w:afterAutospacing="0"/>
              <w:jc w:val="center"/>
              <w:rPr>
                <w:b/>
                <w:bCs/>
                <w:sz w:val="20"/>
                <w:szCs w:val="20"/>
              </w:rPr>
            </w:pPr>
            <w:r>
              <w:rPr>
                <w:b/>
                <w:bCs/>
                <w:sz w:val="20"/>
                <w:szCs w:val="20"/>
              </w:rPr>
              <w:t>Working Capital Loan</w:t>
            </w:r>
          </w:p>
        </w:tc>
        <w:tc>
          <w:tcPr>
            <w:tcW w:w="0" w:type="auto"/>
            <w:tcMar>
              <w:top w:w="0" w:type="dxa"/>
              <w:left w:w="0" w:type="dxa"/>
              <w:bottom w:w="30" w:type="dxa"/>
              <w:right w:w="0" w:type="dxa"/>
            </w:tcMar>
            <w:vAlign w:val="bottom"/>
            <w:hideMark/>
          </w:tcPr>
          <w:p w14:paraId="1AC28AE6" w14:textId="77777777" w:rsidR="00000000" w:rsidRDefault="00E006CF">
            <w:pPr>
              <w:rPr>
                <w:rFonts w:eastAsia="Times New Roman"/>
                <w:b/>
                <w:bCs/>
                <w:sz w:val="20"/>
                <w:szCs w:val="20"/>
              </w:rPr>
            </w:pPr>
            <w:r>
              <w:rPr>
                <w:rFonts w:eastAsia="Times New Roman"/>
                <w:b/>
                <w:bCs/>
                <w:sz w:val="20"/>
                <w:szCs w:val="20"/>
              </w:rPr>
              <w:t> </w:t>
            </w:r>
          </w:p>
        </w:tc>
      </w:tr>
      <w:tr w:rsidR="00000000" w14:paraId="79A94F1B" w14:textId="77777777">
        <w:trPr>
          <w:divId w:val="1332682391"/>
        </w:trPr>
        <w:tc>
          <w:tcPr>
            <w:tcW w:w="0" w:type="auto"/>
            <w:shd w:val="clear" w:color="auto" w:fill="CCEEFF"/>
            <w:vAlign w:val="bottom"/>
            <w:hideMark/>
          </w:tcPr>
          <w:p w14:paraId="14471CAD" w14:textId="77777777" w:rsidR="00000000" w:rsidRDefault="00E006CF">
            <w:pPr>
              <w:rPr>
                <w:rFonts w:eastAsia="Times New Roman"/>
                <w:sz w:val="20"/>
                <w:szCs w:val="20"/>
              </w:rPr>
            </w:pPr>
            <w:r>
              <w:rPr>
                <w:rFonts w:eastAsia="Times New Roman"/>
                <w:sz w:val="20"/>
                <w:szCs w:val="20"/>
              </w:rPr>
              <w:t>Fair value as of January 1, 2022</w:t>
            </w:r>
          </w:p>
        </w:tc>
        <w:tc>
          <w:tcPr>
            <w:tcW w:w="0" w:type="auto"/>
            <w:shd w:val="clear" w:color="auto" w:fill="CCEEFF"/>
            <w:vAlign w:val="bottom"/>
            <w:hideMark/>
          </w:tcPr>
          <w:p w14:paraId="0723D565"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BE2E2E" w14:textId="77777777" w:rsidR="00000000" w:rsidRDefault="00E006CF">
            <w:pPr>
              <w:rPr>
                <w:rFonts w:eastAsia="Times New Roman"/>
                <w:sz w:val="20"/>
                <w:szCs w:val="20"/>
              </w:rPr>
            </w:pPr>
            <w:r>
              <w:rPr>
                <w:rFonts w:eastAsia="Times New Roman"/>
                <w:sz w:val="20"/>
                <w:szCs w:val="20"/>
              </w:rPr>
              <w:t>$</w:t>
            </w:r>
          </w:p>
        </w:tc>
        <w:tc>
          <w:tcPr>
            <w:tcW w:w="0" w:type="auto"/>
            <w:shd w:val="clear" w:color="auto" w:fill="CCEEFF"/>
            <w:vAlign w:val="bottom"/>
            <w:hideMark/>
          </w:tcPr>
          <w:p w14:paraId="0EFE4DD1" w14:textId="77777777" w:rsidR="00000000" w:rsidRDefault="00E006C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CFBF9C1" w14:textId="77777777" w:rsidR="00000000" w:rsidRDefault="00E006CF">
            <w:pPr>
              <w:rPr>
                <w:rFonts w:eastAsia="Times New Roman"/>
                <w:sz w:val="20"/>
                <w:szCs w:val="20"/>
              </w:rPr>
            </w:pPr>
            <w:r>
              <w:rPr>
                <w:rFonts w:eastAsia="Times New Roman"/>
                <w:sz w:val="20"/>
                <w:szCs w:val="20"/>
              </w:rPr>
              <w:t> </w:t>
            </w:r>
          </w:p>
        </w:tc>
      </w:tr>
      <w:tr w:rsidR="00000000" w14:paraId="6B0864F4" w14:textId="77777777">
        <w:trPr>
          <w:divId w:val="1332682391"/>
        </w:trPr>
        <w:tc>
          <w:tcPr>
            <w:tcW w:w="4400" w:type="pct"/>
            <w:vAlign w:val="bottom"/>
            <w:hideMark/>
          </w:tcPr>
          <w:p w14:paraId="6F4CB185" w14:textId="77777777" w:rsidR="00000000" w:rsidRDefault="00E006CF">
            <w:pPr>
              <w:rPr>
                <w:rFonts w:eastAsia="Times New Roman"/>
                <w:sz w:val="20"/>
                <w:szCs w:val="20"/>
              </w:rPr>
            </w:pPr>
            <w:r>
              <w:rPr>
                <w:rFonts w:eastAsia="Times New Roman"/>
                <w:sz w:val="20"/>
                <w:szCs w:val="20"/>
              </w:rPr>
              <w:t>Initial measurement at January 31, 2022</w:t>
            </w:r>
          </w:p>
        </w:tc>
        <w:tc>
          <w:tcPr>
            <w:tcW w:w="50" w:type="pct"/>
            <w:vAlign w:val="bottom"/>
            <w:hideMark/>
          </w:tcPr>
          <w:p w14:paraId="6C433F1D" w14:textId="77777777" w:rsidR="00000000" w:rsidRDefault="00E006CF">
            <w:pPr>
              <w:rPr>
                <w:rFonts w:eastAsia="Times New Roman"/>
                <w:sz w:val="20"/>
                <w:szCs w:val="20"/>
              </w:rPr>
            </w:pPr>
            <w:r>
              <w:rPr>
                <w:rFonts w:eastAsia="Times New Roman"/>
                <w:sz w:val="20"/>
                <w:szCs w:val="20"/>
              </w:rPr>
              <w:t> </w:t>
            </w:r>
          </w:p>
        </w:tc>
        <w:tc>
          <w:tcPr>
            <w:tcW w:w="50" w:type="pct"/>
            <w:vAlign w:val="bottom"/>
            <w:hideMark/>
          </w:tcPr>
          <w:p w14:paraId="6AD928DA" w14:textId="77777777" w:rsidR="00000000" w:rsidRDefault="00E006CF">
            <w:pPr>
              <w:rPr>
                <w:rFonts w:eastAsia="Times New Roman"/>
                <w:sz w:val="20"/>
                <w:szCs w:val="20"/>
              </w:rPr>
            </w:pPr>
            <w:r>
              <w:rPr>
                <w:rFonts w:eastAsia="Times New Roman"/>
                <w:sz w:val="20"/>
                <w:szCs w:val="20"/>
              </w:rPr>
              <w:t> </w:t>
            </w:r>
          </w:p>
        </w:tc>
        <w:tc>
          <w:tcPr>
            <w:tcW w:w="450" w:type="pct"/>
            <w:vAlign w:val="bottom"/>
            <w:hideMark/>
          </w:tcPr>
          <w:p w14:paraId="28013400" w14:textId="77777777" w:rsidR="00000000" w:rsidRDefault="00E006CF">
            <w:pPr>
              <w:jc w:val="right"/>
              <w:rPr>
                <w:rFonts w:eastAsia="Times New Roman"/>
                <w:sz w:val="20"/>
                <w:szCs w:val="20"/>
              </w:rPr>
            </w:pPr>
            <w:r>
              <w:rPr>
                <w:rFonts w:eastAsia="Times New Roman"/>
                <w:sz w:val="20"/>
                <w:szCs w:val="20"/>
              </w:rPr>
              <w:t>264,900</w:t>
            </w:r>
          </w:p>
        </w:tc>
        <w:tc>
          <w:tcPr>
            <w:tcW w:w="50" w:type="pct"/>
            <w:vAlign w:val="bottom"/>
            <w:hideMark/>
          </w:tcPr>
          <w:p w14:paraId="5134A0C4" w14:textId="77777777" w:rsidR="00000000" w:rsidRDefault="00E006CF">
            <w:pPr>
              <w:rPr>
                <w:rFonts w:eastAsia="Times New Roman"/>
                <w:sz w:val="20"/>
                <w:szCs w:val="20"/>
              </w:rPr>
            </w:pPr>
            <w:r>
              <w:rPr>
                <w:rFonts w:eastAsia="Times New Roman"/>
                <w:sz w:val="20"/>
                <w:szCs w:val="20"/>
              </w:rPr>
              <w:t> </w:t>
            </w:r>
          </w:p>
        </w:tc>
      </w:tr>
      <w:tr w:rsidR="00000000" w14:paraId="6737DA3F" w14:textId="77777777">
        <w:trPr>
          <w:divId w:val="1332682391"/>
        </w:trPr>
        <w:tc>
          <w:tcPr>
            <w:tcW w:w="0" w:type="auto"/>
            <w:shd w:val="clear" w:color="auto" w:fill="CCEEFF"/>
            <w:tcMar>
              <w:top w:w="0" w:type="dxa"/>
              <w:left w:w="0" w:type="dxa"/>
              <w:bottom w:w="30" w:type="dxa"/>
              <w:right w:w="0" w:type="dxa"/>
            </w:tcMar>
            <w:vAlign w:val="bottom"/>
            <w:hideMark/>
          </w:tcPr>
          <w:p w14:paraId="3C15D81B" w14:textId="77777777" w:rsidR="00000000" w:rsidRDefault="00E006CF">
            <w:pPr>
              <w:rPr>
                <w:rFonts w:eastAsia="Times New Roman"/>
                <w:sz w:val="20"/>
                <w:szCs w:val="20"/>
              </w:rPr>
            </w:pPr>
            <w:r>
              <w:rPr>
                <w:rFonts w:eastAsia="Times New Roman"/>
                <w:sz w:val="20"/>
                <w:szCs w:val="20"/>
              </w:rPr>
              <w:t>Change in fair value</w:t>
            </w:r>
          </w:p>
        </w:tc>
        <w:tc>
          <w:tcPr>
            <w:tcW w:w="0" w:type="auto"/>
            <w:shd w:val="clear" w:color="auto" w:fill="CCEEFF"/>
            <w:tcMar>
              <w:top w:w="0" w:type="dxa"/>
              <w:left w:w="0" w:type="dxa"/>
              <w:bottom w:w="30" w:type="dxa"/>
              <w:right w:w="0" w:type="dxa"/>
            </w:tcMar>
            <w:vAlign w:val="bottom"/>
            <w:hideMark/>
          </w:tcPr>
          <w:p w14:paraId="2D105A3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6140EC"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049B3E" w14:textId="77777777" w:rsidR="00000000" w:rsidRDefault="00E006CF">
            <w:pPr>
              <w:jc w:val="right"/>
              <w:rPr>
                <w:rFonts w:eastAsia="Times New Roman"/>
                <w:sz w:val="20"/>
                <w:szCs w:val="20"/>
              </w:rPr>
            </w:pPr>
            <w:r>
              <w:rPr>
                <w:rFonts w:eastAsia="Times New Roman"/>
                <w:sz w:val="20"/>
                <w:szCs w:val="20"/>
              </w:rPr>
              <w:t>(5,400</w:t>
            </w:r>
          </w:p>
        </w:tc>
        <w:tc>
          <w:tcPr>
            <w:tcW w:w="0" w:type="auto"/>
            <w:shd w:val="clear" w:color="auto" w:fill="CCEEFF"/>
            <w:tcMar>
              <w:top w:w="0" w:type="dxa"/>
              <w:left w:w="0" w:type="dxa"/>
              <w:bottom w:w="30" w:type="dxa"/>
              <w:right w:w="0" w:type="dxa"/>
            </w:tcMar>
            <w:vAlign w:val="bottom"/>
            <w:hideMark/>
          </w:tcPr>
          <w:p w14:paraId="60C45683" w14:textId="77777777" w:rsidR="00000000" w:rsidRDefault="00E006CF">
            <w:pPr>
              <w:rPr>
                <w:rFonts w:eastAsia="Times New Roman"/>
                <w:sz w:val="20"/>
                <w:szCs w:val="20"/>
              </w:rPr>
            </w:pPr>
            <w:r>
              <w:rPr>
                <w:rFonts w:eastAsia="Times New Roman"/>
                <w:sz w:val="20"/>
                <w:szCs w:val="20"/>
              </w:rPr>
              <w:t>)</w:t>
            </w:r>
          </w:p>
        </w:tc>
      </w:tr>
      <w:tr w:rsidR="00000000" w14:paraId="1A9447A4" w14:textId="77777777">
        <w:trPr>
          <w:divId w:val="1332682391"/>
        </w:trPr>
        <w:tc>
          <w:tcPr>
            <w:tcW w:w="0" w:type="auto"/>
            <w:vAlign w:val="bottom"/>
            <w:hideMark/>
          </w:tcPr>
          <w:p w14:paraId="64BC89FC" w14:textId="77777777" w:rsidR="00000000" w:rsidRDefault="00E006CF">
            <w:pPr>
              <w:rPr>
                <w:rFonts w:eastAsia="Times New Roman"/>
                <w:sz w:val="20"/>
                <w:szCs w:val="20"/>
              </w:rPr>
            </w:pPr>
            <w:r>
              <w:rPr>
                <w:rFonts w:eastAsia="Times New Roman"/>
                <w:sz w:val="20"/>
                <w:szCs w:val="20"/>
              </w:rPr>
              <w:t>Fair value as of March 31, 2022</w:t>
            </w:r>
          </w:p>
        </w:tc>
        <w:tc>
          <w:tcPr>
            <w:tcW w:w="0" w:type="auto"/>
            <w:vAlign w:val="bottom"/>
            <w:hideMark/>
          </w:tcPr>
          <w:p w14:paraId="3006865A"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055D0390" w14:textId="77777777" w:rsidR="00000000" w:rsidRDefault="00E006CF">
            <w:pPr>
              <w:rPr>
                <w:rFonts w:eastAsia="Times New Roman"/>
                <w:sz w:val="20"/>
                <w:szCs w:val="20"/>
              </w:rPr>
            </w:pPr>
            <w:r>
              <w:rPr>
                <w:rFonts w:eastAsia="Times New Roman"/>
                <w:sz w:val="20"/>
                <w:szCs w:val="20"/>
              </w:rPr>
              <w:t>$</w:t>
            </w:r>
          </w:p>
        </w:tc>
        <w:tc>
          <w:tcPr>
            <w:tcW w:w="0" w:type="auto"/>
            <w:vAlign w:val="bottom"/>
            <w:hideMark/>
          </w:tcPr>
          <w:p w14:paraId="5C5E6F1F" w14:textId="77777777" w:rsidR="00000000" w:rsidRDefault="00E006CF">
            <w:pPr>
              <w:jc w:val="right"/>
              <w:rPr>
                <w:rFonts w:eastAsia="Times New Roman"/>
                <w:sz w:val="20"/>
                <w:szCs w:val="20"/>
              </w:rPr>
            </w:pPr>
            <w:r>
              <w:rPr>
                <w:rFonts w:eastAsia="Times New Roman"/>
                <w:sz w:val="20"/>
                <w:szCs w:val="20"/>
              </w:rPr>
              <w:t>259,500</w:t>
            </w:r>
          </w:p>
        </w:tc>
        <w:tc>
          <w:tcPr>
            <w:tcW w:w="0" w:type="auto"/>
            <w:vAlign w:val="bottom"/>
            <w:hideMark/>
          </w:tcPr>
          <w:p w14:paraId="2DD9E0DD" w14:textId="77777777" w:rsidR="00000000" w:rsidRDefault="00E006CF">
            <w:pPr>
              <w:rPr>
                <w:rFonts w:eastAsia="Times New Roman"/>
                <w:sz w:val="20"/>
                <w:szCs w:val="20"/>
              </w:rPr>
            </w:pPr>
            <w:r>
              <w:rPr>
                <w:rFonts w:eastAsia="Times New Roman"/>
                <w:sz w:val="20"/>
                <w:szCs w:val="20"/>
              </w:rPr>
              <w:t> </w:t>
            </w:r>
          </w:p>
        </w:tc>
      </w:tr>
      <w:tr w:rsidR="00000000" w14:paraId="4EB48164" w14:textId="77777777">
        <w:trPr>
          <w:divId w:val="1332682391"/>
        </w:trPr>
        <w:tc>
          <w:tcPr>
            <w:tcW w:w="0" w:type="auto"/>
            <w:shd w:val="clear" w:color="auto" w:fill="CCEEFF"/>
            <w:vAlign w:val="bottom"/>
            <w:hideMark/>
          </w:tcPr>
          <w:p w14:paraId="458D31C0" w14:textId="77777777" w:rsidR="00000000" w:rsidRDefault="00E006CF">
            <w:pPr>
              <w:rPr>
                <w:rFonts w:eastAsia="Times New Roman"/>
                <w:sz w:val="20"/>
                <w:szCs w:val="20"/>
              </w:rPr>
            </w:pPr>
            <w:r>
              <w:rPr>
                <w:rFonts w:eastAsia="Times New Roman"/>
                <w:sz w:val="20"/>
                <w:szCs w:val="20"/>
              </w:rPr>
              <w:t>Initial measurement at April 1, 2022</w:t>
            </w:r>
          </w:p>
        </w:tc>
        <w:tc>
          <w:tcPr>
            <w:tcW w:w="0" w:type="auto"/>
            <w:shd w:val="clear" w:color="auto" w:fill="CCEEFF"/>
            <w:vAlign w:val="bottom"/>
            <w:hideMark/>
          </w:tcPr>
          <w:p w14:paraId="54BA5E0D"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B7079F" w14:textId="77777777" w:rsidR="00000000" w:rsidRDefault="00E006CF">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AC0BA4" w14:textId="77777777" w:rsidR="00000000" w:rsidRDefault="00E006CF">
            <w:pPr>
              <w:jc w:val="right"/>
              <w:rPr>
                <w:rFonts w:eastAsia="Times New Roman"/>
                <w:sz w:val="20"/>
                <w:szCs w:val="20"/>
              </w:rPr>
            </w:pPr>
            <w:r>
              <w:rPr>
                <w:rFonts w:eastAsia="Times New Roman"/>
                <w:sz w:val="20"/>
                <w:szCs w:val="20"/>
              </w:rPr>
              <w:t>83,396</w:t>
            </w:r>
          </w:p>
        </w:tc>
        <w:tc>
          <w:tcPr>
            <w:tcW w:w="0" w:type="auto"/>
            <w:shd w:val="clear" w:color="auto" w:fill="CCEEFF"/>
            <w:vAlign w:val="bottom"/>
            <w:hideMark/>
          </w:tcPr>
          <w:p w14:paraId="37478B37" w14:textId="77777777" w:rsidR="00000000" w:rsidRDefault="00E006CF">
            <w:pPr>
              <w:rPr>
                <w:rFonts w:eastAsia="Times New Roman"/>
                <w:sz w:val="20"/>
                <w:szCs w:val="20"/>
              </w:rPr>
            </w:pPr>
            <w:r>
              <w:rPr>
                <w:rFonts w:eastAsia="Times New Roman"/>
                <w:sz w:val="20"/>
                <w:szCs w:val="20"/>
              </w:rPr>
              <w:t> </w:t>
            </w:r>
          </w:p>
        </w:tc>
      </w:tr>
      <w:tr w:rsidR="00000000" w14:paraId="4B3DC686" w14:textId="77777777">
        <w:trPr>
          <w:divId w:val="1332682391"/>
        </w:trPr>
        <w:tc>
          <w:tcPr>
            <w:tcW w:w="0" w:type="auto"/>
            <w:vAlign w:val="bottom"/>
            <w:hideMark/>
          </w:tcPr>
          <w:p w14:paraId="7DD4ACF2" w14:textId="77777777" w:rsidR="00000000" w:rsidRDefault="00E006CF">
            <w:pPr>
              <w:rPr>
                <w:rFonts w:eastAsia="Times New Roman"/>
                <w:sz w:val="20"/>
                <w:szCs w:val="20"/>
              </w:rPr>
            </w:pPr>
            <w:r>
              <w:rPr>
                <w:rFonts w:eastAsia="Times New Roman"/>
                <w:sz w:val="20"/>
                <w:szCs w:val="20"/>
              </w:rPr>
              <w:t>Initial measurement at June 30, 2022</w:t>
            </w:r>
          </w:p>
        </w:tc>
        <w:tc>
          <w:tcPr>
            <w:tcW w:w="0" w:type="auto"/>
            <w:vAlign w:val="bottom"/>
            <w:hideMark/>
          </w:tcPr>
          <w:p w14:paraId="62FBB506"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6D5CA3C8" w14:textId="77777777" w:rsidR="00000000" w:rsidRDefault="00E006CF">
            <w:pPr>
              <w:rPr>
                <w:rFonts w:eastAsia="Times New Roman"/>
                <w:sz w:val="20"/>
                <w:szCs w:val="20"/>
              </w:rPr>
            </w:pPr>
            <w:r>
              <w:rPr>
                <w:rFonts w:eastAsia="Times New Roman"/>
                <w:sz w:val="20"/>
                <w:szCs w:val="20"/>
              </w:rPr>
              <w:t> </w:t>
            </w:r>
          </w:p>
        </w:tc>
        <w:tc>
          <w:tcPr>
            <w:tcW w:w="0" w:type="auto"/>
            <w:vAlign w:val="bottom"/>
            <w:hideMark/>
          </w:tcPr>
          <w:p w14:paraId="1604327C" w14:textId="77777777" w:rsidR="00000000" w:rsidRDefault="00E006CF">
            <w:pPr>
              <w:jc w:val="right"/>
              <w:rPr>
                <w:rFonts w:eastAsia="Times New Roman"/>
                <w:sz w:val="20"/>
                <w:szCs w:val="20"/>
              </w:rPr>
            </w:pPr>
            <w:r>
              <w:rPr>
                <w:rFonts w:eastAsia="Times New Roman"/>
                <w:sz w:val="20"/>
                <w:szCs w:val="20"/>
              </w:rPr>
              <w:t>184,807</w:t>
            </w:r>
          </w:p>
        </w:tc>
        <w:tc>
          <w:tcPr>
            <w:tcW w:w="0" w:type="auto"/>
            <w:vAlign w:val="bottom"/>
            <w:hideMark/>
          </w:tcPr>
          <w:p w14:paraId="3A117838" w14:textId="77777777" w:rsidR="00000000" w:rsidRDefault="00E006CF">
            <w:pPr>
              <w:rPr>
                <w:rFonts w:eastAsia="Times New Roman"/>
                <w:sz w:val="20"/>
                <w:szCs w:val="20"/>
              </w:rPr>
            </w:pPr>
            <w:r>
              <w:rPr>
                <w:rFonts w:eastAsia="Times New Roman"/>
                <w:sz w:val="20"/>
                <w:szCs w:val="20"/>
              </w:rPr>
              <w:t> </w:t>
            </w:r>
          </w:p>
        </w:tc>
      </w:tr>
      <w:tr w:rsidR="00000000" w14:paraId="015D428F" w14:textId="77777777">
        <w:trPr>
          <w:divId w:val="1332682391"/>
        </w:trPr>
        <w:tc>
          <w:tcPr>
            <w:tcW w:w="0" w:type="auto"/>
            <w:shd w:val="clear" w:color="auto" w:fill="CCEEFF"/>
            <w:tcMar>
              <w:top w:w="0" w:type="dxa"/>
              <w:left w:w="0" w:type="dxa"/>
              <w:bottom w:w="30" w:type="dxa"/>
              <w:right w:w="0" w:type="dxa"/>
            </w:tcMar>
            <w:vAlign w:val="bottom"/>
            <w:hideMark/>
          </w:tcPr>
          <w:p w14:paraId="1BF5D5C7" w14:textId="77777777" w:rsidR="00000000" w:rsidRDefault="00E006CF">
            <w:pPr>
              <w:rPr>
                <w:rFonts w:eastAsia="Times New Roman"/>
                <w:sz w:val="20"/>
                <w:szCs w:val="20"/>
              </w:rPr>
            </w:pPr>
            <w:r>
              <w:rPr>
                <w:rFonts w:eastAsia="Times New Roman"/>
                <w:sz w:val="20"/>
                <w:szCs w:val="20"/>
              </w:rPr>
              <w:t>Change in fair value</w:t>
            </w:r>
          </w:p>
        </w:tc>
        <w:tc>
          <w:tcPr>
            <w:tcW w:w="0" w:type="auto"/>
            <w:shd w:val="clear" w:color="auto" w:fill="CCEEFF"/>
            <w:tcMar>
              <w:top w:w="0" w:type="dxa"/>
              <w:left w:w="0" w:type="dxa"/>
              <w:bottom w:w="30" w:type="dxa"/>
              <w:right w:w="0" w:type="dxa"/>
            </w:tcMar>
            <w:vAlign w:val="bottom"/>
            <w:hideMark/>
          </w:tcPr>
          <w:p w14:paraId="4116F7A1"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26A824" w14:textId="77777777" w:rsidR="00000000" w:rsidRDefault="00E006C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0D3FF3" w14:textId="77777777" w:rsidR="00000000" w:rsidRDefault="00E006CF">
            <w:pPr>
              <w:jc w:val="right"/>
              <w:rPr>
                <w:rFonts w:eastAsia="Times New Roman"/>
                <w:sz w:val="20"/>
                <w:szCs w:val="20"/>
              </w:rPr>
            </w:pPr>
            <w:r>
              <w:rPr>
                <w:rFonts w:eastAsia="Times New Roman"/>
                <w:sz w:val="20"/>
                <w:szCs w:val="20"/>
              </w:rPr>
              <w:t>(1,003</w:t>
            </w:r>
          </w:p>
        </w:tc>
        <w:tc>
          <w:tcPr>
            <w:tcW w:w="0" w:type="auto"/>
            <w:shd w:val="clear" w:color="auto" w:fill="CCEEFF"/>
            <w:tcMar>
              <w:top w:w="0" w:type="dxa"/>
              <w:left w:w="0" w:type="dxa"/>
              <w:bottom w:w="30" w:type="dxa"/>
              <w:right w:w="0" w:type="dxa"/>
            </w:tcMar>
            <w:vAlign w:val="bottom"/>
            <w:hideMark/>
          </w:tcPr>
          <w:p w14:paraId="565B2312" w14:textId="77777777" w:rsidR="00000000" w:rsidRDefault="00E006CF">
            <w:pPr>
              <w:rPr>
                <w:rFonts w:eastAsia="Times New Roman"/>
                <w:sz w:val="20"/>
                <w:szCs w:val="20"/>
              </w:rPr>
            </w:pPr>
            <w:r>
              <w:rPr>
                <w:rFonts w:eastAsia="Times New Roman"/>
                <w:sz w:val="20"/>
                <w:szCs w:val="20"/>
              </w:rPr>
              <w:t>)</w:t>
            </w:r>
          </w:p>
        </w:tc>
      </w:tr>
      <w:tr w:rsidR="00000000" w14:paraId="14166A40" w14:textId="77777777">
        <w:trPr>
          <w:divId w:val="1332682391"/>
        </w:trPr>
        <w:tc>
          <w:tcPr>
            <w:tcW w:w="0" w:type="auto"/>
            <w:vAlign w:val="bottom"/>
            <w:hideMark/>
          </w:tcPr>
          <w:p w14:paraId="71CF1354" w14:textId="77777777" w:rsidR="00000000" w:rsidRDefault="00E006CF">
            <w:pPr>
              <w:rPr>
                <w:rFonts w:eastAsia="Times New Roman"/>
                <w:sz w:val="20"/>
                <w:szCs w:val="20"/>
              </w:rPr>
            </w:pPr>
            <w:r>
              <w:rPr>
                <w:rFonts w:eastAsia="Times New Roman"/>
                <w:sz w:val="20"/>
                <w:szCs w:val="20"/>
              </w:rPr>
              <w:t>Fair value as of June 30, 2022</w:t>
            </w:r>
          </w:p>
        </w:tc>
        <w:tc>
          <w:tcPr>
            <w:tcW w:w="0" w:type="auto"/>
            <w:tcMar>
              <w:top w:w="0" w:type="dxa"/>
              <w:left w:w="0" w:type="dxa"/>
              <w:bottom w:w="80" w:type="dxa"/>
              <w:right w:w="0" w:type="dxa"/>
            </w:tcMar>
            <w:vAlign w:val="bottom"/>
            <w:hideMark/>
          </w:tcPr>
          <w:p w14:paraId="3025843D" w14:textId="77777777" w:rsidR="00000000" w:rsidRDefault="00E006CF">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A4EEDCE" w14:textId="77777777" w:rsidR="00000000" w:rsidRDefault="00E006CF">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105C2EA" w14:textId="77777777" w:rsidR="00000000" w:rsidRDefault="00E006CF">
            <w:pPr>
              <w:jc w:val="right"/>
              <w:rPr>
                <w:rFonts w:eastAsia="Times New Roman"/>
                <w:sz w:val="20"/>
                <w:szCs w:val="20"/>
              </w:rPr>
            </w:pPr>
            <w:r>
              <w:rPr>
                <w:rFonts w:eastAsia="Times New Roman"/>
                <w:sz w:val="20"/>
                <w:szCs w:val="20"/>
              </w:rPr>
              <w:t>526,700</w:t>
            </w:r>
          </w:p>
        </w:tc>
        <w:tc>
          <w:tcPr>
            <w:tcW w:w="0" w:type="auto"/>
            <w:tcMar>
              <w:top w:w="0" w:type="dxa"/>
              <w:left w:w="0" w:type="dxa"/>
              <w:bottom w:w="80" w:type="dxa"/>
              <w:right w:w="0" w:type="dxa"/>
            </w:tcMar>
            <w:vAlign w:val="bottom"/>
            <w:hideMark/>
          </w:tcPr>
          <w:p w14:paraId="451364FF" w14:textId="77777777" w:rsidR="00000000" w:rsidRDefault="00E006CF">
            <w:pPr>
              <w:rPr>
                <w:rFonts w:eastAsia="Times New Roman"/>
                <w:sz w:val="20"/>
                <w:szCs w:val="20"/>
              </w:rPr>
            </w:pPr>
            <w:r>
              <w:rPr>
                <w:rFonts w:eastAsia="Times New Roman"/>
                <w:sz w:val="20"/>
                <w:szCs w:val="20"/>
              </w:rPr>
              <w:t> </w:t>
            </w:r>
          </w:p>
        </w:tc>
      </w:tr>
    </w:tbl>
    <w:p w14:paraId="3AF6C409"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7CB5C3F"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Transfers </w:t>
      </w:r>
      <w:r>
        <w:rPr>
          <w:sz w:val="20"/>
          <w:szCs w:val="20"/>
        </w:rPr>
        <w:t xml:space="preserve">to/from Levels 1, 2 and 3 are recognized at the end of the reporting period. </w:t>
      </w:r>
    </w:p>
    <w:p w14:paraId="3F9EA199" w14:textId="77777777" w:rsidR="00000000" w:rsidRDefault="00E006CF">
      <w:pPr>
        <w:pStyle w:val="a3"/>
        <w:spacing w:before="0" w:beforeAutospacing="0" w:after="0" w:afterAutospacing="0"/>
        <w:jc w:val="both"/>
        <w:divId w:val="1332682391"/>
        <w:rPr>
          <w:sz w:val="20"/>
          <w:szCs w:val="20"/>
        </w:rPr>
      </w:pPr>
      <w:r>
        <w:rPr>
          <w:sz w:val="20"/>
          <w:szCs w:val="20"/>
        </w:rPr>
        <w:t> </w:t>
      </w:r>
    </w:p>
    <w:p w14:paraId="43AA33B6" w14:textId="77777777" w:rsidR="00000000" w:rsidRDefault="00E006CF">
      <w:pPr>
        <w:pStyle w:val="a3"/>
        <w:spacing w:before="0" w:beforeAutospacing="0" w:after="0" w:afterAutospacing="0"/>
        <w:jc w:val="both"/>
        <w:divId w:val="1332682391"/>
        <w:rPr>
          <w:sz w:val="20"/>
          <w:szCs w:val="20"/>
        </w:rPr>
      </w:pPr>
      <w:r>
        <w:rPr>
          <w:b/>
          <w:bCs/>
          <w:sz w:val="20"/>
          <w:szCs w:val="20"/>
        </w:rPr>
        <w:t>NOTE 10</w:t>
      </w:r>
      <w:r>
        <w:rPr>
          <w:b/>
          <w:bCs/>
          <w:sz w:val="20"/>
          <w:szCs w:val="20"/>
        </w:rPr>
        <w:t> </w:t>
      </w:r>
      <w:r>
        <w:rPr>
          <w:b/>
          <w:bCs/>
          <w:sz w:val="20"/>
          <w:szCs w:val="20"/>
        </w:rPr>
        <w:t>—</w:t>
      </w:r>
      <w:r>
        <w:rPr>
          <w:b/>
          <w:bCs/>
          <w:sz w:val="20"/>
          <w:szCs w:val="20"/>
        </w:rPr>
        <w:t> </w:t>
      </w:r>
      <w:r>
        <w:rPr>
          <w:b/>
          <w:bCs/>
          <w:sz w:val="20"/>
          <w:szCs w:val="20"/>
        </w:rPr>
        <w:t>SUBSEQUENT EVENTS</w:t>
      </w:r>
    </w:p>
    <w:p w14:paraId="738EB1BE"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445C40E"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evaluated subsequent events and transactions that occurred after the balance sheet date up to the date that the condensed consolidated</w:t>
      </w:r>
      <w:r>
        <w:rPr>
          <w:sz w:val="20"/>
          <w:szCs w:val="20"/>
        </w:rPr>
        <w:t xml:space="preserve"> financial statements were issued. Based upon this review, other than the below, the Company did not identify any subsequent events that would have required adjustment or disclosure in the condensed consolidated financial statements.</w:t>
      </w:r>
    </w:p>
    <w:p w14:paraId="437F14A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7D47C352" w14:textId="77777777" w:rsidR="00000000" w:rsidRDefault="00E006CF">
      <w:pPr>
        <w:pStyle w:val="a3"/>
        <w:spacing w:before="0" w:beforeAutospacing="0" w:after="0" w:afterAutospacing="0"/>
        <w:ind w:firstLine="360"/>
        <w:jc w:val="both"/>
        <w:divId w:val="1332682391"/>
        <w:rPr>
          <w:sz w:val="20"/>
          <w:szCs w:val="20"/>
        </w:rPr>
      </w:pPr>
      <w:r>
        <w:rPr>
          <w:sz w:val="20"/>
          <w:szCs w:val="20"/>
        </w:rPr>
        <w:t>On July 7, 2022, the</w:t>
      </w:r>
      <w:r>
        <w:rPr>
          <w:sz w:val="20"/>
          <w:szCs w:val="20"/>
        </w:rPr>
        <w:t xml:space="preserve"> Company withdrew $322,309 from the Trust to pay for the Company’s previously paid and accrued tax obligations, of which $20,000 is included in accounts payable and accrued expenses in the accompanying condensed consolidated balance sheet as of June 30, 20</w:t>
      </w:r>
      <w:r>
        <w:rPr>
          <w:sz w:val="20"/>
          <w:szCs w:val="20"/>
        </w:rPr>
        <w:t>22.</w:t>
      </w:r>
    </w:p>
    <w:p w14:paraId="451D28A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AACB4D5" w14:textId="77777777" w:rsidR="00000000" w:rsidRDefault="00E006CF">
      <w:pPr>
        <w:pStyle w:val="a3"/>
        <w:spacing w:before="0" w:beforeAutospacing="0" w:after="0" w:afterAutospacing="0"/>
        <w:ind w:firstLine="360"/>
        <w:jc w:val="both"/>
        <w:divId w:val="1332682391"/>
        <w:rPr>
          <w:sz w:val="20"/>
          <w:szCs w:val="20"/>
        </w:rPr>
      </w:pPr>
      <w:r>
        <w:rPr>
          <w:sz w:val="20"/>
          <w:szCs w:val="20"/>
        </w:rPr>
        <w:t>On July 7, 2022, the Company issued an unsecured promissory note to the Sponsor for up to an aggregate principal amount of $2,060,070 to be deposited into the Company’s Trust Account in connection with the Extension. The Company will deposit up to si</w:t>
      </w:r>
      <w:r>
        <w:rPr>
          <w:sz w:val="20"/>
          <w:szCs w:val="20"/>
        </w:rPr>
        <w:t>x equal installments of the Extension Funds, or $343,345, into the Trust Account on a monthly basis for each month of the Extension and such amount will be distributed either to: (i) all of the holders of the Public Shares upon the Company’s liquidation or</w:t>
      </w:r>
      <w:r>
        <w:rPr>
          <w:sz w:val="20"/>
          <w:szCs w:val="20"/>
        </w:rPr>
        <w:t xml:space="preserve"> (ii) holders of Public Shares who elect to have their shares redeemed in connection with the consummation of the Company’s initial Business Combination. The Extension Funds note is not convertible and bears no interest and is due and payable upon the earl</w:t>
      </w:r>
      <w:r>
        <w:rPr>
          <w:sz w:val="20"/>
          <w:szCs w:val="20"/>
        </w:rPr>
        <w:t>ier of the date on which the Company consummates its initial Business Combination or the date of the liquidation of the Company. In connection with the Extension, the Company drew down $343,345 in July 2022 and August 2022, for an aggregate of $686,690, un</w:t>
      </w:r>
      <w:r>
        <w:rPr>
          <w:sz w:val="20"/>
          <w:szCs w:val="20"/>
        </w:rPr>
        <w:t>der the Extension Funds note and deposited the amount into the Trust Account.</w:t>
      </w:r>
    </w:p>
    <w:p w14:paraId="1EA20B06" w14:textId="77777777" w:rsidR="00000000" w:rsidRDefault="00E006CF">
      <w:pPr>
        <w:pStyle w:val="a3"/>
        <w:spacing w:before="0" w:beforeAutospacing="0" w:after="0" w:afterAutospacing="0"/>
        <w:ind w:firstLine="441"/>
        <w:jc w:val="both"/>
        <w:divId w:val="1332682391"/>
        <w:rPr>
          <w:sz w:val="20"/>
          <w:szCs w:val="20"/>
        </w:rPr>
      </w:pPr>
      <w:r>
        <w:rPr>
          <w:sz w:val="20"/>
          <w:szCs w:val="20"/>
        </w:rPr>
        <w:t> </w:t>
      </w:r>
    </w:p>
    <w:p w14:paraId="498DAF22" w14:textId="77777777" w:rsidR="00000000" w:rsidRDefault="00E006CF">
      <w:pPr>
        <w:pStyle w:val="a3"/>
        <w:spacing w:before="0" w:beforeAutospacing="0" w:after="0" w:afterAutospacing="0"/>
        <w:ind w:firstLine="360"/>
        <w:jc w:val="both"/>
        <w:divId w:val="1332682391"/>
        <w:rPr>
          <w:sz w:val="20"/>
          <w:szCs w:val="20"/>
        </w:rPr>
      </w:pPr>
      <w:r>
        <w:rPr>
          <w:sz w:val="20"/>
          <w:szCs w:val="20"/>
        </w:rPr>
        <w:t>At the special meeting of stockholders on July 7, 2022 in connection with the Extension, stockholders holding 6,845,606 Public Shares exercised their right to redeem such share</w:t>
      </w:r>
      <w:r>
        <w:rPr>
          <w:sz w:val="20"/>
          <w:szCs w:val="20"/>
        </w:rPr>
        <w:t>s for a pro rata portion of the funds in the Trust Account. As a result, $68,488,348 (approximately $10.00 per share), which included $32,288 of interest earned on the Trust Account which was not previously used to pay the Company’s tax obligation, was rem</w:t>
      </w:r>
      <w:r>
        <w:rPr>
          <w:sz w:val="20"/>
          <w:szCs w:val="20"/>
        </w:rPr>
        <w:t>oved from the Trust Account to pay such holders. Following redemptions, the Company had 10,404,394 Public Shares outstanding and the aggregate amounts remaining in the Trust Account was $104,093,013.</w:t>
      </w:r>
    </w:p>
    <w:p w14:paraId="5B848FE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79187FC" w14:textId="77777777" w:rsidR="00000000" w:rsidRDefault="00E006CF">
      <w:pPr>
        <w:pStyle w:val="a3"/>
        <w:spacing w:before="0" w:beforeAutospacing="0" w:after="0" w:afterAutospacing="0"/>
        <w:ind w:firstLine="360"/>
        <w:jc w:val="both"/>
        <w:divId w:val="1332682391"/>
        <w:rPr>
          <w:sz w:val="20"/>
          <w:szCs w:val="20"/>
        </w:rPr>
      </w:pPr>
      <w:r>
        <w:rPr>
          <w:sz w:val="20"/>
          <w:szCs w:val="20"/>
        </w:rPr>
        <w:t>In August 2022, the Company received a $200,000 advanc</w:t>
      </w:r>
      <w:r>
        <w:rPr>
          <w:sz w:val="20"/>
          <w:szCs w:val="20"/>
        </w:rPr>
        <w:t>e from its Sponsor for working capital purposes.</w:t>
      </w:r>
    </w:p>
    <w:p w14:paraId="751A73B5"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2D5EA8E" w14:textId="77777777" w:rsidR="00000000" w:rsidRDefault="00E006CF">
      <w:pPr>
        <w:pStyle w:val="a3"/>
        <w:spacing w:before="0" w:beforeAutospacing="0" w:after="0" w:afterAutospacing="0"/>
        <w:jc w:val="center"/>
        <w:divId w:val="1494180024"/>
        <w:rPr>
          <w:sz w:val="20"/>
          <w:szCs w:val="20"/>
        </w:rPr>
      </w:pPr>
      <w:r>
        <w:rPr>
          <w:sz w:val="20"/>
          <w:szCs w:val="20"/>
        </w:rPr>
        <w:t>2</w:t>
      </w:r>
      <w:r>
        <w:rPr>
          <w:sz w:val="20"/>
          <w:szCs w:val="20"/>
        </w:rPr>
        <w:t>1</w:t>
      </w:r>
    </w:p>
    <w:p w14:paraId="3394108B" w14:textId="77777777" w:rsidR="00000000" w:rsidRDefault="00E006CF">
      <w:pPr>
        <w:pStyle w:val="a3"/>
        <w:spacing w:before="0" w:beforeAutospacing="0" w:after="0" w:afterAutospacing="0"/>
        <w:divId w:val="579563671"/>
        <w:rPr>
          <w:sz w:val="20"/>
          <w:szCs w:val="20"/>
        </w:rPr>
      </w:pPr>
      <w:r>
        <w:rPr>
          <w:sz w:val="20"/>
          <w:szCs w:val="20"/>
        </w:rPr>
        <w:t> </w:t>
      </w:r>
    </w:p>
    <w:p w14:paraId="524B7EDC" w14:textId="77777777" w:rsidR="00000000" w:rsidRDefault="00E006CF">
      <w:pPr>
        <w:pStyle w:val="a3"/>
        <w:spacing w:before="0" w:beforeAutospacing="0" w:after="0" w:afterAutospacing="0"/>
        <w:divId w:val="1332682391"/>
        <w:rPr>
          <w:sz w:val="20"/>
          <w:szCs w:val="20"/>
        </w:rPr>
      </w:pPr>
      <w:r>
        <w:rPr>
          <w:sz w:val="20"/>
          <w:szCs w:val="20"/>
        </w:rPr>
        <w:t> </w:t>
      </w:r>
    </w:p>
    <w:p w14:paraId="354E9A02" w14:textId="77777777" w:rsidR="00000000" w:rsidRDefault="00E006CF">
      <w:pPr>
        <w:pStyle w:val="a3"/>
        <w:spacing w:before="0" w:beforeAutospacing="0" w:after="0" w:afterAutospacing="0"/>
        <w:divId w:val="1332682391"/>
        <w:rPr>
          <w:sz w:val="20"/>
          <w:szCs w:val="20"/>
        </w:rPr>
      </w:pPr>
      <w:r>
        <w:rPr>
          <w:b/>
          <w:bCs/>
          <w:sz w:val="20"/>
          <w:szCs w:val="20"/>
        </w:rPr>
        <w:t>Item 2. Management’s Discussion and Analysis of Financial Condition and Results of Operations</w:t>
      </w:r>
    </w:p>
    <w:p w14:paraId="237721A2" w14:textId="77777777" w:rsidR="00000000" w:rsidRDefault="00E006CF">
      <w:pPr>
        <w:pStyle w:val="a3"/>
        <w:spacing w:before="0" w:beforeAutospacing="0" w:after="0" w:afterAutospacing="0"/>
        <w:jc w:val="both"/>
        <w:divId w:val="1332682391"/>
        <w:rPr>
          <w:sz w:val="20"/>
          <w:szCs w:val="20"/>
        </w:rPr>
      </w:pPr>
      <w:r>
        <w:rPr>
          <w:sz w:val="20"/>
          <w:szCs w:val="20"/>
        </w:rPr>
        <w:t> </w:t>
      </w:r>
    </w:p>
    <w:p w14:paraId="2C5214B3" w14:textId="77777777" w:rsidR="00000000" w:rsidRDefault="00E006CF">
      <w:pPr>
        <w:pStyle w:val="a3"/>
        <w:spacing w:before="0" w:beforeAutospacing="0" w:after="0" w:afterAutospacing="0"/>
        <w:ind w:firstLine="360"/>
        <w:jc w:val="both"/>
        <w:divId w:val="1332682391"/>
        <w:rPr>
          <w:sz w:val="20"/>
          <w:szCs w:val="20"/>
        </w:rPr>
      </w:pPr>
      <w:r>
        <w:rPr>
          <w:sz w:val="20"/>
          <w:szCs w:val="20"/>
        </w:rPr>
        <w:t>References in this report (the “Quarterly Report”) to “we,” “us” or the “Company” refer to KludeIn I A</w:t>
      </w:r>
      <w:r>
        <w:rPr>
          <w:sz w:val="20"/>
          <w:szCs w:val="20"/>
        </w:rPr>
        <w:t>cquisition Corp. and its wholly-owned subsidiaries. References to our “management” or our “management team” refer to our officers and directors, and references to the “Sponsor” refer to KludeIn Prime LLC. The following discussion and analysis of the Compan</w:t>
      </w:r>
      <w:r>
        <w:rPr>
          <w:sz w:val="20"/>
          <w:szCs w:val="20"/>
        </w:rPr>
        <w:t>y’s financial condition and results of operations should be read in conjunction with the financial statements and the notes thereto contained elsewhere in this Quarterly Report. Certain information contained in the discussion and analysis set forth below i</w:t>
      </w:r>
      <w:r>
        <w:rPr>
          <w:sz w:val="20"/>
          <w:szCs w:val="20"/>
        </w:rPr>
        <w:t>ncludes forward-looking statements that involve risks and uncertainties.</w:t>
      </w:r>
    </w:p>
    <w:p w14:paraId="63F0F07D" w14:textId="77777777" w:rsidR="00000000" w:rsidRDefault="00E006CF">
      <w:pPr>
        <w:pStyle w:val="a3"/>
        <w:spacing w:before="0" w:beforeAutospacing="0" w:after="0" w:afterAutospacing="0"/>
        <w:jc w:val="both"/>
        <w:divId w:val="1332682391"/>
        <w:rPr>
          <w:sz w:val="20"/>
          <w:szCs w:val="20"/>
        </w:rPr>
      </w:pPr>
      <w:r>
        <w:rPr>
          <w:sz w:val="20"/>
          <w:szCs w:val="20"/>
        </w:rPr>
        <w:t> </w:t>
      </w:r>
    </w:p>
    <w:p w14:paraId="2D46E6F8" w14:textId="77777777" w:rsidR="00000000" w:rsidRDefault="00E006CF">
      <w:pPr>
        <w:pStyle w:val="a3"/>
        <w:spacing w:before="0" w:beforeAutospacing="0" w:after="0" w:afterAutospacing="0"/>
        <w:jc w:val="both"/>
        <w:divId w:val="1332682391"/>
        <w:rPr>
          <w:sz w:val="20"/>
          <w:szCs w:val="20"/>
        </w:rPr>
      </w:pPr>
      <w:r>
        <w:rPr>
          <w:b/>
          <w:bCs/>
          <w:sz w:val="20"/>
          <w:szCs w:val="20"/>
        </w:rPr>
        <w:t>Special Note Regarding Forward-Looking Statements</w:t>
      </w:r>
    </w:p>
    <w:p w14:paraId="14177FBA" w14:textId="77777777" w:rsidR="00000000" w:rsidRDefault="00E006CF">
      <w:pPr>
        <w:pStyle w:val="a3"/>
        <w:spacing w:before="0" w:beforeAutospacing="0" w:after="0" w:afterAutospacing="0"/>
        <w:jc w:val="both"/>
        <w:divId w:val="1332682391"/>
        <w:rPr>
          <w:sz w:val="20"/>
          <w:szCs w:val="20"/>
        </w:rPr>
      </w:pPr>
      <w:r>
        <w:rPr>
          <w:sz w:val="20"/>
          <w:szCs w:val="20"/>
        </w:rPr>
        <w:t> </w:t>
      </w:r>
    </w:p>
    <w:p w14:paraId="648BCEEC"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This Quarterly Report includes “forward-looking statements” </w:t>
      </w:r>
      <w:r>
        <w:rPr>
          <w:sz w:val="20"/>
          <w:szCs w:val="20"/>
        </w:rPr>
        <w:t>within the meaning of Section 27A of the Securities Act of 1933 and Section 21E of the Securities Exchange Act of 1934, as amended (the “Exchange Act”) that are not historical facts and involve risks and uncertainties that could cause actual results to dif</w:t>
      </w:r>
      <w:r>
        <w:rPr>
          <w:sz w:val="20"/>
          <w:szCs w:val="20"/>
        </w:rPr>
        <w:t>fer materially from those expected and projected. All statements, other than statements of historical fact included in this Form 10-Q including, without limitation, statements in this “Management’s Discussion and Analysis of Financial Condition and Results</w:t>
      </w:r>
      <w:r>
        <w:rPr>
          <w:sz w:val="20"/>
          <w:szCs w:val="20"/>
        </w:rPr>
        <w:t xml:space="preserve"> of Operations” regarding the completion of the proposed Business Combination (as defined below), the Company’s financial position, business strategy and the plans and objectives of management for future operations, are forward-looking statements. Words su</w:t>
      </w:r>
      <w:r>
        <w:rPr>
          <w:sz w:val="20"/>
          <w:szCs w:val="20"/>
        </w:rPr>
        <w:t xml:space="preserve">ch as “expect,” “believe,” “anticipate,” “intend,” “estimate,” “seek” and variations and similar words and expressions are intended to identify such forward-looking statements. Such forward-looking statements relate to future events or future performance, </w:t>
      </w:r>
      <w:r>
        <w:rPr>
          <w:sz w:val="20"/>
          <w:szCs w:val="20"/>
        </w:rPr>
        <w:t>but reflect management’s current beliefs, based on information currently available. A number of factors could cause actual events, performance or results to differ materially from the events, performance and results discussed in the forward-looking stateme</w:t>
      </w:r>
      <w:r>
        <w:rPr>
          <w:sz w:val="20"/>
          <w:szCs w:val="20"/>
        </w:rPr>
        <w:t>nts, including that the conditions of the Proposed Business Combination are not satisfied. For information identifying important factors that could cause actual results to differ materially from those anticipated in the forward-looking statements, please r</w:t>
      </w:r>
      <w:r>
        <w:rPr>
          <w:sz w:val="20"/>
          <w:szCs w:val="20"/>
        </w:rPr>
        <w:t>efer to the Risk Factors section of the Company’s final prospectus for its Initial Public Offering filed with the U.S. Securities and Exchange Commission (the “SEC”). The Company’s securities filings can be accessed on the EDGAR section of the SEC’s websit</w:t>
      </w:r>
      <w:r>
        <w:rPr>
          <w:sz w:val="20"/>
          <w:szCs w:val="20"/>
        </w:rPr>
        <w:t>e at www.sec.gov. Except as expressly required by applicable securities law, the Company disclaims any intention or obligation to update or revise any forward-looking statements whether as a result of new information, future events or otherwise.</w:t>
      </w:r>
    </w:p>
    <w:p w14:paraId="628E1118" w14:textId="77777777" w:rsidR="00000000" w:rsidRDefault="00E006CF">
      <w:pPr>
        <w:pStyle w:val="a3"/>
        <w:spacing w:before="0" w:beforeAutospacing="0" w:after="0" w:afterAutospacing="0"/>
        <w:jc w:val="both"/>
        <w:divId w:val="1332682391"/>
        <w:rPr>
          <w:sz w:val="20"/>
          <w:szCs w:val="20"/>
        </w:rPr>
      </w:pPr>
      <w:r>
        <w:rPr>
          <w:sz w:val="20"/>
          <w:szCs w:val="20"/>
        </w:rPr>
        <w:t> </w:t>
      </w:r>
    </w:p>
    <w:p w14:paraId="7F32ABFE" w14:textId="77777777" w:rsidR="00000000" w:rsidRDefault="00E006CF">
      <w:pPr>
        <w:pStyle w:val="a3"/>
        <w:spacing w:before="0" w:beforeAutospacing="0" w:after="0" w:afterAutospacing="0"/>
        <w:jc w:val="both"/>
        <w:divId w:val="1332682391"/>
        <w:rPr>
          <w:sz w:val="20"/>
          <w:szCs w:val="20"/>
        </w:rPr>
      </w:pPr>
      <w:r>
        <w:rPr>
          <w:b/>
          <w:bCs/>
          <w:sz w:val="20"/>
          <w:szCs w:val="20"/>
        </w:rPr>
        <w:t>Overview</w:t>
      </w:r>
    </w:p>
    <w:p w14:paraId="55FD2D27" w14:textId="77777777" w:rsidR="00000000" w:rsidRDefault="00E006CF">
      <w:pPr>
        <w:pStyle w:val="a3"/>
        <w:spacing w:before="0" w:beforeAutospacing="0" w:after="0" w:afterAutospacing="0"/>
        <w:jc w:val="both"/>
        <w:divId w:val="1332682391"/>
        <w:rPr>
          <w:sz w:val="20"/>
          <w:szCs w:val="20"/>
        </w:rPr>
      </w:pPr>
      <w:r>
        <w:rPr>
          <w:sz w:val="20"/>
          <w:szCs w:val="20"/>
        </w:rPr>
        <w:t> </w:t>
      </w:r>
    </w:p>
    <w:p w14:paraId="6CBA1100" w14:textId="77777777" w:rsidR="00000000" w:rsidRDefault="00E006CF">
      <w:pPr>
        <w:pStyle w:val="a3"/>
        <w:spacing w:before="0" w:beforeAutospacing="0" w:after="0" w:afterAutospacing="0"/>
        <w:ind w:firstLine="360"/>
        <w:jc w:val="both"/>
        <w:divId w:val="1332682391"/>
        <w:rPr>
          <w:sz w:val="20"/>
          <w:szCs w:val="20"/>
        </w:rPr>
      </w:pPr>
      <w:r>
        <w:rPr>
          <w:sz w:val="20"/>
          <w:szCs w:val="20"/>
        </w:rPr>
        <w:t>We are a blank check company formed under the laws of the State of Delaware on September 24, 2020, for the purpose of effecting a Business Combination. We intend to effectuate our Business Combination using cash from the proceeds of the Initial Public O</w:t>
      </w:r>
      <w:r>
        <w:rPr>
          <w:sz w:val="20"/>
          <w:szCs w:val="20"/>
        </w:rPr>
        <w:t>ffering and the sale of the Private Placement Warrants, our capital stock, debt or a combination of cash, stock and debt.</w:t>
      </w:r>
    </w:p>
    <w:p w14:paraId="392B130E"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486C2D9" w14:textId="77777777" w:rsidR="00000000" w:rsidRDefault="00E006CF">
      <w:pPr>
        <w:pStyle w:val="a3"/>
        <w:spacing w:before="0" w:beforeAutospacing="0" w:after="0" w:afterAutospacing="0"/>
        <w:ind w:firstLine="360"/>
        <w:jc w:val="both"/>
        <w:divId w:val="1332682391"/>
        <w:rPr>
          <w:sz w:val="20"/>
          <w:szCs w:val="20"/>
        </w:rPr>
      </w:pPr>
      <w:r>
        <w:rPr>
          <w:sz w:val="20"/>
          <w:szCs w:val="20"/>
        </w:rPr>
        <w:t>We expect to continue to incur significant costs in the pursuit of our acquisition plans. We cannot assure you that our plans to com</w:t>
      </w:r>
      <w:r>
        <w:rPr>
          <w:sz w:val="20"/>
          <w:szCs w:val="20"/>
        </w:rPr>
        <w:t>plete a Business Combination will be successful.</w:t>
      </w:r>
    </w:p>
    <w:p w14:paraId="00EDD29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EB53AA2" w14:textId="77777777" w:rsidR="00000000" w:rsidRDefault="00E006CF">
      <w:pPr>
        <w:pStyle w:val="a3"/>
        <w:spacing w:before="0" w:beforeAutospacing="0" w:after="0" w:afterAutospacing="0"/>
        <w:ind w:firstLine="360"/>
        <w:jc w:val="both"/>
        <w:divId w:val="1332682391"/>
        <w:rPr>
          <w:sz w:val="20"/>
          <w:szCs w:val="20"/>
        </w:rPr>
      </w:pPr>
      <w:r>
        <w:rPr>
          <w:sz w:val="20"/>
          <w:szCs w:val="20"/>
        </w:rPr>
        <w:t>On May 18, 2022, the Company entered into the Merger Agreement. Pursuant to the Merger Agreement, subject to the terms and conditions set forth therein, immediately prior to Closing, the Mergers will be co</w:t>
      </w:r>
      <w:r>
        <w:rPr>
          <w:sz w:val="20"/>
          <w:szCs w:val="20"/>
        </w:rPr>
        <w:t>nsummated. In connection with the Mergers, the Company will change its corporate name to “Near Intelligence, Inc.”</w:t>
      </w:r>
    </w:p>
    <w:p w14:paraId="499726C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6B78200" w14:textId="77777777" w:rsidR="00000000" w:rsidRDefault="00E006CF">
      <w:pPr>
        <w:pStyle w:val="a3"/>
        <w:spacing w:before="0" w:beforeAutospacing="0" w:after="0" w:afterAutospacing="0"/>
        <w:ind w:firstLine="360"/>
        <w:jc w:val="both"/>
        <w:divId w:val="1332682391"/>
        <w:rPr>
          <w:sz w:val="20"/>
          <w:szCs w:val="20"/>
        </w:rPr>
      </w:pPr>
      <w:r>
        <w:rPr>
          <w:sz w:val="20"/>
          <w:szCs w:val="20"/>
        </w:rPr>
        <w:t>At the special meeting of stockholders on July 7, 2022 in connection with the Extension, stockholders holding 6,845,606 Public Shares exerc</w:t>
      </w:r>
      <w:r>
        <w:rPr>
          <w:sz w:val="20"/>
          <w:szCs w:val="20"/>
        </w:rPr>
        <w:t xml:space="preserve">ised their right to redeem such shares for a pro rata portion of the funds in the Trust Account. As a result, $68,488,348 (approximately $10.00 per share), which included $32,288 of interest earned on the Trust Account which was not previously used to pay </w:t>
      </w:r>
      <w:r>
        <w:rPr>
          <w:sz w:val="20"/>
          <w:szCs w:val="20"/>
        </w:rPr>
        <w:t>the Company’s tax obligation, has been removed from the Trust Account to pay such holders. Following redemptions, the Company has 10,404,394 Public Shares outstanding and the aggregate amount remaining in the Trust Account is $104,093,013.</w:t>
      </w:r>
    </w:p>
    <w:p w14:paraId="09030E73" w14:textId="77777777" w:rsidR="00000000" w:rsidRDefault="00E006CF">
      <w:pPr>
        <w:pStyle w:val="a3"/>
        <w:spacing w:before="0" w:beforeAutospacing="0" w:after="0" w:afterAutospacing="0"/>
        <w:jc w:val="both"/>
        <w:divId w:val="1332682391"/>
        <w:rPr>
          <w:sz w:val="20"/>
          <w:szCs w:val="20"/>
        </w:rPr>
      </w:pPr>
      <w:r>
        <w:rPr>
          <w:sz w:val="20"/>
          <w:szCs w:val="20"/>
        </w:rPr>
        <w:t> </w:t>
      </w:r>
    </w:p>
    <w:p w14:paraId="554DFA16" w14:textId="77777777" w:rsidR="00000000" w:rsidRDefault="00E006CF">
      <w:pPr>
        <w:pStyle w:val="a3"/>
        <w:spacing w:before="0" w:beforeAutospacing="0" w:after="0" w:afterAutospacing="0"/>
        <w:jc w:val="both"/>
        <w:divId w:val="1332682391"/>
        <w:rPr>
          <w:sz w:val="20"/>
          <w:szCs w:val="20"/>
        </w:rPr>
      </w:pPr>
      <w:r>
        <w:rPr>
          <w:b/>
          <w:bCs/>
          <w:sz w:val="20"/>
          <w:szCs w:val="20"/>
        </w:rPr>
        <w:t>Results of Ope</w:t>
      </w:r>
      <w:r>
        <w:rPr>
          <w:b/>
          <w:bCs/>
          <w:sz w:val="20"/>
          <w:szCs w:val="20"/>
        </w:rPr>
        <w:t>rations</w:t>
      </w:r>
    </w:p>
    <w:p w14:paraId="2B80138E" w14:textId="77777777" w:rsidR="00000000" w:rsidRDefault="00E006CF">
      <w:pPr>
        <w:pStyle w:val="a3"/>
        <w:spacing w:before="0" w:beforeAutospacing="0" w:after="0" w:afterAutospacing="0"/>
        <w:jc w:val="both"/>
        <w:divId w:val="1332682391"/>
        <w:rPr>
          <w:sz w:val="20"/>
          <w:szCs w:val="20"/>
        </w:rPr>
      </w:pPr>
      <w:r>
        <w:rPr>
          <w:sz w:val="20"/>
          <w:szCs w:val="20"/>
        </w:rPr>
        <w:t> </w:t>
      </w:r>
    </w:p>
    <w:p w14:paraId="6B7B0833" w14:textId="77777777" w:rsidR="00000000" w:rsidRDefault="00E006CF">
      <w:pPr>
        <w:pStyle w:val="a3"/>
        <w:spacing w:before="0" w:beforeAutospacing="0" w:after="0" w:afterAutospacing="0"/>
        <w:ind w:firstLine="360"/>
        <w:jc w:val="both"/>
        <w:divId w:val="1332682391"/>
        <w:rPr>
          <w:sz w:val="20"/>
          <w:szCs w:val="20"/>
        </w:rPr>
      </w:pPr>
      <w:r>
        <w:rPr>
          <w:sz w:val="20"/>
          <w:szCs w:val="20"/>
        </w:rPr>
        <w:t>We have neither engaged in any operations nor generated any revenues to date. Our only activities from September 24, 2020 (inception) through June 30, 2022 were organizational activities, those necessary to prepare for the Initial Public Offering</w:t>
      </w:r>
      <w:r>
        <w:rPr>
          <w:sz w:val="20"/>
          <w:szCs w:val="20"/>
        </w:rPr>
        <w:t xml:space="preserve"> and subsequent to the Initial Public Offering, identifying a target company for a Business Combination and subsequent to entering into a Merger Agreement on May 18, 2022, pursuing the completion of the business combination transaction. We do not expect to</w:t>
      </w:r>
      <w:r>
        <w:rPr>
          <w:sz w:val="20"/>
          <w:szCs w:val="20"/>
        </w:rPr>
        <w:t xml:space="preserve"> generate any operating revenues until after the completion of our Business Combination. We generate non-operating income in the form of interest income and unrealized gains on marketable securities held in the Trust Account, and gains or losses from the c</w:t>
      </w:r>
      <w:r>
        <w:rPr>
          <w:sz w:val="20"/>
          <w:szCs w:val="20"/>
        </w:rPr>
        <w:t>hange in fair value of the warrant liabilities and the Working Capital Loan. We incur expenses as a result of being a public company (for legal, financial reporting, accounting and auditing compliance), as well as for due diligence expenses.</w:t>
      </w:r>
    </w:p>
    <w:p w14:paraId="69F66FA8"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E2665DC" w14:textId="77777777" w:rsidR="00000000" w:rsidRDefault="00E006CF">
      <w:pPr>
        <w:pStyle w:val="a3"/>
        <w:spacing w:before="0" w:beforeAutospacing="0" w:after="0" w:afterAutospacing="0"/>
        <w:ind w:firstLine="360"/>
        <w:jc w:val="both"/>
        <w:divId w:val="1332682391"/>
        <w:rPr>
          <w:sz w:val="20"/>
          <w:szCs w:val="20"/>
        </w:rPr>
      </w:pPr>
      <w:r>
        <w:rPr>
          <w:sz w:val="20"/>
          <w:szCs w:val="20"/>
        </w:rPr>
        <w:t>For the thre</w:t>
      </w:r>
      <w:r>
        <w:rPr>
          <w:sz w:val="20"/>
          <w:szCs w:val="20"/>
        </w:rPr>
        <w:t>e months ended June 30, 2022, we had net loss of $866,583, which consists of formation and operational costs of $1,474,598, an unrealized loss on marketable securities held in the Trust Account of $13,724 and provision for income taxes of $73,182, partiall</w:t>
      </w:r>
      <w:r>
        <w:rPr>
          <w:sz w:val="20"/>
          <w:szCs w:val="20"/>
        </w:rPr>
        <w:t>y offset by change in fair value of the warrant liabilities of $417,703, change in fair value of the Working Capital of $1,003 and interest earned on marketable securities held in the Trust Account of $276,215. Formation and operating costs increased by $1</w:t>
      </w:r>
      <w:r>
        <w:rPr>
          <w:sz w:val="20"/>
          <w:szCs w:val="20"/>
        </w:rPr>
        <w:t>,163,019 over the prior year for the three months ended June 30, 2022, primarily due to an increase in legal and professional fees in relation to the Merger Agreement. Interest earned on marketable securities held in the Trust Account increased by $269,646</w:t>
      </w:r>
      <w:r>
        <w:rPr>
          <w:sz w:val="20"/>
          <w:szCs w:val="20"/>
        </w:rPr>
        <w:t xml:space="preserve"> for the three months ended June 30, 2022, primarily due to more favorable interest rates as opposed to the same period in the prior year.</w:t>
      </w:r>
    </w:p>
    <w:p w14:paraId="121E7CFF"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6ADEE78" w14:textId="77777777" w:rsidR="00000000" w:rsidRDefault="00E006CF">
      <w:pPr>
        <w:pStyle w:val="a3"/>
        <w:spacing w:before="0" w:beforeAutospacing="0" w:after="0" w:afterAutospacing="0"/>
        <w:jc w:val="center"/>
        <w:divId w:val="1968004929"/>
        <w:rPr>
          <w:sz w:val="20"/>
          <w:szCs w:val="20"/>
        </w:rPr>
      </w:pPr>
      <w:r>
        <w:rPr>
          <w:sz w:val="20"/>
          <w:szCs w:val="20"/>
        </w:rPr>
        <w:t>2</w:t>
      </w:r>
      <w:r>
        <w:rPr>
          <w:sz w:val="20"/>
          <w:szCs w:val="20"/>
        </w:rPr>
        <w:t>2</w:t>
      </w:r>
    </w:p>
    <w:p w14:paraId="49A25566" w14:textId="77777777" w:rsidR="00000000" w:rsidRDefault="00E006CF">
      <w:pPr>
        <w:pStyle w:val="a3"/>
        <w:spacing w:before="0" w:beforeAutospacing="0" w:after="0" w:afterAutospacing="0"/>
        <w:divId w:val="1389567664"/>
        <w:rPr>
          <w:sz w:val="20"/>
          <w:szCs w:val="20"/>
        </w:rPr>
      </w:pPr>
      <w:r>
        <w:rPr>
          <w:sz w:val="20"/>
          <w:szCs w:val="20"/>
        </w:rPr>
        <w:t> </w:t>
      </w:r>
    </w:p>
    <w:p w14:paraId="73B301C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558BD7C" w14:textId="77777777" w:rsidR="00000000" w:rsidRDefault="00E006CF">
      <w:pPr>
        <w:pStyle w:val="a3"/>
        <w:spacing w:before="0" w:beforeAutospacing="0" w:after="0" w:afterAutospacing="0"/>
        <w:ind w:firstLine="360"/>
        <w:jc w:val="both"/>
        <w:divId w:val="1332682391"/>
        <w:rPr>
          <w:sz w:val="20"/>
          <w:szCs w:val="20"/>
        </w:rPr>
      </w:pPr>
      <w:r>
        <w:rPr>
          <w:sz w:val="20"/>
          <w:szCs w:val="20"/>
        </w:rPr>
        <w:t>For the six months ended June 30, 2022, we had net income of $4,914,006, which consists of change in fair va</w:t>
      </w:r>
      <w:r>
        <w:rPr>
          <w:sz w:val="20"/>
          <w:szCs w:val="20"/>
        </w:rPr>
        <w:t xml:space="preserve">lue of the warrant liabilities of $6,793,913, change in fair value of the Working Capital Loan of $6,403 and interest earned on marketable securities held in the Trust Account of $317,665, partially offset by formation and operational costs of $2,115,438, </w:t>
      </w:r>
      <w:r>
        <w:rPr>
          <w:sz w:val="20"/>
          <w:szCs w:val="20"/>
        </w:rPr>
        <w:t>an unrealized loss on marketable securities held in the Trust Account of $15,355 and provision for income taxes of $73,182. Formation and operating costs increased by $1,470,311 over the prior year for the six months ended June 30, 2022, primarily due to a</w:t>
      </w:r>
      <w:r>
        <w:rPr>
          <w:sz w:val="20"/>
          <w:szCs w:val="20"/>
        </w:rPr>
        <w:t>n increase in legal and professional fees in relation to the Merger Agreement. Interest earned on marketable securities held in the Trust Account increased by $277,819 for the six months ended June 30, 2022, primarily due to more favorable interest rates a</w:t>
      </w:r>
      <w:r>
        <w:rPr>
          <w:sz w:val="20"/>
          <w:szCs w:val="20"/>
        </w:rPr>
        <w:t>s opposed to the same period in the prior year.</w:t>
      </w:r>
    </w:p>
    <w:p w14:paraId="286A17E3"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09233124"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For </w:t>
      </w:r>
      <w:r>
        <w:rPr>
          <w:sz w:val="20"/>
          <w:szCs w:val="20"/>
        </w:rPr>
        <w:t>the three months ended June 30, 2021, we had net loss of $2,847,267, which consists of change in fair value of the warrant liabilities of $2,540,500, formation and operational costs of $311,579 and an unrealized loss on marketable securities held in the Tr</w:t>
      </w:r>
      <w:r>
        <w:rPr>
          <w:sz w:val="20"/>
          <w:szCs w:val="20"/>
        </w:rPr>
        <w:t>ust Account of $1,757, partially offset by, interest earned on marketable securities held in the Trust Account of $6,569. </w:t>
      </w:r>
    </w:p>
    <w:p w14:paraId="2620E51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7020B08" w14:textId="77777777" w:rsidR="00000000" w:rsidRDefault="00E006CF">
      <w:pPr>
        <w:pStyle w:val="a3"/>
        <w:spacing w:before="0" w:beforeAutospacing="0" w:after="0" w:afterAutospacing="0"/>
        <w:ind w:firstLine="360"/>
        <w:jc w:val="both"/>
        <w:divId w:val="1332682391"/>
        <w:rPr>
          <w:sz w:val="20"/>
          <w:szCs w:val="20"/>
        </w:rPr>
      </w:pPr>
      <w:r>
        <w:rPr>
          <w:sz w:val="20"/>
          <w:szCs w:val="20"/>
        </w:rPr>
        <w:t>For the six months ended June 30, 2021, we had net loss of $1,459,167, which consists of change in fair value of the warrant liabil</w:t>
      </w:r>
      <w:r>
        <w:rPr>
          <w:sz w:val="20"/>
          <w:szCs w:val="20"/>
        </w:rPr>
        <w:t>ities of $328,500, formation and operational costs of $645,127, transaction costs allocated to warrants of $523,013 and an unrealized loss on marketable securities held in the Trust Account of $2,373, partially offset by interest earned on marketable secur</w:t>
      </w:r>
      <w:r>
        <w:rPr>
          <w:sz w:val="20"/>
          <w:szCs w:val="20"/>
        </w:rPr>
        <w:t>ities held in the Trust Account of $39,846. </w:t>
      </w:r>
    </w:p>
    <w:p w14:paraId="046E240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068C629" w14:textId="77777777" w:rsidR="00000000" w:rsidRDefault="00E006CF">
      <w:pPr>
        <w:pStyle w:val="a3"/>
        <w:spacing w:before="0" w:beforeAutospacing="0" w:after="0" w:afterAutospacing="0"/>
        <w:jc w:val="both"/>
        <w:divId w:val="1332682391"/>
        <w:rPr>
          <w:sz w:val="20"/>
          <w:szCs w:val="20"/>
        </w:rPr>
      </w:pPr>
      <w:r>
        <w:rPr>
          <w:b/>
          <w:bCs/>
          <w:sz w:val="20"/>
          <w:szCs w:val="20"/>
        </w:rPr>
        <w:t>Factors That May Adversely Affect Our Results of Operations</w:t>
      </w:r>
    </w:p>
    <w:p w14:paraId="1E86CD6A"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34833007" w14:textId="77777777" w:rsidR="00000000" w:rsidRDefault="00E006CF">
      <w:pPr>
        <w:pStyle w:val="a3"/>
        <w:spacing w:before="0" w:beforeAutospacing="0" w:after="0" w:afterAutospacing="0"/>
        <w:ind w:firstLine="360"/>
        <w:jc w:val="both"/>
        <w:divId w:val="1332682391"/>
        <w:rPr>
          <w:sz w:val="20"/>
          <w:szCs w:val="20"/>
        </w:rPr>
      </w:pPr>
      <w:r>
        <w:rPr>
          <w:sz w:val="20"/>
          <w:szCs w:val="20"/>
        </w:rPr>
        <w:t>Our results of operations and our ability to complete an initial Business Combination may be adversely affected by various factors that could cause</w:t>
      </w:r>
      <w:r>
        <w:rPr>
          <w:sz w:val="20"/>
          <w:szCs w:val="20"/>
        </w:rPr>
        <w:t xml:space="preserve"> economic uncertainty and volatility in the financial markets, many of which are beyond our control. Our business could be impacted by, among other things, downturns in the financial markets or in economic conditions, increases in oil prices, inflation, in</w:t>
      </w:r>
      <w:r>
        <w:rPr>
          <w:sz w:val="20"/>
          <w:szCs w:val="20"/>
        </w:rPr>
        <w:t>creases in interest rates, supply chain disruptions, declines in consumer confidence and spending, the ongoing effects of the COVID-19 pandemic, including resurgences and the emergence of new variants, and geopolitical instability, such as the military con</w:t>
      </w:r>
      <w:r>
        <w:rPr>
          <w:sz w:val="20"/>
          <w:szCs w:val="20"/>
        </w:rPr>
        <w:t>flict in the Ukraine. We cannot at this time fully predict the likelihood of one or more of the above events, their duration or magnitude or the extent to which they may negatively impact our business and our ability to complete an initial Business Combina</w:t>
      </w:r>
      <w:r>
        <w:rPr>
          <w:sz w:val="20"/>
          <w:szCs w:val="20"/>
        </w:rPr>
        <w:t>tion.</w:t>
      </w:r>
    </w:p>
    <w:p w14:paraId="27D6523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641BC684" w14:textId="77777777" w:rsidR="00000000" w:rsidRDefault="00E006CF">
      <w:pPr>
        <w:pStyle w:val="a3"/>
        <w:spacing w:before="0" w:beforeAutospacing="0" w:after="0" w:afterAutospacing="0"/>
        <w:jc w:val="both"/>
        <w:divId w:val="1332682391"/>
        <w:rPr>
          <w:sz w:val="20"/>
          <w:szCs w:val="20"/>
        </w:rPr>
      </w:pPr>
      <w:r>
        <w:rPr>
          <w:b/>
          <w:bCs/>
          <w:sz w:val="20"/>
          <w:szCs w:val="20"/>
        </w:rPr>
        <w:t>Liquidity and Going Concern</w:t>
      </w:r>
    </w:p>
    <w:p w14:paraId="189B8FF2"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22EDF029" w14:textId="77777777" w:rsidR="00000000" w:rsidRDefault="00E006CF">
      <w:pPr>
        <w:pStyle w:val="a3"/>
        <w:spacing w:before="0" w:beforeAutospacing="0" w:after="0" w:afterAutospacing="0"/>
        <w:ind w:firstLine="360"/>
        <w:jc w:val="both"/>
        <w:divId w:val="1332682391"/>
        <w:rPr>
          <w:sz w:val="20"/>
          <w:szCs w:val="20"/>
        </w:rPr>
      </w:pPr>
      <w:r>
        <w:rPr>
          <w:sz w:val="20"/>
          <w:szCs w:val="20"/>
        </w:rPr>
        <w:t>On January 11, 2021, we consummated the Initial Public Offering of 17,250,000 units, at a price of $10.00 per unit, which included the full exercise by the underwriters of their over-allotment option in the amount of 2</w:t>
      </w:r>
      <w:r>
        <w:rPr>
          <w:sz w:val="20"/>
          <w:szCs w:val="20"/>
        </w:rPr>
        <w:t>,250,000 units, generating gross proceeds of $172,500,000. Simultaneously with the closing of the Initial Public Offering, we consummated the sale of 5,200,000 Private Placement Warrants to the Sponsor at a price of $1.00 per Private Placement Warrant gene</w:t>
      </w:r>
      <w:r>
        <w:rPr>
          <w:sz w:val="20"/>
          <w:szCs w:val="20"/>
        </w:rPr>
        <w:t>rating gross proceeds of $5,200,000.</w:t>
      </w:r>
    </w:p>
    <w:p w14:paraId="1D23260B" w14:textId="77777777" w:rsidR="00000000" w:rsidRDefault="00E006CF">
      <w:pPr>
        <w:pStyle w:val="a3"/>
        <w:spacing w:before="0" w:beforeAutospacing="0" w:after="0" w:afterAutospacing="0"/>
        <w:jc w:val="center"/>
        <w:divId w:val="1332682391"/>
        <w:rPr>
          <w:sz w:val="20"/>
          <w:szCs w:val="20"/>
        </w:rPr>
      </w:pPr>
      <w:r>
        <w:rPr>
          <w:sz w:val="20"/>
          <w:szCs w:val="20"/>
        </w:rPr>
        <w:t> </w:t>
      </w:r>
    </w:p>
    <w:p w14:paraId="687742F8" w14:textId="77777777" w:rsidR="00000000" w:rsidRDefault="00E006CF">
      <w:pPr>
        <w:pStyle w:val="a3"/>
        <w:spacing w:before="0" w:beforeAutospacing="0" w:after="0" w:afterAutospacing="0"/>
        <w:ind w:firstLine="360"/>
        <w:jc w:val="both"/>
        <w:divId w:val="1332682391"/>
        <w:rPr>
          <w:sz w:val="20"/>
          <w:szCs w:val="20"/>
        </w:rPr>
      </w:pPr>
      <w:r>
        <w:rPr>
          <w:sz w:val="20"/>
          <w:szCs w:val="20"/>
        </w:rPr>
        <w:t>Following the Initial Public Offering, the full exercise of the over-allotment option, and the sale of the Private Placement Warrants, a total of $172,500,000 was placed in the Trust Account. We incurred $14,303,235 i</w:t>
      </w:r>
      <w:r>
        <w:rPr>
          <w:sz w:val="20"/>
          <w:szCs w:val="20"/>
        </w:rPr>
        <w:t>n transaction costs, including $3,450,000 of underwriting fees, $6,037,500 of deferred underwriting fees, $4,411,238 of fair value of the Founder Shares attributable to the Anchor Investor and $404,497 of other offering costs.</w:t>
      </w:r>
    </w:p>
    <w:p w14:paraId="42510F2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ABFADC0" w14:textId="77777777" w:rsidR="00000000" w:rsidRDefault="00E006CF">
      <w:pPr>
        <w:pStyle w:val="a3"/>
        <w:spacing w:before="0" w:beforeAutospacing="0" w:after="0" w:afterAutospacing="0"/>
        <w:ind w:firstLine="360"/>
        <w:jc w:val="both"/>
        <w:divId w:val="1332682391"/>
        <w:rPr>
          <w:sz w:val="20"/>
          <w:szCs w:val="20"/>
        </w:rPr>
      </w:pPr>
      <w:r>
        <w:rPr>
          <w:sz w:val="20"/>
          <w:szCs w:val="20"/>
        </w:rPr>
        <w:t>For the six months ended Ju</w:t>
      </w:r>
      <w:r>
        <w:rPr>
          <w:sz w:val="20"/>
          <w:szCs w:val="20"/>
        </w:rPr>
        <w:t>ne 30, 2022, cash used in operating activities was $1,068,125. Net income of $4,914,006 was affected by change in fair value of the warrant liabilities of $6,793,913, change in fair value of the Working Capital Loan of $6,403, interest earned on marketable</w:t>
      </w:r>
      <w:r>
        <w:rPr>
          <w:sz w:val="20"/>
          <w:szCs w:val="20"/>
        </w:rPr>
        <w:t xml:space="preserve"> securities held in the Trust Account of $317,665 and an unrealized loss on marketable securities held in Trust Account of $15,355. Changes in operating assets and liabilities provided $1,120,495 of cash for operating activities primarily because of the in</w:t>
      </w:r>
      <w:r>
        <w:rPr>
          <w:sz w:val="20"/>
          <w:szCs w:val="20"/>
        </w:rPr>
        <w:t>crease in accounts payable and accrued expenses.</w:t>
      </w:r>
    </w:p>
    <w:p w14:paraId="6679836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EB1F7E7" w14:textId="77777777" w:rsidR="00000000" w:rsidRDefault="00E006CF">
      <w:pPr>
        <w:pStyle w:val="a3"/>
        <w:spacing w:before="0" w:beforeAutospacing="0" w:after="0" w:afterAutospacing="0"/>
        <w:ind w:firstLine="360"/>
        <w:jc w:val="both"/>
        <w:divId w:val="1332682391"/>
        <w:rPr>
          <w:sz w:val="20"/>
          <w:szCs w:val="20"/>
        </w:rPr>
      </w:pPr>
      <w:r>
        <w:rPr>
          <w:sz w:val="20"/>
          <w:szCs w:val="20"/>
        </w:rPr>
        <w:t>For the six months ended June 30, 2021, cash used in operating activities was $858,964. Net loss of $1,459,167 was affected by change in fair value of the warrant liabilities of $328,500, interest earned o</w:t>
      </w:r>
      <w:r>
        <w:rPr>
          <w:sz w:val="20"/>
          <w:szCs w:val="20"/>
        </w:rPr>
        <w:t xml:space="preserve">n marketable securities held in the Trust Account of $39,846, transaction costs allocated to warrants of $523,013 and an unrealized loss on marketable securities held in Trust Account of $2,373. Changes in operating assets and liabilities used $212,837 of </w:t>
      </w:r>
      <w:r>
        <w:rPr>
          <w:sz w:val="20"/>
          <w:szCs w:val="20"/>
        </w:rPr>
        <w:t>cash for operating activities primarily because of an increase in prepaid expenses.</w:t>
      </w:r>
    </w:p>
    <w:p w14:paraId="6C8046AF"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024ABC0" w14:textId="77777777" w:rsidR="00000000" w:rsidRDefault="00E006CF">
      <w:pPr>
        <w:pStyle w:val="a3"/>
        <w:spacing w:before="0" w:beforeAutospacing="0" w:after="0" w:afterAutospacing="0"/>
        <w:jc w:val="center"/>
        <w:divId w:val="1676154575"/>
        <w:rPr>
          <w:sz w:val="20"/>
          <w:szCs w:val="20"/>
        </w:rPr>
      </w:pPr>
      <w:r>
        <w:rPr>
          <w:sz w:val="20"/>
          <w:szCs w:val="20"/>
        </w:rPr>
        <w:t>2</w:t>
      </w:r>
      <w:r>
        <w:rPr>
          <w:sz w:val="20"/>
          <w:szCs w:val="20"/>
        </w:rPr>
        <w:t>3</w:t>
      </w:r>
    </w:p>
    <w:p w14:paraId="69DDA81C" w14:textId="77777777" w:rsidR="00000000" w:rsidRDefault="00E006CF">
      <w:pPr>
        <w:pStyle w:val="a3"/>
        <w:spacing w:before="0" w:beforeAutospacing="0" w:after="0" w:afterAutospacing="0"/>
        <w:divId w:val="438989049"/>
        <w:rPr>
          <w:sz w:val="20"/>
          <w:szCs w:val="20"/>
        </w:rPr>
      </w:pPr>
      <w:r>
        <w:rPr>
          <w:sz w:val="20"/>
          <w:szCs w:val="20"/>
        </w:rPr>
        <w:t> </w:t>
      </w:r>
    </w:p>
    <w:p w14:paraId="77871F5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5C9953D" w14:textId="77777777" w:rsidR="00000000" w:rsidRDefault="00E006CF">
      <w:pPr>
        <w:pStyle w:val="a3"/>
        <w:spacing w:before="0" w:beforeAutospacing="0" w:after="0" w:afterAutospacing="0"/>
        <w:ind w:firstLine="360"/>
        <w:jc w:val="both"/>
        <w:divId w:val="1332682391"/>
        <w:rPr>
          <w:sz w:val="20"/>
          <w:szCs w:val="20"/>
        </w:rPr>
      </w:pPr>
      <w:r>
        <w:rPr>
          <w:sz w:val="20"/>
          <w:szCs w:val="20"/>
        </w:rPr>
        <w:t>At June 30, 2022, we had cash and marketable securities held in the Trust Account of $172,882,919 (including $382,919 of interest income, including unrealized los</w:t>
      </w:r>
      <w:r>
        <w:rPr>
          <w:sz w:val="20"/>
          <w:szCs w:val="20"/>
        </w:rPr>
        <w:t>s) consisting of U.S. treasury bills with a maturity of 185 days or less. Interest income on the balance in the Trust Account may be used by us to pay taxes. Through June 30, 2022, we had not withdrawn any interest earned from the Trust Account for these p</w:t>
      </w:r>
      <w:r>
        <w:rPr>
          <w:sz w:val="20"/>
          <w:szCs w:val="20"/>
        </w:rPr>
        <w:t>urposes. On July 7, 2022, the Company withdrew $322,309 from the Trust to pay for the Company’s previously paid and accrued tax obligations.</w:t>
      </w:r>
    </w:p>
    <w:p w14:paraId="716EEFCB"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7F22626"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We intend to use substantially </w:t>
      </w:r>
      <w:r>
        <w:rPr>
          <w:sz w:val="20"/>
          <w:szCs w:val="20"/>
        </w:rPr>
        <w:t>all of the funds held in the Trust Account and any additional funds available under the financing arrangement described in Note 5 to the accompanying condensed consolidated financial statements, including any amounts representing interest earned on the Tru</w:t>
      </w:r>
      <w:r>
        <w:rPr>
          <w:sz w:val="20"/>
          <w:szCs w:val="20"/>
        </w:rPr>
        <w:t>st Account (less deferred underwriting commissions and income taxes payable), to complete our Business Combination. To the extent that our capital stock or debt is used, in whole or in part, as consideration to complete our Business Combination, the remain</w:t>
      </w:r>
      <w:r>
        <w:rPr>
          <w:sz w:val="20"/>
          <w:szCs w:val="20"/>
        </w:rPr>
        <w:t>ing proceeds held in the Trust Account will be used as working capital to finance the operations of the target business or businesses, make other acquisitions and pursue our growth strategies.</w:t>
      </w:r>
    </w:p>
    <w:p w14:paraId="2FAE4CC2"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CC376DB" w14:textId="77777777" w:rsidR="00000000" w:rsidRDefault="00E006CF">
      <w:pPr>
        <w:pStyle w:val="a3"/>
        <w:spacing w:before="0" w:beforeAutospacing="0" w:after="0" w:afterAutospacing="0"/>
        <w:ind w:firstLine="360"/>
        <w:jc w:val="both"/>
        <w:divId w:val="1332682391"/>
        <w:rPr>
          <w:sz w:val="20"/>
          <w:szCs w:val="20"/>
        </w:rPr>
      </w:pPr>
      <w:r>
        <w:rPr>
          <w:sz w:val="20"/>
          <w:szCs w:val="20"/>
        </w:rPr>
        <w:t>At June 30, 2022, we had cash of $44,448 and borrowing capaci</w:t>
      </w:r>
      <w:r>
        <w:rPr>
          <w:sz w:val="20"/>
          <w:szCs w:val="20"/>
        </w:rPr>
        <w:t>ty under the Working Capital Loans of $787,500. As of June 30, 2022, $712,5000 was borrowed under the Working Capital Loan. The fair value of the note as of June 30, 2022 was $526,700. We intend to use the funds held outside the Trust Account and this borr</w:t>
      </w:r>
      <w:r>
        <w:rPr>
          <w:sz w:val="20"/>
          <w:szCs w:val="20"/>
        </w:rPr>
        <w:t>owing capacity primarily for completing the Company’s Target Business Combination.</w:t>
      </w:r>
    </w:p>
    <w:p w14:paraId="01B39B3C" w14:textId="77777777" w:rsidR="00000000" w:rsidRDefault="00E006CF">
      <w:pPr>
        <w:pStyle w:val="a3"/>
        <w:spacing w:before="0" w:beforeAutospacing="0" w:after="0" w:afterAutospacing="0"/>
        <w:jc w:val="both"/>
        <w:divId w:val="1332682391"/>
        <w:rPr>
          <w:sz w:val="20"/>
          <w:szCs w:val="20"/>
        </w:rPr>
      </w:pPr>
      <w:r>
        <w:rPr>
          <w:sz w:val="20"/>
          <w:szCs w:val="20"/>
        </w:rPr>
        <w:t> </w:t>
      </w:r>
    </w:p>
    <w:p w14:paraId="625700F2"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Company’s liquidity needs prior to the consummation of the Initial Public Offering were satisfied through the proceeds of $25,000 from the sale of Founder Shares, and </w:t>
      </w:r>
      <w:r>
        <w:rPr>
          <w:sz w:val="20"/>
          <w:szCs w:val="20"/>
        </w:rPr>
        <w:t>loans from the Sponsor of approximately $89,000. The loan was repaid in full on January 11, 2021. Subsequent to the consummation of the Initial Public Offering, the Company’s liquidity has been satisfied through the net proceeds received from the consummat</w:t>
      </w:r>
      <w:r>
        <w:rPr>
          <w:sz w:val="20"/>
          <w:szCs w:val="20"/>
        </w:rPr>
        <w:t>ion of the Initial Public Offering and the sale of Private Placement Warrants.</w:t>
      </w:r>
    </w:p>
    <w:p w14:paraId="3ECC2DF1"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A0B41DB" w14:textId="77777777" w:rsidR="00000000" w:rsidRDefault="00E006CF">
      <w:pPr>
        <w:pStyle w:val="a3"/>
        <w:spacing w:before="0" w:beforeAutospacing="0" w:after="0" w:afterAutospacing="0"/>
        <w:ind w:firstLine="291"/>
        <w:jc w:val="both"/>
        <w:divId w:val="1332682391"/>
        <w:rPr>
          <w:sz w:val="20"/>
          <w:szCs w:val="20"/>
        </w:rPr>
      </w:pPr>
      <w:r>
        <w:rPr>
          <w:sz w:val="20"/>
          <w:szCs w:val="20"/>
        </w:rPr>
        <w:t xml:space="preserve">In order to fund working capital deficiencies or finance transaction costs in connection with a Business Combination, our Sponsor or an affiliate of our Sponsor or certain of </w:t>
      </w:r>
      <w:r>
        <w:rPr>
          <w:sz w:val="20"/>
          <w:szCs w:val="20"/>
        </w:rPr>
        <w:t xml:space="preserve">our officers and directors may, but are not obligated to, make Working Capital Loans. Such Working Capital Loans would be evidenced by promissory notes. If we complete a Business Combination, we may repay the notes out of the proceeds of the Trust Account </w:t>
      </w:r>
      <w:r>
        <w:rPr>
          <w:sz w:val="20"/>
          <w:szCs w:val="20"/>
        </w:rPr>
        <w:t xml:space="preserve">released to us. In the event that a Business Combination does not close, we may use a portion of the working capital held outside the Trust Account to repay the notes, but no proceeds from our Trust Account would be used for such repayment. On January 21, </w:t>
      </w:r>
      <w:r>
        <w:rPr>
          <w:sz w:val="20"/>
          <w:szCs w:val="20"/>
        </w:rPr>
        <w:t>2022, we issued a promissory in the principal amount of up to $1,500,000 to our Sponsor. The note is non-interest bearing and payable upon the consummation of a Business Combination or may be convertible into warrants of the post-Business Combination entit</w:t>
      </w:r>
      <w:r>
        <w:rPr>
          <w:sz w:val="20"/>
          <w:szCs w:val="20"/>
        </w:rPr>
        <w:t>y at a price of $1.00 per warrant at the option of the lender. The warrants would be identical to the Private Placement Warrants (see Note 8). As of June 30, 2022, the Company had drawn $712,500 on the Working Capital Loan and had $787,500 available to dra</w:t>
      </w:r>
      <w:r>
        <w:rPr>
          <w:sz w:val="20"/>
          <w:szCs w:val="20"/>
        </w:rPr>
        <w:t>w.</w:t>
      </w:r>
    </w:p>
    <w:p w14:paraId="5CEA3716"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050409A" w14:textId="77777777" w:rsidR="00000000" w:rsidRDefault="00E006CF">
      <w:pPr>
        <w:pStyle w:val="a3"/>
        <w:spacing w:before="0" w:beforeAutospacing="0" w:after="0" w:afterAutospacing="0"/>
        <w:ind w:firstLine="360"/>
        <w:jc w:val="both"/>
        <w:divId w:val="1332682391"/>
        <w:rPr>
          <w:sz w:val="20"/>
          <w:szCs w:val="20"/>
        </w:rPr>
      </w:pPr>
      <w:r>
        <w:rPr>
          <w:sz w:val="20"/>
          <w:szCs w:val="20"/>
        </w:rPr>
        <w:t>In August 2022, the Company received a $200,000 advance from its Sponsor for working capital purposes. </w:t>
      </w:r>
    </w:p>
    <w:p w14:paraId="41CB2637"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2985F6C1"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As indicated in the accompanying condensed consolidated financial statements, at June 30, 2022, the Company had $44,448 in cash, $172,882,919 in </w:t>
      </w:r>
      <w:r>
        <w:rPr>
          <w:sz w:val="20"/>
          <w:szCs w:val="20"/>
        </w:rPr>
        <w:t xml:space="preserve">cash and marketable securities held in the Trust Account to be used for a Business Combination or to repurchase or redeem its common stock in connection therewith and working capital deficit of $1,330,503, which excludes $382,919 of interest earned on the </w:t>
      </w:r>
      <w:r>
        <w:rPr>
          <w:sz w:val="20"/>
          <w:szCs w:val="20"/>
        </w:rPr>
        <w:t>Trust Account which is available to pay Delaware franchise taxes payable and income taxes payable. As of June 30, 2022, $382,919 of the amount on deposit in the Trust Account represented interest income, which is available to pay the Company’s tax obligati</w:t>
      </w:r>
      <w:r>
        <w:rPr>
          <w:sz w:val="20"/>
          <w:szCs w:val="20"/>
        </w:rPr>
        <w:t>ons.</w:t>
      </w:r>
    </w:p>
    <w:p w14:paraId="13581DBC"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679840C" w14:textId="77777777" w:rsidR="00000000" w:rsidRDefault="00E006CF">
      <w:pPr>
        <w:pStyle w:val="a3"/>
        <w:spacing w:before="0" w:beforeAutospacing="0" w:after="0" w:afterAutospacing="0"/>
        <w:ind w:firstLine="360"/>
        <w:jc w:val="both"/>
        <w:divId w:val="1332682391"/>
        <w:rPr>
          <w:sz w:val="20"/>
          <w:szCs w:val="20"/>
        </w:rPr>
      </w:pPr>
      <w:r>
        <w:rPr>
          <w:sz w:val="20"/>
          <w:szCs w:val="20"/>
        </w:rPr>
        <w:t>Until the consummation of a Business Combination, the Company has used and will be using the funds not held in the Trust Account and any additional funds available under the financing arrangement described below for completing the Company’s Target B</w:t>
      </w:r>
      <w:r>
        <w:rPr>
          <w:sz w:val="20"/>
          <w:szCs w:val="20"/>
        </w:rPr>
        <w:t>usiness Combination.</w:t>
      </w:r>
    </w:p>
    <w:p w14:paraId="6ECB9686"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135A8E8A" w14:textId="77777777" w:rsidR="00000000" w:rsidRDefault="00E006CF">
      <w:pPr>
        <w:pStyle w:val="a3"/>
        <w:spacing w:before="0" w:beforeAutospacing="0" w:after="0" w:afterAutospacing="0"/>
        <w:ind w:firstLine="360"/>
        <w:jc w:val="both"/>
        <w:divId w:val="1332682391"/>
        <w:rPr>
          <w:sz w:val="20"/>
          <w:szCs w:val="20"/>
        </w:rPr>
      </w:pPr>
      <w:r>
        <w:rPr>
          <w:sz w:val="20"/>
          <w:szCs w:val="20"/>
        </w:rPr>
        <w:t>In connection with the Company’s assessment of going concern considerations in accordance with Financial Accounting Standards Board’s Accounting Standards Codification Subtopic 205-40, “Presentation of Financial Statements – Going Co</w:t>
      </w:r>
      <w:r>
        <w:rPr>
          <w:sz w:val="20"/>
          <w:szCs w:val="20"/>
        </w:rPr>
        <w:t>ncern,” the Company has until January 11, 2023, to consummate an initial Business Combination. It is uncertain that the Company will be able to consummate an initial Business Combination by this time. If an initial Business Combination is not consummated b</w:t>
      </w:r>
      <w:r>
        <w:rPr>
          <w:sz w:val="20"/>
          <w:szCs w:val="20"/>
        </w:rPr>
        <w:t>y this date, there will be a mandatory liquidation and subsequent dissolution of the Company. Additionally, the Company may not have sufficient liquidity to fund the working capital needs of the Company through one year from the issuance of these condensed</w:t>
      </w:r>
      <w:r>
        <w:rPr>
          <w:sz w:val="20"/>
          <w:szCs w:val="20"/>
        </w:rPr>
        <w:t xml:space="preserve"> consolidated financial statements. Management has determined that the liquidity condition and mandatory liquidation, should an initial Business Combination not occur, and potential subsequent dissolution raises substantial doubt about the Company’s abilit</w:t>
      </w:r>
      <w:r>
        <w:rPr>
          <w:sz w:val="20"/>
          <w:szCs w:val="20"/>
        </w:rPr>
        <w:t>y to continue as a going concern. No adjustments have been made to the carrying amounts of assets or liabilities should the Company be required to liquidate after January 11, 2023.</w:t>
      </w:r>
    </w:p>
    <w:p w14:paraId="141B015A" w14:textId="77777777" w:rsidR="00000000" w:rsidRDefault="00E006CF">
      <w:pPr>
        <w:pStyle w:val="a3"/>
        <w:spacing w:before="0" w:beforeAutospacing="0" w:after="0" w:afterAutospacing="0"/>
        <w:jc w:val="both"/>
        <w:divId w:val="1332682391"/>
        <w:rPr>
          <w:sz w:val="20"/>
          <w:szCs w:val="20"/>
        </w:rPr>
      </w:pPr>
      <w:r>
        <w:rPr>
          <w:sz w:val="20"/>
          <w:szCs w:val="20"/>
        </w:rPr>
        <w:t> </w:t>
      </w:r>
    </w:p>
    <w:p w14:paraId="6B0F9C87" w14:textId="77777777" w:rsidR="00000000" w:rsidRDefault="00E006CF">
      <w:pPr>
        <w:pStyle w:val="a3"/>
        <w:spacing w:before="0" w:beforeAutospacing="0" w:after="0" w:afterAutospacing="0"/>
        <w:jc w:val="center"/>
        <w:divId w:val="554387897"/>
        <w:rPr>
          <w:sz w:val="20"/>
          <w:szCs w:val="20"/>
        </w:rPr>
      </w:pPr>
      <w:r>
        <w:rPr>
          <w:sz w:val="20"/>
          <w:szCs w:val="20"/>
        </w:rPr>
        <w:t>2</w:t>
      </w:r>
      <w:r>
        <w:rPr>
          <w:sz w:val="20"/>
          <w:szCs w:val="20"/>
        </w:rPr>
        <w:t>4</w:t>
      </w:r>
    </w:p>
    <w:p w14:paraId="50F4E825" w14:textId="77777777" w:rsidR="00000000" w:rsidRDefault="00E006CF">
      <w:pPr>
        <w:pStyle w:val="a3"/>
        <w:spacing w:before="0" w:beforeAutospacing="0" w:after="0" w:afterAutospacing="0"/>
        <w:divId w:val="1724255924"/>
        <w:rPr>
          <w:sz w:val="20"/>
          <w:szCs w:val="20"/>
        </w:rPr>
      </w:pPr>
      <w:r>
        <w:rPr>
          <w:sz w:val="20"/>
          <w:szCs w:val="20"/>
        </w:rPr>
        <w:t> </w:t>
      </w:r>
    </w:p>
    <w:p w14:paraId="5E7AAC14" w14:textId="77777777" w:rsidR="00000000" w:rsidRDefault="00E006CF">
      <w:pPr>
        <w:pStyle w:val="a3"/>
        <w:spacing w:before="0" w:beforeAutospacing="0" w:after="0" w:afterAutospacing="0"/>
        <w:jc w:val="both"/>
        <w:divId w:val="1332682391"/>
        <w:rPr>
          <w:sz w:val="20"/>
          <w:szCs w:val="20"/>
        </w:rPr>
      </w:pPr>
      <w:r>
        <w:rPr>
          <w:sz w:val="20"/>
          <w:szCs w:val="20"/>
        </w:rPr>
        <w:t> </w:t>
      </w:r>
    </w:p>
    <w:p w14:paraId="232876E6" w14:textId="77777777" w:rsidR="00000000" w:rsidRDefault="00E006CF">
      <w:pPr>
        <w:pStyle w:val="a3"/>
        <w:spacing w:before="0" w:beforeAutospacing="0" w:after="0" w:afterAutospacing="0"/>
        <w:jc w:val="both"/>
        <w:divId w:val="1332682391"/>
        <w:rPr>
          <w:sz w:val="20"/>
          <w:szCs w:val="20"/>
        </w:rPr>
      </w:pPr>
      <w:r>
        <w:rPr>
          <w:b/>
          <w:bCs/>
          <w:sz w:val="20"/>
          <w:szCs w:val="20"/>
        </w:rPr>
        <w:t>Off-Balance Sheet Arrangements</w:t>
      </w:r>
    </w:p>
    <w:p w14:paraId="62662427" w14:textId="77777777" w:rsidR="00000000" w:rsidRDefault="00E006CF">
      <w:pPr>
        <w:pStyle w:val="a3"/>
        <w:spacing w:before="0" w:beforeAutospacing="0" w:after="0" w:afterAutospacing="0"/>
        <w:jc w:val="both"/>
        <w:divId w:val="1332682391"/>
        <w:rPr>
          <w:sz w:val="20"/>
          <w:szCs w:val="20"/>
        </w:rPr>
      </w:pPr>
      <w:r>
        <w:rPr>
          <w:sz w:val="20"/>
          <w:szCs w:val="20"/>
        </w:rPr>
        <w:t> </w:t>
      </w:r>
    </w:p>
    <w:p w14:paraId="0385DAC4"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We </w:t>
      </w:r>
      <w:r>
        <w:rPr>
          <w:sz w:val="20"/>
          <w:szCs w:val="20"/>
        </w:rPr>
        <w:t>have no obligations, assets or liabilities, which would be considered off-balance sheet arrangements as of June 30, 2022. We do not participate in transactions that create relationships with unconsolidated entities or financial partnerships, often referred</w:t>
      </w:r>
      <w:r>
        <w:rPr>
          <w:sz w:val="20"/>
          <w:szCs w:val="20"/>
        </w:rPr>
        <w:t xml:space="preserve"> to as variable interest entities, which would have been established for the purpose of facilitating off-balance sheet arrangements. We have not entered into any off-balance sheet financing arrangements, established any special purpose entities, guaranteed</w:t>
      </w:r>
      <w:r>
        <w:rPr>
          <w:sz w:val="20"/>
          <w:szCs w:val="20"/>
        </w:rPr>
        <w:t xml:space="preserve"> any debt or commitments of other entities, or purchased any non-financial assets.</w:t>
      </w:r>
    </w:p>
    <w:p w14:paraId="41264893" w14:textId="77777777" w:rsidR="00000000" w:rsidRDefault="00E006CF">
      <w:pPr>
        <w:pStyle w:val="a3"/>
        <w:spacing w:before="0" w:beforeAutospacing="0" w:after="0" w:afterAutospacing="0"/>
        <w:jc w:val="both"/>
        <w:divId w:val="1332682391"/>
        <w:rPr>
          <w:sz w:val="20"/>
          <w:szCs w:val="20"/>
        </w:rPr>
      </w:pPr>
      <w:r>
        <w:rPr>
          <w:sz w:val="20"/>
          <w:szCs w:val="20"/>
        </w:rPr>
        <w:t> </w:t>
      </w:r>
    </w:p>
    <w:p w14:paraId="74BB1228" w14:textId="77777777" w:rsidR="00000000" w:rsidRDefault="00E006CF">
      <w:pPr>
        <w:pStyle w:val="a3"/>
        <w:spacing w:before="0" w:beforeAutospacing="0" w:after="0" w:afterAutospacing="0"/>
        <w:jc w:val="both"/>
        <w:divId w:val="1332682391"/>
        <w:rPr>
          <w:sz w:val="20"/>
          <w:szCs w:val="20"/>
        </w:rPr>
      </w:pPr>
      <w:r>
        <w:rPr>
          <w:b/>
          <w:bCs/>
          <w:sz w:val="20"/>
          <w:szCs w:val="20"/>
        </w:rPr>
        <w:t>Contractual Obligations</w:t>
      </w:r>
    </w:p>
    <w:p w14:paraId="47B471CE" w14:textId="77777777" w:rsidR="00000000" w:rsidRDefault="00E006CF">
      <w:pPr>
        <w:pStyle w:val="a3"/>
        <w:spacing w:before="0" w:beforeAutospacing="0" w:after="0" w:afterAutospacing="0"/>
        <w:jc w:val="both"/>
        <w:divId w:val="1332682391"/>
        <w:rPr>
          <w:sz w:val="20"/>
          <w:szCs w:val="20"/>
        </w:rPr>
      </w:pPr>
      <w:r>
        <w:rPr>
          <w:sz w:val="20"/>
          <w:szCs w:val="20"/>
        </w:rPr>
        <w:t> </w:t>
      </w:r>
    </w:p>
    <w:p w14:paraId="707ECD9D" w14:textId="77777777" w:rsidR="00000000" w:rsidRDefault="00E006CF">
      <w:pPr>
        <w:pStyle w:val="a3"/>
        <w:spacing w:before="0" w:beforeAutospacing="0" w:after="0" w:afterAutospacing="0"/>
        <w:ind w:firstLine="360"/>
        <w:jc w:val="both"/>
        <w:divId w:val="1332682391"/>
        <w:rPr>
          <w:sz w:val="20"/>
          <w:szCs w:val="20"/>
        </w:rPr>
      </w:pPr>
      <w:r>
        <w:rPr>
          <w:sz w:val="20"/>
          <w:szCs w:val="20"/>
        </w:rPr>
        <w:t>We do not have any long-term debt, capital lease obligations, operating lease obligations or long-term liabilities.</w:t>
      </w:r>
    </w:p>
    <w:p w14:paraId="4BA301D0"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4789531E" w14:textId="77777777" w:rsidR="00000000" w:rsidRDefault="00E006CF">
      <w:pPr>
        <w:pStyle w:val="a3"/>
        <w:spacing w:before="0" w:beforeAutospacing="0" w:after="0" w:afterAutospacing="0"/>
        <w:ind w:firstLine="360"/>
        <w:jc w:val="both"/>
        <w:divId w:val="1332682391"/>
        <w:rPr>
          <w:sz w:val="20"/>
          <w:szCs w:val="20"/>
        </w:rPr>
      </w:pPr>
      <w:r>
        <w:rPr>
          <w:sz w:val="20"/>
          <w:szCs w:val="20"/>
        </w:rPr>
        <w:t>The underwriters are entitl</w:t>
      </w:r>
      <w:r>
        <w:rPr>
          <w:sz w:val="20"/>
          <w:szCs w:val="20"/>
        </w:rPr>
        <w:t>ed to a deferred fee of $0.35 per unit, or $6,037,500 in the aggregate. The deferred fee will become payable to the underwriters from the amounts held in the Trust Account solely in the event that we complete a Business Combination, subject to the terms of</w:t>
      </w:r>
      <w:r>
        <w:rPr>
          <w:sz w:val="20"/>
          <w:szCs w:val="20"/>
        </w:rPr>
        <w:t xml:space="preserve"> the underwriting agreement.</w:t>
      </w:r>
    </w:p>
    <w:p w14:paraId="7A467578" w14:textId="77777777" w:rsidR="00000000" w:rsidRDefault="00E006CF">
      <w:pPr>
        <w:pStyle w:val="a3"/>
        <w:spacing w:before="0" w:beforeAutospacing="0" w:after="0" w:afterAutospacing="0"/>
        <w:jc w:val="both"/>
        <w:divId w:val="1332682391"/>
        <w:rPr>
          <w:sz w:val="20"/>
          <w:szCs w:val="20"/>
        </w:rPr>
      </w:pPr>
      <w:r>
        <w:rPr>
          <w:sz w:val="20"/>
          <w:szCs w:val="20"/>
        </w:rPr>
        <w:t> </w:t>
      </w:r>
    </w:p>
    <w:p w14:paraId="7C15790C" w14:textId="77777777" w:rsidR="00000000" w:rsidRDefault="00E006CF">
      <w:pPr>
        <w:pStyle w:val="a3"/>
        <w:spacing w:before="0" w:beforeAutospacing="0" w:after="0" w:afterAutospacing="0"/>
        <w:jc w:val="both"/>
        <w:divId w:val="1332682391"/>
        <w:rPr>
          <w:sz w:val="20"/>
          <w:szCs w:val="20"/>
        </w:rPr>
      </w:pPr>
      <w:r>
        <w:rPr>
          <w:b/>
          <w:bCs/>
          <w:sz w:val="20"/>
          <w:szCs w:val="20"/>
        </w:rPr>
        <w:t>Critical Accounting Policies</w:t>
      </w:r>
    </w:p>
    <w:p w14:paraId="5ED1B652" w14:textId="77777777" w:rsidR="00000000" w:rsidRDefault="00E006CF">
      <w:pPr>
        <w:pStyle w:val="a3"/>
        <w:spacing w:before="0" w:beforeAutospacing="0" w:after="0" w:afterAutospacing="0"/>
        <w:jc w:val="both"/>
        <w:divId w:val="1332682391"/>
        <w:rPr>
          <w:sz w:val="20"/>
          <w:szCs w:val="20"/>
        </w:rPr>
      </w:pPr>
      <w:r>
        <w:rPr>
          <w:sz w:val="20"/>
          <w:szCs w:val="20"/>
        </w:rPr>
        <w:t> </w:t>
      </w:r>
    </w:p>
    <w:p w14:paraId="2E4C5676" w14:textId="77777777" w:rsidR="00000000" w:rsidRDefault="00E006CF">
      <w:pPr>
        <w:pStyle w:val="a3"/>
        <w:spacing w:before="0" w:beforeAutospacing="0" w:after="0" w:afterAutospacing="0"/>
        <w:ind w:firstLine="360"/>
        <w:jc w:val="both"/>
        <w:divId w:val="1332682391"/>
        <w:rPr>
          <w:sz w:val="20"/>
          <w:szCs w:val="20"/>
        </w:rPr>
      </w:pPr>
      <w:r>
        <w:rPr>
          <w:sz w:val="20"/>
          <w:szCs w:val="20"/>
        </w:rPr>
        <w:t>The preparation of condensed consolidated financial statements and related disclosures in conformity with GAAP requires management to make estimates and assumptions that affect the reported amou</w:t>
      </w:r>
      <w:r>
        <w:rPr>
          <w:sz w:val="20"/>
          <w:szCs w:val="20"/>
        </w:rPr>
        <w:t>nts of assets and liabilities, disclosure of contingent assets and liabilities at the date of the condensed consolidated financial statements, and income and expenses during the periods reported. Actual results could materially differ from those estimates.</w:t>
      </w:r>
      <w:r>
        <w:rPr>
          <w:sz w:val="20"/>
          <w:szCs w:val="20"/>
        </w:rPr>
        <w:t xml:space="preserve"> We have not identified any material changes to the critical accounting policies included in our Annual Report on Form 10-K filed with the SEC on April 12, 2022, except as follows:</w:t>
      </w:r>
    </w:p>
    <w:p w14:paraId="419DAB35" w14:textId="77777777" w:rsidR="00000000" w:rsidRDefault="00E006CF">
      <w:pPr>
        <w:pStyle w:val="a3"/>
        <w:spacing w:before="0" w:beforeAutospacing="0" w:after="0" w:afterAutospacing="0"/>
        <w:jc w:val="both"/>
        <w:divId w:val="1332682391"/>
        <w:rPr>
          <w:sz w:val="20"/>
          <w:szCs w:val="20"/>
        </w:rPr>
      </w:pPr>
      <w:r>
        <w:rPr>
          <w:sz w:val="20"/>
          <w:szCs w:val="20"/>
        </w:rPr>
        <w:t> </w:t>
      </w:r>
    </w:p>
    <w:p w14:paraId="58BDEEE3" w14:textId="77777777" w:rsidR="00000000" w:rsidRDefault="00E006CF">
      <w:pPr>
        <w:pStyle w:val="a3"/>
        <w:spacing w:before="0" w:beforeAutospacing="0" w:after="0" w:afterAutospacing="0"/>
        <w:jc w:val="both"/>
        <w:divId w:val="1332682391"/>
        <w:rPr>
          <w:sz w:val="20"/>
          <w:szCs w:val="20"/>
        </w:rPr>
      </w:pPr>
      <w:r>
        <w:rPr>
          <w:i/>
          <w:iCs/>
          <w:sz w:val="20"/>
          <w:szCs w:val="20"/>
        </w:rPr>
        <w:t>Convertible Instruments</w:t>
      </w:r>
    </w:p>
    <w:p w14:paraId="0982641E" w14:textId="77777777" w:rsidR="00000000" w:rsidRDefault="00E006CF">
      <w:pPr>
        <w:pStyle w:val="a3"/>
        <w:spacing w:before="0" w:beforeAutospacing="0" w:after="0" w:afterAutospacing="0"/>
        <w:jc w:val="both"/>
        <w:divId w:val="1332682391"/>
        <w:rPr>
          <w:sz w:val="20"/>
          <w:szCs w:val="20"/>
        </w:rPr>
      </w:pPr>
      <w:r>
        <w:rPr>
          <w:sz w:val="20"/>
          <w:szCs w:val="20"/>
        </w:rPr>
        <w:t> </w:t>
      </w:r>
    </w:p>
    <w:p w14:paraId="6A478AB8" w14:textId="77777777" w:rsidR="00000000" w:rsidRDefault="00E006CF">
      <w:pPr>
        <w:pStyle w:val="a3"/>
        <w:spacing w:before="0" w:beforeAutospacing="0" w:after="0" w:afterAutospacing="0"/>
        <w:ind w:firstLine="360"/>
        <w:jc w:val="both"/>
        <w:divId w:val="1332682391"/>
        <w:rPr>
          <w:sz w:val="20"/>
          <w:szCs w:val="20"/>
        </w:rPr>
      </w:pPr>
      <w:r>
        <w:rPr>
          <w:sz w:val="20"/>
          <w:szCs w:val="20"/>
        </w:rPr>
        <w:t>The Company evaluated the accounting for its promissory notes that feature conversion options in accordance with ASC 815, Derivatives and Hedging Activities (“ASC 815”). ASC 815 requires companies to bifurcate conversion options from their host instruments</w:t>
      </w:r>
      <w:r>
        <w:rPr>
          <w:sz w:val="20"/>
          <w:szCs w:val="20"/>
        </w:rPr>
        <w:t xml:space="preserve"> and account for them as freestanding derivative financial instruments according to certain criteria. The criteria includes circumstances in which (a) the economic characteristics and risks of the embedded derivative instrument are not clearly and closely </w:t>
      </w:r>
      <w:r>
        <w:rPr>
          <w:sz w:val="20"/>
          <w:szCs w:val="20"/>
        </w:rPr>
        <w:t xml:space="preserve">related to the economic characteristics and risks of the host contract, (b) a promissory note that embodies both the embedded derivative instrument and the host contract is not re-measured at fair value under otherwise applicable GAAP with changes in fair </w:t>
      </w:r>
      <w:r>
        <w:rPr>
          <w:sz w:val="20"/>
          <w:szCs w:val="20"/>
        </w:rPr>
        <w:t>value reported in earnings as they occur and (c) a separate instrument with the same terms as the embedded derivative instrument would be considered a derivative instrument. However, the Company has elected to account for its Working Capital Loan at fair v</w:t>
      </w:r>
      <w:r>
        <w:rPr>
          <w:sz w:val="20"/>
          <w:szCs w:val="20"/>
        </w:rPr>
        <w:t>alue, as described in Note 9 to the accompanying condensed consolidated financial statements.</w:t>
      </w:r>
    </w:p>
    <w:p w14:paraId="55A19B0C" w14:textId="77777777" w:rsidR="00000000" w:rsidRDefault="00E006CF">
      <w:pPr>
        <w:pStyle w:val="a3"/>
        <w:spacing w:before="0" w:beforeAutospacing="0" w:after="0" w:afterAutospacing="0"/>
        <w:jc w:val="both"/>
        <w:divId w:val="1332682391"/>
        <w:rPr>
          <w:sz w:val="20"/>
          <w:szCs w:val="20"/>
        </w:rPr>
      </w:pPr>
      <w:r>
        <w:rPr>
          <w:sz w:val="20"/>
          <w:szCs w:val="20"/>
        </w:rPr>
        <w:t> </w:t>
      </w:r>
    </w:p>
    <w:p w14:paraId="33C5EBE9" w14:textId="77777777" w:rsidR="00000000" w:rsidRDefault="00E006CF">
      <w:pPr>
        <w:pStyle w:val="a3"/>
        <w:spacing w:before="0" w:beforeAutospacing="0" w:after="0" w:afterAutospacing="0"/>
        <w:jc w:val="both"/>
        <w:divId w:val="1332682391"/>
        <w:rPr>
          <w:sz w:val="20"/>
          <w:szCs w:val="20"/>
        </w:rPr>
      </w:pPr>
      <w:r>
        <w:rPr>
          <w:i/>
          <w:iCs/>
          <w:sz w:val="20"/>
          <w:szCs w:val="20"/>
        </w:rPr>
        <w:t>Recent Accounting Standards</w:t>
      </w:r>
    </w:p>
    <w:p w14:paraId="4AF8073C" w14:textId="77777777" w:rsidR="00000000" w:rsidRDefault="00E006CF">
      <w:pPr>
        <w:pStyle w:val="a3"/>
        <w:spacing w:before="0" w:beforeAutospacing="0" w:after="0" w:afterAutospacing="0"/>
        <w:jc w:val="both"/>
        <w:divId w:val="1332682391"/>
        <w:rPr>
          <w:sz w:val="20"/>
          <w:szCs w:val="20"/>
        </w:rPr>
      </w:pPr>
      <w:r>
        <w:rPr>
          <w:sz w:val="20"/>
          <w:szCs w:val="20"/>
        </w:rPr>
        <w:t>  </w:t>
      </w:r>
    </w:p>
    <w:p w14:paraId="283A6E7A" w14:textId="77777777" w:rsidR="00000000" w:rsidRDefault="00E006CF">
      <w:pPr>
        <w:pStyle w:val="a3"/>
        <w:spacing w:before="0" w:beforeAutospacing="0" w:after="0" w:afterAutospacing="0"/>
        <w:ind w:firstLine="360"/>
        <w:jc w:val="both"/>
        <w:divId w:val="1332682391"/>
        <w:rPr>
          <w:sz w:val="20"/>
          <w:szCs w:val="20"/>
        </w:rPr>
      </w:pPr>
      <w:r>
        <w:rPr>
          <w:sz w:val="20"/>
          <w:szCs w:val="20"/>
        </w:rPr>
        <w:t>Management does not believe that any recently issued, but not yet effective, accounting standards, if currently adopted, would ha</w:t>
      </w:r>
      <w:r>
        <w:rPr>
          <w:sz w:val="20"/>
          <w:szCs w:val="20"/>
        </w:rPr>
        <w:t>ve a material effect on our condensed consolidated financial statements.</w:t>
      </w:r>
    </w:p>
    <w:p w14:paraId="64AD047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5C90B094" w14:textId="77777777" w:rsidR="00000000" w:rsidRDefault="00E006CF">
      <w:pPr>
        <w:pStyle w:val="a3"/>
        <w:spacing w:before="0" w:beforeAutospacing="0" w:after="0" w:afterAutospacing="0"/>
        <w:jc w:val="center"/>
        <w:divId w:val="195386436"/>
        <w:rPr>
          <w:sz w:val="20"/>
          <w:szCs w:val="20"/>
        </w:rPr>
      </w:pPr>
      <w:r>
        <w:rPr>
          <w:sz w:val="20"/>
          <w:szCs w:val="20"/>
        </w:rPr>
        <w:t>2</w:t>
      </w:r>
      <w:r>
        <w:rPr>
          <w:sz w:val="20"/>
          <w:szCs w:val="20"/>
        </w:rPr>
        <w:t>5</w:t>
      </w:r>
    </w:p>
    <w:p w14:paraId="35D300D2" w14:textId="77777777" w:rsidR="00000000" w:rsidRDefault="00E006CF">
      <w:pPr>
        <w:pStyle w:val="a3"/>
        <w:spacing w:before="0" w:beforeAutospacing="0" w:after="0" w:afterAutospacing="0"/>
        <w:divId w:val="846989265"/>
        <w:rPr>
          <w:sz w:val="20"/>
          <w:szCs w:val="20"/>
        </w:rPr>
      </w:pPr>
      <w:r>
        <w:rPr>
          <w:sz w:val="20"/>
          <w:szCs w:val="20"/>
        </w:rPr>
        <w:t> </w:t>
      </w:r>
    </w:p>
    <w:p w14:paraId="7AD35712"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18C04521" w14:textId="77777777" w:rsidR="00000000" w:rsidRDefault="00E006CF">
      <w:pPr>
        <w:pStyle w:val="a3"/>
        <w:spacing w:before="0" w:beforeAutospacing="0" w:after="0" w:afterAutospacing="0"/>
        <w:jc w:val="both"/>
        <w:divId w:val="1332682391"/>
        <w:rPr>
          <w:sz w:val="20"/>
          <w:szCs w:val="20"/>
        </w:rPr>
      </w:pPr>
      <w:r>
        <w:rPr>
          <w:b/>
          <w:bCs/>
          <w:sz w:val="20"/>
          <w:szCs w:val="20"/>
        </w:rPr>
        <w:t>Item 3. Quantitative and Qualitative Disclosures About Market Risk</w:t>
      </w:r>
    </w:p>
    <w:p w14:paraId="2328B292" w14:textId="77777777" w:rsidR="00000000" w:rsidRDefault="00E006CF">
      <w:pPr>
        <w:pStyle w:val="a3"/>
        <w:spacing w:before="0" w:beforeAutospacing="0" w:after="0" w:afterAutospacing="0"/>
        <w:jc w:val="both"/>
        <w:divId w:val="1332682391"/>
        <w:rPr>
          <w:sz w:val="20"/>
          <w:szCs w:val="20"/>
        </w:rPr>
      </w:pPr>
      <w:r>
        <w:rPr>
          <w:sz w:val="20"/>
          <w:szCs w:val="20"/>
        </w:rPr>
        <w:t> </w:t>
      </w:r>
    </w:p>
    <w:p w14:paraId="6B574BA0"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We </w:t>
      </w:r>
      <w:r>
        <w:rPr>
          <w:sz w:val="20"/>
          <w:szCs w:val="20"/>
        </w:rPr>
        <w:t>are a smaller reporting company as defined by Rule 12b-2 of the Exchange Act and are not required to provide the information otherwise required under this item.</w:t>
      </w:r>
    </w:p>
    <w:p w14:paraId="0EFD28FF" w14:textId="77777777" w:rsidR="00000000" w:rsidRDefault="00E006CF">
      <w:pPr>
        <w:pStyle w:val="a3"/>
        <w:spacing w:before="0" w:beforeAutospacing="0" w:after="0" w:afterAutospacing="0"/>
        <w:jc w:val="both"/>
        <w:divId w:val="1332682391"/>
        <w:rPr>
          <w:sz w:val="20"/>
          <w:szCs w:val="20"/>
        </w:rPr>
      </w:pPr>
      <w:r>
        <w:rPr>
          <w:sz w:val="20"/>
          <w:szCs w:val="20"/>
        </w:rPr>
        <w:t> </w:t>
      </w:r>
    </w:p>
    <w:p w14:paraId="211A7975" w14:textId="77777777" w:rsidR="00000000" w:rsidRDefault="00E006CF">
      <w:pPr>
        <w:pStyle w:val="a3"/>
        <w:spacing w:before="0" w:beforeAutospacing="0" w:after="0" w:afterAutospacing="0"/>
        <w:divId w:val="1332682391"/>
        <w:rPr>
          <w:sz w:val="20"/>
          <w:szCs w:val="20"/>
        </w:rPr>
      </w:pPr>
      <w:r>
        <w:rPr>
          <w:b/>
          <w:bCs/>
          <w:sz w:val="20"/>
          <w:szCs w:val="20"/>
        </w:rPr>
        <w:t>Item 4. Controls and Procedures</w:t>
      </w:r>
    </w:p>
    <w:p w14:paraId="0FB24789"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456F17EE" w14:textId="77777777" w:rsidR="00000000" w:rsidRDefault="00E006CF">
      <w:pPr>
        <w:pStyle w:val="a3"/>
        <w:spacing w:before="0" w:beforeAutospacing="0" w:after="0" w:afterAutospacing="0"/>
        <w:jc w:val="both"/>
        <w:divId w:val="1332682391"/>
        <w:rPr>
          <w:sz w:val="20"/>
          <w:szCs w:val="20"/>
        </w:rPr>
      </w:pPr>
      <w:r>
        <w:rPr>
          <w:b/>
          <w:bCs/>
          <w:sz w:val="20"/>
          <w:szCs w:val="20"/>
        </w:rPr>
        <w:t>Evaluation of Disclosure Controls and Procedures</w:t>
      </w:r>
    </w:p>
    <w:p w14:paraId="51F5D209" w14:textId="77777777" w:rsidR="00000000" w:rsidRDefault="00E006CF">
      <w:pPr>
        <w:pStyle w:val="a3"/>
        <w:spacing w:before="0" w:beforeAutospacing="0" w:after="0" w:afterAutospacing="0"/>
        <w:divId w:val="1332682391"/>
        <w:rPr>
          <w:sz w:val="20"/>
          <w:szCs w:val="20"/>
        </w:rPr>
      </w:pPr>
      <w:r>
        <w:rPr>
          <w:sz w:val="20"/>
          <w:szCs w:val="20"/>
        </w:rPr>
        <w:t> </w:t>
      </w:r>
    </w:p>
    <w:p w14:paraId="5E879589" w14:textId="77777777" w:rsidR="00000000" w:rsidRDefault="00E006CF">
      <w:pPr>
        <w:pStyle w:val="a3"/>
        <w:spacing w:before="0" w:beforeAutospacing="0" w:after="0" w:afterAutospacing="0"/>
        <w:ind w:firstLine="360"/>
        <w:jc w:val="both"/>
        <w:divId w:val="1332682391"/>
        <w:rPr>
          <w:sz w:val="20"/>
          <w:szCs w:val="20"/>
        </w:rPr>
      </w:pPr>
      <w:r>
        <w:rPr>
          <w:sz w:val="20"/>
          <w:szCs w:val="20"/>
        </w:rPr>
        <w:t>Disclosu</w:t>
      </w:r>
      <w:r>
        <w:rPr>
          <w:sz w:val="20"/>
          <w:szCs w:val="20"/>
        </w:rPr>
        <w:t>re controls and procedures are controls and other procedures that are designed to ensure that information required to be disclosed in our reports filed or submitted under the Exchange Act is recorded, processed, summarized and reported within the time peri</w:t>
      </w:r>
      <w:r>
        <w:rPr>
          <w:sz w:val="20"/>
          <w:szCs w:val="20"/>
        </w:rPr>
        <w:t>ods specified in the SEC’s rules and forms. Disclosure controls and procedures include, without limitation, controls and procedures designed to ensure that information required to be disclosed in our reports filed or submitted under the Exchange Act is acc</w:t>
      </w:r>
      <w:r>
        <w:rPr>
          <w:sz w:val="20"/>
          <w:szCs w:val="20"/>
        </w:rPr>
        <w:t>umulated and communicated to our management, including our Chief Executive Officer and Chief Financial Officer, to allow timely decisions regarding required disclosure.</w:t>
      </w:r>
    </w:p>
    <w:p w14:paraId="128082B0"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67224C36" w14:textId="77777777" w:rsidR="00000000" w:rsidRDefault="00E006CF">
      <w:pPr>
        <w:pStyle w:val="a3"/>
        <w:spacing w:before="0" w:beforeAutospacing="0" w:after="0" w:afterAutospacing="0"/>
        <w:ind w:firstLine="360"/>
        <w:jc w:val="both"/>
        <w:divId w:val="1332682391"/>
        <w:rPr>
          <w:sz w:val="20"/>
          <w:szCs w:val="20"/>
        </w:rPr>
      </w:pPr>
      <w:r>
        <w:rPr>
          <w:sz w:val="20"/>
          <w:szCs w:val="20"/>
        </w:rPr>
        <w:t>As required by Rules 13a-15 and 15d-15 under the Exchange Act, our Chief Executive Of</w:t>
      </w:r>
      <w:r>
        <w:rPr>
          <w:sz w:val="20"/>
          <w:szCs w:val="20"/>
        </w:rPr>
        <w:t>ficer and Chief Financial Officer carried out an evaluation of the effectiveness of the design and operation of our disclosure controls and procedures as of June 30, 2022. Based upon their evaluation, our Chief Executive Officer and Chief Financial Officer</w:t>
      </w:r>
      <w:r>
        <w:rPr>
          <w:sz w:val="20"/>
          <w:szCs w:val="20"/>
        </w:rPr>
        <w:t xml:space="preserve"> concluded that our disclosure controls and procedures (as defined in Rules 13a-15(e) and 15d-15(e) under the Exchange Act) were not effective, due solely to the material weakness in our internal control over financial reporting related to the Company’s ac</w:t>
      </w:r>
      <w:r>
        <w:rPr>
          <w:sz w:val="20"/>
          <w:szCs w:val="20"/>
        </w:rPr>
        <w:t>counting for complex financial instruments. As a result, we performed additional analysis as deemed necessary to ensure that our condensed consolidated financial statements were prepared in accordance with GAAP. Accordingly, management believes that the co</w:t>
      </w:r>
      <w:r>
        <w:rPr>
          <w:sz w:val="20"/>
          <w:szCs w:val="20"/>
        </w:rPr>
        <w:t>ndensed consolidated financial statements included</w:t>
      </w:r>
      <w:r>
        <w:rPr>
          <w:sz w:val="20"/>
          <w:szCs w:val="20"/>
        </w:rPr>
        <w:t> </w:t>
      </w:r>
      <w:r>
        <w:rPr>
          <w:sz w:val="20"/>
          <w:szCs w:val="20"/>
        </w:rPr>
        <w:t>in this Quarterly Report present fairly in all material respects our financial position, results of operations and cash flows for the periods presented.</w:t>
      </w:r>
    </w:p>
    <w:p w14:paraId="29D2AF40" w14:textId="77777777" w:rsidR="00000000" w:rsidRDefault="00E006CF">
      <w:pPr>
        <w:pStyle w:val="a3"/>
        <w:spacing w:before="0" w:beforeAutospacing="0" w:after="0" w:afterAutospacing="0"/>
        <w:ind w:firstLine="583"/>
        <w:jc w:val="both"/>
        <w:divId w:val="1332682391"/>
        <w:rPr>
          <w:sz w:val="20"/>
          <w:szCs w:val="20"/>
        </w:rPr>
      </w:pPr>
      <w:r>
        <w:rPr>
          <w:sz w:val="20"/>
          <w:szCs w:val="20"/>
        </w:rPr>
        <w:t> </w:t>
      </w:r>
    </w:p>
    <w:p w14:paraId="1299F8DA" w14:textId="77777777" w:rsidR="00000000" w:rsidRDefault="00E006CF">
      <w:pPr>
        <w:pStyle w:val="a3"/>
        <w:spacing w:before="0" w:beforeAutospacing="0" w:after="0" w:afterAutospacing="0"/>
        <w:ind w:firstLine="360"/>
        <w:jc w:val="both"/>
        <w:divId w:val="1332682391"/>
        <w:rPr>
          <w:sz w:val="20"/>
          <w:szCs w:val="20"/>
        </w:rPr>
      </w:pPr>
      <w:r>
        <w:rPr>
          <w:sz w:val="20"/>
          <w:szCs w:val="20"/>
        </w:rPr>
        <w:t>We plan to continue to enhance our system of evalu</w:t>
      </w:r>
      <w:r>
        <w:rPr>
          <w:sz w:val="20"/>
          <w:szCs w:val="20"/>
        </w:rPr>
        <w:t>ating and implementing the accounting standards that apply to our condensed consolidated financial statements, including through enhanced analyses by our personnel and third-party professionals with whom we consult regarding complex accounting applications</w:t>
      </w:r>
      <w:r>
        <w:rPr>
          <w:sz w:val="20"/>
          <w:szCs w:val="20"/>
        </w:rPr>
        <w:t>. The elements of our remediation plan can only be accomplished over time, and we can offer no assurance that these initiatives will ultimately have the intended effects. We plan to further improve this process by enhancing access to accounting literature,</w:t>
      </w:r>
      <w:r>
        <w:rPr>
          <w:sz w:val="20"/>
          <w:szCs w:val="20"/>
        </w:rPr>
        <w:t xml:space="preserve"> identification of third-party professionals with whom to consult regarding complex accounting applications and consideration of additional staff with the requisite experience and training to supplement existing accounting professionals.</w:t>
      </w:r>
    </w:p>
    <w:p w14:paraId="37EC8B6D" w14:textId="77777777" w:rsidR="00000000" w:rsidRDefault="00E006CF">
      <w:pPr>
        <w:pStyle w:val="a3"/>
        <w:spacing w:before="0" w:beforeAutospacing="0" w:after="0" w:afterAutospacing="0"/>
        <w:jc w:val="both"/>
        <w:divId w:val="1332682391"/>
        <w:rPr>
          <w:sz w:val="20"/>
          <w:szCs w:val="20"/>
        </w:rPr>
      </w:pPr>
      <w:r>
        <w:rPr>
          <w:sz w:val="20"/>
          <w:szCs w:val="20"/>
        </w:rPr>
        <w:t> </w:t>
      </w:r>
    </w:p>
    <w:p w14:paraId="08ADB256" w14:textId="77777777" w:rsidR="00000000" w:rsidRDefault="00E006CF">
      <w:pPr>
        <w:pStyle w:val="a3"/>
        <w:spacing w:before="0" w:beforeAutospacing="0" w:after="0" w:afterAutospacing="0"/>
        <w:jc w:val="both"/>
        <w:divId w:val="1332682391"/>
        <w:rPr>
          <w:sz w:val="20"/>
          <w:szCs w:val="20"/>
        </w:rPr>
      </w:pPr>
      <w:r>
        <w:rPr>
          <w:b/>
          <w:bCs/>
          <w:sz w:val="20"/>
          <w:szCs w:val="20"/>
        </w:rPr>
        <w:t>Changes in Inter</w:t>
      </w:r>
      <w:r>
        <w:rPr>
          <w:b/>
          <w:bCs/>
          <w:sz w:val="20"/>
          <w:szCs w:val="20"/>
        </w:rPr>
        <w:t>nal Control over Financial Reporting</w:t>
      </w:r>
    </w:p>
    <w:p w14:paraId="0A9F49A3" w14:textId="77777777" w:rsidR="00000000" w:rsidRDefault="00E006CF">
      <w:pPr>
        <w:pStyle w:val="a3"/>
        <w:spacing w:before="0" w:beforeAutospacing="0" w:after="0" w:afterAutospacing="0"/>
        <w:divId w:val="1332682391"/>
        <w:rPr>
          <w:sz w:val="20"/>
          <w:szCs w:val="20"/>
        </w:rPr>
      </w:pPr>
      <w:r>
        <w:rPr>
          <w:sz w:val="20"/>
          <w:szCs w:val="20"/>
        </w:rPr>
        <w:t> </w:t>
      </w:r>
    </w:p>
    <w:p w14:paraId="1BD8B521" w14:textId="77777777" w:rsidR="00000000" w:rsidRDefault="00E006CF">
      <w:pPr>
        <w:pStyle w:val="a3"/>
        <w:spacing w:before="0" w:beforeAutospacing="0" w:after="0" w:afterAutospacing="0"/>
        <w:ind w:firstLine="360"/>
        <w:jc w:val="both"/>
        <w:divId w:val="1332682391"/>
        <w:rPr>
          <w:sz w:val="20"/>
          <w:szCs w:val="20"/>
        </w:rPr>
      </w:pPr>
      <w:r>
        <w:rPr>
          <w:sz w:val="20"/>
          <w:szCs w:val="20"/>
        </w:rPr>
        <w:t>There were no changes in our internal control over financial reporting (as such term is defined in Rules 13a-15(f) and 15d-15(f) of the Exchange Act) during the most recent fiscal quarter that have materially affected</w:t>
      </w:r>
      <w:r>
        <w:rPr>
          <w:sz w:val="20"/>
          <w:szCs w:val="20"/>
        </w:rPr>
        <w:t>, or are reasonably likely to materially affect, our internal control over financial reporting.</w:t>
      </w:r>
    </w:p>
    <w:p w14:paraId="63A96E54" w14:textId="77777777" w:rsidR="00000000" w:rsidRDefault="00E006CF">
      <w:pPr>
        <w:pStyle w:val="a3"/>
        <w:spacing w:before="0" w:beforeAutospacing="0" w:after="0" w:afterAutospacing="0"/>
        <w:jc w:val="both"/>
        <w:divId w:val="1332682391"/>
        <w:rPr>
          <w:sz w:val="20"/>
          <w:szCs w:val="20"/>
        </w:rPr>
      </w:pPr>
      <w:r>
        <w:rPr>
          <w:sz w:val="20"/>
          <w:szCs w:val="20"/>
        </w:rPr>
        <w:t> </w:t>
      </w:r>
    </w:p>
    <w:p w14:paraId="75FA8752" w14:textId="77777777" w:rsidR="00000000" w:rsidRDefault="00E006CF">
      <w:pPr>
        <w:pStyle w:val="a3"/>
        <w:spacing w:before="0" w:beforeAutospacing="0" w:after="0" w:afterAutospacing="0"/>
        <w:jc w:val="center"/>
        <w:divId w:val="1722361437"/>
        <w:rPr>
          <w:sz w:val="20"/>
          <w:szCs w:val="20"/>
        </w:rPr>
      </w:pPr>
      <w:r>
        <w:rPr>
          <w:sz w:val="20"/>
          <w:szCs w:val="20"/>
        </w:rPr>
        <w:t>2</w:t>
      </w:r>
      <w:r>
        <w:rPr>
          <w:sz w:val="20"/>
          <w:szCs w:val="20"/>
        </w:rPr>
        <w:t>6</w:t>
      </w:r>
    </w:p>
    <w:p w14:paraId="272649D4" w14:textId="77777777" w:rsidR="00000000" w:rsidRDefault="00E006CF">
      <w:pPr>
        <w:pStyle w:val="a3"/>
        <w:spacing w:before="0" w:beforeAutospacing="0" w:after="0" w:afterAutospacing="0"/>
        <w:divId w:val="1129476737"/>
        <w:rPr>
          <w:sz w:val="20"/>
          <w:szCs w:val="20"/>
        </w:rPr>
      </w:pPr>
      <w:r>
        <w:rPr>
          <w:sz w:val="20"/>
          <w:szCs w:val="20"/>
        </w:rPr>
        <w:t> </w:t>
      </w:r>
    </w:p>
    <w:p w14:paraId="02EB195E" w14:textId="77777777" w:rsidR="00000000" w:rsidRDefault="00E006CF">
      <w:pPr>
        <w:pStyle w:val="a3"/>
        <w:spacing w:before="0" w:beforeAutospacing="0" w:after="0" w:afterAutospacing="0"/>
        <w:divId w:val="1332682391"/>
        <w:rPr>
          <w:sz w:val="20"/>
          <w:szCs w:val="20"/>
        </w:rPr>
      </w:pPr>
      <w:r>
        <w:rPr>
          <w:sz w:val="20"/>
          <w:szCs w:val="20"/>
        </w:rPr>
        <w:t> </w:t>
      </w:r>
    </w:p>
    <w:p w14:paraId="1038EC57" w14:textId="77777777" w:rsidR="00000000" w:rsidRDefault="00E006CF">
      <w:pPr>
        <w:pStyle w:val="a3"/>
        <w:spacing w:before="0" w:beforeAutospacing="0" w:after="0" w:afterAutospacing="0"/>
        <w:jc w:val="center"/>
        <w:divId w:val="1332682391"/>
        <w:rPr>
          <w:sz w:val="20"/>
          <w:szCs w:val="20"/>
        </w:rPr>
      </w:pPr>
      <w:r>
        <w:rPr>
          <w:b/>
          <w:bCs/>
          <w:sz w:val="20"/>
          <w:szCs w:val="20"/>
        </w:rPr>
        <w:t>PART II - OTHER INFORMATION</w:t>
      </w:r>
    </w:p>
    <w:p w14:paraId="72CF7A21" w14:textId="77777777" w:rsidR="00000000" w:rsidRDefault="00E006CF">
      <w:pPr>
        <w:pStyle w:val="a3"/>
        <w:spacing w:before="0" w:beforeAutospacing="0" w:after="0" w:afterAutospacing="0"/>
        <w:jc w:val="both"/>
        <w:divId w:val="1332682391"/>
        <w:rPr>
          <w:sz w:val="20"/>
          <w:szCs w:val="20"/>
        </w:rPr>
      </w:pPr>
      <w:r>
        <w:rPr>
          <w:sz w:val="20"/>
          <w:szCs w:val="20"/>
        </w:rPr>
        <w:t> </w:t>
      </w:r>
    </w:p>
    <w:p w14:paraId="1C8D417F" w14:textId="77777777" w:rsidR="00000000" w:rsidRDefault="00E006CF">
      <w:pPr>
        <w:pStyle w:val="a3"/>
        <w:spacing w:before="0" w:beforeAutospacing="0" w:after="0" w:afterAutospacing="0"/>
        <w:jc w:val="both"/>
        <w:divId w:val="1332682391"/>
        <w:rPr>
          <w:sz w:val="20"/>
          <w:szCs w:val="20"/>
        </w:rPr>
      </w:pPr>
      <w:r>
        <w:rPr>
          <w:b/>
          <w:bCs/>
          <w:sz w:val="20"/>
          <w:szCs w:val="20"/>
        </w:rPr>
        <w:t>Item 1. Legal Proceedings</w:t>
      </w:r>
    </w:p>
    <w:p w14:paraId="72166233" w14:textId="77777777" w:rsidR="00000000" w:rsidRDefault="00E006CF">
      <w:pPr>
        <w:pStyle w:val="a3"/>
        <w:spacing w:before="0" w:beforeAutospacing="0" w:after="0" w:afterAutospacing="0"/>
        <w:jc w:val="both"/>
        <w:divId w:val="1332682391"/>
        <w:rPr>
          <w:sz w:val="20"/>
          <w:szCs w:val="20"/>
        </w:rPr>
      </w:pPr>
      <w:r>
        <w:rPr>
          <w:sz w:val="20"/>
          <w:szCs w:val="20"/>
        </w:rPr>
        <w:t> </w:t>
      </w:r>
    </w:p>
    <w:p w14:paraId="5FC24027" w14:textId="77777777" w:rsidR="00000000" w:rsidRDefault="00E006CF">
      <w:pPr>
        <w:pStyle w:val="a3"/>
        <w:spacing w:before="0" w:beforeAutospacing="0" w:after="0" w:afterAutospacing="0"/>
        <w:ind w:firstLine="360"/>
        <w:jc w:val="both"/>
        <w:divId w:val="1332682391"/>
        <w:rPr>
          <w:sz w:val="20"/>
          <w:szCs w:val="20"/>
        </w:rPr>
      </w:pPr>
      <w:r>
        <w:rPr>
          <w:sz w:val="20"/>
          <w:szCs w:val="20"/>
        </w:rPr>
        <w:t>None.</w:t>
      </w:r>
    </w:p>
    <w:p w14:paraId="3A23FB4C" w14:textId="77777777" w:rsidR="00000000" w:rsidRDefault="00E006CF">
      <w:pPr>
        <w:pStyle w:val="a3"/>
        <w:spacing w:before="0" w:beforeAutospacing="0" w:after="0" w:afterAutospacing="0"/>
        <w:jc w:val="both"/>
        <w:divId w:val="1332682391"/>
        <w:rPr>
          <w:sz w:val="20"/>
          <w:szCs w:val="20"/>
        </w:rPr>
      </w:pPr>
      <w:r>
        <w:rPr>
          <w:sz w:val="20"/>
          <w:szCs w:val="20"/>
        </w:rPr>
        <w:t> </w:t>
      </w:r>
    </w:p>
    <w:p w14:paraId="116C785D" w14:textId="77777777" w:rsidR="00000000" w:rsidRDefault="00E006CF">
      <w:pPr>
        <w:pStyle w:val="a3"/>
        <w:spacing w:before="0" w:beforeAutospacing="0" w:after="0" w:afterAutospacing="0"/>
        <w:jc w:val="both"/>
        <w:divId w:val="1332682391"/>
        <w:rPr>
          <w:sz w:val="20"/>
          <w:szCs w:val="20"/>
        </w:rPr>
      </w:pPr>
      <w:r>
        <w:rPr>
          <w:b/>
          <w:bCs/>
          <w:sz w:val="20"/>
          <w:szCs w:val="20"/>
        </w:rPr>
        <w:t>Item 1A. Risk Factors</w:t>
      </w:r>
    </w:p>
    <w:p w14:paraId="095254E4" w14:textId="77777777" w:rsidR="00000000" w:rsidRDefault="00E006CF">
      <w:pPr>
        <w:pStyle w:val="a3"/>
        <w:spacing w:before="0" w:beforeAutospacing="0" w:after="0" w:afterAutospacing="0"/>
        <w:ind w:firstLine="360"/>
        <w:jc w:val="both"/>
        <w:divId w:val="1332682391"/>
        <w:rPr>
          <w:sz w:val="20"/>
          <w:szCs w:val="20"/>
        </w:rPr>
      </w:pPr>
      <w:r>
        <w:rPr>
          <w:sz w:val="20"/>
          <w:szCs w:val="20"/>
        </w:rPr>
        <w:t> </w:t>
      </w:r>
    </w:p>
    <w:p w14:paraId="368F5EC8"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As </w:t>
      </w:r>
      <w:r>
        <w:rPr>
          <w:sz w:val="20"/>
          <w:szCs w:val="20"/>
        </w:rPr>
        <w:t>of the date of this Quarterly Report, except as set forth below, there have been no material changes from the risk factors previously disclosed in our Annual Report on Form 10-K for the year ended December 31, 2021, which was filed with the SEC on April 12</w:t>
      </w:r>
      <w:r>
        <w:rPr>
          <w:sz w:val="20"/>
          <w:szCs w:val="20"/>
        </w:rPr>
        <w:t>, 2022, our Quarterly Report on Form 10-Q for the quarter ended March 31, 2022, which was filed with the SEC on May 16, 2022, and our Registration Statement on Form S-4, which was filed with the SEC on July 1, 2022.</w:t>
      </w:r>
    </w:p>
    <w:p w14:paraId="35340216" w14:textId="77777777" w:rsidR="00000000" w:rsidRDefault="00E006CF">
      <w:pPr>
        <w:pStyle w:val="a3"/>
        <w:spacing w:before="0" w:beforeAutospacing="0" w:after="0" w:afterAutospacing="0"/>
        <w:ind w:firstLine="648"/>
        <w:jc w:val="both"/>
        <w:divId w:val="1332682391"/>
        <w:rPr>
          <w:sz w:val="20"/>
          <w:szCs w:val="20"/>
        </w:rPr>
      </w:pPr>
      <w:r>
        <w:rPr>
          <w:sz w:val="20"/>
          <w:szCs w:val="20"/>
        </w:rPr>
        <w:t> </w:t>
      </w:r>
    </w:p>
    <w:p w14:paraId="2740E142" w14:textId="77777777" w:rsidR="00000000" w:rsidRDefault="00E006CF">
      <w:pPr>
        <w:pStyle w:val="a3"/>
        <w:spacing w:before="0" w:beforeAutospacing="0" w:after="0" w:afterAutospacing="0"/>
        <w:jc w:val="both"/>
        <w:divId w:val="1332682391"/>
        <w:rPr>
          <w:sz w:val="20"/>
          <w:szCs w:val="20"/>
        </w:rPr>
      </w:pPr>
      <w:r>
        <w:rPr>
          <w:b/>
          <w:bCs/>
          <w:i/>
          <w:iCs/>
          <w:sz w:val="20"/>
          <w:szCs w:val="20"/>
        </w:rPr>
        <w:t>Recent increases in inflation and inte</w:t>
      </w:r>
      <w:r>
        <w:rPr>
          <w:b/>
          <w:bCs/>
          <w:i/>
          <w:iCs/>
          <w:sz w:val="20"/>
          <w:szCs w:val="20"/>
        </w:rPr>
        <w:t>rest rates in the United States and elsewhere could make it more difficult for us to consummate a Business Combination.</w:t>
      </w:r>
    </w:p>
    <w:p w14:paraId="7F0E5D97" w14:textId="77777777" w:rsidR="00000000" w:rsidRDefault="00E006CF">
      <w:pPr>
        <w:pStyle w:val="a3"/>
        <w:spacing w:before="0" w:beforeAutospacing="0" w:after="0" w:afterAutospacing="0"/>
        <w:jc w:val="both"/>
        <w:divId w:val="1332682391"/>
        <w:rPr>
          <w:sz w:val="20"/>
          <w:szCs w:val="20"/>
        </w:rPr>
      </w:pPr>
      <w:r>
        <w:rPr>
          <w:sz w:val="20"/>
          <w:szCs w:val="20"/>
        </w:rPr>
        <w:t> </w:t>
      </w:r>
    </w:p>
    <w:p w14:paraId="65296808" w14:textId="77777777" w:rsidR="00000000" w:rsidRDefault="00E006CF">
      <w:pPr>
        <w:pStyle w:val="a3"/>
        <w:spacing w:before="0" w:beforeAutospacing="0" w:after="0" w:afterAutospacing="0"/>
        <w:ind w:firstLine="360"/>
        <w:jc w:val="both"/>
        <w:divId w:val="1332682391"/>
        <w:rPr>
          <w:sz w:val="20"/>
          <w:szCs w:val="20"/>
        </w:rPr>
      </w:pPr>
      <w:r>
        <w:rPr>
          <w:sz w:val="20"/>
          <w:szCs w:val="20"/>
        </w:rPr>
        <w:t>Recent increases in inflation and interest rates in the United States and elsewhere may be leading to increased price volatility for p</w:t>
      </w:r>
      <w:r>
        <w:rPr>
          <w:sz w:val="20"/>
          <w:szCs w:val="20"/>
        </w:rPr>
        <w:t>ublicly traded securities, including ours, and may lead to other national, regional and international economic disruptions, any of which could make it more difficult for us to consummate a Business Combination.</w:t>
      </w:r>
    </w:p>
    <w:p w14:paraId="0088F69E"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2169BA9B" w14:textId="77777777" w:rsidR="00000000" w:rsidRDefault="00E006CF">
      <w:pPr>
        <w:pStyle w:val="a3"/>
        <w:spacing w:before="0" w:beforeAutospacing="0" w:after="0" w:afterAutospacing="0"/>
        <w:jc w:val="both"/>
        <w:divId w:val="1332682391"/>
        <w:rPr>
          <w:sz w:val="20"/>
          <w:szCs w:val="20"/>
        </w:rPr>
      </w:pPr>
      <w:r>
        <w:rPr>
          <w:b/>
          <w:bCs/>
          <w:i/>
          <w:iCs/>
          <w:sz w:val="20"/>
          <w:szCs w:val="20"/>
        </w:rPr>
        <w:t>The military conflict in Ukraine could make</w:t>
      </w:r>
      <w:r>
        <w:rPr>
          <w:b/>
          <w:bCs/>
          <w:i/>
          <w:iCs/>
          <w:sz w:val="20"/>
          <w:szCs w:val="20"/>
        </w:rPr>
        <w:t xml:space="preserve"> it more difficult for us to consummate a Business Combination.</w:t>
      </w:r>
    </w:p>
    <w:p w14:paraId="7028906B" w14:textId="77777777" w:rsidR="00000000" w:rsidRDefault="00E006CF">
      <w:pPr>
        <w:pStyle w:val="a3"/>
        <w:spacing w:before="0" w:beforeAutospacing="0" w:after="0" w:afterAutospacing="0"/>
        <w:jc w:val="both"/>
        <w:divId w:val="1332682391"/>
        <w:rPr>
          <w:sz w:val="20"/>
          <w:szCs w:val="20"/>
        </w:rPr>
      </w:pPr>
      <w:r>
        <w:rPr>
          <w:sz w:val="20"/>
          <w:szCs w:val="20"/>
        </w:rPr>
        <w:t> </w:t>
      </w:r>
    </w:p>
    <w:p w14:paraId="5F39427B" w14:textId="77777777" w:rsidR="00000000" w:rsidRDefault="00E006CF">
      <w:pPr>
        <w:pStyle w:val="a3"/>
        <w:spacing w:before="0" w:beforeAutospacing="0" w:after="0" w:afterAutospacing="0"/>
        <w:ind w:firstLine="360"/>
        <w:jc w:val="both"/>
        <w:divId w:val="1332682391"/>
        <w:rPr>
          <w:sz w:val="20"/>
          <w:szCs w:val="20"/>
        </w:rPr>
      </w:pPr>
      <w:r>
        <w:rPr>
          <w:sz w:val="20"/>
          <w:szCs w:val="20"/>
        </w:rPr>
        <w:t>The military conflict in Ukraine may lead to increased price volatility for publicly traded securities, including ours, and to other national, regional and international economic disruptions</w:t>
      </w:r>
      <w:r>
        <w:rPr>
          <w:sz w:val="20"/>
          <w:szCs w:val="20"/>
        </w:rPr>
        <w:t xml:space="preserve"> and economic uncertainty, any of which could make it more difficult for us to identify a Business Combination partner and consummate a Business Combination on acceptable commercial terms or at all.</w:t>
      </w:r>
    </w:p>
    <w:p w14:paraId="32B8569B"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64DF3DB1" w14:textId="77777777" w:rsidR="00000000" w:rsidRDefault="00E006CF">
      <w:pPr>
        <w:pStyle w:val="a3"/>
        <w:spacing w:before="0" w:beforeAutospacing="0" w:after="0" w:afterAutospacing="0"/>
        <w:jc w:val="both"/>
        <w:divId w:val="1332682391"/>
        <w:rPr>
          <w:sz w:val="20"/>
          <w:szCs w:val="20"/>
        </w:rPr>
      </w:pPr>
      <w:r>
        <w:rPr>
          <w:b/>
          <w:bCs/>
          <w:i/>
          <w:iCs/>
          <w:sz w:val="20"/>
          <w:szCs w:val="20"/>
        </w:rPr>
        <w:t xml:space="preserve">The SEC has recently issued proposed rules relating to </w:t>
      </w:r>
      <w:r>
        <w:rPr>
          <w:b/>
          <w:bCs/>
          <w:i/>
          <w:iCs/>
          <w:sz w:val="20"/>
          <w:szCs w:val="20"/>
        </w:rPr>
        <w:t>certain activities of special purpose acquisition companies (“SPACs”). Certain of the procedures that we, a potential business combination target, or others may determine to undertake in connection with such proposals may increase our costs and the time ne</w:t>
      </w:r>
      <w:r>
        <w:rPr>
          <w:b/>
          <w:bCs/>
          <w:i/>
          <w:iCs/>
          <w:sz w:val="20"/>
          <w:szCs w:val="20"/>
        </w:rPr>
        <w:t>eded to complete our initial Business Combination and may constrain the circumstances under which we could complete an initial Business Combination. The need for compliance with the SPAC Rule Proposals (as defined below) may cause us to liquidate the funds</w:t>
      </w:r>
      <w:r>
        <w:rPr>
          <w:b/>
          <w:bCs/>
          <w:i/>
          <w:iCs/>
          <w:sz w:val="20"/>
          <w:szCs w:val="20"/>
        </w:rPr>
        <w:t xml:space="preserve"> in the Trust Account or liquidate the Company at an earlier time than we might otherwise choose.</w:t>
      </w:r>
    </w:p>
    <w:p w14:paraId="634E90C8" w14:textId="77777777" w:rsidR="00000000" w:rsidRDefault="00E006CF">
      <w:pPr>
        <w:pStyle w:val="a3"/>
        <w:spacing w:before="0" w:beforeAutospacing="0" w:after="0" w:afterAutospacing="0"/>
        <w:jc w:val="both"/>
        <w:divId w:val="1332682391"/>
        <w:rPr>
          <w:sz w:val="20"/>
          <w:szCs w:val="20"/>
        </w:rPr>
      </w:pPr>
      <w:r>
        <w:rPr>
          <w:sz w:val="20"/>
          <w:szCs w:val="20"/>
        </w:rPr>
        <w:t> </w:t>
      </w:r>
    </w:p>
    <w:p w14:paraId="58152E8F" w14:textId="77777777" w:rsidR="00000000" w:rsidRDefault="00E006CF">
      <w:pPr>
        <w:pStyle w:val="a3"/>
        <w:spacing w:before="0" w:beforeAutospacing="0" w:after="0" w:afterAutospacing="0"/>
        <w:ind w:firstLine="360"/>
        <w:jc w:val="both"/>
        <w:divId w:val="1332682391"/>
        <w:rPr>
          <w:sz w:val="20"/>
          <w:szCs w:val="20"/>
        </w:rPr>
      </w:pPr>
      <w:r>
        <w:rPr>
          <w:sz w:val="20"/>
          <w:szCs w:val="20"/>
        </w:rPr>
        <w:t>On March 30, 2022, the SEC issued proposed rules (the “SPAC Rule Proposals”) relating, among other items, to disclosures in business combination transaction</w:t>
      </w:r>
      <w:r>
        <w:rPr>
          <w:sz w:val="20"/>
          <w:szCs w:val="20"/>
        </w:rPr>
        <w:t>s between SPACS such as us and private operating companies; the condensed financial statement requirements applicable to transactions involving shell companies; the use of projections by SPACs in SEC filings in connection with proposed business combination</w:t>
      </w:r>
      <w:r>
        <w:rPr>
          <w:sz w:val="20"/>
          <w:szCs w:val="20"/>
        </w:rPr>
        <w:t xml:space="preserve"> transactions; the potential liability of certain participants in proposed business combination transactions; and the extent to which SPACs could become subject to regulation under the Investment Company Act, including a proposed rule that would provide SP</w:t>
      </w:r>
      <w:r>
        <w:rPr>
          <w:sz w:val="20"/>
          <w:szCs w:val="20"/>
        </w:rPr>
        <w:t>ACs a safe harbor from treatment as an investment company if they satisfy certain conditions that limit a SPAC’s duration, asset composition, business purpose and activities. The SPAC Rule Proposals have not yet been adopted, and may be adopted in the prop</w:t>
      </w:r>
      <w:r>
        <w:rPr>
          <w:sz w:val="20"/>
          <w:szCs w:val="20"/>
        </w:rPr>
        <w:t xml:space="preserve">osed form or in a different form that could impose additional regulatory requirements on SPACs. Certain of the procedures that we, a potential business combination target, or others may determine to undertake in connection with the SPAC Rule Proposals, or </w:t>
      </w:r>
      <w:r>
        <w:rPr>
          <w:sz w:val="20"/>
          <w:szCs w:val="20"/>
        </w:rPr>
        <w:t>pursuant to the SEC’s views expressed in the SPAC Rule Proposals, may increase the costs and time of negotiating and completing an initial business combination, and may constrain the circumstances under which we could complete an initial business combinati</w:t>
      </w:r>
      <w:r>
        <w:rPr>
          <w:sz w:val="20"/>
          <w:szCs w:val="20"/>
        </w:rPr>
        <w:t>on. The need for compliance with the SPAC Rule Proposals may cause us to liquidate the funds in the Trust Account or liquidate the Company at an earlier time than we might otherwise choose.</w:t>
      </w:r>
    </w:p>
    <w:p w14:paraId="3FA7FEFD"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2AEDFDFD" w14:textId="77777777" w:rsidR="00000000" w:rsidRDefault="00E006CF">
      <w:pPr>
        <w:pStyle w:val="a3"/>
        <w:spacing w:before="0" w:beforeAutospacing="0" w:after="0" w:afterAutospacing="0"/>
        <w:jc w:val="both"/>
        <w:divId w:val="1332682391"/>
        <w:rPr>
          <w:sz w:val="20"/>
          <w:szCs w:val="20"/>
        </w:rPr>
      </w:pPr>
      <w:r>
        <w:rPr>
          <w:b/>
          <w:bCs/>
          <w:i/>
          <w:iCs/>
          <w:sz w:val="20"/>
          <w:szCs w:val="20"/>
        </w:rPr>
        <w:t xml:space="preserve">If </w:t>
      </w:r>
      <w:r>
        <w:rPr>
          <w:b/>
          <w:bCs/>
          <w:i/>
          <w:iCs/>
          <w:sz w:val="20"/>
          <w:szCs w:val="20"/>
        </w:rPr>
        <w:t xml:space="preserve">we are deemed to be an investment company for purposes of the Investment Company Act, we would be required to institute burdensome compliance requirements and our activities would be severely restricted. As a result, in such circumstances, we would expect </w:t>
      </w:r>
      <w:r>
        <w:rPr>
          <w:b/>
          <w:bCs/>
          <w:i/>
          <w:iCs/>
          <w:sz w:val="20"/>
          <w:szCs w:val="20"/>
        </w:rPr>
        <w:t>to abandon our efforts to complete an initial Business Combination and instead to liquidate the Company.</w:t>
      </w:r>
    </w:p>
    <w:p w14:paraId="073590BB" w14:textId="77777777" w:rsidR="00000000" w:rsidRDefault="00E006CF">
      <w:pPr>
        <w:pStyle w:val="a3"/>
        <w:spacing w:before="0" w:beforeAutospacing="0" w:after="0" w:afterAutospacing="0"/>
        <w:jc w:val="both"/>
        <w:divId w:val="1332682391"/>
        <w:rPr>
          <w:sz w:val="20"/>
          <w:szCs w:val="20"/>
        </w:rPr>
      </w:pPr>
      <w:r>
        <w:rPr>
          <w:b/>
          <w:bCs/>
          <w:i/>
          <w:iCs/>
          <w:sz w:val="20"/>
          <w:szCs w:val="20"/>
        </w:rPr>
        <w:t> </w:t>
      </w:r>
    </w:p>
    <w:p w14:paraId="2CFE03CB" w14:textId="77777777" w:rsidR="00000000" w:rsidRDefault="00E006CF">
      <w:pPr>
        <w:pStyle w:val="a3"/>
        <w:spacing w:before="0" w:beforeAutospacing="0" w:after="0" w:afterAutospacing="0"/>
        <w:ind w:firstLine="360"/>
        <w:jc w:val="both"/>
        <w:divId w:val="1332682391"/>
        <w:rPr>
          <w:sz w:val="20"/>
          <w:szCs w:val="20"/>
        </w:rPr>
      </w:pPr>
      <w:r>
        <w:rPr>
          <w:sz w:val="20"/>
          <w:szCs w:val="20"/>
        </w:rPr>
        <w:t>As described further above, the SPAC Rule Proposals relate, among other matters, to the circumstances in which SPACs such as the Company could potent</w:t>
      </w:r>
      <w:r>
        <w:rPr>
          <w:sz w:val="20"/>
          <w:szCs w:val="20"/>
        </w:rPr>
        <w:t>ially be subject to the Investment Company Act and the regulations thereunder. The SPAC Rule Proposals would provide a safe harbor for such companies from the definition of “investment company” under Section 3(a)(1)(A) of the Investment Company Act, provid</w:t>
      </w:r>
      <w:r>
        <w:rPr>
          <w:sz w:val="20"/>
          <w:szCs w:val="20"/>
        </w:rPr>
        <w:t xml:space="preserve">ed that a SPAC satisfies certain criteria, including a limited time period to announce and complete a de-SPAC transaction. Specifically, to comply with the safe harbor, the SPAC Proposed Rule would require a company to file a report on Form 8-K announcing </w:t>
      </w:r>
      <w:r>
        <w:rPr>
          <w:sz w:val="20"/>
          <w:szCs w:val="20"/>
        </w:rPr>
        <w:t>that it has entered into an agreement with a target company for a Business Combination no later than 18 months after the effective date of its registration statement for its Initial Public Offering (the “IPO Registration Statement”). The Company would then</w:t>
      </w:r>
      <w:r>
        <w:rPr>
          <w:sz w:val="20"/>
          <w:szCs w:val="20"/>
        </w:rPr>
        <w:t xml:space="preserve"> be required to complete its initial Business Combination no later than 24 months after the effective date of the IPO Registration Statement.</w:t>
      </w:r>
    </w:p>
    <w:p w14:paraId="27E43C85" w14:textId="77777777" w:rsidR="00000000" w:rsidRDefault="00E006CF">
      <w:pPr>
        <w:pStyle w:val="a3"/>
        <w:spacing w:before="0" w:beforeAutospacing="0" w:after="0" w:afterAutospacing="0"/>
        <w:jc w:val="both"/>
        <w:divId w:val="1332682391"/>
        <w:rPr>
          <w:sz w:val="20"/>
          <w:szCs w:val="20"/>
        </w:rPr>
      </w:pPr>
      <w:r>
        <w:rPr>
          <w:b/>
          <w:bCs/>
          <w:sz w:val="20"/>
          <w:szCs w:val="20"/>
        </w:rPr>
        <w:t> </w:t>
      </w:r>
    </w:p>
    <w:p w14:paraId="79F26F83" w14:textId="77777777" w:rsidR="00000000" w:rsidRDefault="00E006CF">
      <w:pPr>
        <w:pStyle w:val="a3"/>
        <w:spacing w:before="0" w:beforeAutospacing="0" w:after="0" w:afterAutospacing="0"/>
        <w:ind w:firstLine="360"/>
        <w:jc w:val="both"/>
        <w:divId w:val="1332682391"/>
        <w:rPr>
          <w:sz w:val="20"/>
          <w:szCs w:val="20"/>
        </w:rPr>
      </w:pPr>
      <w:r>
        <w:rPr>
          <w:sz w:val="20"/>
          <w:szCs w:val="20"/>
        </w:rPr>
        <w:t>Because the SPAC Rule Proposals have not yet been adopted, there is currently uncertainty concerning the applica</w:t>
      </w:r>
      <w:r>
        <w:rPr>
          <w:sz w:val="20"/>
          <w:szCs w:val="20"/>
        </w:rPr>
        <w:t>bility of the Investment Company Act to a SPAC, including a company like ours, that does not complete its Business Combination within 24 months after the effective date of the IPO Registration Statement.</w:t>
      </w:r>
    </w:p>
    <w:p w14:paraId="64ACF371"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5A0423D2" w14:textId="77777777" w:rsidR="00000000" w:rsidRDefault="00E006CF">
      <w:pPr>
        <w:pStyle w:val="a3"/>
        <w:spacing w:before="0" w:beforeAutospacing="0" w:after="0" w:afterAutospacing="0"/>
        <w:jc w:val="center"/>
        <w:divId w:val="1547524215"/>
        <w:rPr>
          <w:sz w:val="20"/>
          <w:szCs w:val="20"/>
        </w:rPr>
      </w:pPr>
      <w:r>
        <w:rPr>
          <w:sz w:val="20"/>
          <w:szCs w:val="20"/>
        </w:rPr>
        <w:t>2</w:t>
      </w:r>
      <w:r>
        <w:rPr>
          <w:sz w:val="20"/>
          <w:szCs w:val="20"/>
        </w:rPr>
        <w:t>7</w:t>
      </w:r>
    </w:p>
    <w:p w14:paraId="6BDF0D19" w14:textId="77777777" w:rsidR="00000000" w:rsidRDefault="00E006CF">
      <w:pPr>
        <w:pStyle w:val="a3"/>
        <w:spacing w:before="0" w:beforeAutospacing="0" w:after="0" w:afterAutospacing="0"/>
        <w:divId w:val="2061393074"/>
        <w:rPr>
          <w:sz w:val="20"/>
          <w:szCs w:val="20"/>
        </w:rPr>
      </w:pPr>
      <w:r>
        <w:rPr>
          <w:sz w:val="20"/>
          <w:szCs w:val="20"/>
        </w:rPr>
        <w:t> </w:t>
      </w:r>
    </w:p>
    <w:p w14:paraId="670661CE"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7AE30110" w14:textId="77777777" w:rsidR="00000000" w:rsidRDefault="00E006CF">
      <w:pPr>
        <w:pStyle w:val="a3"/>
        <w:spacing w:before="0" w:beforeAutospacing="0" w:after="0" w:afterAutospacing="0"/>
        <w:ind w:firstLine="360"/>
        <w:jc w:val="both"/>
        <w:divId w:val="1332682391"/>
        <w:rPr>
          <w:sz w:val="20"/>
          <w:szCs w:val="20"/>
        </w:rPr>
      </w:pPr>
      <w:r>
        <w:rPr>
          <w:sz w:val="20"/>
          <w:szCs w:val="20"/>
        </w:rPr>
        <w:t>If we are deemed to be an investment compan</w:t>
      </w:r>
      <w:r>
        <w:rPr>
          <w:sz w:val="20"/>
          <w:szCs w:val="20"/>
        </w:rPr>
        <w:t>y under the Investment Company Act, our activities would be severely restricted, including:</w:t>
      </w:r>
    </w:p>
    <w:p w14:paraId="71ACABDC"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811363E" w14:textId="77777777">
        <w:trPr>
          <w:divId w:val="1332682391"/>
          <w:tblCellSpacing w:w="0" w:type="dxa"/>
        </w:trPr>
        <w:tc>
          <w:tcPr>
            <w:tcW w:w="360" w:type="dxa"/>
            <w:hideMark/>
          </w:tcPr>
          <w:p w14:paraId="084A0A3E" w14:textId="77777777" w:rsidR="00000000" w:rsidRDefault="00E006CF">
            <w:pPr>
              <w:rPr>
                <w:sz w:val="20"/>
                <w:szCs w:val="20"/>
              </w:rPr>
            </w:pPr>
          </w:p>
        </w:tc>
        <w:tc>
          <w:tcPr>
            <w:tcW w:w="360" w:type="dxa"/>
            <w:hideMark/>
          </w:tcPr>
          <w:p w14:paraId="1B778E9E" w14:textId="77777777" w:rsidR="00000000" w:rsidRDefault="00E006CF">
            <w:pPr>
              <w:rPr>
                <w:rFonts w:eastAsia="Times New Roman"/>
                <w:sz w:val="20"/>
                <w:szCs w:val="20"/>
              </w:rPr>
            </w:pPr>
            <w:r>
              <w:rPr>
                <w:rFonts w:eastAsia="Times New Roman"/>
                <w:sz w:val="20"/>
                <w:szCs w:val="20"/>
              </w:rPr>
              <w:t>-</w:t>
            </w:r>
          </w:p>
        </w:tc>
        <w:tc>
          <w:tcPr>
            <w:tcW w:w="0" w:type="auto"/>
            <w:hideMark/>
          </w:tcPr>
          <w:p w14:paraId="54A70FAD" w14:textId="77777777" w:rsidR="00000000" w:rsidRDefault="00E006CF">
            <w:pPr>
              <w:jc w:val="both"/>
              <w:rPr>
                <w:rFonts w:eastAsia="Times New Roman"/>
                <w:sz w:val="20"/>
                <w:szCs w:val="20"/>
              </w:rPr>
            </w:pPr>
            <w:r>
              <w:rPr>
                <w:rFonts w:eastAsia="Times New Roman"/>
                <w:sz w:val="20"/>
                <w:szCs w:val="20"/>
              </w:rPr>
              <w:t>restrictions on the nature of our investments; and</w:t>
            </w:r>
          </w:p>
        </w:tc>
      </w:tr>
      <w:tr w:rsidR="00000000" w14:paraId="21B3846A" w14:textId="77777777">
        <w:trPr>
          <w:divId w:val="1332682391"/>
          <w:tblCellSpacing w:w="0" w:type="dxa"/>
        </w:trPr>
        <w:tc>
          <w:tcPr>
            <w:tcW w:w="0" w:type="auto"/>
            <w:hideMark/>
          </w:tcPr>
          <w:p w14:paraId="375AAC8F" w14:textId="77777777" w:rsidR="00000000" w:rsidRDefault="00E006CF">
            <w:pPr>
              <w:rPr>
                <w:rFonts w:eastAsia="Times New Roman"/>
                <w:sz w:val="20"/>
                <w:szCs w:val="20"/>
              </w:rPr>
            </w:pPr>
            <w:r>
              <w:rPr>
                <w:rFonts w:eastAsia="Times New Roman"/>
                <w:sz w:val="20"/>
                <w:szCs w:val="20"/>
              </w:rPr>
              <w:t> </w:t>
            </w:r>
          </w:p>
        </w:tc>
        <w:tc>
          <w:tcPr>
            <w:tcW w:w="0" w:type="auto"/>
            <w:hideMark/>
          </w:tcPr>
          <w:p w14:paraId="2C9AC118" w14:textId="77777777" w:rsidR="00000000" w:rsidRDefault="00E006CF">
            <w:pPr>
              <w:rPr>
                <w:rFonts w:eastAsia="Times New Roman"/>
                <w:sz w:val="20"/>
                <w:szCs w:val="20"/>
              </w:rPr>
            </w:pPr>
            <w:r>
              <w:rPr>
                <w:rFonts w:eastAsia="Times New Roman"/>
                <w:sz w:val="20"/>
                <w:szCs w:val="20"/>
              </w:rPr>
              <w:t> </w:t>
            </w:r>
          </w:p>
        </w:tc>
        <w:tc>
          <w:tcPr>
            <w:tcW w:w="0" w:type="auto"/>
            <w:hideMark/>
          </w:tcPr>
          <w:p w14:paraId="47EE72B6" w14:textId="77777777" w:rsidR="00000000" w:rsidRDefault="00E006CF">
            <w:pPr>
              <w:jc w:val="both"/>
              <w:rPr>
                <w:rFonts w:eastAsia="Times New Roman"/>
                <w:sz w:val="20"/>
                <w:szCs w:val="20"/>
              </w:rPr>
            </w:pPr>
            <w:r>
              <w:rPr>
                <w:rFonts w:eastAsia="Times New Roman"/>
                <w:sz w:val="20"/>
                <w:szCs w:val="20"/>
              </w:rPr>
              <w:t> </w:t>
            </w:r>
          </w:p>
        </w:tc>
      </w:tr>
    </w:tbl>
    <w:p w14:paraId="7EEB973E" w14:textId="77777777" w:rsidR="00000000" w:rsidRDefault="00E006CF">
      <w:pPr>
        <w:divId w:val="1332682391"/>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41FABC8" w14:textId="77777777">
        <w:trPr>
          <w:divId w:val="1332682391"/>
          <w:tblCellSpacing w:w="0" w:type="dxa"/>
        </w:trPr>
        <w:tc>
          <w:tcPr>
            <w:tcW w:w="360" w:type="dxa"/>
            <w:hideMark/>
          </w:tcPr>
          <w:p w14:paraId="2F162354" w14:textId="77777777" w:rsidR="00000000" w:rsidRDefault="00E006CF">
            <w:pPr>
              <w:rPr>
                <w:rFonts w:eastAsia="Times New Roman"/>
                <w:sz w:val="20"/>
                <w:szCs w:val="20"/>
              </w:rPr>
            </w:pPr>
          </w:p>
        </w:tc>
        <w:tc>
          <w:tcPr>
            <w:tcW w:w="360" w:type="dxa"/>
            <w:hideMark/>
          </w:tcPr>
          <w:p w14:paraId="7F562674" w14:textId="77777777" w:rsidR="00000000" w:rsidRDefault="00E006CF">
            <w:pPr>
              <w:rPr>
                <w:rFonts w:eastAsia="Times New Roman"/>
                <w:sz w:val="20"/>
                <w:szCs w:val="20"/>
              </w:rPr>
            </w:pPr>
            <w:r>
              <w:rPr>
                <w:rFonts w:eastAsia="Times New Roman"/>
                <w:sz w:val="20"/>
                <w:szCs w:val="20"/>
              </w:rPr>
              <w:t>-</w:t>
            </w:r>
          </w:p>
        </w:tc>
        <w:tc>
          <w:tcPr>
            <w:tcW w:w="0" w:type="auto"/>
            <w:hideMark/>
          </w:tcPr>
          <w:p w14:paraId="270E2149" w14:textId="77777777" w:rsidR="00000000" w:rsidRDefault="00E006CF">
            <w:pPr>
              <w:jc w:val="both"/>
              <w:rPr>
                <w:rFonts w:eastAsia="Times New Roman"/>
                <w:sz w:val="20"/>
                <w:szCs w:val="20"/>
              </w:rPr>
            </w:pPr>
            <w:r>
              <w:rPr>
                <w:rFonts w:eastAsia="Times New Roman"/>
                <w:sz w:val="20"/>
                <w:szCs w:val="20"/>
              </w:rPr>
              <w:t>restrictions on the issuance of securities.</w:t>
            </w:r>
          </w:p>
        </w:tc>
      </w:tr>
    </w:tbl>
    <w:p w14:paraId="2E0E15B0" w14:textId="77777777" w:rsidR="00000000" w:rsidRDefault="00E006CF">
      <w:pPr>
        <w:pStyle w:val="a3"/>
        <w:spacing w:before="0" w:beforeAutospacing="0" w:after="0" w:afterAutospacing="0"/>
        <w:ind w:left="720"/>
        <w:jc w:val="both"/>
        <w:divId w:val="1332682391"/>
        <w:rPr>
          <w:sz w:val="20"/>
          <w:szCs w:val="20"/>
        </w:rPr>
      </w:pPr>
      <w:r>
        <w:rPr>
          <w:sz w:val="20"/>
          <w:szCs w:val="20"/>
        </w:rPr>
        <w:t> </w:t>
      </w:r>
    </w:p>
    <w:p w14:paraId="6D62C857" w14:textId="77777777" w:rsidR="00000000" w:rsidRDefault="00E006CF">
      <w:pPr>
        <w:pStyle w:val="a3"/>
        <w:spacing w:before="0" w:beforeAutospacing="0" w:after="0" w:afterAutospacing="0"/>
        <w:ind w:left="720" w:hanging="360"/>
        <w:jc w:val="both"/>
        <w:divId w:val="1332682391"/>
        <w:rPr>
          <w:sz w:val="20"/>
          <w:szCs w:val="20"/>
        </w:rPr>
      </w:pPr>
      <w:r>
        <w:rPr>
          <w:sz w:val="20"/>
          <w:szCs w:val="20"/>
        </w:rPr>
        <w:t xml:space="preserve">In </w:t>
      </w:r>
      <w:r>
        <w:rPr>
          <w:sz w:val="20"/>
          <w:szCs w:val="20"/>
        </w:rPr>
        <w:t>addition, we would be subject to burdensome compliance requirements, including:</w:t>
      </w:r>
    </w:p>
    <w:p w14:paraId="01ACB5C8" w14:textId="77777777" w:rsidR="00000000" w:rsidRDefault="00E006CF">
      <w:pPr>
        <w:pStyle w:val="a3"/>
        <w:spacing w:before="0" w:beforeAutospacing="0" w:after="0" w:afterAutospacing="0"/>
        <w:ind w:left="720"/>
        <w:jc w:val="both"/>
        <w:divId w:val="133268239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5FAD08C" w14:textId="77777777">
        <w:trPr>
          <w:divId w:val="1332682391"/>
          <w:tblCellSpacing w:w="0" w:type="dxa"/>
        </w:trPr>
        <w:tc>
          <w:tcPr>
            <w:tcW w:w="360" w:type="dxa"/>
            <w:hideMark/>
          </w:tcPr>
          <w:p w14:paraId="59C67D04" w14:textId="77777777" w:rsidR="00000000" w:rsidRDefault="00E006CF">
            <w:pPr>
              <w:rPr>
                <w:sz w:val="20"/>
                <w:szCs w:val="20"/>
              </w:rPr>
            </w:pPr>
          </w:p>
        </w:tc>
        <w:tc>
          <w:tcPr>
            <w:tcW w:w="360" w:type="dxa"/>
            <w:hideMark/>
          </w:tcPr>
          <w:p w14:paraId="2EB6E79C" w14:textId="77777777" w:rsidR="00000000" w:rsidRDefault="00E006CF">
            <w:pPr>
              <w:rPr>
                <w:rFonts w:eastAsia="Times New Roman"/>
                <w:sz w:val="20"/>
                <w:szCs w:val="20"/>
              </w:rPr>
            </w:pPr>
            <w:r>
              <w:rPr>
                <w:rFonts w:eastAsia="Times New Roman"/>
                <w:sz w:val="20"/>
                <w:szCs w:val="20"/>
              </w:rPr>
              <w:t>-</w:t>
            </w:r>
          </w:p>
        </w:tc>
        <w:tc>
          <w:tcPr>
            <w:tcW w:w="0" w:type="auto"/>
            <w:hideMark/>
          </w:tcPr>
          <w:p w14:paraId="39E01E65" w14:textId="77777777" w:rsidR="00000000" w:rsidRDefault="00E006CF">
            <w:pPr>
              <w:jc w:val="both"/>
              <w:rPr>
                <w:rFonts w:eastAsia="Times New Roman"/>
                <w:sz w:val="20"/>
                <w:szCs w:val="20"/>
              </w:rPr>
            </w:pPr>
            <w:r>
              <w:rPr>
                <w:rFonts w:eastAsia="Times New Roman"/>
                <w:sz w:val="20"/>
                <w:szCs w:val="20"/>
              </w:rPr>
              <w:t>registration as an investment company with the SEC;</w:t>
            </w:r>
          </w:p>
        </w:tc>
      </w:tr>
      <w:tr w:rsidR="00000000" w14:paraId="71820F2B" w14:textId="77777777">
        <w:trPr>
          <w:divId w:val="1332682391"/>
          <w:tblCellSpacing w:w="0" w:type="dxa"/>
        </w:trPr>
        <w:tc>
          <w:tcPr>
            <w:tcW w:w="0" w:type="auto"/>
            <w:hideMark/>
          </w:tcPr>
          <w:p w14:paraId="621F6C1D" w14:textId="77777777" w:rsidR="00000000" w:rsidRDefault="00E006CF">
            <w:pPr>
              <w:rPr>
                <w:rFonts w:eastAsia="Times New Roman"/>
                <w:sz w:val="20"/>
                <w:szCs w:val="20"/>
              </w:rPr>
            </w:pPr>
            <w:r>
              <w:rPr>
                <w:rFonts w:eastAsia="Times New Roman"/>
                <w:sz w:val="20"/>
                <w:szCs w:val="20"/>
              </w:rPr>
              <w:t> </w:t>
            </w:r>
          </w:p>
        </w:tc>
        <w:tc>
          <w:tcPr>
            <w:tcW w:w="0" w:type="auto"/>
            <w:hideMark/>
          </w:tcPr>
          <w:p w14:paraId="6A838BE5" w14:textId="77777777" w:rsidR="00000000" w:rsidRDefault="00E006CF">
            <w:pPr>
              <w:rPr>
                <w:rFonts w:eastAsia="Times New Roman"/>
                <w:sz w:val="20"/>
                <w:szCs w:val="20"/>
              </w:rPr>
            </w:pPr>
            <w:r>
              <w:rPr>
                <w:rFonts w:eastAsia="Times New Roman"/>
                <w:sz w:val="20"/>
                <w:szCs w:val="20"/>
              </w:rPr>
              <w:t> </w:t>
            </w:r>
          </w:p>
        </w:tc>
        <w:tc>
          <w:tcPr>
            <w:tcW w:w="0" w:type="auto"/>
            <w:hideMark/>
          </w:tcPr>
          <w:p w14:paraId="539AB797" w14:textId="77777777" w:rsidR="00000000" w:rsidRDefault="00E006CF">
            <w:pPr>
              <w:jc w:val="both"/>
              <w:rPr>
                <w:rFonts w:eastAsia="Times New Roman"/>
                <w:sz w:val="20"/>
                <w:szCs w:val="20"/>
              </w:rPr>
            </w:pPr>
            <w:r>
              <w:rPr>
                <w:rFonts w:eastAsia="Times New Roman"/>
                <w:sz w:val="20"/>
                <w:szCs w:val="20"/>
              </w:rPr>
              <w:t> </w:t>
            </w:r>
          </w:p>
        </w:tc>
      </w:tr>
    </w:tbl>
    <w:p w14:paraId="258CD35E" w14:textId="77777777" w:rsidR="00000000" w:rsidRDefault="00E006CF">
      <w:pPr>
        <w:divId w:val="1332682391"/>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2809F64" w14:textId="77777777">
        <w:trPr>
          <w:divId w:val="1332682391"/>
          <w:tblCellSpacing w:w="0" w:type="dxa"/>
        </w:trPr>
        <w:tc>
          <w:tcPr>
            <w:tcW w:w="360" w:type="dxa"/>
            <w:hideMark/>
          </w:tcPr>
          <w:p w14:paraId="2695829C" w14:textId="77777777" w:rsidR="00000000" w:rsidRDefault="00E006CF">
            <w:pPr>
              <w:rPr>
                <w:rFonts w:eastAsia="Times New Roman"/>
                <w:sz w:val="20"/>
                <w:szCs w:val="20"/>
              </w:rPr>
            </w:pPr>
          </w:p>
        </w:tc>
        <w:tc>
          <w:tcPr>
            <w:tcW w:w="360" w:type="dxa"/>
            <w:hideMark/>
          </w:tcPr>
          <w:p w14:paraId="50C05CC2" w14:textId="77777777" w:rsidR="00000000" w:rsidRDefault="00E006CF">
            <w:pPr>
              <w:rPr>
                <w:rFonts w:eastAsia="Times New Roman"/>
                <w:sz w:val="20"/>
                <w:szCs w:val="20"/>
              </w:rPr>
            </w:pPr>
            <w:r>
              <w:rPr>
                <w:rFonts w:eastAsia="Times New Roman"/>
                <w:sz w:val="20"/>
                <w:szCs w:val="20"/>
              </w:rPr>
              <w:t>-</w:t>
            </w:r>
          </w:p>
        </w:tc>
        <w:tc>
          <w:tcPr>
            <w:tcW w:w="0" w:type="auto"/>
            <w:hideMark/>
          </w:tcPr>
          <w:p w14:paraId="7EB36041" w14:textId="77777777" w:rsidR="00000000" w:rsidRDefault="00E006CF">
            <w:pPr>
              <w:jc w:val="both"/>
              <w:rPr>
                <w:rFonts w:eastAsia="Times New Roman"/>
                <w:sz w:val="20"/>
                <w:szCs w:val="20"/>
              </w:rPr>
            </w:pPr>
            <w:r>
              <w:rPr>
                <w:rFonts w:eastAsia="Times New Roman"/>
                <w:sz w:val="20"/>
                <w:szCs w:val="20"/>
              </w:rPr>
              <w:t>adoption of a specific form of corporate structure; and</w:t>
            </w:r>
          </w:p>
        </w:tc>
      </w:tr>
      <w:tr w:rsidR="00000000" w14:paraId="70A5E813" w14:textId="77777777">
        <w:trPr>
          <w:divId w:val="1332682391"/>
          <w:tblCellSpacing w:w="0" w:type="dxa"/>
        </w:trPr>
        <w:tc>
          <w:tcPr>
            <w:tcW w:w="0" w:type="auto"/>
            <w:hideMark/>
          </w:tcPr>
          <w:p w14:paraId="5B6F89E1" w14:textId="77777777" w:rsidR="00000000" w:rsidRDefault="00E006CF">
            <w:pPr>
              <w:rPr>
                <w:rFonts w:eastAsia="Times New Roman"/>
                <w:sz w:val="20"/>
                <w:szCs w:val="20"/>
              </w:rPr>
            </w:pPr>
            <w:r>
              <w:rPr>
                <w:rFonts w:eastAsia="Times New Roman"/>
                <w:sz w:val="20"/>
                <w:szCs w:val="20"/>
              </w:rPr>
              <w:t> </w:t>
            </w:r>
          </w:p>
        </w:tc>
        <w:tc>
          <w:tcPr>
            <w:tcW w:w="0" w:type="auto"/>
            <w:hideMark/>
          </w:tcPr>
          <w:p w14:paraId="610972AC" w14:textId="77777777" w:rsidR="00000000" w:rsidRDefault="00E006CF">
            <w:pPr>
              <w:rPr>
                <w:rFonts w:eastAsia="Times New Roman"/>
                <w:sz w:val="20"/>
                <w:szCs w:val="20"/>
              </w:rPr>
            </w:pPr>
            <w:r>
              <w:rPr>
                <w:rFonts w:eastAsia="Times New Roman"/>
                <w:sz w:val="20"/>
                <w:szCs w:val="20"/>
              </w:rPr>
              <w:t> </w:t>
            </w:r>
          </w:p>
        </w:tc>
        <w:tc>
          <w:tcPr>
            <w:tcW w:w="0" w:type="auto"/>
            <w:hideMark/>
          </w:tcPr>
          <w:p w14:paraId="42812CF1" w14:textId="77777777" w:rsidR="00000000" w:rsidRDefault="00E006CF">
            <w:pPr>
              <w:jc w:val="both"/>
              <w:rPr>
                <w:rFonts w:eastAsia="Times New Roman"/>
                <w:sz w:val="20"/>
                <w:szCs w:val="20"/>
              </w:rPr>
            </w:pPr>
            <w:r>
              <w:rPr>
                <w:rFonts w:eastAsia="Times New Roman"/>
                <w:sz w:val="20"/>
                <w:szCs w:val="20"/>
              </w:rPr>
              <w:t> </w:t>
            </w:r>
          </w:p>
        </w:tc>
      </w:tr>
    </w:tbl>
    <w:p w14:paraId="27C50888" w14:textId="77777777" w:rsidR="00000000" w:rsidRDefault="00E006CF">
      <w:pPr>
        <w:divId w:val="1332682391"/>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6AE91EA" w14:textId="77777777">
        <w:trPr>
          <w:divId w:val="1332682391"/>
          <w:tblCellSpacing w:w="0" w:type="dxa"/>
        </w:trPr>
        <w:tc>
          <w:tcPr>
            <w:tcW w:w="360" w:type="dxa"/>
            <w:hideMark/>
          </w:tcPr>
          <w:p w14:paraId="4CE504F9" w14:textId="77777777" w:rsidR="00000000" w:rsidRDefault="00E006CF">
            <w:pPr>
              <w:rPr>
                <w:rFonts w:eastAsia="Times New Roman"/>
                <w:sz w:val="20"/>
                <w:szCs w:val="20"/>
              </w:rPr>
            </w:pPr>
          </w:p>
        </w:tc>
        <w:tc>
          <w:tcPr>
            <w:tcW w:w="360" w:type="dxa"/>
            <w:hideMark/>
          </w:tcPr>
          <w:p w14:paraId="08FCADCF" w14:textId="77777777" w:rsidR="00000000" w:rsidRDefault="00E006CF">
            <w:pPr>
              <w:rPr>
                <w:rFonts w:eastAsia="Times New Roman"/>
                <w:sz w:val="20"/>
                <w:szCs w:val="20"/>
              </w:rPr>
            </w:pPr>
            <w:r>
              <w:rPr>
                <w:rFonts w:eastAsia="Times New Roman"/>
                <w:sz w:val="20"/>
                <w:szCs w:val="20"/>
              </w:rPr>
              <w:t>-</w:t>
            </w:r>
          </w:p>
        </w:tc>
        <w:tc>
          <w:tcPr>
            <w:tcW w:w="0" w:type="auto"/>
            <w:hideMark/>
          </w:tcPr>
          <w:p w14:paraId="60A4A082" w14:textId="77777777" w:rsidR="00000000" w:rsidRDefault="00E006CF">
            <w:pPr>
              <w:jc w:val="both"/>
              <w:rPr>
                <w:rFonts w:eastAsia="Times New Roman"/>
                <w:sz w:val="20"/>
                <w:szCs w:val="20"/>
              </w:rPr>
            </w:pPr>
            <w:r>
              <w:rPr>
                <w:rFonts w:eastAsia="Times New Roman"/>
                <w:sz w:val="20"/>
                <w:szCs w:val="20"/>
              </w:rPr>
              <w:t xml:space="preserve">reporting, </w:t>
            </w:r>
            <w:r>
              <w:rPr>
                <w:rFonts w:eastAsia="Times New Roman"/>
                <w:sz w:val="20"/>
                <w:szCs w:val="20"/>
              </w:rPr>
              <w:t>record keeping, voting, proxy and disclosure requirements and other rules and regulations that we are currently not subject to.</w:t>
            </w:r>
          </w:p>
        </w:tc>
      </w:tr>
    </w:tbl>
    <w:p w14:paraId="12208D0F" w14:textId="77777777" w:rsidR="00000000" w:rsidRDefault="00E006CF">
      <w:pPr>
        <w:pStyle w:val="a3"/>
        <w:spacing w:before="0" w:beforeAutospacing="0" w:after="0" w:afterAutospacing="0"/>
        <w:ind w:left="720"/>
        <w:jc w:val="both"/>
        <w:divId w:val="1332682391"/>
        <w:rPr>
          <w:sz w:val="20"/>
          <w:szCs w:val="20"/>
        </w:rPr>
      </w:pPr>
      <w:r>
        <w:rPr>
          <w:sz w:val="20"/>
          <w:szCs w:val="20"/>
        </w:rPr>
        <w:t> </w:t>
      </w:r>
    </w:p>
    <w:p w14:paraId="05D04421"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We </w:t>
      </w:r>
      <w:r>
        <w:rPr>
          <w:sz w:val="20"/>
          <w:szCs w:val="20"/>
        </w:rPr>
        <w:t>do not believe that our principal activities will subject us to regulation as an investment company under the Investment Company Act. However, if we are deemed to be an investment company and subject to compliance with and regulation under the Investment C</w:t>
      </w:r>
      <w:r>
        <w:rPr>
          <w:sz w:val="20"/>
          <w:szCs w:val="20"/>
        </w:rPr>
        <w:t>ompany Act, we would be subject to additional regulatory burdens and expenses for which we have not allotted funds. As a result, if we are deemed to be an investment company under the Investment Company Act, we would expect to abandon our efforts to comple</w:t>
      </w:r>
      <w:r>
        <w:rPr>
          <w:sz w:val="20"/>
          <w:szCs w:val="20"/>
        </w:rPr>
        <w:t>te an initial business combination and instead to liquidate the Company.</w:t>
      </w:r>
    </w:p>
    <w:p w14:paraId="21D26B00"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205F9DA4" w14:textId="77777777" w:rsidR="00000000" w:rsidRDefault="00E006CF">
      <w:pPr>
        <w:pStyle w:val="a3"/>
        <w:spacing w:before="0" w:beforeAutospacing="0" w:after="0" w:afterAutospacing="0"/>
        <w:ind w:firstLine="360"/>
        <w:jc w:val="both"/>
        <w:divId w:val="1332682391"/>
        <w:rPr>
          <w:sz w:val="20"/>
          <w:szCs w:val="20"/>
        </w:rPr>
      </w:pPr>
      <w:r>
        <w:rPr>
          <w:b/>
          <w:bCs/>
          <w:i/>
          <w:iCs/>
          <w:sz w:val="20"/>
          <w:szCs w:val="20"/>
        </w:rPr>
        <w:t>To mitigate the risk that we might be deemed to be an investment company for purposes of the Investment Company Act, we may, at any time, instruct the trustee to liquidate the secur</w:t>
      </w:r>
      <w:r>
        <w:rPr>
          <w:b/>
          <w:bCs/>
          <w:i/>
          <w:iCs/>
          <w:sz w:val="20"/>
          <w:szCs w:val="20"/>
        </w:rPr>
        <w:t>ities held in the Trust Account and instead to hold the funds in the Trust Account in cash until the earlier of the consummation of our initial Business Combination or our liquidation. As a result, following the liquidation of securities in the Trust Accou</w:t>
      </w:r>
      <w:r>
        <w:rPr>
          <w:b/>
          <w:bCs/>
          <w:i/>
          <w:iCs/>
          <w:sz w:val="20"/>
          <w:szCs w:val="20"/>
        </w:rPr>
        <w:t xml:space="preserve">nt, we would likely receive minimal interest, if any, on the funds held in the Trust Account, which would reduce the dollar amount our public stockholders would receive upon any redemption or liquidation of the Company. </w:t>
      </w:r>
    </w:p>
    <w:p w14:paraId="0F2F70BA" w14:textId="77777777" w:rsidR="00000000" w:rsidRDefault="00E006CF">
      <w:pPr>
        <w:pStyle w:val="a3"/>
        <w:spacing w:before="0" w:beforeAutospacing="0" w:after="0" w:afterAutospacing="0"/>
        <w:jc w:val="both"/>
        <w:divId w:val="1332682391"/>
        <w:rPr>
          <w:sz w:val="20"/>
          <w:szCs w:val="20"/>
        </w:rPr>
      </w:pPr>
      <w:r>
        <w:rPr>
          <w:sz w:val="20"/>
          <w:szCs w:val="20"/>
        </w:rPr>
        <w:t> </w:t>
      </w:r>
    </w:p>
    <w:p w14:paraId="2A044260" w14:textId="77777777" w:rsidR="00000000" w:rsidRDefault="00E006CF">
      <w:pPr>
        <w:pStyle w:val="a3"/>
        <w:spacing w:before="0" w:beforeAutospacing="0" w:after="0" w:afterAutospacing="0"/>
        <w:ind w:firstLine="360"/>
        <w:jc w:val="both"/>
        <w:divId w:val="1332682391"/>
        <w:rPr>
          <w:sz w:val="20"/>
          <w:szCs w:val="20"/>
        </w:rPr>
      </w:pPr>
      <w:r>
        <w:rPr>
          <w:sz w:val="20"/>
          <w:szCs w:val="20"/>
        </w:rPr>
        <w:t>The funds in the Trust Account ha</w:t>
      </w:r>
      <w:r>
        <w:rPr>
          <w:sz w:val="20"/>
          <w:szCs w:val="20"/>
        </w:rPr>
        <w:t>ve, since our Initial Public Offering, been held only in U.S. government treasury obligations with a maturity of 185 days or less or in money market funds investing solely in U.S. government treasury obligations and meeting certain conditions under Rule 2a</w:t>
      </w:r>
      <w:r>
        <w:rPr>
          <w:sz w:val="20"/>
          <w:szCs w:val="20"/>
        </w:rPr>
        <w:t>-7 under the Investment Company Act. However, to mitigate the risk of us being deemed to be an unregistered investment company (including under the subjective test of Section 3(a)(1)(A) of the Investment Company Act) and thus subject to regulation under th</w:t>
      </w:r>
      <w:r>
        <w:rPr>
          <w:sz w:val="20"/>
          <w:szCs w:val="20"/>
        </w:rPr>
        <w:t>e Investment Company Act, we may, at any time, and we expect that we will, on or prior to the 18-month anniversary of the effective date of the IPO Registration Statement, instruct Continental Stock Transfer &amp; Trust Company, the trustee with respect to the</w:t>
      </w:r>
      <w:r>
        <w:rPr>
          <w:sz w:val="20"/>
          <w:szCs w:val="20"/>
        </w:rPr>
        <w:t xml:space="preserve"> Trust Account, to liquidate the U.S. government treasury obligations or money market funds held in the Trust Account and thereafter to hold all funds in the Trust Account in cash until the earlier of consummation of our Business Combination or liquidation</w:t>
      </w:r>
      <w:r>
        <w:rPr>
          <w:sz w:val="20"/>
          <w:szCs w:val="20"/>
        </w:rPr>
        <w:t xml:space="preserve"> of the Company. Following such liquidation, we would likely receive minimal interest, if any, on the funds held in the Trust Account. However, interest previously earned on the funds held in the Trust Account still may be released to us to pay our taxes, </w:t>
      </w:r>
      <w:r>
        <w:rPr>
          <w:sz w:val="20"/>
          <w:szCs w:val="20"/>
        </w:rPr>
        <w:t>if any, and certain other expenses as permitted. As a result, any decision to liquidate the securities held in the Trust Account and thereafter to hold all funds in the Trust Account in cash would reduce the dollar amount our public stockholders would rece</w:t>
      </w:r>
      <w:r>
        <w:rPr>
          <w:sz w:val="20"/>
          <w:szCs w:val="20"/>
        </w:rPr>
        <w:t>ive upon any redemption or liquidation of the Company.</w:t>
      </w:r>
    </w:p>
    <w:p w14:paraId="00731633" w14:textId="77777777" w:rsidR="00000000" w:rsidRDefault="00E006CF">
      <w:pPr>
        <w:pStyle w:val="a3"/>
        <w:spacing w:before="0" w:beforeAutospacing="0" w:after="0" w:afterAutospacing="0"/>
        <w:ind w:firstLine="720"/>
        <w:jc w:val="both"/>
        <w:divId w:val="1332682391"/>
        <w:rPr>
          <w:sz w:val="20"/>
          <w:szCs w:val="20"/>
        </w:rPr>
      </w:pPr>
      <w:r>
        <w:rPr>
          <w:sz w:val="20"/>
          <w:szCs w:val="20"/>
        </w:rPr>
        <w:t> </w:t>
      </w:r>
    </w:p>
    <w:p w14:paraId="5A275447" w14:textId="77777777" w:rsidR="00000000" w:rsidRDefault="00E006CF">
      <w:pPr>
        <w:pStyle w:val="a3"/>
        <w:spacing w:before="0" w:beforeAutospacing="0" w:after="0" w:afterAutospacing="0"/>
        <w:ind w:firstLine="360"/>
        <w:jc w:val="both"/>
        <w:divId w:val="1332682391"/>
        <w:rPr>
          <w:sz w:val="20"/>
          <w:szCs w:val="20"/>
        </w:rPr>
      </w:pPr>
      <w:r>
        <w:rPr>
          <w:sz w:val="20"/>
          <w:szCs w:val="20"/>
        </w:rPr>
        <w:t>In addition, even prior to the 18-month anniversary of the effective date of the IPO Registration Statement, we may be deemed to be an investment company. The longer that the funds in the Trust Accou</w:t>
      </w:r>
      <w:r>
        <w:rPr>
          <w:sz w:val="20"/>
          <w:szCs w:val="20"/>
        </w:rPr>
        <w:t>nt are held in short-term U.S. government treasury obligations or in money market funds invested exclusively in such securities, even prior to the 18-month anniversary, there is a greater risk that we may be considered an unregistered investment company, i</w:t>
      </w:r>
      <w:r>
        <w:rPr>
          <w:sz w:val="20"/>
          <w:szCs w:val="20"/>
        </w:rPr>
        <w:t>n which case we may be required to liquidate the Company. Accordingly, we may determine, in our discretion, to liquidate the securities held in the Trust Account at any time, even prior to the 18-month anniversary, and instead hold all funds in the Trust A</w:t>
      </w:r>
      <w:r>
        <w:rPr>
          <w:sz w:val="20"/>
          <w:szCs w:val="20"/>
        </w:rPr>
        <w:t>ccount in cash, which would further reduce the dollar amount our public stockholders would receive upon any redemption or liquidation of the Company.</w:t>
      </w:r>
    </w:p>
    <w:p w14:paraId="31D91903" w14:textId="77777777" w:rsidR="00000000" w:rsidRDefault="00E006CF">
      <w:pPr>
        <w:pStyle w:val="a3"/>
        <w:spacing w:before="0" w:beforeAutospacing="0" w:after="0" w:afterAutospacing="0"/>
        <w:jc w:val="both"/>
        <w:divId w:val="1332682391"/>
        <w:rPr>
          <w:sz w:val="20"/>
          <w:szCs w:val="20"/>
        </w:rPr>
      </w:pPr>
      <w:r>
        <w:rPr>
          <w:sz w:val="20"/>
          <w:szCs w:val="20"/>
        </w:rPr>
        <w:t> </w:t>
      </w:r>
    </w:p>
    <w:p w14:paraId="70A158A3" w14:textId="77777777" w:rsidR="00000000" w:rsidRDefault="00E006CF">
      <w:pPr>
        <w:pStyle w:val="a3"/>
        <w:spacing w:before="0" w:beforeAutospacing="0" w:after="0" w:afterAutospacing="0"/>
        <w:jc w:val="center"/>
        <w:divId w:val="818812650"/>
        <w:rPr>
          <w:sz w:val="20"/>
          <w:szCs w:val="20"/>
        </w:rPr>
      </w:pPr>
      <w:r>
        <w:rPr>
          <w:sz w:val="20"/>
          <w:szCs w:val="20"/>
        </w:rPr>
        <w:t>2</w:t>
      </w:r>
      <w:r>
        <w:rPr>
          <w:sz w:val="20"/>
          <w:szCs w:val="20"/>
        </w:rPr>
        <w:t>8</w:t>
      </w:r>
    </w:p>
    <w:p w14:paraId="78D2492B" w14:textId="77777777" w:rsidR="00000000" w:rsidRDefault="00E006CF">
      <w:pPr>
        <w:pStyle w:val="a3"/>
        <w:spacing w:before="0" w:beforeAutospacing="0" w:after="0" w:afterAutospacing="0"/>
        <w:divId w:val="468131352"/>
        <w:rPr>
          <w:sz w:val="20"/>
          <w:szCs w:val="20"/>
        </w:rPr>
      </w:pPr>
      <w:r>
        <w:rPr>
          <w:sz w:val="20"/>
          <w:szCs w:val="20"/>
        </w:rPr>
        <w:t> </w:t>
      </w:r>
    </w:p>
    <w:p w14:paraId="364DDC73" w14:textId="77777777" w:rsidR="00000000" w:rsidRDefault="00E006CF">
      <w:pPr>
        <w:pStyle w:val="a3"/>
        <w:spacing w:before="0" w:beforeAutospacing="0" w:after="0" w:afterAutospacing="0"/>
        <w:jc w:val="both"/>
        <w:divId w:val="1332682391"/>
        <w:rPr>
          <w:sz w:val="20"/>
          <w:szCs w:val="20"/>
        </w:rPr>
      </w:pPr>
      <w:r>
        <w:rPr>
          <w:sz w:val="20"/>
          <w:szCs w:val="20"/>
        </w:rPr>
        <w:t> </w:t>
      </w:r>
    </w:p>
    <w:p w14:paraId="640EFBEC" w14:textId="77777777" w:rsidR="00000000" w:rsidRDefault="00E006CF">
      <w:pPr>
        <w:pStyle w:val="a3"/>
        <w:spacing w:before="0" w:beforeAutospacing="0" w:after="0" w:afterAutospacing="0"/>
        <w:jc w:val="both"/>
        <w:divId w:val="1332682391"/>
        <w:rPr>
          <w:sz w:val="20"/>
          <w:szCs w:val="20"/>
        </w:rPr>
      </w:pPr>
      <w:r>
        <w:rPr>
          <w:b/>
          <w:bCs/>
          <w:sz w:val="20"/>
          <w:szCs w:val="20"/>
        </w:rPr>
        <w:t>Item 2. Unregistered Sales of Equity Securities and Use of Proceeds</w:t>
      </w:r>
    </w:p>
    <w:p w14:paraId="2DE365E7" w14:textId="77777777" w:rsidR="00000000" w:rsidRDefault="00E006CF">
      <w:pPr>
        <w:pStyle w:val="a3"/>
        <w:spacing w:before="0" w:beforeAutospacing="0" w:after="0" w:afterAutospacing="0"/>
        <w:jc w:val="both"/>
        <w:divId w:val="1332682391"/>
        <w:rPr>
          <w:sz w:val="20"/>
          <w:szCs w:val="20"/>
        </w:rPr>
      </w:pPr>
      <w:r>
        <w:rPr>
          <w:sz w:val="20"/>
          <w:szCs w:val="20"/>
        </w:rPr>
        <w:t> </w:t>
      </w:r>
    </w:p>
    <w:p w14:paraId="07C9083E" w14:textId="77777777" w:rsidR="00000000" w:rsidRDefault="00E006CF">
      <w:pPr>
        <w:pStyle w:val="a3"/>
        <w:spacing w:before="0" w:beforeAutospacing="0" w:after="0" w:afterAutospacing="0"/>
        <w:ind w:firstLine="360"/>
        <w:jc w:val="both"/>
        <w:divId w:val="1332682391"/>
        <w:rPr>
          <w:sz w:val="20"/>
          <w:szCs w:val="20"/>
        </w:rPr>
      </w:pPr>
      <w:r>
        <w:rPr>
          <w:sz w:val="20"/>
          <w:szCs w:val="20"/>
        </w:rPr>
        <w:t>None.</w:t>
      </w:r>
    </w:p>
    <w:p w14:paraId="464DE447" w14:textId="77777777" w:rsidR="00000000" w:rsidRDefault="00E006CF">
      <w:pPr>
        <w:pStyle w:val="a3"/>
        <w:spacing w:before="0" w:beforeAutospacing="0" w:after="0" w:afterAutospacing="0"/>
        <w:jc w:val="both"/>
        <w:divId w:val="1332682391"/>
        <w:rPr>
          <w:sz w:val="20"/>
          <w:szCs w:val="20"/>
        </w:rPr>
      </w:pPr>
      <w:r>
        <w:rPr>
          <w:sz w:val="20"/>
          <w:szCs w:val="20"/>
        </w:rPr>
        <w:t> </w:t>
      </w:r>
    </w:p>
    <w:p w14:paraId="353B42A6" w14:textId="77777777" w:rsidR="00000000" w:rsidRDefault="00E006CF">
      <w:pPr>
        <w:pStyle w:val="a3"/>
        <w:spacing w:before="0" w:beforeAutospacing="0" w:after="0" w:afterAutospacing="0"/>
        <w:jc w:val="both"/>
        <w:divId w:val="1332682391"/>
        <w:rPr>
          <w:sz w:val="20"/>
          <w:szCs w:val="20"/>
        </w:rPr>
      </w:pPr>
      <w:r>
        <w:rPr>
          <w:b/>
          <w:bCs/>
          <w:sz w:val="20"/>
          <w:szCs w:val="20"/>
        </w:rPr>
        <w:t>Item 3. Defaults Up</w:t>
      </w:r>
      <w:r>
        <w:rPr>
          <w:b/>
          <w:bCs/>
          <w:sz w:val="20"/>
          <w:szCs w:val="20"/>
        </w:rPr>
        <w:t>on Senior Securities</w:t>
      </w:r>
    </w:p>
    <w:p w14:paraId="3D789F64" w14:textId="77777777" w:rsidR="00000000" w:rsidRDefault="00E006CF">
      <w:pPr>
        <w:pStyle w:val="a3"/>
        <w:spacing w:before="0" w:beforeAutospacing="0" w:after="0" w:afterAutospacing="0"/>
        <w:jc w:val="both"/>
        <w:divId w:val="1332682391"/>
        <w:rPr>
          <w:sz w:val="20"/>
          <w:szCs w:val="20"/>
        </w:rPr>
      </w:pPr>
      <w:r>
        <w:rPr>
          <w:sz w:val="20"/>
          <w:szCs w:val="20"/>
        </w:rPr>
        <w:t> </w:t>
      </w:r>
    </w:p>
    <w:p w14:paraId="578784EF" w14:textId="77777777" w:rsidR="00000000" w:rsidRDefault="00E006CF">
      <w:pPr>
        <w:pStyle w:val="a3"/>
        <w:spacing w:before="0" w:beforeAutospacing="0" w:after="0" w:afterAutospacing="0"/>
        <w:ind w:firstLine="360"/>
        <w:jc w:val="both"/>
        <w:divId w:val="1332682391"/>
        <w:rPr>
          <w:sz w:val="20"/>
          <w:szCs w:val="20"/>
        </w:rPr>
      </w:pPr>
      <w:r>
        <w:rPr>
          <w:sz w:val="20"/>
          <w:szCs w:val="20"/>
        </w:rPr>
        <w:t>None.</w:t>
      </w:r>
    </w:p>
    <w:p w14:paraId="0503BB37" w14:textId="77777777" w:rsidR="00000000" w:rsidRDefault="00E006CF">
      <w:pPr>
        <w:pStyle w:val="a3"/>
        <w:spacing w:before="0" w:beforeAutospacing="0" w:after="0" w:afterAutospacing="0"/>
        <w:jc w:val="both"/>
        <w:divId w:val="1332682391"/>
        <w:rPr>
          <w:sz w:val="20"/>
          <w:szCs w:val="20"/>
        </w:rPr>
      </w:pPr>
      <w:r>
        <w:rPr>
          <w:sz w:val="20"/>
          <w:szCs w:val="20"/>
        </w:rPr>
        <w:t> </w:t>
      </w:r>
    </w:p>
    <w:p w14:paraId="7B31E027" w14:textId="77777777" w:rsidR="00000000" w:rsidRDefault="00E006CF">
      <w:pPr>
        <w:pStyle w:val="a3"/>
        <w:spacing w:before="0" w:beforeAutospacing="0" w:after="0" w:afterAutospacing="0"/>
        <w:jc w:val="both"/>
        <w:divId w:val="1332682391"/>
        <w:rPr>
          <w:sz w:val="20"/>
          <w:szCs w:val="20"/>
        </w:rPr>
      </w:pPr>
      <w:r>
        <w:rPr>
          <w:b/>
          <w:bCs/>
          <w:sz w:val="20"/>
          <w:szCs w:val="20"/>
        </w:rPr>
        <w:t>Item 4. Mine Safety Disclosures</w:t>
      </w:r>
    </w:p>
    <w:p w14:paraId="43713AB1" w14:textId="77777777" w:rsidR="00000000" w:rsidRDefault="00E006CF">
      <w:pPr>
        <w:pStyle w:val="a3"/>
        <w:spacing w:before="0" w:beforeAutospacing="0" w:after="0" w:afterAutospacing="0"/>
        <w:jc w:val="both"/>
        <w:divId w:val="1332682391"/>
        <w:rPr>
          <w:sz w:val="20"/>
          <w:szCs w:val="20"/>
        </w:rPr>
      </w:pPr>
      <w:r>
        <w:rPr>
          <w:sz w:val="20"/>
          <w:szCs w:val="20"/>
        </w:rPr>
        <w:t> </w:t>
      </w:r>
    </w:p>
    <w:p w14:paraId="69E58252" w14:textId="77777777" w:rsidR="00000000" w:rsidRDefault="00E006CF">
      <w:pPr>
        <w:pStyle w:val="a3"/>
        <w:spacing w:before="0" w:beforeAutospacing="0" w:after="0" w:afterAutospacing="0"/>
        <w:ind w:firstLine="360"/>
        <w:jc w:val="both"/>
        <w:divId w:val="1332682391"/>
        <w:rPr>
          <w:sz w:val="20"/>
          <w:szCs w:val="20"/>
        </w:rPr>
      </w:pPr>
      <w:r>
        <w:rPr>
          <w:sz w:val="20"/>
          <w:szCs w:val="20"/>
        </w:rPr>
        <w:t>Not applicable.</w:t>
      </w:r>
    </w:p>
    <w:p w14:paraId="24C584D1" w14:textId="77777777" w:rsidR="00000000" w:rsidRDefault="00E006CF">
      <w:pPr>
        <w:pStyle w:val="a3"/>
        <w:spacing w:before="0" w:beforeAutospacing="0" w:after="0" w:afterAutospacing="0"/>
        <w:jc w:val="both"/>
        <w:divId w:val="1332682391"/>
        <w:rPr>
          <w:sz w:val="20"/>
          <w:szCs w:val="20"/>
        </w:rPr>
      </w:pPr>
      <w:r>
        <w:rPr>
          <w:sz w:val="20"/>
          <w:szCs w:val="20"/>
        </w:rPr>
        <w:t> </w:t>
      </w:r>
    </w:p>
    <w:p w14:paraId="48851786" w14:textId="77777777" w:rsidR="00000000" w:rsidRDefault="00E006CF">
      <w:pPr>
        <w:pStyle w:val="a3"/>
        <w:spacing w:before="0" w:beforeAutospacing="0" w:after="0" w:afterAutospacing="0"/>
        <w:jc w:val="both"/>
        <w:divId w:val="1332682391"/>
        <w:rPr>
          <w:sz w:val="20"/>
          <w:szCs w:val="20"/>
        </w:rPr>
      </w:pPr>
      <w:r>
        <w:rPr>
          <w:b/>
          <w:bCs/>
          <w:sz w:val="20"/>
          <w:szCs w:val="20"/>
        </w:rPr>
        <w:t>Item 5. Other Information</w:t>
      </w:r>
    </w:p>
    <w:p w14:paraId="34E4421A" w14:textId="77777777" w:rsidR="00000000" w:rsidRDefault="00E006CF">
      <w:pPr>
        <w:pStyle w:val="a3"/>
        <w:spacing w:before="0" w:beforeAutospacing="0" w:after="0" w:afterAutospacing="0"/>
        <w:jc w:val="both"/>
        <w:divId w:val="1332682391"/>
        <w:rPr>
          <w:sz w:val="20"/>
          <w:szCs w:val="20"/>
        </w:rPr>
      </w:pPr>
      <w:r>
        <w:rPr>
          <w:sz w:val="20"/>
          <w:szCs w:val="20"/>
        </w:rPr>
        <w:t> </w:t>
      </w:r>
    </w:p>
    <w:p w14:paraId="33C8B1CB" w14:textId="77777777" w:rsidR="00000000" w:rsidRDefault="00E006CF">
      <w:pPr>
        <w:pStyle w:val="a3"/>
        <w:spacing w:before="0" w:beforeAutospacing="0" w:after="0" w:afterAutospacing="0"/>
        <w:ind w:firstLine="360"/>
        <w:jc w:val="both"/>
        <w:divId w:val="1332682391"/>
        <w:rPr>
          <w:sz w:val="20"/>
          <w:szCs w:val="20"/>
        </w:rPr>
      </w:pPr>
      <w:r>
        <w:rPr>
          <w:sz w:val="20"/>
          <w:szCs w:val="20"/>
        </w:rPr>
        <w:t>None.</w:t>
      </w:r>
    </w:p>
    <w:p w14:paraId="35598420" w14:textId="77777777" w:rsidR="00000000" w:rsidRDefault="00E006CF">
      <w:pPr>
        <w:pStyle w:val="a3"/>
        <w:spacing w:before="0" w:beforeAutospacing="0" w:after="0" w:afterAutospacing="0"/>
        <w:jc w:val="both"/>
        <w:divId w:val="1332682391"/>
        <w:rPr>
          <w:sz w:val="20"/>
          <w:szCs w:val="20"/>
        </w:rPr>
      </w:pPr>
      <w:r>
        <w:rPr>
          <w:sz w:val="20"/>
          <w:szCs w:val="20"/>
        </w:rPr>
        <w:t> </w:t>
      </w:r>
    </w:p>
    <w:p w14:paraId="462E8F20" w14:textId="77777777" w:rsidR="00000000" w:rsidRDefault="00E006CF">
      <w:pPr>
        <w:pStyle w:val="a3"/>
        <w:spacing w:before="0" w:beforeAutospacing="0" w:after="0" w:afterAutospacing="0"/>
        <w:jc w:val="both"/>
        <w:divId w:val="1332682391"/>
        <w:rPr>
          <w:sz w:val="20"/>
          <w:szCs w:val="20"/>
        </w:rPr>
      </w:pPr>
      <w:r>
        <w:rPr>
          <w:b/>
          <w:bCs/>
          <w:sz w:val="20"/>
          <w:szCs w:val="20"/>
        </w:rPr>
        <w:t>Item 6. Exhibits</w:t>
      </w:r>
    </w:p>
    <w:p w14:paraId="03358DC1" w14:textId="77777777" w:rsidR="00000000" w:rsidRDefault="00E006CF">
      <w:pPr>
        <w:pStyle w:val="a3"/>
        <w:spacing w:before="0" w:beforeAutospacing="0" w:after="0" w:afterAutospacing="0"/>
        <w:jc w:val="both"/>
        <w:divId w:val="1332682391"/>
        <w:rPr>
          <w:sz w:val="20"/>
          <w:szCs w:val="20"/>
        </w:rPr>
      </w:pPr>
      <w:r>
        <w:rPr>
          <w:sz w:val="20"/>
          <w:szCs w:val="20"/>
        </w:rPr>
        <w:t> </w:t>
      </w:r>
    </w:p>
    <w:p w14:paraId="388BD166" w14:textId="77777777" w:rsidR="00000000" w:rsidRDefault="00E006CF">
      <w:pPr>
        <w:pStyle w:val="a3"/>
        <w:spacing w:before="0" w:beforeAutospacing="0" w:after="0" w:afterAutospacing="0"/>
        <w:ind w:firstLine="360"/>
        <w:jc w:val="both"/>
        <w:divId w:val="1332682391"/>
        <w:rPr>
          <w:sz w:val="20"/>
          <w:szCs w:val="20"/>
        </w:rPr>
      </w:pPr>
      <w:r>
        <w:rPr>
          <w:sz w:val="20"/>
          <w:szCs w:val="20"/>
        </w:rPr>
        <w:t xml:space="preserve">The </w:t>
      </w:r>
      <w:r>
        <w:rPr>
          <w:sz w:val="20"/>
          <w:szCs w:val="20"/>
        </w:rPr>
        <w:t>following exhibits are filed as part of, or incorporated by reference into, this Quarterly Report on Form 10-Q.</w:t>
      </w:r>
    </w:p>
    <w:p w14:paraId="66ECF6F1"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100"/>
        <w:gridCol w:w="7356"/>
      </w:tblGrid>
      <w:tr w:rsidR="00000000" w14:paraId="45AF7407" w14:textId="77777777">
        <w:trPr>
          <w:divId w:val="1332682391"/>
        </w:trPr>
        <w:tc>
          <w:tcPr>
            <w:tcW w:w="450" w:type="pct"/>
            <w:tcBorders>
              <w:bottom w:val="single" w:sz="12" w:space="0" w:color="000000"/>
            </w:tcBorders>
            <w:vAlign w:val="bottom"/>
            <w:hideMark/>
          </w:tcPr>
          <w:p w14:paraId="2BCA77EF" w14:textId="77777777" w:rsidR="00000000" w:rsidRDefault="00E006CF">
            <w:pPr>
              <w:jc w:val="both"/>
              <w:rPr>
                <w:rFonts w:eastAsia="Times New Roman"/>
                <w:sz w:val="20"/>
                <w:szCs w:val="20"/>
              </w:rPr>
            </w:pPr>
            <w:r>
              <w:rPr>
                <w:rFonts w:eastAsia="Times New Roman"/>
                <w:b/>
                <w:bCs/>
                <w:sz w:val="20"/>
                <w:szCs w:val="20"/>
              </w:rPr>
              <w:t>No.</w:t>
            </w:r>
          </w:p>
        </w:tc>
        <w:tc>
          <w:tcPr>
            <w:tcW w:w="50" w:type="pct"/>
            <w:hideMark/>
          </w:tcPr>
          <w:p w14:paraId="1167D362" w14:textId="77777777" w:rsidR="00000000" w:rsidRDefault="00E006CF">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14:paraId="57251BFC" w14:textId="77777777" w:rsidR="00000000" w:rsidRDefault="00E006CF">
            <w:pPr>
              <w:jc w:val="both"/>
              <w:rPr>
                <w:rFonts w:eastAsia="Times New Roman"/>
                <w:sz w:val="20"/>
                <w:szCs w:val="20"/>
              </w:rPr>
            </w:pPr>
            <w:r>
              <w:rPr>
                <w:rFonts w:eastAsia="Times New Roman"/>
                <w:b/>
                <w:bCs/>
                <w:sz w:val="20"/>
                <w:szCs w:val="20"/>
              </w:rPr>
              <w:t>Description of Exhibit</w:t>
            </w:r>
          </w:p>
        </w:tc>
      </w:tr>
      <w:tr w:rsidR="00000000" w14:paraId="43205008" w14:textId="77777777">
        <w:trPr>
          <w:divId w:val="1332682391"/>
        </w:trPr>
        <w:tc>
          <w:tcPr>
            <w:tcW w:w="0" w:type="auto"/>
            <w:shd w:val="clear" w:color="auto" w:fill="CCEEFF"/>
            <w:hideMark/>
          </w:tcPr>
          <w:p w14:paraId="77031671" w14:textId="77777777" w:rsidR="00000000" w:rsidRDefault="00E006CF">
            <w:pPr>
              <w:pStyle w:val="a3"/>
              <w:spacing w:before="0" w:beforeAutospacing="0" w:after="0" w:afterAutospacing="0"/>
              <w:jc w:val="both"/>
              <w:rPr>
                <w:sz w:val="20"/>
                <w:szCs w:val="20"/>
              </w:rPr>
            </w:pPr>
            <w:r>
              <w:rPr>
                <w:sz w:val="20"/>
                <w:szCs w:val="20"/>
              </w:rPr>
              <w:t>2.1</w:t>
            </w:r>
          </w:p>
        </w:tc>
        <w:tc>
          <w:tcPr>
            <w:tcW w:w="0" w:type="auto"/>
            <w:shd w:val="clear" w:color="auto" w:fill="CCEEFF"/>
            <w:hideMark/>
          </w:tcPr>
          <w:p w14:paraId="4C80EE74"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0948A64B" w14:textId="77777777" w:rsidR="00000000" w:rsidRDefault="00E006CF">
            <w:pPr>
              <w:jc w:val="both"/>
              <w:rPr>
                <w:rFonts w:eastAsia="Times New Roman"/>
                <w:sz w:val="20"/>
                <w:szCs w:val="20"/>
              </w:rPr>
            </w:pPr>
            <w:hyperlink r:id="rId4" w:history="1">
              <w:r>
                <w:rPr>
                  <w:rStyle w:val="a4"/>
                  <w:rFonts w:eastAsia="Times New Roman"/>
                  <w:sz w:val="20"/>
                  <w:szCs w:val="20"/>
                </w:rPr>
                <w:t>Agreement and Plan of Merger, dated as of May 18, 2022, by and among KludeIn I Acquisition Corp., Paas Merger Sub 1 Inc., Paas Merger Sub 2 LLC and Near Intelligence Holdings Inc. (1)</w:t>
              </w:r>
            </w:hyperlink>
          </w:p>
        </w:tc>
      </w:tr>
      <w:tr w:rsidR="00000000" w14:paraId="6DA648F8" w14:textId="77777777">
        <w:trPr>
          <w:divId w:val="1332682391"/>
        </w:trPr>
        <w:tc>
          <w:tcPr>
            <w:tcW w:w="0" w:type="auto"/>
            <w:hideMark/>
          </w:tcPr>
          <w:p w14:paraId="49AB1301" w14:textId="77777777" w:rsidR="00000000" w:rsidRDefault="00E006CF">
            <w:pPr>
              <w:jc w:val="both"/>
              <w:rPr>
                <w:rFonts w:eastAsia="Times New Roman"/>
                <w:sz w:val="20"/>
                <w:szCs w:val="20"/>
              </w:rPr>
            </w:pPr>
            <w:r>
              <w:rPr>
                <w:rFonts w:eastAsia="Times New Roman"/>
                <w:sz w:val="20"/>
                <w:szCs w:val="20"/>
              </w:rPr>
              <w:t xml:space="preserve">10.1 </w:t>
            </w:r>
          </w:p>
        </w:tc>
        <w:tc>
          <w:tcPr>
            <w:tcW w:w="0" w:type="auto"/>
            <w:hideMark/>
          </w:tcPr>
          <w:p w14:paraId="4304EDDF"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2F265C0E" w14:textId="77777777" w:rsidR="00000000" w:rsidRDefault="00E006CF">
            <w:pPr>
              <w:jc w:val="both"/>
              <w:rPr>
                <w:rFonts w:eastAsia="Times New Roman"/>
                <w:sz w:val="20"/>
                <w:szCs w:val="20"/>
              </w:rPr>
            </w:pPr>
            <w:hyperlink r:id="rId5" w:history="1">
              <w:r>
                <w:rPr>
                  <w:rStyle w:val="a4"/>
                  <w:rFonts w:eastAsia="Times New Roman"/>
                  <w:sz w:val="20"/>
                  <w:szCs w:val="20"/>
                </w:rPr>
                <w:t>Form of Company Stockholder Support Agreement, dated as of May 18, 2022, by and among KludeIn I Acquisition Corp., Near Intelligence Holdings I</w:t>
              </w:r>
              <w:r>
                <w:rPr>
                  <w:rStyle w:val="a4"/>
                  <w:rFonts w:eastAsia="Times New Roman"/>
                  <w:sz w:val="20"/>
                  <w:szCs w:val="20"/>
                </w:rPr>
                <w:t>nc. and each of Near Pte. Ltd. and certain shareholders of Near Pte. Ltd. (1)</w:t>
              </w:r>
            </w:hyperlink>
          </w:p>
        </w:tc>
      </w:tr>
      <w:tr w:rsidR="00000000" w14:paraId="79A913F5" w14:textId="77777777">
        <w:trPr>
          <w:divId w:val="1332682391"/>
        </w:trPr>
        <w:tc>
          <w:tcPr>
            <w:tcW w:w="0" w:type="auto"/>
            <w:shd w:val="clear" w:color="auto" w:fill="CCEEFF"/>
            <w:hideMark/>
          </w:tcPr>
          <w:p w14:paraId="1F4A41AA" w14:textId="77777777" w:rsidR="00000000" w:rsidRDefault="00E006CF">
            <w:pPr>
              <w:jc w:val="both"/>
              <w:rPr>
                <w:rFonts w:eastAsia="Times New Roman"/>
                <w:sz w:val="20"/>
                <w:szCs w:val="20"/>
              </w:rPr>
            </w:pPr>
            <w:r>
              <w:rPr>
                <w:rFonts w:eastAsia="Times New Roman"/>
                <w:sz w:val="20"/>
                <w:szCs w:val="20"/>
              </w:rPr>
              <w:t xml:space="preserve">10.2 </w:t>
            </w:r>
          </w:p>
        </w:tc>
        <w:tc>
          <w:tcPr>
            <w:tcW w:w="0" w:type="auto"/>
            <w:shd w:val="clear" w:color="auto" w:fill="CCEEFF"/>
            <w:hideMark/>
          </w:tcPr>
          <w:p w14:paraId="7EC5DC10"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079852B1" w14:textId="77777777" w:rsidR="00000000" w:rsidRDefault="00E006CF">
            <w:pPr>
              <w:jc w:val="both"/>
              <w:rPr>
                <w:rFonts w:eastAsia="Times New Roman"/>
                <w:sz w:val="20"/>
                <w:szCs w:val="20"/>
              </w:rPr>
            </w:pPr>
            <w:hyperlink r:id="rId6" w:history="1">
              <w:r>
                <w:rPr>
                  <w:rStyle w:val="a4"/>
                  <w:rFonts w:eastAsia="Times New Roman"/>
                  <w:sz w:val="20"/>
                  <w:szCs w:val="20"/>
                </w:rPr>
                <w:t>Form of Sponsor Support Agreement, dated as of May 18, 2022, by and between KludeIn I Acquisition Corp., Near Intelligence Holdings Inc. and KludeIn Prime LLC (1)</w:t>
              </w:r>
            </w:hyperlink>
          </w:p>
        </w:tc>
      </w:tr>
      <w:tr w:rsidR="00000000" w14:paraId="6C7800A5" w14:textId="77777777">
        <w:trPr>
          <w:divId w:val="1332682391"/>
        </w:trPr>
        <w:tc>
          <w:tcPr>
            <w:tcW w:w="0" w:type="auto"/>
            <w:hideMark/>
          </w:tcPr>
          <w:p w14:paraId="666F9F07" w14:textId="77777777" w:rsidR="00000000" w:rsidRDefault="00E006CF">
            <w:pPr>
              <w:jc w:val="both"/>
              <w:rPr>
                <w:rFonts w:eastAsia="Times New Roman"/>
                <w:sz w:val="20"/>
                <w:szCs w:val="20"/>
              </w:rPr>
            </w:pPr>
            <w:r>
              <w:rPr>
                <w:rFonts w:eastAsia="Times New Roman"/>
                <w:sz w:val="20"/>
                <w:szCs w:val="20"/>
              </w:rPr>
              <w:t xml:space="preserve">10.3 </w:t>
            </w:r>
          </w:p>
        </w:tc>
        <w:tc>
          <w:tcPr>
            <w:tcW w:w="0" w:type="auto"/>
            <w:hideMark/>
          </w:tcPr>
          <w:p w14:paraId="6334C7A7"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7ADC3206" w14:textId="77777777" w:rsidR="00000000" w:rsidRDefault="00E006CF">
            <w:pPr>
              <w:jc w:val="both"/>
              <w:rPr>
                <w:rFonts w:eastAsia="Times New Roman"/>
                <w:sz w:val="20"/>
                <w:szCs w:val="20"/>
              </w:rPr>
            </w:pPr>
            <w:hyperlink r:id="rId7" w:history="1">
              <w:r>
                <w:rPr>
                  <w:rStyle w:val="a4"/>
                  <w:rFonts w:eastAsia="Times New Roman"/>
                  <w:sz w:val="20"/>
                  <w:szCs w:val="20"/>
                </w:rPr>
                <w:t>Form of Lock-Up Agreement, effective as of May 18, 2022, by and among KludeIn I Acquisition Corp. and each of shareholders of Near Pte. Ltd. (who will become stockholders of Near Intelligence Holdings Inc. after the Reorganiza</w:t>
              </w:r>
              <w:r>
                <w:rPr>
                  <w:rStyle w:val="a4"/>
                  <w:rFonts w:eastAsia="Times New Roman"/>
                  <w:sz w:val="20"/>
                  <w:szCs w:val="20"/>
                </w:rPr>
                <w:t>tion) and certain senior officers of Near Intelligence Holdings Inc. (1)</w:t>
              </w:r>
            </w:hyperlink>
          </w:p>
        </w:tc>
      </w:tr>
      <w:tr w:rsidR="00000000" w14:paraId="6BD32B4F" w14:textId="77777777">
        <w:trPr>
          <w:divId w:val="1332682391"/>
        </w:trPr>
        <w:tc>
          <w:tcPr>
            <w:tcW w:w="0" w:type="auto"/>
            <w:shd w:val="clear" w:color="auto" w:fill="CCEEFF"/>
            <w:hideMark/>
          </w:tcPr>
          <w:p w14:paraId="52BDAC82" w14:textId="77777777" w:rsidR="00000000" w:rsidRDefault="00E006CF">
            <w:pPr>
              <w:jc w:val="both"/>
              <w:rPr>
                <w:rFonts w:eastAsia="Times New Roman"/>
                <w:sz w:val="20"/>
                <w:szCs w:val="20"/>
              </w:rPr>
            </w:pPr>
            <w:r>
              <w:rPr>
                <w:rFonts w:eastAsia="Times New Roman"/>
                <w:sz w:val="20"/>
                <w:szCs w:val="20"/>
              </w:rPr>
              <w:t xml:space="preserve">10.4 </w:t>
            </w:r>
          </w:p>
        </w:tc>
        <w:tc>
          <w:tcPr>
            <w:tcW w:w="0" w:type="auto"/>
            <w:shd w:val="clear" w:color="auto" w:fill="CCEEFF"/>
            <w:hideMark/>
          </w:tcPr>
          <w:p w14:paraId="518FC6BA"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13C79CB3" w14:textId="77777777" w:rsidR="00000000" w:rsidRDefault="00E006CF">
            <w:pPr>
              <w:jc w:val="both"/>
              <w:rPr>
                <w:rFonts w:eastAsia="Times New Roman"/>
                <w:sz w:val="20"/>
                <w:szCs w:val="20"/>
              </w:rPr>
            </w:pPr>
            <w:hyperlink r:id="rId8" w:history="1">
              <w:r>
                <w:rPr>
                  <w:rStyle w:val="a4"/>
                  <w:rFonts w:eastAsia="Times New Roman"/>
                  <w:sz w:val="20"/>
                  <w:szCs w:val="20"/>
                </w:rPr>
                <w:t>Form of Non-Competition and Non-Solicitation Agreement, effe</w:t>
              </w:r>
              <w:r>
                <w:rPr>
                  <w:rStyle w:val="a4"/>
                  <w:rFonts w:eastAsia="Times New Roman"/>
                  <w:sz w:val="20"/>
                  <w:szCs w:val="20"/>
                </w:rPr>
                <w:t>ctive as of May 18, 2022, by and among KludeIn I Acquisition Corp., Near Intelligence Holdings Inc. and certain individuals party thereto (1)</w:t>
              </w:r>
            </w:hyperlink>
          </w:p>
        </w:tc>
      </w:tr>
      <w:tr w:rsidR="00000000" w14:paraId="29EE8160" w14:textId="77777777">
        <w:trPr>
          <w:divId w:val="1332682391"/>
        </w:trPr>
        <w:tc>
          <w:tcPr>
            <w:tcW w:w="0" w:type="auto"/>
            <w:hideMark/>
          </w:tcPr>
          <w:p w14:paraId="1F315CF4" w14:textId="77777777" w:rsidR="00000000" w:rsidRDefault="00E006CF">
            <w:pPr>
              <w:jc w:val="both"/>
              <w:rPr>
                <w:rFonts w:eastAsia="Times New Roman"/>
                <w:sz w:val="20"/>
                <w:szCs w:val="20"/>
              </w:rPr>
            </w:pPr>
            <w:r>
              <w:rPr>
                <w:rFonts w:eastAsia="Times New Roman"/>
                <w:sz w:val="20"/>
                <w:szCs w:val="20"/>
              </w:rPr>
              <w:t xml:space="preserve">10.5 </w:t>
            </w:r>
          </w:p>
        </w:tc>
        <w:tc>
          <w:tcPr>
            <w:tcW w:w="0" w:type="auto"/>
            <w:hideMark/>
          </w:tcPr>
          <w:p w14:paraId="43C7BBCE"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607CAC65" w14:textId="77777777" w:rsidR="00000000" w:rsidRDefault="00E006CF">
            <w:pPr>
              <w:jc w:val="both"/>
              <w:rPr>
                <w:rFonts w:eastAsia="Times New Roman"/>
                <w:sz w:val="20"/>
                <w:szCs w:val="20"/>
              </w:rPr>
            </w:pPr>
            <w:hyperlink r:id="rId9" w:history="1">
              <w:r>
                <w:rPr>
                  <w:rStyle w:val="a4"/>
                  <w:rFonts w:eastAsia="Times New Roman"/>
                  <w:sz w:val="20"/>
                  <w:szCs w:val="20"/>
                </w:rPr>
                <w:t>Form of Amended and Restated Registration Rights Agreement by and between KludeIn I Acquisition Corp. and the other parties thereto (1)</w:t>
              </w:r>
            </w:hyperlink>
          </w:p>
        </w:tc>
      </w:tr>
      <w:tr w:rsidR="00000000" w14:paraId="71A6B345" w14:textId="77777777">
        <w:trPr>
          <w:divId w:val="1332682391"/>
        </w:trPr>
        <w:tc>
          <w:tcPr>
            <w:tcW w:w="0" w:type="auto"/>
            <w:shd w:val="clear" w:color="auto" w:fill="CCEEFF"/>
            <w:hideMark/>
          </w:tcPr>
          <w:p w14:paraId="3DE5FBD1" w14:textId="77777777" w:rsidR="00000000" w:rsidRDefault="00E006CF">
            <w:pPr>
              <w:jc w:val="both"/>
              <w:rPr>
                <w:rFonts w:eastAsia="Times New Roman"/>
                <w:sz w:val="20"/>
                <w:szCs w:val="20"/>
              </w:rPr>
            </w:pPr>
            <w:r>
              <w:rPr>
                <w:rFonts w:eastAsia="Times New Roman"/>
                <w:sz w:val="20"/>
                <w:szCs w:val="20"/>
              </w:rPr>
              <w:t xml:space="preserve">10.6 </w:t>
            </w:r>
          </w:p>
        </w:tc>
        <w:tc>
          <w:tcPr>
            <w:tcW w:w="0" w:type="auto"/>
            <w:shd w:val="clear" w:color="auto" w:fill="CCEEFF"/>
            <w:hideMark/>
          </w:tcPr>
          <w:p w14:paraId="3AFA66C1"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3344CE2F" w14:textId="77777777" w:rsidR="00000000" w:rsidRDefault="00E006CF">
            <w:pPr>
              <w:jc w:val="both"/>
              <w:rPr>
                <w:rFonts w:eastAsia="Times New Roman"/>
                <w:sz w:val="20"/>
                <w:szCs w:val="20"/>
              </w:rPr>
            </w:pPr>
            <w:hyperlink r:id="rId10" w:history="1">
              <w:r>
                <w:rPr>
                  <w:rStyle w:val="a4"/>
                  <w:rFonts w:eastAsia="Times New Roman"/>
                  <w:sz w:val="20"/>
                  <w:szCs w:val="20"/>
                </w:rPr>
                <w:t>Common Stock Purchase Agreement, dated as of May 18, 2022, by and between KludeIn I Acquisition Corp. and CF Principal Investments LLC (1)</w:t>
              </w:r>
            </w:hyperlink>
          </w:p>
        </w:tc>
      </w:tr>
      <w:tr w:rsidR="00000000" w14:paraId="1CD13E1A" w14:textId="77777777">
        <w:trPr>
          <w:divId w:val="1332682391"/>
        </w:trPr>
        <w:tc>
          <w:tcPr>
            <w:tcW w:w="0" w:type="auto"/>
            <w:hideMark/>
          </w:tcPr>
          <w:p w14:paraId="233841DF" w14:textId="77777777" w:rsidR="00000000" w:rsidRDefault="00E006CF">
            <w:pPr>
              <w:jc w:val="both"/>
              <w:rPr>
                <w:rFonts w:eastAsia="Times New Roman"/>
                <w:sz w:val="20"/>
                <w:szCs w:val="20"/>
              </w:rPr>
            </w:pPr>
            <w:r>
              <w:rPr>
                <w:rFonts w:eastAsia="Times New Roman"/>
                <w:sz w:val="20"/>
                <w:szCs w:val="20"/>
              </w:rPr>
              <w:t xml:space="preserve">10.7 </w:t>
            </w:r>
          </w:p>
        </w:tc>
        <w:tc>
          <w:tcPr>
            <w:tcW w:w="0" w:type="auto"/>
            <w:hideMark/>
          </w:tcPr>
          <w:p w14:paraId="4043DFC1"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06EBBD7E" w14:textId="77777777" w:rsidR="00000000" w:rsidRDefault="00E006CF">
            <w:pPr>
              <w:jc w:val="both"/>
              <w:rPr>
                <w:rFonts w:eastAsia="Times New Roman"/>
                <w:sz w:val="20"/>
                <w:szCs w:val="20"/>
              </w:rPr>
            </w:pPr>
            <w:hyperlink r:id="rId11" w:history="1">
              <w:r>
                <w:rPr>
                  <w:rStyle w:val="a4"/>
                  <w:rFonts w:eastAsia="Times New Roman"/>
                  <w:sz w:val="20"/>
                  <w:szCs w:val="20"/>
                </w:rPr>
                <w:t>Registration Rights Agreement, dated as of May 18, 2022, by and between KludeIn I Acquisition Corp. and CF Principal Investments LLC (1)</w:t>
              </w:r>
            </w:hyperlink>
          </w:p>
        </w:tc>
      </w:tr>
      <w:tr w:rsidR="00000000" w14:paraId="31F23236" w14:textId="77777777">
        <w:trPr>
          <w:divId w:val="1332682391"/>
        </w:trPr>
        <w:tc>
          <w:tcPr>
            <w:tcW w:w="450" w:type="pct"/>
            <w:shd w:val="clear" w:color="auto" w:fill="CCEEFF"/>
            <w:hideMark/>
          </w:tcPr>
          <w:p w14:paraId="22482F2F" w14:textId="77777777" w:rsidR="00000000" w:rsidRDefault="00E006CF">
            <w:pPr>
              <w:jc w:val="both"/>
              <w:rPr>
                <w:rFonts w:eastAsia="Times New Roman"/>
                <w:sz w:val="20"/>
                <w:szCs w:val="20"/>
              </w:rPr>
            </w:pPr>
            <w:r>
              <w:rPr>
                <w:rFonts w:eastAsia="Times New Roman"/>
                <w:sz w:val="20"/>
                <w:szCs w:val="20"/>
              </w:rPr>
              <w:t>31.1*</w:t>
            </w:r>
          </w:p>
        </w:tc>
        <w:tc>
          <w:tcPr>
            <w:tcW w:w="50" w:type="pct"/>
            <w:shd w:val="clear" w:color="auto" w:fill="CCEEFF"/>
            <w:hideMark/>
          </w:tcPr>
          <w:p w14:paraId="4646D958" w14:textId="77777777" w:rsidR="00000000" w:rsidRDefault="00E006CF">
            <w:pPr>
              <w:jc w:val="both"/>
              <w:rPr>
                <w:rFonts w:eastAsia="Times New Roman"/>
                <w:sz w:val="20"/>
                <w:szCs w:val="20"/>
              </w:rPr>
            </w:pPr>
            <w:r>
              <w:rPr>
                <w:rFonts w:eastAsia="Times New Roman"/>
                <w:sz w:val="20"/>
                <w:szCs w:val="20"/>
              </w:rPr>
              <w:t> </w:t>
            </w:r>
          </w:p>
        </w:tc>
        <w:tc>
          <w:tcPr>
            <w:tcW w:w="4500" w:type="pct"/>
            <w:shd w:val="clear" w:color="auto" w:fill="CCEEFF"/>
            <w:hideMark/>
          </w:tcPr>
          <w:p w14:paraId="270CD272" w14:textId="77777777" w:rsidR="00000000" w:rsidRDefault="00E006CF">
            <w:pPr>
              <w:jc w:val="both"/>
              <w:rPr>
                <w:rFonts w:eastAsia="Times New Roman"/>
                <w:sz w:val="20"/>
                <w:szCs w:val="20"/>
              </w:rPr>
            </w:pPr>
            <w:hyperlink r:id="rId12" w:history="1">
              <w:r>
                <w:rPr>
                  <w:rStyle w:val="a4"/>
                  <w:rFonts w:eastAsia="Times New Roman"/>
                  <w:sz w:val="20"/>
                  <w:szCs w:val="20"/>
                </w:rPr>
                <w:t>Certification of Principal Executive Officer Pursuant to Securities Exchange Act Rules 13a-14(a), as adopted Pursuant to Section 302 of the Sarbanes-Oxley Act of 2002</w:t>
              </w:r>
            </w:hyperlink>
          </w:p>
        </w:tc>
      </w:tr>
      <w:tr w:rsidR="00000000" w14:paraId="4DAF1F14" w14:textId="77777777">
        <w:trPr>
          <w:divId w:val="1332682391"/>
        </w:trPr>
        <w:tc>
          <w:tcPr>
            <w:tcW w:w="0" w:type="auto"/>
            <w:hideMark/>
          </w:tcPr>
          <w:p w14:paraId="337D1071" w14:textId="77777777" w:rsidR="00000000" w:rsidRDefault="00E006CF">
            <w:pPr>
              <w:jc w:val="both"/>
              <w:rPr>
                <w:rFonts w:eastAsia="Times New Roman"/>
                <w:sz w:val="20"/>
                <w:szCs w:val="20"/>
              </w:rPr>
            </w:pPr>
            <w:r>
              <w:rPr>
                <w:rFonts w:eastAsia="Times New Roman"/>
                <w:sz w:val="20"/>
                <w:szCs w:val="20"/>
              </w:rPr>
              <w:t>31.2*</w:t>
            </w:r>
          </w:p>
        </w:tc>
        <w:tc>
          <w:tcPr>
            <w:tcW w:w="0" w:type="auto"/>
            <w:hideMark/>
          </w:tcPr>
          <w:p w14:paraId="5FEC9C2F"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1330AED0" w14:textId="77777777" w:rsidR="00000000" w:rsidRDefault="00E006CF">
            <w:pPr>
              <w:jc w:val="both"/>
              <w:rPr>
                <w:rFonts w:eastAsia="Times New Roman"/>
                <w:sz w:val="20"/>
                <w:szCs w:val="20"/>
              </w:rPr>
            </w:pPr>
            <w:hyperlink r:id="rId13" w:history="1">
              <w:r>
                <w:rPr>
                  <w:rStyle w:val="a4"/>
                  <w:rFonts w:eastAsia="Times New Roman"/>
                  <w:sz w:val="20"/>
                  <w:szCs w:val="20"/>
                </w:rPr>
                <w:t>Certification of Principal Financial Officer Pursuant to Securities Exchange Act Rules 13a-14(a), as adopted Pursuant to Section 302 of the Sarbanes-Oxley Act of 2002</w:t>
              </w:r>
            </w:hyperlink>
          </w:p>
        </w:tc>
      </w:tr>
      <w:tr w:rsidR="00000000" w14:paraId="0C2C3D50" w14:textId="77777777">
        <w:trPr>
          <w:divId w:val="1332682391"/>
        </w:trPr>
        <w:tc>
          <w:tcPr>
            <w:tcW w:w="0" w:type="auto"/>
            <w:shd w:val="clear" w:color="auto" w:fill="CCEEFF"/>
            <w:hideMark/>
          </w:tcPr>
          <w:p w14:paraId="524820F9" w14:textId="77777777" w:rsidR="00000000" w:rsidRDefault="00E006CF">
            <w:pPr>
              <w:jc w:val="both"/>
              <w:rPr>
                <w:rFonts w:eastAsia="Times New Roman"/>
                <w:sz w:val="20"/>
                <w:szCs w:val="20"/>
              </w:rPr>
            </w:pPr>
            <w:r>
              <w:rPr>
                <w:rFonts w:eastAsia="Times New Roman"/>
                <w:sz w:val="20"/>
                <w:szCs w:val="20"/>
              </w:rPr>
              <w:t>32.1**</w:t>
            </w:r>
          </w:p>
        </w:tc>
        <w:tc>
          <w:tcPr>
            <w:tcW w:w="0" w:type="auto"/>
            <w:shd w:val="clear" w:color="auto" w:fill="CCEEFF"/>
            <w:hideMark/>
          </w:tcPr>
          <w:p w14:paraId="3425E113"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2C386FF8" w14:textId="77777777" w:rsidR="00000000" w:rsidRDefault="00E006CF">
            <w:pPr>
              <w:jc w:val="both"/>
              <w:rPr>
                <w:rFonts w:eastAsia="Times New Roman"/>
                <w:sz w:val="20"/>
                <w:szCs w:val="20"/>
              </w:rPr>
            </w:pPr>
            <w:hyperlink r:id="rId14" w:history="1">
              <w:r>
                <w:rPr>
                  <w:rStyle w:val="a4"/>
                  <w:rFonts w:eastAsia="Times New Roman"/>
                  <w:sz w:val="20"/>
                  <w:szCs w:val="20"/>
                </w:rPr>
                <w:t>Certification o</w:t>
              </w:r>
              <w:r>
                <w:rPr>
                  <w:rStyle w:val="a4"/>
                  <w:rFonts w:eastAsia="Times New Roman"/>
                  <w:sz w:val="20"/>
                  <w:szCs w:val="20"/>
                </w:rPr>
                <w:t>f Principal Executive Officer Pursuant to 18 U.S.C. Section 1350, as adopted Pursuant to Section 906 of the Sarbanes-Oxley Act of 2002</w:t>
              </w:r>
            </w:hyperlink>
          </w:p>
        </w:tc>
      </w:tr>
      <w:tr w:rsidR="00000000" w14:paraId="4A01B89F" w14:textId="77777777">
        <w:trPr>
          <w:divId w:val="1332682391"/>
        </w:trPr>
        <w:tc>
          <w:tcPr>
            <w:tcW w:w="0" w:type="auto"/>
            <w:hideMark/>
          </w:tcPr>
          <w:p w14:paraId="1838CCBA" w14:textId="77777777" w:rsidR="00000000" w:rsidRDefault="00E006CF">
            <w:pPr>
              <w:jc w:val="both"/>
              <w:rPr>
                <w:rFonts w:eastAsia="Times New Roman"/>
                <w:sz w:val="20"/>
                <w:szCs w:val="20"/>
              </w:rPr>
            </w:pPr>
            <w:r>
              <w:rPr>
                <w:rFonts w:eastAsia="Times New Roman"/>
                <w:sz w:val="20"/>
                <w:szCs w:val="20"/>
              </w:rPr>
              <w:t>32.2**</w:t>
            </w:r>
          </w:p>
        </w:tc>
        <w:tc>
          <w:tcPr>
            <w:tcW w:w="0" w:type="auto"/>
            <w:hideMark/>
          </w:tcPr>
          <w:p w14:paraId="5612CAEB"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29FF80EC" w14:textId="77777777" w:rsidR="00000000" w:rsidRDefault="00E006CF">
            <w:pPr>
              <w:jc w:val="both"/>
              <w:rPr>
                <w:rFonts w:eastAsia="Times New Roman"/>
                <w:sz w:val="20"/>
                <w:szCs w:val="20"/>
              </w:rPr>
            </w:pPr>
            <w:hyperlink r:id="rId15" w:history="1">
              <w:r>
                <w:rPr>
                  <w:rStyle w:val="a4"/>
                  <w:rFonts w:eastAsia="Times New Roman"/>
                  <w:sz w:val="20"/>
                  <w:szCs w:val="20"/>
                </w:rPr>
                <w:t>Certification of Principal Financial Officer Pursuant to 18 U.S.</w:t>
              </w:r>
              <w:r>
                <w:rPr>
                  <w:rStyle w:val="a4"/>
                  <w:rFonts w:eastAsia="Times New Roman"/>
                  <w:sz w:val="20"/>
                  <w:szCs w:val="20"/>
                </w:rPr>
                <w:t>C. Section 1350, as adopted Pursuant to Section 906 of the Sarbanes-Oxley Act of 2002</w:t>
              </w:r>
            </w:hyperlink>
          </w:p>
        </w:tc>
      </w:tr>
      <w:tr w:rsidR="00000000" w14:paraId="1D4319E1" w14:textId="77777777">
        <w:trPr>
          <w:divId w:val="1332682391"/>
        </w:trPr>
        <w:tc>
          <w:tcPr>
            <w:tcW w:w="0" w:type="auto"/>
            <w:shd w:val="clear" w:color="auto" w:fill="CCEEFF"/>
            <w:hideMark/>
          </w:tcPr>
          <w:p w14:paraId="3F149244" w14:textId="77777777" w:rsidR="00000000" w:rsidRDefault="00E006CF">
            <w:pPr>
              <w:jc w:val="both"/>
              <w:rPr>
                <w:rFonts w:eastAsia="Times New Roman"/>
                <w:sz w:val="20"/>
                <w:szCs w:val="20"/>
              </w:rPr>
            </w:pPr>
            <w:r>
              <w:rPr>
                <w:rFonts w:eastAsia="Times New Roman"/>
                <w:sz w:val="20"/>
                <w:szCs w:val="20"/>
              </w:rPr>
              <w:t>101.INS*</w:t>
            </w:r>
          </w:p>
        </w:tc>
        <w:tc>
          <w:tcPr>
            <w:tcW w:w="0" w:type="auto"/>
            <w:shd w:val="clear" w:color="auto" w:fill="CCEEFF"/>
            <w:hideMark/>
          </w:tcPr>
          <w:p w14:paraId="133C00C4"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7FF60C4E" w14:textId="77777777" w:rsidR="00000000" w:rsidRDefault="00E006CF">
            <w:pPr>
              <w:jc w:val="both"/>
              <w:rPr>
                <w:rFonts w:eastAsia="Times New Roman"/>
                <w:sz w:val="20"/>
                <w:szCs w:val="20"/>
              </w:rPr>
            </w:pPr>
            <w:r>
              <w:rPr>
                <w:rFonts w:eastAsia="Times New Roman"/>
                <w:sz w:val="20"/>
                <w:szCs w:val="20"/>
              </w:rPr>
              <w:t>Inline XBRL Instance Document</w:t>
            </w:r>
          </w:p>
        </w:tc>
      </w:tr>
      <w:tr w:rsidR="00000000" w14:paraId="637F213E" w14:textId="77777777">
        <w:trPr>
          <w:divId w:val="1332682391"/>
        </w:trPr>
        <w:tc>
          <w:tcPr>
            <w:tcW w:w="0" w:type="auto"/>
            <w:hideMark/>
          </w:tcPr>
          <w:p w14:paraId="324484DC" w14:textId="77777777" w:rsidR="00000000" w:rsidRDefault="00E006CF">
            <w:pPr>
              <w:jc w:val="both"/>
              <w:rPr>
                <w:rFonts w:eastAsia="Times New Roman"/>
                <w:sz w:val="20"/>
                <w:szCs w:val="20"/>
              </w:rPr>
            </w:pPr>
            <w:r>
              <w:rPr>
                <w:rFonts w:eastAsia="Times New Roman"/>
                <w:sz w:val="20"/>
                <w:szCs w:val="20"/>
              </w:rPr>
              <w:t>101.SCH*</w:t>
            </w:r>
          </w:p>
        </w:tc>
        <w:tc>
          <w:tcPr>
            <w:tcW w:w="0" w:type="auto"/>
            <w:hideMark/>
          </w:tcPr>
          <w:p w14:paraId="09A9C7A3"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515C7847" w14:textId="77777777" w:rsidR="00000000" w:rsidRDefault="00E006CF">
            <w:pPr>
              <w:jc w:val="both"/>
              <w:rPr>
                <w:rFonts w:eastAsia="Times New Roman"/>
                <w:sz w:val="20"/>
                <w:szCs w:val="20"/>
              </w:rPr>
            </w:pPr>
            <w:r>
              <w:rPr>
                <w:rFonts w:eastAsia="Times New Roman"/>
                <w:sz w:val="20"/>
                <w:szCs w:val="20"/>
              </w:rPr>
              <w:t>Inline XBRL Taxonomy Extension Schema Document</w:t>
            </w:r>
          </w:p>
        </w:tc>
      </w:tr>
      <w:tr w:rsidR="00000000" w14:paraId="356B8C27" w14:textId="77777777">
        <w:trPr>
          <w:divId w:val="1332682391"/>
        </w:trPr>
        <w:tc>
          <w:tcPr>
            <w:tcW w:w="0" w:type="auto"/>
            <w:shd w:val="clear" w:color="auto" w:fill="CCEEFF"/>
            <w:hideMark/>
          </w:tcPr>
          <w:p w14:paraId="1F2B457B" w14:textId="77777777" w:rsidR="00000000" w:rsidRDefault="00E006CF">
            <w:pPr>
              <w:jc w:val="both"/>
              <w:rPr>
                <w:rFonts w:eastAsia="Times New Roman"/>
                <w:sz w:val="20"/>
                <w:szCs w:val="20"/>
              </w:rPr>
            </w:pPr>
            <w:r>
              <w:rPr>
                <w:rFonts w:eastAsia="Times New Roman"/>
                <w:sz w:val="20"/>
                <w:szCs w:val="20"/>
              </w:rPr>
              <w:t>101.CAL*</w:t>
            </w:r>
          </w:p>
        </w:tc>
        <w:tc>
          <w:tcPr>
            <w:tcW w:w="0" w:type="auto"/>
            <w:shd w:val="clear" w:color="auto" w:fill="CCEEFF"/>
            <w:hideMark/>
          </w:tcPr>
          <w:p w14:paraId="5A15401F"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7C49C731" w14:textId="77777777" w:rsidR="00000000" w:rsidRDefault="00E006CF">
            <w:pPr>
              <w:jc w:val="both"/>
              <w:rPr>
                <w:rFonts w:eastAsia="Times New Roman"/>
                <w:sz w:val="20"/>
                <w:szCs w:val="20"/>
              </w:rPr>
            </w:pPr>
            <w:r>
              <w:rPr>
                <w:rFonts w:eastAsia="Times New Roman"/>
                <w:sz w:val="20"/>
                <w:szCs w:val="20"/>
              </w:rPr>
              <w:t>Inline XBRL Taxonomy Extension Calculation Linkbase Document</w:t>
            </w:r>
          </w:p>
        </w:tc>
      </w:tr>
      <w:tr w:rsidR="00000000" w14:paraId="25679232" w14:textId="77777777">
        <w:trPr>
          <w:divId w:val="1332682391"/>
        </w:trPr>
        <w:tc>
          <w:tcPr>
            <w:tcW w:w="0" w:type="auto"/>
            <w:hideMark/>
          </w:tcPr>
          <w:p w14:paraId="79EC76A0" w14:textId="77777777" w:rsidR="00000000" w:rsidRDefault="00E006CF">
            <w:pPr>
              <w:jc w:val="both"/>
              <w:rPr>
                <w:rFonts w:eastAsia="Times New Roman"/>
                <w:sz w:val="20"/>
                <w:szCs w:val="20"/>
              </w:rPr>
            </w:pPr>
            <w:r>
              <w:rPr>
                <w:rFonts w:eastAsia="Times New Roman"/>
                <w:sz w:val="20"/>
                <w:szCs w:val="20"/>
              </w:rPr>
              <w:t>101.DEF*</w:t>
            </w:r>
          </w:p>
        </w:tc>
        <w:tc>
          <w:tcPr>
            <w:tcW w:w="0" w:type="auto"/>
            <w:hideMark/>
          </w:tcPr>
          <w:p w14:paraId="7F8FDCBF"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4D1478B5" w14:textId="77777777" w:rsidR="00000000" w:rsidRDefault="00E006CF">
            <w:pPr>
              <w:jc w:val="both"/>
              <w:rPr>
                <w:rFonts w:eastAsia="Times New Roman"/>
                <w:sz w:val="20"/>
                <w:szCs w:val="20"/>
              </w:rPr>
            </w:pPr>
            <w:r>
              <w:rPr>
                <w:rFonts w:eastAsia="Times New Roman"/>
                <w:sz w:val="20"/>
                <w:szCs w:val="20"/>
              </w:rPr>
              <w:t>Inline XBRL Taxonomy Extension Definition Linkbase Document</w:t>
            </w:r>
          </w:p>
        </w:tc>
      </w:tr>
      <w:tr w:rsidR="00000000" w14:paraId="497D0EBE" w14:textId="77777777">
        <w:trPr>
          <w:divId w:val="1332682391"/>
        </w:trPr>
        <w:tc>
          <w:tcPr>
            <w:tcW w:w="0" w:type="auto"/>
            <w:shd w:val="clear" w:color="auto" w:fill="CCEEFF"/>
            <w:hideMark/>
          </w:tcPr>
          <w:p w14:paraId="116044DC" w14:textId="77777777" w:rsidR="00000000" w:rsidRDefault="00E006CF">
            <w:pPr>
              <w:jc w:val="both"/>
              <w:rPr>
                <w:rFonts w:eastAsia="Times New Roman"/>
                <w:sz w:val="20"/>
                <w:szCs w:val="20"/>
              </w:rPr>
            </w:pPr>
            <w:r>
              <w:rPr>
                <w:rFonts w:eastAsia="Times New Roman"/>
                <w:sz w:val="20"/>
                <w:szCs w:val="20"/>
              </w:rPr>
              <w:t>101.LAB*</w:t>
            </w:r>
          </w:p>
        </w:tc>
        <w:tc>
          <w:tcPr>
            <w:tcW w:w="0" w:type="auto"/>
            <w:shd w:val="clear" w:color="auto" w:fill="CCEEFF"/>
            <w:hideMark/>
          </w:tcPr>
          <w:p w14:paraId="353E6458"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359C5531" w14:textId="77777777" w:rsidR="00000000" w:rsidRDefault="00E006CF">
            <w:pPr>
              <w:jc w:val="both"/>
              <w:rPr>
                <w:rFonts w:eastAsia="Times New Roman"/>
                <w:sz w:val="20"/>
                <w:szCs w:val="20"/>
              </w:rPr>
            </w:pPr>
            <w:r>
              <w:rPr>
                <w:rFonts w:eastAsia="Times New Roman"/>
                <w:sz w:val="20"/>
                <w:szCs w:val="20"/>
              </w:rPr>
              <w:t>Inline XBRL Taxonomy Extension Label Linkbase Document</w:t>
            </w:r>
          </w:p>
        </w:tc>
      </w:tr>
      <w:tr w:rsidR="00000000" w14:paraId="1FC4C367" w14:textId="77777777">
        <w:trPr>
          <w:divId w:val="1332682391"/>
        </w:trPr>
        <w:tc>
          <w:tcPr>
            <w:tcW w:w="0" w:type="auto"/>
            <w:hideMark/>
          </w:tcPr>
          <w:p w14:paraId="5DAB75F9" w14:textId="77777777" w:rsidR="00000000" w:rsidRDefault="00E006CF">
            <w:pPr>
              <w:jc w:val="both"/>
              <w:rPr>
                <w:rFonts w:eastAsia="Times New Roman"/>
                <w:sz w:val="20"/>
                <w:szCs w:val="20"/>
              </w:rPr>
            </w:pPr>
            <w:r>
              <w:rPr>
                <w:rFonts w:eastAsia="Times New Roman"/>
                <w:sz w:val="20"/>
                <w:szCs w:val="20"/>
              </w:rPr>
              <w:t>101.PRE*</w:t>
            </w:r>
          </w:p>
        </w:tc>
        <w:tc>
          <w:tcPr>
            <w:tcW w:w="0" w:type="auto"/>
            <w:hideMark/>
          </w:tcPr>
          <w:p w14:paraId="15D9C154"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5DDA6E42" w14:textId="77777777" w:rsidR="00000000" w:rsidRDefault="00E006CF">
            <w:pPr>
              <w:jc w:val="both"/>
              <w:rPr>
                <w:rFonts w:eastAsia="Times New Roman"/>
                <w:sz w:val="20"/>
                <w:szCs w:val="20"/>
              </w:rPr>
            </w:pPr>
            <w:r>
              <w:rPr>
                <w:rFonts w:eastAsia="Times New Roman"/>
                <w:sz w:val="20"/>
                <w:szCs w:val="20"/>
              </w:rPr>
              <w:t xml:space="preserve">Inline XBRL Taxonomy Extension Presentation </w:t>
            </w:r>
            <w:r>
              <w:rPr>
                <w:rFonts w:eastAsia="Times New Roman"/>
                <w:sz w:val="20"/>
                <w:szCs w:val="20"/>
              </w:rPr>
              <w:t>Linkbase Document</w:t>
            </w:r>
          </w:p>
        </w:tc>
      </w:tr>
      <w:tr w:rsidR="00000000" w14:paraId="11933015" w14:textId="77777777">
        <w:trPr>
          <w:divId w:val="1332682391"/>
        </w:trPr>
        <w:tc>
          <w:tcPr>
            <w:tcW w:w="0" w:type="auto"/>
            <w:shd w:val="clear" w:color="auto" w:fill="CCEEFF"/>
            <w:hideMark/>
          </w:tcPr>
          <w:p w14:paraId="5A890FB2" w14:textId="77777777" w:rsidR="00000000" w:rsidRDefault="00E006CF">
            <w:pPr>
              <w:jc w:val="both"/>
              <w:rPr>
                <w:rFonts w:eastAsia="Times New Roman"/>
                <w:sz w:val="20"/>
                <w:szCs w:val="20"/>
              </w:rPr>
            </w:pPr>
            <w:r>
              <w:rPr>
                <w:rFonts w:eastAsia="Times New Roman"/>
                <w:sz w:val="20"/>
                <w:szCs w:val="20"/>
              </w:rPr>
              <w:t>104*</w:t>
            </w:r>
          </w:p>
        </w:tc>
        <w:tc>
          <w:tcPr>
            <w:tcW w:w="0" w:type="auto"/>
            <w:shd w:val="clear" w:color="auto" w:fill="CCEEFF"/>
            <w:hideMark/>
          </w:tcPr>
          <w:p w14:paraId="572C123A" w14:textId="77777777" w:rsidR="00000000" w:rsidRDefault="00E006CF">
            <w:pPr>
              <w:jc w:val="both"/>
              <w:rPr>
                <w:rFonts w:eastAsia="Times New Roman"/>
                <w:sz w:val="20"/>
                <w:szCs w:val="20"/>
              </w:rPr>
            </w:pPr>
            <w:r>
              <w:rPr>
                <w:rFonts w:eastAsia="Times New Roman"/>
                <w:sz w:val="20"/>
                <w:szCs w:val="20"/>
              </w:rPr>
              <w:t> </w:t>
            </w:r>
          </w:p>
        </w:tc>
        <w:tc>
          <w:tcPr>
            <w:tcW w:w="0" w:type="auto"/>
            <w:shd w:val="clear" w:color="auto" w:fill="CCEEFF"/>
            <w:hideMark/>
          </w:tcPr>
          <w:p w14:paraId="50C430DB" w14:textId="77777777" w:rsidR="00000000" w:rsidRDefault="00E006CF">
            <w:pPr>
              <w:jc w:val="both"/>
              <w:rPr>
                <w:rFonts w:eastAsia="Times New Roman"/>
                <w:sz w:val="20"/>
                <w:szCs w:val="20"/>
              </w:rPr>
            </w:pPr>
            <w:r>
              <w:rPr>
                <w:rFonts w:eastAsia="Times New Roman"/>
                <w:sz w:val="20"/>
                <w:szCs w:val="20"/>
              </w:rPr>
              <w:t>Cover Page Interactive Data File</w:t>
            </w:r>
          </w:p>
        </w:tc>
      </w:tr>
    </w:tbl>
    <w:p w14:paraId="56A84608" w14:textId="77777777" w:rsidR="00000000" w:rsidRDefault="00E006CF">
      <w:pPr>
        <w:pStyle w:val="a3"/>
        <w:spacing w:before="0" w:beforeAutospacing="0" w:after="0" w:afterAutospacing="0"/>
        <w:jc w:val="both"/>
        <w:divId w:val="1332682391"/>
        <w:rPr>
          <w:sz w:val="20"/>
          <w:szCs w:val="20"/>
        </w:rPr>
      </w:pPr>
      <w:r>
        <w:rPr>
          <w:sz w:val="20"/>
          <w:szCs w:val="20"/>
        </w:rPr>
        <w:t> </w:t>
      </w:r>
    </w:p>
    <w:p w14:paraId="109387C9" w14:textId="77777777" w:rsidR="00000000" w:rsidRDefault="00E006CF">
      <w:pPr>
        <w:divId w:val="430127127"/>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1FD0BFFD" w14:textId="77777777">
        <w:trPr>
          <w:divId w:val="1332682391"/>
          <w:tblCellSpacing w:w="0" w:type="dxa"/>
        </w:trPr>
        <w:tc>
          <w:tcPr>
            <w:tcW w:w="6" w:type="dxa"/>
            <w:hideMark/>
          </w:tcPr>
          <w:p w14:paraId="06CCEC8F" w14:textId="77777777" w:rsidR="00000000" w:rsidRDefault="00E006CF">
            <w:pPr>
              <w:rPr>
                <w:rFonts w:eastAsia="Times New Roman"/>
                <w:sz w:val="2"/>
                <w:szCs w:val="2"/>
              </w:rPr>
            </w:pPr>
          </w:p>
        </w:tc>
        <w:tc>
          <w:tcPr>
            <w:tcW w:w="360" w:type="dxa"/>
            <w:hideMark/>
          </w:tcPr>
          <w:p w14:paraId="7E9BE8D0" w14:textId="77777777" w:rsidR="00000000" w:rsidRDefault="00E006CF">
            <w:pPr>
              <w:rPr>
                <w:rFonts w:eastAsia="Times New Roman"/>
                <w:sz w:val="20"/>
                <w:szCs w:val="20"/>
              </w:rPr>
            </w:pPr>
            <w:r>
              <w:rPr>
                <w:rFonts w:eastAsia="Times New Roman"/>
                <w:sz w:val="20"/>
                <w:szCs w:val="20"/>
              </w:rPr>
              <w:t>(1)</w:t>
            </w:r>
          </w:p>
        </w:tc>
        <w:tc>
          <w:tcPr>
            <w:tcW w:w="0" w:type="auto"/>
            <w:hideMark/>
          </w:tcPr>
          <w:p w14:paraId="3E3F5C9D" w14:textId="77777777" w:rsidR="00000000" w:rsidRDefault="00E006CF">
            <w:pPr>
              <w:jc w:val="both"/>
              <w:rPr>
                <w:rFonts w:eastAsia="Times New Roman"/>
                <w:sz w:val="20"/>
                <w:szCs w:val="20"/>
              </w:rPr>
            </w:pPr>
            <w:r>
              <w:rPr>
                <w:rFonts w:eastAsia="Times New Roman"/>
                <w:sz w:val="20"/>
                <w:szCs w:val="20"/>
              </w:rPr>
              <w:t>Incorporated by reference from the Company’s Form 8-K filed with the SEC on May 19, 2022</w:t>
            </w:r>
          </w:p>
        </w:tc>
      </w:tr>
    </w:tbl>
    <w:p w14:paraId="2662154B" w14:textId="77777777" w:rsidR="00000000" w:rsidRDefault="00E006CF">
      <w:pPr>
        <w:divId w:val="1332682391"/>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7946"/>
      </w:tblGrid>
      <w:tr w:rsidR="00000000" w14:paraId="3428FE1B" w14:textId="77777777">
        <w:trPr>
          <w:divId w:val="1332682391"/>
        </w:trPr>
        <w:tc>
          <w:tcPr>
            <w:tcW w:w="360" w:type="dxa"/>
            <w:hideMark/>
          </w:tcPr>
          <w:p w14:paraId="1BD7A38F" w14:textId="77777777" w:rsidR="00000000" w:rsidRDefault="00E006CF">
            <w:pPr>
              <w:jc w:val="both"/>
              <w:rPr>
                <w:rFonts w:eastAsia="Times New Roman"/>
                <w:sz w:val="20"/>
                <w:szCs w:val="20"/>
              </w:rPr>
            </w:pPr>
            <w:r>
              <w:rPr>
                <w:rFonts w:eastAsia="Times New Roman"/>
                <w:sz w:val="20"/>
                <w:szCs w:val="20"/>
              </w:rPr>
              <w:t>*</w:t>
            </w:r>
          </w:p>
        </w:tc>
        <w:tc>
          <w:tcPr>
            <w:tcW w:w="0" w:type="auto"/>
            <w:hideMark/>
          </w:tcPr>
          <w:p w14:paraId="3AAA591A" w14:textId="77777777" w:rsidR="00000000" w:rsidRDefault="00E006CF">
            <w:pPr>
              <w:jc w:val="both"/>
              <w:rPr>
                <w:rFonts w:eastAsia="Times New Roman"/>
                <w:sz w:val="20"/>
                <w:szCs w:val="20"/>
              </w:rPr>
            </w:pPr>
            <w:r>
              <w:rPr>
                <w:rFonts w:eastAsia="Times New Roman"/>
                <w:sz w:val="20"/>
                <w:szCs w:val="20"/>
              </w:rPr>
              <w:t>Filed herewith.</w:t>
            </w:r>
          </w:p>
        </w:tc>
      </w:tr>
      <w:tr w:rsidR="00000000" w14:paraId="46C1ED02" w14:textId="77777777">
        <w:trPr>
          <w:divId w:val="1332682391"/>
        </w:trPr>
        <w:tc>
          <w:tcPr>
            <w:tcW w:w="0" w:type="auto"/>
            <w:hideMark/>
          </w:tcPr>
          <w:p w14:paraId="23A92C79" w14:textId="77777777" w:rsidR="00000000" w:rsidRDefault="00E006CF">
            <w:pPr>
              <w:jc w:val="both"/>
              <w:rPr>
                <w:rFonts w:eastAsia="Times New Roman"/>
                <w:sz w:val="20"/>
                <w:szCs w:val="20"/>
              </w:rPr>
            </w:pPr>
            <w:r>
              <w:rPr>
                <w:rFonts w:eastAsia="Times New Roman"/>
                <w:sz w:val="20"/>
                <w:szCs w:val="20"/>
              </w:rPr>
              <w:t>**</w:t>
            </w:r>
          </w:p>
        </w:tc>
        <w:tc>
          <w:tcPr>
            <w:tcW w:w="0" w:type="auto"/>
            <w:hideMark/>
          </w:tcPr>
          <w:p w14:paraId="2C1BEF8E" w14:textId="77777777" w:rsidR="00000000" w:rsidRDefault="00E006CF">
            <w:pPr>
              <w:jc w:val="both"/>
              <w:rPr>
                <w:rFonts w:eastAsia="Times New Roman"/>
                <w:sz w:val="20"/>
                <w:szCs w:val="20"/>
              </w:rPr>
            </w:pPr>
            <w:r>
              <w:rPr>
                <w:rFonts w:eastAsia="Times New Roman"/>
                <w:sz w:val="20"/>
                <w:szCs w:val="20"/>
              </w:rPr>
              <w:t>Furnished herein.</w:t>
            </w:r>
          </w:p>
        </w:tc>
      </w:tr>
    </w:tbl>
    <w:p w14:paraId="18AE3813" w14:textId="77777777" w:rsidR="00000000" w:rsidRDefault="00E006CF">
      <w:pPr>
        <w:pStyle w:val="a3"/>
        <w:spacing w:before="0" w:beforeAutospacing="0" w:after="0" w:afterAutospacing="0"/>
        <w:divId w:val="1332682391"/>
        <w:rPr>
          <w:sz w:val="20"/>
          <w:szCs w:val="20"/>
        </w:rPr>
      </w:pPr>
      <w:r>
        <w:rPr>
          <w:sz w:val="20"/>
          <w:szCs w:val="20"/>
        </w:rPr>
        <w:t> </w:t>
      </w:r>
    </w:p>
    <w:p w14:paraId="6EA9FC47" w14:textId="77777777" w:rsidR="00000000" w:rsidRDefault="00E006CF">
      <w:pPr>
        <w:pStyle w:val="a3"/>
        <w:spacing w:before="0" w:beforeAutospacing="0" w:after="0" w:afterAutospacing="0"/>
        <w:jc w:val="center"/>
        <w:divId w:val="789513581"/>
        <w:rPr>
          <w:sz w:val="20"/>
          <w:szCs w:val="20"/>
        </w:rPr>
      </w:pPr>
      <w:r>
        <w:rPr>
          <w:sz w:val="20"/>
          <w:szCs w:val="20"/>
        </w:rPr>
        <w:t>2</w:t>
      </w:r>
      <w:r>
        <w:rPr>
          <w:sz w:val="20"/>
          <w:szCs w:val="20"/>
        </w:rPr>
        <w:t>9</w:t>
      </w:r>
    </w:p>
    <w:p w14:paraId="0A4025A9" w14:textId="77777777" w:rsidR="00000000" w:rsidRDefault="00E006CF">
      <w:pPr>
        <w:pStyle w:val="a3"/>
        <w:spacing w:before="0" w:beforeAutospacing="0" w:after="0" w:afterAutospacing="0"/>
        <w:divId w:val="553851123"/>
        <w:rPr>
          <w:sz w:val="20"/>
          <w:szCs w:val="20"/>
        </w:rPr>
      </w:pPr>
      <w:r>
        <w:rPr>
          <w:sz w:val="20"/>
          <w:szCs w:val="20"/>
        </w:rPr>
        <w:t> </w:t>
      </w:r>
    </w:p>
    <w:p w14:paraId="59F16D3B" w14:textId="77777777" w:rsidR="00000000" w:rsidRDefault="00E006CF">
      <w:pPr>
        <w:pStyle w:val="a3"/>
        <w:spacing w:before="0" w:beforeAutospacing="0" w:after="0" w:afterAutospacing="0"/>
        <w:divId w:val="1332682391"/>
        <w:rPr>
          <w:sz w:val="20"/>
          <w:szCs w:val="20"/>
        </w:rPr>
      </w:pPr>
      <w:r>
        <w:rPr>
          <w:sz w:val="20"/>
          <w:szCs w:val="20"/>
        </w:rPr>
        <w:t> </w:t>
      </w:r>
    </w:p>
    <w:p w14:paraId="1DF84A0D" w14:textId="77777777" w:rsidR="00000000" w:rsidRDefault="00E006CF">
      <w:pPr>
        <w:pStyle w:val="a3"/>
        <w:spacing w:before="0" w:beforeAutospacing="0" w:after="0" w:afterAutospacing="0"/>
        <w:jc w:val="center"/>
        <w:divId w:val="1332682391"/>
        <w:rPr>
          <w:sz w:val="20"/>
          <w:szCs w:val="20"/>
        </w:rPr>
      </w:pPr>
      <w:r>
        <w:rPr>
          <w:b/>
          <w:bCs/>
          <w:sz w:val="20"/>
          <w:szCs w:val="20"/>
        </w:rPr>
        <w:t>SIGNATURES</w:t>
      </w:r>
    </w:p>
    <w:p w14:paraId="593D917D" w14:textId="77777777" w:rsidR="00000000" w:rsidRDefault="00E006CF">
      <w:pPr>
        <w:pStyle w:val="a3"/>
        <w:spacing w:before="0" w:beforeAutospacing="0" w:after="0" w:afterAutospacing="0"/>
        <w:jc w:val="both"/>
        <w:divId w:val="1332682391"/>
        <w:rPr>
          <w:sz w:val="20"/>
          <w:szCs w:val="20"/>
        </w:rPr>
      </w:pPr>
      <w:r>
        <w:rPr>
          <w:sz w:val="20"/>
          <w:szCs w:val="20"/>
        </w:rPr>
        <w:t> </w:t>
      </w:r>
    </w:p>
    <w:p w14:paraId="2A034E2A" w14:textId="77777777" w:rsidR="00000000" w:rsidRDefault="00E006CF">
      <w:pPr>
        <w:pStyle w:val="a3"/>
        <w:spacing w:before="0" w:beforeAutospacing="0" w:after="0" w:afterAutospacing="0"/>
        <w:jc w:val="both"/>
        <w:divId w:val="1332682391"/>
        <w:rPr>
          <w:sz w:val="20"/>
          <w:szCs w:val="20"/>
        </w:rPr>
      </w:pPr>
      <w:r>
        <w:rPr>
          <w:sz w:val="20"/>
          <w:szCs w:val="20"/>
        </w:rPr>
        <w:t xml:space="preserve">In </w:t>
      </w:r>
      <w:r>
        <w:rPr>
          <w:sz w:val="20"/>
          <w:szCs w:val="20"/>
        </w:rPr>
        <w:t>accordance with the requirements of the Exchange Act, the registrant caused this report to be signed on its behalf by the undersigned, thereunto duly authorized.</w:t>
      </w:r>
    </w:p>
    <w:p w14:paraId="5BDA6E5C" w14:textId="77777777" w:rsidR="00000000" w:rsidRDefault="00E006CF">
      <w:pPr>
        <w:pStyle w:val="a3"/>
        <w:spacing w:before="0" w:beforeAutospacing="0" w:after="0" w:afterAutospacing="0"/>
        <w:jc w:val="both"/>
        <w:divId w:val="133268239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14:paraId="428AE89E" w14:textId="77777777">
        <w:trPr>
          <w:divId w:val="1332682391"/>
        </w:trPr>
        <w:tc>
          <w:tcPr>
            <w:tcW w:w="0" w:type="auto"/>
            <w:hideMark/>
          </w:tcPr>
          <w:p w14:paraId="65C895BD" w14:textId="77777777" w:rsidR="00000000" w:rsidRDefault="00E006CF">
            <w:pPr>
              <w:jc w:val="both"/>
              <w:rPr>
                <w:rFonts w:eastAsia="Times New Roman"/>
                <w:sz w:val="20"/>
                <w:szCs w:val="20"/>
              </w:rPr>
            </w:pPr>
            <w:r>
              <w:rPr>
                <w:rFonts w:eastAsia="Times New Roman"/>
                <w:sz w:val="20"/>
                <w:szCs w:val="20"/>
              </w:rPr>
              <w:t> </w:t>
            </w:r>
          </w:p>
        </w:tc>
        <w:tc>
          <w:tcPr>
            <w:tcW w:w="0" w:type="auto"/>
            <w:gridSpan w:val="2"/>
            <w:vAlign w:val="bottom"/>
            <w:hideMark/>
          </w:tcPr>
          <w:p w14:paraId="5B255717" w14:textId="77777777" w:rsidR="00000000" w:rsidRDefault="00E006CF">
            <w:pPr>
              <w:jc w:val="both"/>
              <w:rPr>
                <w:rFonts w:eastAsia="Times New Roman"/>
                <w:sz w:val="20"/>
                <w:szCs w:val="20"/>
              </w:rPr>
            </w:pPr>
            <w:r>
              <w:rPr>
                <w:rFonts w:eastAsia="Times New Roman"/>
                <w:b/>
                <w:bCs/>
                <w:sz w:val="20"/>
                <w:szCs w:val="20"/>
              </w:rPr>
              <w:t>KLUDEIN I ACQUISITION CORP.</w:t>
            </w:r>
          </w:p>
        </w:tc>
      </w:tr>
      <w:tr w:rsidR="00000000" w14:paraId="03F02888" w14:textId="77777777">
        <w:trPr>
          <w:divId w:val="1332682391"/>
        </w:trPr>
        <w:tc>
          <w:tcPr>
            <w:tcW w:w="3000" w:type="pct"/>
            <w:hideMark/>
          </w:tcPr>
          <w:p w14:paraId="660AD860" w14:textId="77777777" w:rsidR="00000000" w:rsidRDefault="00E006CF">
            <w:pPr>
              <w:jc w:val="both"/>
              <w:rPr>
                <w:rFonts w:eastAsia="Times New Roman"/>
                <w:sz w:val="20"/>
                <w:szCs w:val="20"/>
              </w:rPr>
            </w:pPr>
            <w:r>
              <w:rPr>
                <w:rFonts w:eastAsia="Times New Roman"/>
                <w:sz w:val="20"/>
                <w:szCs w:val="20"/>
              </w:rPr>
              <w:t> </w:t>
            </w:r>
          </w:p>
        </w:tc>
        <w:tc>
          <w:tcPr>
            <w:tcW w:w="250" w:type="pct"/>
            <w:hideMark/>
          </w:tcPr>
          <w:p w14:paraId="491BD90E" w14:textId="77777777" w:rsidR="00000000" w:rsidRDefault="00E006CF">
            <w:pPr>
              <w:jc w:val="both"/>
              <w:rPr>
                <w:rFonts w:eastAsia="Times New Roman"/>
                <w:sz w:val="20"/>
                <w:szCs w:val="20"/>
              </w:rPr>
            </w:pPr>
            <w:r>
              <w:rPr>
                <w:rFonts w:eastAsia="Times New Roman"/>
                <w:sz w:val="20"/>
                <w:szCs w:val="20"/>
              </w:rPr>
              <w:t> </w:t>
            </w:r>
          </w:p>
        </w:tc>
        <w:tc>
          <w:tcPr>
            <w:tcW w:w="1750" w:type="pct"/>
            <w:hideMark/>
          </w:tcPr>
          <w:p w14:paraId="4C62C36E" w14:textId="77777777" w:rsidR="00000000" w:rsidRDefault="00E006CF">
            <w:pPr>
              <w:jc w:val="both"/>
              <w:rPr>
                <w:rFonts w:eastAsia="Times New Roman"/>
                <w:sz w:val="20"/>
                <w:szCs w:val="20"/>
              </w:rPr>
            </w:pPr>
            <w:r>
              <w:rPr>
                <w:rFonts w:eastAsia="Times New Roman"/>
                <w:sz w:val="20"/>
                <w:szCs w:val="20"/>
              </w:rPr>
              <w:t> </w:t>
            </w:r>
          </w:p>
        </w:tc>
      </w:tr>
      <w:tr w:rsidR="00000000" w14:paraId="37BF6907" w14:textId="77777777">
        <w:trPr>
          <w:divId w:val="1332682391"/>
        </w:trPr>
        <w:tc>
          <w:tcPr>
            <w:tcW w:w="0" w:type="auto"/>
            <w:hideMark/>
          </w:tcPr>
          <w:p w14:paraId="2F4FAD84" w14:textId="77777777" w:rsidR="00000000" w:rsidRDefault="00E006CF">
            <w:pPr>
              <w:pStyle w:val="a3"/>
              <w:spacing w:before="0" w:beforeAutospacing="0" w:after="0" w:afterAutospacing="0"/>
              <w:jc w:val="both"/>
              <w:rPr>
                <w:sz w:val="20"/>
                <w:szCs w:val="20"/>
              </w:rPr>
            </w:pPr>
            <w:r>
              <w:rPr>
                <w:sz w:val="20"/>
                <w:szCs w:val="20"/>
              </w:rPr>
              <w:t>Date: August 16, 2022</w:t>
            </w:r>
          </w:p>
        </w:tc>
        <w:tc>
          <w:tcPr>
            <w:tcW w:w="0" w:type="auto"/>
            <w:hideMark/>
          </w:tcPr>
          <w:p w14:paraId="1EC07F11" w14:textId="77777777" w:rsidR="00000000" w:rsidRDefault="00E006CF">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9D7680C" w14:textId="77777777" w:rsidR="00000000" w:rsidRDefault="00E006CF">
            <w:pPr>
              <w:jc w:val="both"/>
              <w:rPr>
                <w:rFonts w:eastAsia="Times New Roman"/>
                <w:sz w:val="20"/>
                <w:szCs w:val="20"/>
              </w:rPr>
            </w:pPr>
            <w:r>
              <w:rPr>
                <w:rFonts w:eastAsia="Times New Roman"/>
                <w:sz w:val="20"/>
                <w:szCs w:val="20"/>
              </w:rPr>
              <w:t>/s/ Narayan Ramachandran</w:t>
            </w:r>
          </w:p>
        </w:tc>
      </w:tr>
      <w:tr w:rsidR="00000000" w14:paraId="0779BEF4" w14:textId="77777777">
        <w:trPr>
          <w:divId w:val="1332682391"/>
        </w:trPr>
        <w:tc>
          <w:tcPr>
            <w:tcW w:w="0" w:type="auto"/>
            <w:hideMark/>
          </w:tcPr>
          <w:p w14:paraId="452D151F"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6D902F75" w14:textId="77777777" w:rsidR="00000000" w:rsidRDefault="00E006CF">
            <w:pPr>
              <w:jc w:val="both"/>
              <w:rPr>
                <w:rFonts w:eastAsia="Times New Roman"/>
                <w:sz w:val="20"/>
                <w:szCs w:val="20"/>
              </w:rPr>
            </w:pPr>
            <w:r>
              <w:rPr>
                <w:rFonts w:eastAsia="Times New Roman"/>
                <w:sz w:val="20"/>
                <w:szCs w:val="20"/>
              </w:rPr>
              <w:t>Name: </w:t>
            </w:r>
          </w:p>
        </w:tc>
        <w:tc>
          <w:tcPr>
            <w:tcW w:w="0" w:type="auto"/>
            <w:hideMark/>
          </w:tcPr>
          <w:p w14:paraId="4F799C9B" w14:textId="77777777" w:rsidR="00000000" w:rsidRDefault="00E006CF">
            <w:pPr>
              <w:jc w:val="both"/>
              <w:rPr>
                <w:rFonts w:eastAsia="Times New Roman"/>
                <w:sz w:val="20"/>
                <w:szCs w:val="20"/>
              </w:rPr>
            </w:pPr>
            <w:r>
              <w:rPr>
                <w:rFonts w:eastAsia="Times New Roman"/>
                <w:sz w:val="20"/>
                <w:szCs w:val="20"/>
              </w:rPr>
              <w:t>Narayan Ramachandran</w:t>
            </w:r>
          </w:p>
        </w:tc>
      </w:tr>
      <w:tr w:rsidR="00000000" w14:paraId="74BC01D0" w14:textId="77777777">
        <w:trPr>
          <w:divId w:val="1332682391"/>
        </w:trPr>
        <w:tc>
          <w:tcPr>
            <w:tcW w:w="0" w:type="auto"/>
            <w:hideMark/>
          </w:tcPr>
          <w:p w14:paraId="649F458B"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4D3BDA75" w14:textId="77777777" w:rsidR="00000000" w:rsidRDefault="00E006CF">
            <w:pPr>
              <w:jc w:val="both"/>
              <w:rPr>
                <w:rFonts w:eastAsia="Times New Roman"/>
                <w:sz w:val="20"/>
                <w:szCs w:val="20"/>
              </w:rPr>
            </w:pPr>
            <w:r>
              <w:rPr>
                <w:rFonts w:eastAsia="Times New Roman"/>
                <w:sz w:val="20"/>
                <w:szCs w:val="20"/>
              </w:rPr>
              <w:t>Title:</w:t>
            </w:r>
          </w:p>
        </w:tc>
        <w:tc>
          <w:tcPr>
            <w:tcW w:w="0" w:type="auto"/>
            <w:hideMark/>
          </w:tcPr>
          <w:p w14:paraId="0C38A91A" w14:textId="77777777" w:rsidR="00000000" w:rsidRDefault="00E006CF">
            <w:pPr>
              <w:jc w:val="both"/>
              <w:rPr>
                <w:rFonts w:eastAsia="Times New Roman"/>
                <w:sz w:val="20"/>
                <w:szCs w:val="20"/>
              </w:rPr>
            </w:pPr>
            <w:r>
              <w:rPr>
                <w:rFonts w:eastAsia="Times New Roman"/>
                <w:sz w:val="20"/>
                <w:szCs w:val="20"/>
              </w:rPr>
              <w:t>Chief Executive Officer</w:t>
            </w:r>
          </w:p>
        </w:tc>
      </w:tr>
      <w:tr w:rsidR="00000000" w14:paraId="19B40336" w14:textId="77777777">
        <w:trPr>
          <w:divId w:val="1332682391"/>
        </w:trPr>
        <w:tc>
          <w:tcPr>
            <w:tcW w:w="0" w:type="auto"/>
            <w:hideMark/>
          </w:tcPr>
          <w:p w14:paraId="6B9E91AE"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3D47A9A3"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01439B93" w14:textId="77777777" w:rsidR="00000000" w:rsidRDefault="00E006CF">
            <w:pPr>
              <w:jc w:val="both"/>
              <w:rPr>
                <w:rFonts w:eastAsia="Times New Roman"/>
                <w:sz w:val="20"/>
                <w:szCs w:val="20"/>
              </w:rPr>
            </w:pPr>
            <w:r>
              <w:rPr>
                <w:rFonts w:eastAsia="Times New Roman"/>
                <w:sz w:val="20"/>
                <w:szCs w:val="20"/>
              </w:rPr>
              <w:t>(Principal Executive Officer)</w:t>
            </w:r>
          </w:p>
        </w:tc>
      </w:tr>
      <w:tr w:rsidR="00000000" w14:paraId="223784CE" w14:textId="77777777">
        <w:trPr>
          <w:divId w:val="1332682391"/>
        </w:trPr>
        <w:tc>
          <w:tcPr>
            <w:tcW w:w="0" w:type="auto"/>
            <w:hideMark/>
          </w:tcPr>
          <w:p w14:paraId="29EBF9EC"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5CDFA6C4"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0B0D8F1A" w14:textId="77777777" w:rsidR="00000000" w:rsidRDefault="00E006CF">
            <w:pPr>
              <w:jc w:val="both"/>
              <w:rPr>
                <w:rFonts w:eastAsia="Times New Roman"/>
                <w:sz w:val="20"/>
                <w:szCs w:val="20"/>
              </w:rPr>
            </w:pPr>
            <w:r>
              <w:rPr>
                <w:rFonts w:eastAsia="Times New Roman"/>
                <w:sz w:val="20"/>
                <w:szCs w:val="20"/>
              </w:rPr>
              <w:t> </w:t>
            </w:r>
          </w:p>
        </w:tc>
      </w:tr>
      <w:tr w:rsidR="00000000" w14:paraId="06C99252" w14:textId="77777777">
        <w:trPr>
          <w:divId w:val="1332682391"/>
        </w:trPr>
        <w:tc>
          <w:tcPr>
            <w:tcW w:w="0" w:type="auto"/>
            <w:hideMark/>
          </w:tcPr>
          <w:p w14:paraId="46EE9AB1" w14:textId="77777777" w:rsidR="00000000" w:rsidRDefault="00E006CF">
            <w:pPr>
              <w:pStyle w:val="a3"/>
              <w:spacing w:before="0" w:beforeAutospacing="0" w:after="0" w:afterAutospacing="0"/>
              <w:jc w:val="both"/>
              <w:rPr>
                <w:sz w:val="20"/>
                <w:szCs w:val="20"/>
              </w:rPr>
            </w:pPr>
            <w:r>
              <w:rPr>
                <w:sz w:val="20"/>
                <w:szCs w:val="20"/>
              </w:rPr>
              <w:t>Date: August 16, 2022</w:t>
            </w:r>
          </w:p>
        </w:tc>
        <w:tc>
          <w:tcPr>
            <w:tcW w:w="0" w:type="auto"/>
            <w:hideMark/>
          </w:tcPr>
          <w:p w14:paraId="4AB1598F" w14:textId="77777777" w:rsidR="00000000" w:rsidRDefault="00E006CF">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10C593F3" w14:textId="77777777" w:rsidR="00000000" w:rsidRDefault="00E006CF">
            <w:pPr>
              <w:jc w:val="both"/>
              <w:rPr>
                <w:rFonts w:eastAsia="Times New Roman"/>
                <w:sz w:val="20"/>
                <w:szCs w:val="20"/>
              </w:rPr>
            </w:pPr>
            <w:r>
              <w:rPr>
                <w:rFonts w:eastAsia="Times New Roman"/>
                <w:sz w:val="20"/>
                <w:szCs w:val="20"/>
              </w:rPr>
              <w:t>/s/ Mini Krishnamoorthy</w:t>
            </w:r>
          </w:p>
        </w:tc>
      </w:tr>
      <w:tr w:rsidR="00000000" w14:paraId="7FA15CCA" w14:textId="77777777">
        <w:trPr>
          <w:divId w:val="1332682391"/>
        </w:trPr>
        <w:tc>
          <w:tcPr>
            <w:tcW w:w="0" w:type="auto"/>
            <w:hideMark/>
          </w:tcPr>
          <w:p w14:paraId="7DFEFA60"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39D8239F" w14:textId="77777777" w:rsidR="00000000" w:rsidRDefault="00E006CF">
            <w:pPr>
              <w:jc w:val="both"/>
              <w:rPr>
                <w:rFonts w:eastAsia="Times New Roman"/>
                <w:sz w:val="20"/>
                <w:szCs w:val="20"/>
              </w:rPr>
            </w:pPr>
            <w:r>
              <w:rPr>
                <w:rFonts w:eastAsia="Times New Roman"/>
                <w:sz w:val="20"/>
                <w:szCs w:val="20"/>
              </w:rPr>
              <w:t>Name:</w:t>
            </w:r>
          </w:p>
        </w:tc>
        <w:tc>
          <w:tcPr>
            <w:tcW w:w="0" w:type="auto"/>
            <w:hideMark/>
          </w:tcPr>
          <w:p w14:paraId="33DB5039" w14:textId="77777777" w:rsidR="00000000" w:rsidRDefault="00E006CF">
            <w:pPr>
              <w:jc w:val="both"/>
              <w:rPr>
                <w:rFonts w:eastAsia="Times New Roman"/>
                <w:sz w:val="20"/>
                <w:szCs w:val="20"/>
              </w:rPr>
            </w:pPr>
            <w:r>
              <w:rPr>
                <w:rFonts w:eastAsia="Times New Roman"/>
                <w:sz w:val="20"/>
                <w:szCs w:val="20"/>
              </w:rPr>
              <w:t>Mini Krishnamoorthy</w:t>
            </w:r>
          </w:p>
        </w:tc>
      </w:tr>
      <w:tr w:rsidR="00000000" w14:paraId="79A762C8" w14:textId="77777777">
        <w:trPr>
          <w:divId w:val="1332682391"/>
        </w:trPr>
        <w:tc>
          <w:tcPr>
            <w:tcW w:w="0" w:type="auto"/>
            <w:hideMark/>
          </w:tcPr>
          <w:p w14:paraId="6C71B986"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61E74B87" w14:textId="77777777" w:rsidR="00000000" w:rsidRDefault="00E006CF">
            <w:pPr>
              <w:jc w:val="both"/>
              <w:rPr>
                <w:rFonts w:eastAsia="Times New Roman"/>
                <w:sz w:val="20"/>
                <w:szCs w:val="20"/>
              </w:rPr>
            </w:pPr>
            <w:r>
              <w:rPr>
                <w:rFonts w:eastAsia="Times New Roman"/>
                <w:sz w:val="20"/>
                <w:szCs w:val="20"/>
              </w:rPr>
              <w:t>Title:</w:t>
            </w:r>
          </w:p>
        </w:tc>
        <w:tc>
          <w:tcPr>
            <w:tcW w:w="0" w:type="auto"/>
            <w:hideMark/>
          </w:tcPr>
          <w:p w14:paraId="01497202" w14:textId="77777777" w:rsidR="00000000" w:rsidRDefault="00E006CF">
            <w:pPr>
              <w:jc w:val="both"/>
              <w:rPr>
                <w:rFonts w:eastAsia="Times New Roman"/>
                <w:sz w:val="20"/>
                <w:szCs w:val="20"/>
              </w:rPr>
            </w:pPr>
            <w:r>
              <w:rPr>
                <w:rFonts w:eastAsia="Times New Roman"/>
                <w:sz w:val="20"/>
                <w:szCs w:val="20"/>
              </w:rPr>
              <w:t>Chief Financial Officer</w:t>
            </w:r>
          </w:p>
        </w:tc>
      </w:tr>
      <w:tr w:rsidR="00000000" w14:paraId="42ABC2AC" w14:textId="77777777">
        <w:trPr>
          <w:divId w:val="1332682391"/>
        </w:trPr>
        <w:tc>
          <w:tcPr>
            <w:tcW w:w="0" w:type="auto"/>
            <w:hideMark/>
          </w:tcPr>
          <w:p w14:paraId="25858B5E"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0F406C25" w14:textId="77777777" w:rsidR="00000000" w:rsidRDefault="00E006CF">
            <w:pPr>
              <w:jc w:val="both"/>
              <w:rPr>
                <w:rFonts w:eastAsia="Times New Roman"/>
                <w:sz w:val="20"/>
                <w:szCs w:val="20"/>
              </w:rPr>
            </w:pPr>
            <w:r>
              <w:rPr>
                <w:rFonts w:eastAsia="Times New Roman"/>
                <w:sz w:val="20"/>
                <w:szCs w:val="20"/>
              </w:rPr>
              <w:t> </w:t>
            </w:r>
          </w:p>
        </w:tc>
        <w:tc>
          <w:tcPr>
            <w:tcW w:w="0" w:type="auto"/>
            <w:hideMark/>
          </w:tcPr>
          <w:p w14:paraId="3581767F" w14:textId="77777777" w:rsidR="00000000" w:rsidRDefault="00E006CF">
            <w:pPr>
              <w:jc w:val="both"/>
              <w:rPr>
                <w:rFonts w:eastAsia="Times New Roman"/>
                <w:sz w:val="20"/>
                <w:szCs w:val="20"/>
              </w:rPr>
            </w:pPr>
            <w:r>
              <w:rPr>
                <w:rFonts w:eastAsia="Times New Roman"/>
                <w:sz w:val="20"/>
                <w:szCs w:val="20"/>
              </w:rPr>
              <w:t>(Principal Financial and Accounting Officer)</w:t>
            </w:r>
          </w:p>
        </w:tc>
      </w:tr>
    </w:tbl>
    <w:p w14:paraId="525826D6" w14:textId="77777777" w:rsidR="00000000" w:rsidRDefault="00E006CF">
      <w:pPr>
        <w:pStyle w:val="a3"/>
        <w:spacing w:before="0" w:beforeAutospacing="0" w:after="0" w:afterAutospacing="0"/>
        <w:divId w:val="1332682391"/>
        <w:rPr>
          <w:sz w:val="20"/>
          <w:szCs w:val="20"/>
        </w:rPr>
      </w:pPr>
      <w:r>
        <w:rPr>
          <w:sz w:val="20"/>
          <w:szCs w:val="20"/>
        </w:rPr>
        <w:t> </w:t>
      </w:r>
    </w:p>
    <w:p w14:paraId="1AD6BE3B" w14:textId="77777777" w:rsidR="00000000" w:rsidRDefault="00E006CF">
      <w:pPr>
        <w:pStyle w:val="a3"/>
        <w:spacing w:before="0" w:beforeAutospacing="0" w:after="0" w:afterAutospacing="0"/>
        <w:divId w:val="1332682391"/>
        <w:rPr>
          <w:sz w:val="20"/>
          <w:szCs w:val="20"/>
        </w:rPr>
      </w:pPr>
      <w:r>
        <w:rPr>
          <w:sz w:val="20"/>
          <w:szCs w:val="20"/>
        </w:rPr>
        <w:t> </w:t>
      </w:r>
    </w:p>
    <w:p w14:paraId="3B4C92C8" w14:textId="77777777" w:rsidR="00000000" w:rsidRDefault="00E006CF">
      <w:pPr>
        <w:pStyle w:val="a3"/>
        <w:spacing w:before="0" w:beforeAutospacing="0" w:after="0" w:afterAutospacing="0"/>
        <w:jc w:val="center"/>
        <w:divId w:val="1332682391"/>
        <w:rPr>
          <w:sz w:val="20"/>
          <w:szCs w:val="20"/>
        </w:rPr>
      </w:pPr>
      <w:r>
        <w:rPr>
          <w:sz w:val="20"/>
          <w:szCs w:val="20"/>
        </w:rPr>
        <w:t>30</w:t>
      </w:r>
    </w:p>
    <w:p w14:paraId="03A7E916" w14:textId="77777777" w:rsidR="00000000" w:rsidRDefault="00E006CF">
      <w:pPr>
        <w:divId w:val="388579546"/>
        <w:rPr>
          <w:rFonts w:eastAsia="Times New Roman"/>
          <w:sz w:val="2"/>
          <w:szCs w:val="2"/>
        </w:rPr>
      </w:pPr>
      <w:r>
        <w:rPr>
          <w:rFonts w:eastAsia="Times New Roman"/>
          <w:sz w:val="2"/>
          <w:szCs w:val="2"/>
        </w:rPr>
        <w:t> </w:t>
      </w:r>
    </w:p>
    <w:p w14:paraId="5BA5B015" w14:textId="77777777" w:rsidR="00E006CF" w:rsidRDefault="00E006CF">
      <w:pPr>
        <w:divId w:val="559560099"/>
        <w:rPr>
          <w:rFonts w:eastAsia="Times New Roman"/>
          <w:vanish/>
          <w:sz w:val="20"/>
          <w:szCs w:val="20"/>
        </w:rPr>
      </w:pPr>
      <w:r>
        <w:rPr>
          <w:rFonts w:eastAsia="Times New Roman"/>
          <w:vanish/>
          <w:sz w:val="20"/>
          <w:szCs w:val="20"/>
        </w:rPr>
        <w:t>16291667 17250000 17250000 17250000 0.04 0.07 0.13 0.23 4281250 4312500 4312500 4312500 0.04 0.07 0.13 0.23 16291667 17250000 17250000 17250000 4281250 4312500 4312500 4312500 0.04 0.04 0.07 0.07 0.13</w:t>
      </w:r>
      <w:r>
        <w:rPr>
          <w:rFonts w:eastAsia="Times New Roman"/>
          <w:vanish/>
          <w:sz w:val="20"/>
          <w:szCs w:val="20"/>
        </w:rPr>
        <w:t xml:space="preserve"> 0.13 0.23 0.23 false --12-31 Q2 0001826671 0001826671 2022-01-01 2022-06-30 0001826671 us-gaap:CommonClassAMember 2022-08-16 0001826671 us-gaap:CommonClassBMember 2022-08-16 0001826671 2022-06-30 0001826671 2021-12-31 0001826671 us-gaap:CommonClassAMember</w:t>
      </w:r>
      <w:r>
        <w:rPr>
          <w:rFonts w:eastAsia="Times New Roman"/>
          <w:vanish/>
          <w:sz w:val="20"/>
          <w:szCs w:val="20"/>
        </w:rPr>
        <w:t xml:space="preserve"> 2022-06-30 0001826671 us-gaap:CommonClassAMember 2021-12-31 0001826671 us-gaap:CommonClassBMember 2022-06-30 0001826671 us-gaap:CommonClassBMember 2021-12-31 0001826671 2022-04-01 2022-06-30 0001826671 2021-04-01 2021-06-30 0001826671 2021-01-01 2021-06-3</w:t>
      </w:r>
      <w:r>
        <w:rPr>
          <w:rFonts w:eastAsia="Times New Roman"/>
          <w:vanish/>
          <w:sz w:val="20"/>
          <w:szCs w:val="20"/>
        </w:rPr>
        <w:t>0 0001826671 us-gaap:CommonClassAMember 2022-04-01 2022-06-30 0001826671 us-gaap:CommonClassAMember 2021-04-01 2021-06-30 0001826671 us-gaap:CommonClassAMember 2022-01-01 2022-06-30 0001826671 us-gaap:CommonClassAMember 2021-01-01 2021-06-30 0001826671 us-</w:t>
      </w:r>
      <w:r>
        <w:rPr>
          <w:rFonts w:eastAsia="Times New Roman"/>
          <w:vanish/>
          <w:sz w:val="20"/>
          <w:szCs w:val="20"/>
        </w:rPr>
        <w:t>gaap:CommonClassBMember 2022-04-01 2022-06-30 0001826671 us-gaap:CommonClassBMember 2021-04-01 2021-06-30 0001826671 us-gaap:CommonClassBMember 2022-01-01 2022-06-30 0001826671 us-gaap:CommonClassBMember 2021-01-01 2021-06-30 0001826671 us-gaap:CommonClass</w:t>
      </w:r>
      <w:r>
        <w:rPr>
          <w:rFonts w:eastAsia="Times New Roman"/>
          <w:vanish/>
          <w:sz w:val="20"/>
          <w:szCs w:val="20"/>
        </w:rPr>
        <w:t>BMember us-gaap:CommonStockMember 2021-12-31 0001826671 us-gaap:AdditionalPaidInCapitalMember 2021-12-31 0001826671 us-gaap:RetainedEarningsMember 2021-12-31 0001826671 us-gaap:CommonClassBMember us-gaap:CommonStockMember 2022-01-01 2022-03-31 0001826671 u</w:t>
      </w:r>
      <w:r>
        <w:rPr>
          <w:rFonts w:eastAsia="Times New Roman"/>
          <w:vanish/>
          <w:sz w:val="20"/>
          <w:szCs w:val="20"/>
        </w:rPr>
        <w:t>s-gaap:AdditionalPaidInCapitalMember 2022-01-01 2022-03-31 0001826671 2022-01-01 2022-03-31 0001826671 us-gaap:RetainedEarningsMember 2022-01-01 2022-03-31 0001826671 us-gaap:CommonClassBMember us-gaap:CommonStockMember 2022-03-31 0001826671 us-gaap:Additi</w:t>
      </w:r>
      <w:r>
        <w:rPr>
          <w:rFonts w:eastAsia="Times New Roman"/>
          <w:vanish/>
          <w:sz w:val="20"/>
          <w:szCs w:val="20"/>
        </w:rPr>
        <w:t xml:space="preserve">onalPaidInCapitalMember 2022-03-31 0001826671 us-gaap:RetainedEarningsMember 2022-03-31 0001826671 2022-03-31 0001826671 us-gaap:CommonClassBMember us-gaap:CommonStockMember 2022-04-01 2022-06-30 0001826671 us-gaap:AdditionalPaidInCapitalMember 2022-04-01 </w:t>
      </w:r>
      <w:r>
        <w:rPr>
          <w:rFonts w:eastAsia="Times New Roman"/>
          <w:vanish/>
          <w:sz w:val="20"/>
          <w:szCs w:val="20"/>
        </w:rPr>
        <w:t>2022-06-30 0001826671 us-gaap:RetainedEarningsMember 2022-04-01 2022-06-30 0001826671 us-gaap:CommonClassBMember us-gaap:CommonStockMember 2022-06-30 0001826671 us-gaap:AdditionalPaidInCapitalMember 2022-06-30 0001826671 us-gaap:RetainedEarningsMember 2022</w:t>
      </w:r>
      <w:r>
        <w:rPr>
          <w:rFonts w:eastAsia="Times New Roman"/>
          <w:vanish/>
          <w:sz w:val="20"/>
          <w:szCs w:val="20"/>
        </w:rPr>
        <w:t>-06-30 0001826671 us-gaap:CommonClassBMember us-gaap:CommonStockMember 2020-12-31 0001826671 us-gaap:AdditionalPaidInCapitalMember 2020-12-31 0001826671 us-gaap:RetainedEarningsMember 2020-12-31 0001826671 2020-12-31 0001826671 us-gaap:CommonClassBMember u</w:t>
      </w:r>
      <w:r>
        <w:rPr>
          <w:rFonts w:eastAsia="Times New Roman"/>
          <w:vanish/>
          <w:sz w:val="20"/>
          <w:szCs w:val="20"/>
        </w:rPr>
        <w:t>s-gaap:CommonStockMember 2021-01-01 2021-03-31 0001826671 us-gaap:AdditionalPaidInCapitalMember 2021-01-01 2021-03-31 0001826671 us-gaap:RetainedEarningsMember 2021-01-01 2021-03-31 0001826671 2021-01-01 2021-03-31 0001826671 us-gaap:CommonClassBMember us-</w:t>
      </w:r>
      <w:r>
        <w:rPr>
          <w:rFonts w:eastAsia="Times New Roman"/>
          <w:vanish/>
          <w:sz w:val="20"/>
          <w:szCs w:val="20"/>
        </w:rPr>
        <w:t>gaap:CommonStockMember 2021-03-31 0001826671 us-gaap:AdditionalPaidInCapitalMember 2021-03-31 0001826671 us-gaap:RetainedEarningsMember 2021-03-31 0001826671 2021-03-31 0001826671 us-gaap:CommonClassBMember us-gaap:CommonStockMember 2021-04-01 2021-06-30 0</w:t>
      </w:r>
      <w:r>
        <w:rPr>
          <w:rFonts w:eastAsia="Times New Roman"/>
          <w:vanish/>
          <w:sz w:val="20"/>
          <w:szCs w:val="20"/>
        </w:rPr>
        <w:t>001826671 us-gaap:AdditionalPaidInCapitalMember 2021-04-01 2021-06-30 0001826671 us-gaap:RetainedEarningsMember 2021-04-01 2021-06-30 0001826671 us-gaap:CommonClassBMember us-gaap:CommonStockMember 2021-06-30 0001826671 us-gaap:AdditionalPaidInCapitalMembe</w:t>
      </w:r>
      <w:r>
        <w:rPr>
          <w:rFonts w:eastAsia="Times New Roman"/>
          <w:vanish/>
          <w:sz w:val="20"/>
          <w:szCs w:val="20"/>
        </w:rPr>
        <w:t>r 2021-06-30 0001826671 us-gaap:RetainedEarningsMember 2021-06-30 0001826671 2021-06-30 0001826671 us-gaap:IPOMember 2021-01-02 2021-01-11 0001826671 us-gaap:OverAllotmentOptionMember 2021-01-02 2021-01-11 0001826671 us-gaap:OverAllotmentOptionMember 2021-</w:t>
      </w:r>
      <w:r>
        <w:rPr>
          <w:rFonts w:eastAsia="Times New Roman"/>
          <w:vanish/>
          <w:sz w:val="20"/>
          <w:szCs w:val="20"/>
        </w:rPr>
        <w:t>01-11 0001826671 2021-01-02 2021-01-11 0001826671 us-gaap:PrivatePlacementMember 2022-01-01 2022-06-30 0001826671 us-gaap:PrivatePlacementMember 2022-06-30 0001826671 us-gaap:WarrantMember 2022-06-30 0001826671 2021-01-11 0001826671 us-gaap:SeriesOfIndivid</w:t>
      </w:r>
      <w:r>
        <w:rPr>
          <w:rFonts w:eastAsia="Times New Roman"/>
          <w:vanish/>
          <w:sz w:val="20"/>
          <w:szCs w:val="20"/>
        </w:rPr>
        <w:t>uallyImmaterialBusinessAcquisitionsMember 2022-06-30 0001826671 us-gaap:SubsequentEventMember 2022-07-07 2022-07-07 0001826671 us-gaap:SubsequentEventMember 2022-07-07 0001826671 inka:ExtensionFundsMember us-gaap:SubsequentEventMember 2022-07-07 0001826671</w:t>
      </w:r>
      <w:r>
        <w:rPr>
          <w:rFonts w:eastAsia="Times New Roman"/>
          <w:vanish/>
          <w:sz w:val="20"/>
          <w:szCs w:val="20"/>
        </w:rPr>
        <w:t xml:space="preserve"> inka:ExtensionFundsMember us-gaap:SubsequentEventMember 2022-07-07 2022-07-07 0001826671 us-gaap:IPOMember 2022-06-30 0001826671 2022-01-01 2022-01-21 0001826671</w:t>
      </w:r>
      <w:r>
        <w:rPr>
          <w:rFonts w:eastAsia="Times New Roman"/>
          <w:vanish/>
          <w:sz w:val="20"/>
          <w:szCs w:val="20"/>
        </w:rPr>
        <w:t xml:space="preserve"> </w:t>
      </w:r>
      <w:r>
        <w:rPr>
          <w:rFonts w:eastAsia="Times New Roman"/>
          <w:vanish/>
          <w:sz w:val="20"/>
          <w:szCs w:val="20"/>
        </w:rPr>
        <w:t>inka:SecuritiesMember 2022-06-30 0001826671 us-gaap:DepositsMember 2022-06-30 0001826671 2021</w:t>
      </w:r>
      <w:r>
        <w:rPr>
          <w:rFonts w:eastAsia="Times New Roman"/>
          <w:vanish/>
          <w:sz w:val="20"/>
          <w:szCs w:val="20"/>
        </w:rPr>
        <w:t>-01-01 2021-12-31 0001826671 inka:ClassAMember 2022-04-01 2022-06-30 0001826671 inka:ClassBMember 2022-04-01 2022-06-30 0001826671 inka:ClassAMember 2021-04-01 2021-06-30 0001826671 inka:ClassBMember 2021-04-01 2021-06-30 0001826671 inka:ClassAMember 2022-</w:t>
      </w:r>
      <w:r>
        <w:rPr>
          <w:rFonts w:eastAsia="Times New Roman"/>
          <w:vanish/>
          <w:sz w:val="20"/>
          <w:szCs w:val="20"/>
        </w:rPr>
        <w:t>01-01 2022-06-30 0001826671 inka:ClassBMember 2022-01-01 2022-06-30 0001826671 inka:ClassAMember 2021-01-01 2021-06-30 0001826671 inka:ClassBMember 2021-01-01 2021-06-30 0001826671 us-gaap:IPOMember 2022-01-01 2022-06-30 0001826671 us-gaap:OverAllotmentOpt</w:t>
      </w:r>
      <w:r>
        <w:rPr>
          <w:rFonts w:eastAsia="Times New Roman"/>
          <w:vanish/>
          <w:sz w:val="20"/>
          <w:szCs w:val="20"/>
        </w:rPr>
        <w:t>ionMember 2022-01-01 2022-06-30 0001826671 us-gaap:OverAllotmentOptionMember 2022-06-30 0001826671 us-gaap:InvestorMember us-gaap:PrivatePlacementMember 2022-01-01 2022-06-30 0001826671 us-gaap:InvestorMember us-gaap:PrivatePlacementMember 2022-06-30 00018</w:t>
      </w:r>
      <w:r>
        <w:rPr>
          <w:rFonts w:eastAsia="Times New Roman"/>
          <w:vanish/>
          <w:sz w:val="20"/>
          <w:szCs w:val="20"/>
        </w:rPr>
        <w:t>26671 us-gaap:InvestorMember 2022-01-01 2022-06-30 0001826671 inka:FounderSharesMember 2020-09-02 2020-09-24 0001826671 us-gaap:CommonClassBMember 2020-09-02 2020-09-24 0001826671 2021-01-01 2021-01-06 0001826671 us-gaap:OverAllotmentOptionMember 2021-01-0</w:t>
      </w:r>
      <w:r>
        <w:rPr>
          <w:rFonts w:eastAsia="Times New Roman"/>
          <w:vanish/>
          <w:sz w:val="20"/>
          <w:szCs w:val="20"/>
        </w:rPr>
        <w:t>1 2021-01-06 0001826671 inka:FounderSharesMember 2021-01-01 2021-01-06 0001826671 inka:SponsorsMember 2022-01-01 2022-06-30 0001826671 us-gaap:IPOMember 2020-09-02 2020-09-24 0001826671 us-gaap:IPOMember 2021-01-11 0001826671 2022-01-21 0001826671 2022-01-</w:t>
      </w:r>
      <w:r>
        <w:rPr>
          <w:rFonts w:eastAsia="Times New Roman"/>
          <w:vanish/>
          <w:sz w:val="20"/>
          <w:szCs w:val="20"/>
        </w:rPr>
        <w:t>31 0001826671 2022-04-02 0001826671 2022-01-01 2022-01-31 0001826671 2022-03-26 2022-04-02 0001826671 inka:ExtensionFundsMember us-gaap:SubsequentEventMember 2022-07-01 2022-07-07 0001826671 2021-09-16 2021-09-16 0001826671 inka:PublicWarrantsMember 2022-0</w:t>
      </w:r>
      <w:r>
        <w:rPr>
          <w:rFonts w:eastAsia="Times New Roman"/>
          <w:vanish/>
          <w:sz w:val="20"/>
          <w:szCs w:val="20"/>
        </w:rPr>
        <w:t>6-30 0001826671 inka:PublicWarrantsMember 2021-12-31 0001826671 inka:PublicWarrantsMember 2022-01-01 2022-06-30 0001826671 us-gaap:SeriesOfIndividuallyImmaterialBusinessAcquisitionsMember us-gaap:CommonClassAMember 2022-06-30 0001826671 us-gaap:PrivatePlac</w:t>
      </w:r>
      <w:r>
        <w:rPr>
          <w:rFonts w:eastAsia="Times New Roman"/>
          <w:vanish/>
          <w:sz w:val="20"/>
          <w:szCs w:val="20"/>
        </w:rPr>
        <w:t>ementMember 2021-12-31 0001826671 us-gaap:FairValueInputsLevel1Member 2021-12-31 0001826671 us-gaap:FairValueInputsLevel1Member 2022-06-30 0001826671 us-gaap:FairValueInputsLevel3Member 2021-12-31 0001826671 us-gaap:FairValueInputsLevel3Member 2022-06-30 0</w:t>
      </w:r>
      <w:r>
        <w:rPr>
          <w:rFonts w:eastAsia="Times New Roman"/>
          <w:vanish/>
          <w:sz w:val="20"/>
          <w:szCs w:val="20"/>
        </w:rPr>
        <w:t>001826671 us-gaap:FairValueInputsLevel3Member us-gaap:PrivatePlacementMember 2022-06-30 0001826671 us-gaap:FairValueInputsLevel3Member us-gaap:PrivatePlacementMember 2021-12-31 0001826671 inka:BusinessCombinationMember us-gaap:FairValueInputsLevel3Member u</w:t>
      </w:r>
      <w:r>
        <w:rPr>
          <w:rFonts w:eastAsia="Times New Roman"/>
          <w:vanish/>
          <w:sz w:val="20"/>
          <w:szCs w:val="20"/>
        </w:rPr>
        <w:t xml:space="preserve">s-gaap:PrivatePlacementMember 2022-06-30 0001826671 inka:BusinessCombinationMember us-gaap:FairValueInputsLevel3Member us-gaap:PrivatePlacementMember 2021-12-31 0001826671 us-gaap:FairValueInputsLevel3Member inka:ConvertiblePromissoryNoteMember 2022-06-30 </w:t>
      </w:r>
      <w:r>
        <w:rPr>
          <w:rFonts w:eastAsia="Times New Roman"/>
          <w:vanish/>
          <w:sz w:val="20"/>
          <w:szCs w:val="20"/>
        </w:rPr>
        <w:t>0001826671 us-gaap:FairValueInputsLevel3Member inka:ConvertiblePromissoryNoteMember 2022-04-01 0001826671 us-gaap:FairValueInputsLevel3Member inka:ConvertiblePromissoryNoteMember 2022-01-31 0001826671 inka:BusinessCombinationMember us-gaap:FairValueInputsL</w:t>
      </w:r>
      <w:r>
        <w:rPr>
          <w:rFonts w:eastAsia="Times New Roman"/>
          <w:vanish/>
          <w:sz w:val="20"/>
          <w:szCs w:val="20"/>
        </w:rPr>
        <w:t>evel3Member inka:ConvertiblePromissoryNoteMember 2022-06-30 0001826671 inka:BusinessCombinationMember us-gaap:FairValueInputsLevel3Member inka:ConvertiblePromissoryNoteMember 2022-04-01 0001826671 inka:BusinessCombinationMember us-gaap:FairValueInputsLevel</w:t>
      </w:r>
      <w:r>
        <w:rPr>
          <w:rFonts w:eastAsia="Times New Roman"/>
          <w:vanish/>
          <w:sz w:val="20"/>
          <w:szCs w:val="20"/>
        </w:rPr>
        <w:t>3Member inka:ConvertiblePromissoryNoteMember 2022-01-31 0001826671 us-gaap:PrivatePlacementMember 2020-12-31 0001826671 inka:PublicMember 2020-12-31 0001826671 inka:WarrantLiabilitiesMember 2020-12-31 0001826671 us-gaap:PrivatePlacementMember 2021-03-31 00</w:t>
      </w:r>
      <w:r>
        <w:rPr>
          <w:rFonts w:eastAsia="Times New Roman"/>
          <w:vanish/>
          <w:sz w:val="20"/>
          <w:szCs w:val="20"/>
        </w:rPr>
        <w:t>01826671 inka:PublicMember 2021-03-31 0001826671 inka:WarrantLiabilitiesMember 2021-03-31 0001826671 us-gaap:PrivatePlacementMember 2021-01-01 2021-03-31 0001826671 inka:PublicMember 2021-01-01 2021-03-31 0001826671 inka:WarrantLiabilitiesMember 2021-01-01</w:t>
      </w:r>
      <w:r>
        <w:rPr>
          <w:rFonts w:eastAsia="Times New Roman"/>
          <w:vanish/>
          <w:sz w:val="20"/>
          <w:szCs w:val="20"/>
        </w:rPr>
        <w:t xml:space="preserve"> 2021-03-31 0001826671 us-gaap:PrivatePlacementMember 2021-04-01 2021-06-30 0001826671 inka:WarrantLiabilitiesMember 2021-04-01 2021-06-30 0001826671 us-gaap:PrivatePlacementMember 2021-06-30 0001826671 inka:WarrantLiabilitiesMember 2021-06-30 0001826671 u</w:t>
      </w:r>
      <w:r>
        <w:rPr>
          <w:rFonts w:eastAsia="Times New Roman"/>
          <w:vanish/>
          <w:sz w:val="20"/>
          <w:szCs w:val="20"/>
        </w:rPr>
        <w:t>s-gaap:PrivatePlacementMember 2022-01-01 2022-03-31 0001826671 us-gaap:PrivatePlacementMember 2022-03-31 0001826671 us-gaap:PrivatePlacementMember 2022-04-01 2022-06-30 0001826671 inka:ConvertiblePromissoryNoteMember 2021-12-31 0001826671 inka:ConvertibleP</w:t>
      </w:r>
      <w:r>
        <w:rPr>
          <w:rFonts w:eastAsia="Times New Roman"/>
          <w:vanish/>
          <w:sz w:val="20"/>
          <w:szCs w:val="20"/>
        </w:rPr>
        <w:t>romissoryNoteMember 2022-01-31 0001826671 inka:ConvertiblePromissoryNoteMember 2022-01-01 2022-03-31 0001826671 inka:ConvertiblePromissoryNoteMember 2022-03-31 0001826671 inka:ConvertiblePromissoryNoteMember 2022-04-01 0001826671 inka:ConvertiblePromissory</w:t>
      </w:r>
      <w:r>
        <w:rPr>
          <w:rFonts w:eastAsia="Times New Roman"/>
          <w:vanish/>
          <w:sz w:val="20"/>
          <w:szCs w:val="20"/>
        </w:rPr>
        <w:t>NoteMember 2022-06-30 0001826671 inka:ConvertiblePromissoryNoteMember 2022-04-01 2022-06-30 0001826671 inka:ExtensionFundsMember us-gaap:SubsequentEventMember 2022-07-07 0001826671 inka:ExtensionFundsMember us-gaap:SubsequentEventMember 2022-07-07 2022-07-</w:t>
      </w:r>
      <w:r>
        <w:rPr>
          <w:rFonts w:eastAsia="Times New Roman"/>
          <w:vanish/>
          <w:sz w:val="20"/>
          <w:szCs w:val="20"/>
        </w:rPr>
        <w:t xml:space="preserve">07 0001826671 us-gaap:SubsequentEventMember 2022-08-31 xbrli:shares iso4217:USD iso4217:USD xbrli:shares xbrli:pure iso4217:USD compsci:item </w:t>
      </w:r>
    </w:p>
    <w:sectPr w:rsidR="00E006C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06CF"/>
    <w:rsid w:val="00E006CF"/>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2"/>
  <w:attachedSchema w:val="http://www.xbrl.org/dtr/type/2020-01-21"/>
  <w:attachedSchema w:val="http://www.kludeiniacquisitioncorp.com/20220630"/>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fasb.org/us-gaap/2022"/>
  <w:attachedSchema w:val="http://fasb.org/us-types/2022"/>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9642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82391">
      <w:marLeft w:val="0"/>
      <w:marRight w:val="0"/>
      <w:marTop w:val="0"/>
      <w:marBottom w:val="0"/>
      <w:divBdr>
        <w:top w:val="none" w:sz="0" w:space="0" w:color="auto"/>
        <w:left w:val="none" w:sz="0" w:space="0" w:color="auto"/>
        <w:bottom w:val="none" w:sz="0" w:space="0" w:color="auto"/>
        <w:right w:val="none" w:sz="0" w:space="0" w:color="auto"/>
      </w:divBdr>
      <w:divsChild>
        <w:div w:id="624192318">
          <w:marLeft w:val="0"/>
          <w:marRight w:val="0"/>
          <w:marTop w:val="0"/>
          <w:marBottom w:val="0"/>
          <w:divBdr>
            <w:top w:val="none" w:sz="0" w:space="0" w:color="auto"/>
            <w:left w:val="none" w:sz="0" w:space="0" w:color="auto"/>
            <w:bottom w:val="none" w:sz="0" w:space="0" w:color="auto"/>
            <w:right w:val="none" w:sz="0" w:space="0" w:color="auto"/>
          </w:divBdr>
          <w:divsChild>
            <w:div w:id="575093792">
              <w:marLeft w:val="0"/>
              <w:marRight w:val="0"/>
              <w:marTop w:val="0"/>
              <w:marBottom w:val="0"/>
              <w:divBdr>
                <w:top w:val="single" w:sz="18" w:space="0" w:color="000000"/>
                <w:left w:val="none" w:sz="0" w:space="0" w:color="auto"/>
                <w:bottom w:val="single" w:sz="8" w:space="0" w:color="000000"/>
                <w:right w:val="none" w:sz="0" w:space="0" w:color="auto"/>
              </w:divBdr>
            </w:div>
          </w:divsChild>
        </w:div>
        <w:div w:id="669797425">
          <w:marLeft w:val="0"/>
          <w:marRight w:val="0"/>
          <w:marTop w:val="0"/>
          <w:marBottom w:val="0"/>
          <w:divBdr>
            <w:top w:val="none" w:sz="0" w:space="0" w:color="auto"/>
            <w:left w:val="none" w:sz="0" w:space="0" w:color="auto"/>
            <w:bottom w:val="none" w:sz="0" w:space="0" w:color="auto"/>
            <w:right w:val="none" w:sz="0" w:space="0" w:color="auto"/>
          </w:divBdr>
          <w:divsChild>
            <w:div w:id="1281259833">
              <w:marLeft w:val="0"/>
              <w:marRight w:val="0"/>
              <w:marTop w:val="0"/>
              <w:marBottom w:val="0"/>
              <w:divBdr>
                <w:top w:val="single" w:sz="8" w:space="0" w:color="000000"/>
                <w:left w:val="none" w:sz="0" w:space="0" w:color="auto"/>
                <w:bottom w:val="single" w:sz="18" w:space="0" w:color="000000"/>
                <w:right w:val="none" w:sz="0" w:space="0" w:color="auto"/>
              </w:divBdr>
            </w:div>
          </w:divsChild>
        </w:div>
        <w:div w:id="130949390">
          <w:marLeft w:val="0"/>
          <w:marRight w:val="0"/>
          <w:marTop w:val="240"/>
          <w:marBottom w:val="120"/>
          <w:divBdr>
            <w:top w:val="none" w:sz="0" w:space="0" w:color="auto"/>
            <w:left w:val="none" w:sz="0" w:space="0" w:color="auto"/>
            <w:bottom w:val="single" w:sz="12" w:space="0" w:color="000000"/>
            <w:right w:val="none" w:sz="0" w:space="0" w:color="auto"/>
          </w:divBdr>
        </w:div>
        <w:div w:id="931209611">
          <w:marLeft w:val="0"/>
          <w:marRight w:val="0"/>
          <w:marTop w:val="120"/>
          <w:marBottom w:val="240"/>
          <w:divBdr>
            <w:top w:val="none" w:sz="0" w:space="0" w:color="auto"/>
            <w:left w:val="none" w:sz="0" w:space="0" w:color="auto"/>
            <w:bottom w:val="none" w:sz="0" w:space="0" w:color="auto"/>
            <w:right w:val="none" w:sz="0" w:space="0" w:color="auto"/>
          </w:divBdr>
        </w:div>
        <w:div w:id="751045893">
          <w:marLeft w:val="0"/>
          <w:marRight w:val="0"/>
          <w:marTop w:val="240"/>
          <w:marBottom w:val="120"/>
          <w:divBdr>
            <w:top w:val="none" w:sz="0" w:space="0" w:color="auto"/>
            <w:left w:val="none" w:sz="0" w:space="0" w:color="auto"/>
            <w:bottom w:val="single" w:sz="12" w:space="0" w:color="000000"/>
            <w:right w:val="none" w:sz="0" w:space="0" w:color="auto"/>
          </w:divBdr>
        </w:div>
        <w:div w:id="254677835">
          <w:marLeft w:val="0"/>
          <w:marRight w:val="0"/>
          <w:marTop w:val="120"/>
          <w:marBottom w:val="240"/>
          <w:divBdr>
            <w:top w:val="none" w:sz="0" w:space="0" w:color="auto"/>
            <w:left w:val="none" w:sz="0" w:space="0" w:color="auto"/>
            <w:bottom w:val="none" w:sz="0" w:space="0" w:color="auto"/>
            <w:right w:val="none" w:sz="0" w:space="0" w:color="auto"/>
          </w:divBdr>
        </w:div>
        <w:div w:id="800421890">
          <w:marLeft w:val="0"/>
          <w:marRight w:val="0"/>
          <w:marTop w:val="0"/>
          <w:marBottom w:val="0"/>
          <w:divBdr>
            <w:top w:val="none" w:sz="0" w:space="0" w:color="auto"/>
            <w:left w:val="none" w:sz="0" w:space="0" w:color="auto"/>
            <w:bottom w:val="none" w:sz="0" w:space="0" w:color="auto"/>
            <w:right w:val="none" w:sz="0" w:space="0" w:color="auto"/>
          </w:divBdr>
        </w:div>
        <w:div w:id="100147681">
          <w:marLeft w:val="0"/>
          <w:marRight w:val="0"/>
          <w:marTop w:val="0"/>
          <w:marBottom w:val="0"/>
          <w:divBdr>
            <w:top w:val="none" w:sz="0" w:space="0" w:color="auto"/>
            <w:left w:val="none" w:sz="0" w:space="0" w:color="auto"/>
            <w:bottom w:val="none" w:sz="0" w:space="0" w:color="auto"/>
            <w:right w:val="none" w:sz="0" w:space="0" w:color="auto"/>
          </w:divBdr>
        </w:div>
        <w:div w:id="1423985912">
          <w:marLeft w:val="0"/>
          <w:marRight w:val="0"/>
          <w:marTop w:val="0"/>
          <w:marBottom w:val="0"/>
          <w:divBdr>
            <w:top w:val="none" w:sz="0" w:space="0" w:color="auto"/>
            <w:left w:val="none" w:sz="0" w:space="0" w:color="auto"/>
            <w:bottom w:val="none" w:sz="0" w:space="0" w:color="auto"/>
            <w:right w:val="none" w:sz="0" w:space="0" w:color="auto"/>
          </w:divBdr>
        </w:div>
        <w:div w:id="1602638560">
          <w:marLeft w:val="0"/>
          <w:marRight w:val="0"/>
          <w:marTop w:val="0"/>
          <w:marBottom w:val="0"/>
          <w:divBdr>
            <w:top w:val="none" w:sz="0" w:space="0" w:color="auto"/>
            <w:left w:val="none" w:sz="0" w:space="0" w:color="auto"/>
            <w:bottom w:val="none" w:sz="0" w:space="0" w:color="auto"/>
            <w:right w:val="none" w:sz="0" w:space="0" w:color="auto"/>
          </w:divBdr>
        </w:div>
        <w:div w:id="2038113658">
          <w:marLeft w:val="0"/>
          <w:marRight w:val="0"/>
          <w:marTop w:val="0"/>
          <w:marBottom w:val="0"/>
          <w:divBdr>
            <w:top w:val="none" w:sz="0" w:space="0" w:color="auto"/>
            <w:left w:val="none" w:sz="0" w:space="0" w:color="auto"/>
            <w:bottom w:val="none" w:sz="0" w:space="0" w:color="auto"/>
            <w:right w:val="none" w:sz="0" w:space="0" w:color="auto"/>
          </w:divBdr>
        </w:div>
        <w:div w:id="1104374497">
          <w:marLeft w:val="0"/>
          <w:marRight w:val="0"/>
          <w:marTop w:val="0"/>
          <w:marBottom w:val="0"/>
          <w:divBdr>
            <w:top w:val="none" w:sz="0" w:space="0" w:color="auto"/>
            <w:left w:val="none" w:sz="0" w:space="0" w:color="auto"/>
            <w:bottom w:val="none" w:sz="0" w:space="0" w:color="auto"/>
            <w:right w:val="none" w:sz="0" w:space="0" w:color="auto"/>
          </w:divBdr>
        </w:div>
        <w:div w:id="1892839881">
          <w:marLeft w:val="0"/>
          <w:marRight w:val="0"/>
          <w:marTop w:val="0"/>
          <w:marBottom w:val="0"/>
          <w:divBdr>
            <w:top w:val="none" w:sz="0" w:space="0" w:color="auto"/>
            <w:left w:val="none" w:sz="0" w:space="0" w:color="auto"/>
            <w:bottom w:val="none" w:sz="0" w:space="0" w:color="auto"/>
            <w:right w:val="none" w:sz="0" w:space="0" w:color="auto"/>
          </w:divBdr>
        </w:div>
        <w:div w:id="1534147118">
          <w:marLeft w:val="0"/>
          <w:marRight w:val="0"/>
          <w:marTop w:val="0"/>
          <w:marBottom w:val="0"/>
          <w:divBdr>
            <w:top w:val="none" w:sz="0" w:space="0" w:color="auto"/>
            <w:left w:val="none" w:sz="0" w:space="0" w:color="auto"/>
            <w:bottom w:val="none" w:sz="0" w:space="0" w:color="auto"/>
            <w:right w:val="none" w:sz="0" w:space="0" w:color="auto"/>
          </w:divBdr>
        </w:div>
        <w:div w:id="175311516">
          <w:marLeft w:val="0"/>
          <w:marRight w:val="0"/>
          <w:marTop w:val="0"/>
          <w:marBottom w:val="0"/>
          <w:divBdr>
            <w:top w:val="none" w:sz="0" w:space="0" w:color="auto"/>
            <w:left w:val="none" w:sz="0" w:space="0" w:color="auto"/>
            <w:bottom w:val="none" w:sz="0" w:space="0" w:color="auto"/>
            <w:right w:val="none" w:sz="0" w:space="0" w:color="auto"/>
          </w:divBdr>
        </w:div>
        <w:div w:id="338504027">
          <w:marLeft w:val="0"/>
          <w:marRight w:val="0"/>
          <w:marTop w:val="0"/>
          <w:marBottom w:val="0"/>
          <w:divBdr>
            <w:top w:val="none" w:sz="0" w:space="0" w:color="auto"/>
            <w:left w:val="none" w:sz="0" w:space="0" w:color="auto"/>
            <w:bottom w:val="none" w:sz="0" w:space="0" w:color="auto"/>
            <w:right w:val="none" w:sz="0" w:space="0" w:color="auto"/>
          </w:divBdr>
        </w:div>
        <w:div w:id="558173751">
          <w:marLeft w:val="0"/>
          <w:marRight w:val="0"/>
          <w:marTop w:val="240"/>
          <w:marBottom w:val="120"/>
          <w:divBdr>
            <w:top w:val="none" w:sz="0" w:space="0" w:color="auto"/>
            <w:left w:val="none" w:sz="0" w:space="0" w:color="auto"/>
            <w:bottom w:val="single" w:sz="12" w:space="0" w:color="000000"/>
            <w:right w:val="none" w:sz="0" w:space="0" w:color="auto"/>
          </w:divBdr>
        </w:div>
        <w:div w:id="1641838722">
          <w:marLeft w:val="0"/>
          <w:marRight w:val="0"/>
          <w:marTop w:val="120"/>
          <w:marBottom w:val="240"/>
          <w:divBdr>
            <w:top w:val="none" w:sz="0" w:space="0" w:color="auto"/>
            <w:left w:val="none" w:sz="0" w:space="0" w:color="auto"/>
            <w:bottom w:val="none" w:sz="0" w:space="0" w:color="auto"/>
            <w:right w:val="none" w:sz="0" w:space="0" w:color="auto"/>
          </w:divBdr>
        </w:div>
        <w:div w:id="757293856">
          <w:marLeft w:val="0"/>
          <w:marRight w:val="0"/>
          <w:marTop w:val="0"/>
          <w:marBottom w:val="0"/>
          <w:divBdr>
            <w:top w:val="none" w:sz="0" w:space="0" w:color="auto"/>
            <w:left w:val="none" w:sz="0" w:space="0" w:color="auto"/>
            <w:bottom w:val="none" w:sz="0" w:space="0" w:color="auto"/>
            <w:right w:val="none" w:sz="0" w:space="0" w:color="auto"/>
          </w:divBdr>
        </w:div>
        <w:div w:id="1766416698">
          <w:marLeft w:val="0"/>
          <w:marRight w:val="0"/>
          <w:marTop w:val="0"/>
          <w:marBottom w:val="0"/>
          <w:divBdr>
            <w:top w:val="none" w:sz="0" w:space="0" w:color="auto"/>
            <w:left w:val="none" w:sz="0" w:space="0" w:color="auto"/>
            <w:bottom w:val="none" w:sz="0" w:space="0" w:color="auto"/>
            <w:right w:val="none" w:sz="0" w:space="0" w:color="auto"/>
          </w:divBdr>
        </w:div>
        <w:div w:id="404453725">
          <w:marLeft w:val="0"/>
          <w:marRight w:val="0"/>
          <w:marTop w:val="0"/>
          <w:marBottom w:val="0"/>
          <w:divBdr>
            <w:top w:val="none" w:sz="0" w:space="0" w:color="auto"/>
            <w:left w:val="none" w:sz="0" w:space="0" w:color="auto"/>
            <w:bottom w:val="none" w:sz="0" w:space="0" w:color="auto"/>
            <w:right w:val="none" w:sz="0" w:space="0" w:color="auto"/>
          </w:divBdr>
        </w:div>
        <w:div w:id="561868570">
          <w:marLeft w:val="0"/>
          <w:marRight w:val="0"/>
          <w:marTop w:val="0"/>
          <w:marBottom w:val="0"/>
          <w:divBdr>
            <w:top w:val="none" w:sz="0" w:space="0" w:color="auto"/>
            <w:left w:val="none" w:sz="0" w:space="0" w:color="auto"/>
            <w:bottom w:val="none" w:sz="0" w:space="0" w:color="auto"/>
            <w:right w:val="none" w:sz="0" w:space="0" w:color="auto"/>
          </w:divBdr>
        </w:div>
        <w:div w:id="1429889669">
          <w:marLeft w:val="0"/>
          <w:marRight w:val="0"/>
          <w:marTop w:val="0"/>
          <w:marBottom w:val="0"/>
          <w:divBdr>
            <w:top w:val="none" w:sz="0" w:space="0" w:color="auto"/>
            <w:left w:val="none" w:sz="0" w:space="0" w:color="auto"/>
            <w:bottom w:val="none" w:sz="0" w:space="0" w:color="auto"/>
            <w:right w:val="none" w:sz="0" w:space="0" w:color="auto"/>
          </w:divBdr>
        </w:div>
        <w:div w:id="735006135">
          <w:marLeft w:val="0"/>
          <w:marRight w:val="0"/>
          <w:marTop w:val="0"/>
          <w:marBottom w:val="0"/>
          <w:divBdr>
            <w:top w:val="none" w:sz="0" w:space="0" w:color="auto"/>
            <w:left w:val="none" w:sz="0" w:space="0" w:color="auto"/>
            <w:bottom w:val="none" w:sz="0" w:space="0" w:color="auto"/>
            <w:right w:val="none" w:sz="0" w:space="0" w:color="auto"/>
          </w:divBdr>
        </w:div>
        <w:div w:id="144854831">
          <w:marLeft w:val="0"/>
          <w:marRight w:val="0"/>
          <w:marTop w:val="0"/>
          <w:marBottom w:val="0"/>
          <w:divBdr>
            <w:top w:val="none" w:sz="0" w:space="0" w:color="auto"/>
            <w:left w:val="none" w:sz="0" w:space="0" w:color="auto"/>
            <w:bottom w:val="none" w:sz="0" w:space="0" w:color="auto"/>
            <w:right w:val="none" w:sz="0" w:space="0" w:color="auto"/>
          </w:divBdr>
        </w:div>
        <w:div w:id="1840149269">
          <w:marLeft w:val="0"/>
          <w:marRight w:val="0"/>
          <w:marTop w:val="0"/>
          <w:marBottom w:val="0"/>
          <w:divBdr>
            <w:top w:val="none" w:sz="0" w:space="0" w:color="auto"/>
            <w:left w:val="none" w:sz="0" w:space="0" w:color="auto"/>
            <w:bottom w:val="none" w:sz="0" w:space="0" w:color="auto"/>
            <w:right w:val="none" w:sz="0" w:space="0" w:color="auto"/>
          </w:divBdr>
        </w:div>
        <w:div w:id="179635099">
          <w:marLeft w:val="0"/>
          <w:marRight w:val="0"/>
          <w:marTop w:val="0"/>
          <w:marBottom w:val="0"/>
          <w:divBdr>
            <w:top w:val="none" w:sz="0" w:space="0" w:color="auto"/>
            <w:left w:val="none" w:sz="0" w:space="0" w:color="auto"/>
            <w:bottom w:val="none" w:sz="0" w:space="0" w:color="auto"/>
            <w:right w:val="none" w:sz="0" w:space="0" w:color="auto"/>
          </w:divBdr>
        </w:div>
        <w:div w:id="1477601939">
          <w:marLeft w:val="0"/>
          <w:marRight w:val="0"/>
          <w:marTop w:val="0"/>
          <w:marBottom w:val="0"/>
          <w:divBdr>
            <w:top w:val="none" w:sz="0" w:space="0" w:color="auto"/>
            <w:left w:val="none" w:sz="0" w:space="0" w:color="auto"/>
            <w:bottom w:val="none" w:sz="0" w:space="0" w:color="auto"/>
            <w:right w:val="none" w:sz="0" w:space="0" w:color="auto"/>
          </w:divBdr>
        </w:div>
        <w:div w:id="703947480">
          <w:marLeft w:val="0"/>
          <w:marRight w:val="0"/>
          <w:marTop w:val="0"/>
          <w:marBottom w:val="0"/>
          <w:divBdr>
            <w:top w:val="none" w:sz="0" w:space="0" w:color="auto"/>
            <w:left w:val="none" w:sz="0" w:space="0" w:color="auto"/>
            <w:bottom w:val="none" w:sz="0" w:space="0" w:color="auto"/>
            <w:right w:val="none" w:sz="0" w:space="0" w:color="auto"/>
          </w:divBdr>
        </w:div>
        <w:div w:id="2039694126">
          <w:marLeft w:val="0"/>
          <w:marRight w:val="0"/>
          <w:marTop w:val="240"/>
          <w:marBottom w:val="120"/>
          <w:divBdr>
            <w:top w:val="none" w:sz="0" w:space="0" w:color="auto"/>
            <w:left w:val="none" w:sz="0" w:space="0" w:color="auto"/>
            <w:bottom w:val="single" w:sz="12" w:space="0" w:color="000000"/>
            <w:right w:val="none" w:sz="0" w:space="0" w:color="auto"/>
          </w:divBdr>
        </w:div>
        <w:div w:id="1710909870">
          <w:marLeft w:val="0"/>
          <w:marRight w:val="0"/>
          <w:marTop w:val="120"/>
          <w:marBottom w:val="240"/>
          <w:divBdr>
            <w:top w:val="none" w:sz="0" w:space="0" w:color="auto"/>
            <w:left w:val="none" w:sz="0" w:space="0" w:color="auto"/>
            <w:bottom w:val="none" w:sz="0" w:space="0" w:color="auto"/>
            <w:right w:val="none" w:sz="0" w:space="0" w:color="auto"/>
          </w:divBdr>
        </w:div>
        <w:div w:id="1908035527">
          <w:marLeft w:val="0"/>
          <w:marRight w:val="0"/>
          <w:marTop w:val="240"/>
          <w:marBottom w:val="120"/>
          <w:divBdr>
            <w:top w:val="none" w:sz="0" w:space="0" w:color="auto"/>
            <w:left w:val="none" w:sz="0" w:space="0" w:color="auto"/>
            <w:bottom w:val="single" w:sz="12" w:space="0" w:color="000000"/>
            <w:right w:val="none" w:sz="0" w:space="0" w:color="auto"/>
          </w:divBdr>
        </w:div>
        <w:div w:id="404182198">
          <w:marLeft w:val="0"/>
          <w:marRight w:val="0"/>
          <w:marTop w:val="120"/>
          <w:marBottom w:val="240"/>
          <w:divBdr>
            <w:top w:val="none" w:sz="0" w:space="0" w:color="auto"/>
            <w:left w:val="none" w:sz="0" w:space="0" w:color="auto"/>
            <w:bottom w:val="none" w:sz="0" w:space="0" w:color="auto"/>
            <w:right w:val="none" w:sz="0" w:space="0" w:color="auto"/>
          </w:divBdr>
        </w:div>
        <w:div w:id="1988393686">
          <w:marLeft w:val="0"/>
          <w:marRight w:val="0"/>
          <w:marTop w:val="0"/>
          <w:marBottom w:val="0"/>
          <w:divBdr>
            <w:top w:val="none" w:sz="0" w:space="0" w:color="auto"/>
            <w:left w:val="none" w:sz="0" w:space="0" w:color="auto"/>
            <w:bottom w:val="none" w:sz="0" w:space="0" w:color="auto"/>
            <w:right w:val="none" w:sz="0" w:space="0" w:color="auto"/>
          </w:divBdr>
        </w:div>
        <w:div w:id="54209808">
          <w:marLeft w:val="0"/>
          <w:marRight w:val="0"/>
          <w:marTop w:val="0"/>
          <w:marBottom w:val="0"/>
          <w:divBdr>
            <w:top w:val="none" w:sz="0" w:space="0" w:color="auto"/>
            <w:left w:val="none" w:sz="0" w:space="0" w:color="auto"/>
            <w:bottom w:val="none" w:sz="0" w:space="0" w:color="auto"/>
            <w:right w:val="none" w:sz="0" w:space="0" w:color="auto"/>
          </w:divBdr>
        </w:div>
        <w:div w:id="1688944527">
          <w:marLeft w:val="0"/>
          <w:marRight w:val="0"/>
          <w:marTop w:val="0"/>
          <w:marBottom w:val="0"/>
          <w:divBdr>
            <w:top w:val="none" w:sz="0" w:space="0" w:color="auto"/>
            <w:left w:val="none" w:sz="0" w:space="0" w:color="auto"/>
            <w:bottom w:val="none" w:sz="0" w:space="0" w:color="auto"/>
            <w:right w:val="none" w:sz="0" w:space="0" w:color="auto"/>
          </w:divBdr>
        </w:div>
        <w:div w:id="1520853426">
          <w:marLeft w:val="0"/>
          <w:marRight w:val="0"/>
          <w:marTop w:val="0"/>
          <w:marBottom w:val="0"/>
          <w:divBdr>
            <w:top w:val="none" w:sz="0" w:space="0" w:color="auto"/>
            <w:left w:val="none" w:sz="0" w:space="0" w:color="auto"/>
            <w:bottom w:val="none" w:sz="0" w:space="0" w:color="auto"/>
            <w:right w:val="none" w:sz="0" w:space="0" w:color="auto"/>
          </w:divBdr>
        </w:div>
        <w:div w:id="162280964">
          <w:marLeft w:val="0"/>
          <w:marRight w:val="0"/>
          <w:marTop w:val="0"/>
          <w:marBottom w:val="0"/>
          <w:divBdr>
            <w:top w:val="none" w:sz="0" w:space="0" w:color="auto"/>
            <w:left w:val="none" w:sz="0" w:space="0" w:color="auto"/>
            <w:bottom w:val="none" w:sz="0" w:space="0" w:color="auto"/>
            <w:right w:val="none" w:sz="0" w:space="0" w:color="auto"/>
          </w:divBdr>
        </w:div>
        <w:div w:id="1627617733">
          <w:marLeft w:val="0"/>
          <w:marRight w:val="0"/>
          <w:marTop w:val="0"/>
          <w:marBottom w:val="0"/>
          <w:divBdr>
            <w:top w:val="none" w:sz="0" w:space="0" w:color="auto"/>
            <w:left w:val="none" w:sz="0" w:space="0" w:color="auto"/>
            <w:bottom w:val="none" w:sz="0" w:space="0" w:color="auto"/>
            <w:right w:val="none" w:sz="0" w:space="0" w:color="auto"/>
          </w:divBdr>
        </w:div>
        <w:div w:id="792820269">
          <w:marLeft w:val="0"/>
          <w:marRight w:val="0"/>
          <w:marTop w:val="0"/>
          <w:marBottom w:val="0"/>
          <w:divBdr>
            <w:top w:val="none" w:sz="0" w:space="0" w:color="auto"/>
            <w:left w:val="none" w:sz="0" w:space="0" w:color="auto"/>
            <w:bottom w:val="none" w:sz="0" w:space="0" w:color="auto"/>
            <w:right w:val="none" w:sz="0" w:space="0" w:color="auto"/>
          </w:divBdr>
        </w:div>
        <w:div w:id="1051735949">
          <w:marLeft w:val="0"/>
          <w:marRight w:val="0"/>
          <w:marTop w:val="0"/>
          <w:marBottom w:val="0"/>
          <w:divBdr>
            <w:top w:val="none" w:sz="0" w:space="0" w:color="auto"/>
            <w:left w:val="none" w:sz="0" w:space="0" w:color="auto"/>
            <w:bottom w:val="none" w:sz="0" w:space="0" w:color="auto"/>
            <w:right w:val="none" w:sz="0" w:space="0" w:color="auto"/>
          </w:divBdr>
        </w:div>
        <w:div w:id="649409826">
          <w:marLeft w:val="0"/>
          <w:marRight w:val="0"/>
          <w:marTop w:val="0"/>
          <w:marBottom w:val="0"/>
          <w:divBdr>
            <w:top w:val="none" w:sz="0" w:space="0" w:color="auto"/>
            <w:left w:val="none" w:sz="0" w:space="0" w:color="auto"/>
            <w:bottom w:val="none" w:sz="0" w:space="0" w:color="auto"/>
            <w:right w:val="none" w:sz="0" w:space="0" w:color="auto"/>
          </w:divBdr>
        </w:div>
        <w:div w:id="1753090564">
          <w:marLeft w:val="0"/>
          <w:marRight w:val="0"/>
          <w:marTop w:val="0"/>
          <w:marBottom w:val="0"/>
          <w:divBdr>
            <w:top w:val="none" w:sz="0" w:space="0" w:color="auto"/>
            <w:left w:val="none" w:sz="0" w:space="0" w:color="auto"/>
            <w:bottom w:val="none" w:sz="0" w:space="0" w:color="auto"/>
            <w:right w:val="none" w:sz="0" w:space="0" w:color="auto"/>
          </w:divBdr>
        </w:div>
        <w:div w:id="1409187644">
          <w:marLeft w:val="0"/>
          <w:marRight w:val="0"/>
          <w:marTop w:val="0"/>
          <w:marBottom w:val="0"/>
          <w:divBdr>
            <w:top w:val="none" w:sz="0" w:space="0" w:color="auto"/>
            <w:left w:val="none" w:sz="0" w:space="0" w:color="auto"/>
            <w:bottom w:val="none" w:sz="0" w:space="0" w:color="auto"/>
            <w:right w:val="none" w:sz="0" w:space="0" w:color="auto"/>
          </w:divBdr>
        </w:div>
        <w:div w:id="1024861368">
          <w:marLeft w:val="0"/>
          <w:marRight w:val="0"/>
          <w:marTop w:val="0"/>
          <w:marBottom w:val="0"/>
          <w:divBdr>
            <w:top w:val="none" w:sz="0" w:space="0" w:color="auto"/>
            <w:left w:val="none" w:sz="0" w:space="0" w:color="auto"/>
            <w:bottom w:val="none" w:sz="0" w:space="0" w:color="auto"/>
            <w:right w:val="none" w:sz="0" w:space="0" w:color="auto"/>
          </w:divBdr>
        </w:div>
        <w:div w:id="1052189470">
          <w:marLeft w:val="0"/>
          <w:marRight w:val="0"/>
          <w:marTop w:val="0"/>
          <w:marBottom w:val="0"/>
          <w:divBdr>
            <w:top w:val="none" w:sz="0" w:space="0" w:color="auto"/>
            <w:left w:val="none" w:sz="0" w:space="0" w:color="auto"/>
            <w:bottom w:val="none" w:sz="0" w:space="0" w:color="auto"/>
            <w:right w:val="none" w:sz="0" w:space="0" w:color="auto"/>
          </w:divBdr>
        </w:div>
        <w:div w:id="1182285204">
          <w:marLeft w:val="0"/>
          <w:marRight w:val="0"/>
          <w:marTop w:val="0"/>
          <w:marBottom w:val="0"/>
          <w:divBdr>
            <w:top w:val="none" w:sz="0" w:space="0" w:color="auto"/>
            <w:left w:val="none" w:sz="0" w:space="0" w:color="auto"/>
            <w:bottom w:val="none" w:sz="0" w:space="0" w:color="auto"/>
            <w:right w:val="none" w:sz="0" w:space="0" w:color="auto"/>
          </w:divBdr>
        </w:div>
        <w:div w:id="1762606550">
          <w:marLeft w:val="0"/>
          <w:marRight w:val="0"/>
          <w:marTop w:val="0"/>
          <w:marBottom w:val="0"/>
          <w:divBdr>
            <w:top w:val="none" w:sz="0" w:space="0" w:color="auto"/>
            <w:left w:val="none" w:sz="0" w:space="0" w:color="auto"/>
            <w:bottom w:val="none" w:sz="0" w:space="0" w:color="auto"/>
            <w:right w:val="none" w:sz="0" w:space="0" w:color="auto"/>
          </w:divBdr>
        </w:div>
        <w:div w:id="1513252678">
          <w:marLeft w:val="0"/>
          <w:marRight w:val="0"/>
          <w:marTop w:val="0"/>
          <w:marBottom w:val="0"/>
          <w:divBdr>
            <w:top w:val="none" w:sz="0" w:space="0" w:color="auto"/>
            <w:left w:val="none" w:sz="0" w:space="0" w:color="auto"/>
            <w:bottom w:val="none" w:sz="0" w:space="0" w:color="auto"/>
            <w:right w:val="none" w:sz="0" w:space="0" w:color="auto"/>
          </w:divBdr>
        </w:div>
        <w:div w:id="398671185">
          <w:marLeft w:val="0"/>
          <w:marRight w:val="0"/>
          <w:marTop w:val="0"/>
          <w:marBottom w:val="0"/>
          <w:divBdr>
            <w:top w:val="none" w:sz="0" w:space="0" w:color="auto"/>
            <w:left w:val="none" w:sz="0" w:space="0" w:color="auto"/>
            <w:bottom w:val="none" w:sz="0" w:space="0" w:color="auto"/>
            <w:right w:val="none" w:sz="0" w:space="0" w:color="auto"/>
          </w:divBdr>
        </w:div>
        <w:div w:id="1556547851">
          <w:marLeft w:val="0"/>
          <w:marRight w:val="0"/>
          <w:marTop w:val="0"/>
          <w:marBottom w:val="0"/>
          <w:divBdr>
            <w:top w:val="none" w:sz="0" w:space="0" w:color="auto"/>
            <w:left w:val="none" w:sz="0" w:space="0" w:color="auto"/>
            <w:bottom w:val="none" w:sz="0" w:space="0" w:color="auto"/>
            <w:right w:val="none" w:sz="0" w:space="0" w:color="auto"/>
          </w:divBdr>
        </w:div>
        <w:div w:id="1495993670">
          <w:marLeft w:val="0"/>
          <w:marRight w:val="0"/>
          <w:marTop w:val="240"/>
          <w:marBottom w:val="120"/>
          <w:divBdr>
            <w:top w:val="none" w:sz="0" w:space="0" w:color="auto"/>
            <w:left w:val="none" w:sz="0" w:space="0" w:color="auto"/>
            <w:bottom w:val="single" w:sz="12" w:space="0" w:color="000000"/>
            <w:right w:val="none" w:sz="0" w:space="0" w:color="auto"/>
          </w:divBdr>
        </w:div>
        <w:div w:id="1128938352">
          <w:marLeft w:val="0"/>
          <w:marRight w:val="0"/>
          <w:marTop w:val="120"/>
          <w:marBottom w:val="240"/>
          <w:divBdr>
            <w:top w:val="none" w:sz="0" w:space="0" w:color="auto"/>
            <w:left w:val="none" w:sz="0" w:space="0" w:color="auto"/>
            <w:bottom w:val="none" w:sz="0" w:space="0" w:color="auto"/>
            <w:right w:val="none" w:sz="0" w:space="0" w:color="auto"/>
          </w:divBdr>
        </w:div>
        <w:div w:id="1151023245">
          <w:marLeft w:val="0"/>
          <w:marRight w:val="0"/>
          <w:marTop w:val="240"/>
          <w:marBottom w:val="120"/>
          <w:divBdr>
            <w:top w:val="none" w:sz="0" w:space="0" w:color="auto"/>
            <w:left w:val="none" w:sz="0" w:space="0" w:color="auto"/>
            <w:bottom w:val="single" w:sz="12" w:space="0" w:color="000000"/>
            <w:right w:val="none" w:sz="0" w:space="0" w:color="auto"/>
          </w:divBdr>
        </w:div>
        <w:div w:id="108937770">
          <w:marLeft w:val="0"/>
          <w:marRight w:val="0"/>
          <w:marTop w:val="120"/>
          <w:marBottom w:val="240"/>
          <w:divBdr>
            <w:top w:val="none" w:sz="0" w:space="0" w:color="auto"/>
            <w:left w:val="none" w:sz="0" w:space="0" w:color="auto"/>
            <w:bottom w:val="none" w:sz="0" w:space="0" w:color="auto"/>
            <w:right w:val="none" w:sz="0" w:space="0" w:color="auto"/>
          </w:divBdr>
        </w:div>
        <w:div w:id="1695692357">
          <w:marLeft w:val="0"/>
          <w:marRight w:val="0"/>
          <w:marTop w:val="240"/>
          <w:marBottom w:val="120"/>
          <w:divBdr>
            <w:top w:val="none" w:sz="0" w:space="0" w:color="auto"/>
            <w:left w:val="none" w:sz="0" w:space="0" w:color="auto"/>
            <w:bottom w:val="single" w:sz="12" w:space="0" w:color="000000"/>
            <w:right w:val="none" w:sz="0" w:space="0" w:color="auto"/>
          </w:divBdr>
        </w:div>
        <w:div w:id="347294903">
          <w:marLeft w:val="0"/>
          <w:marRight w:val="0"/>
          <w:marTop w:val="120"/>
          <w:marBottom w:val="240"/>
          <w:divBdr>
            <w:top w:val="none" w:sz="0" w:space="0" w:color="auto"/>
            <w:left w:val="none" w:sz="0" w:space="0" w:color="auto"/>
            <w:bottom w:val="none" w:sz="0" w:space="0" w:color="auto"/>
            <w:right w:val="none" w:sz="0" w:space="0" w:color="auto"/>
          </w:divBdr>
        </w:div>
        <w:div w:id="964123770">
          <w:marLeft w:val="0"/>
          <w:marRight w:val="0"/>
          <w:marTop w:val="240"/>
          <w:marBottom w:val="120"/>
          <w:divBdr>
            <w:top w:val="none" w:sz="0" w:space="0" w:color="auto"/>
            <w:left w:val="none" w:sz="0" w:space="0" w:color="auto"/>
            <w:bottom w:val="single" w:sz="12" w:space="0" w:color="000000"/>
            <w:right w:val="none" w:sz="0" w:space="0" w:color="auto"/>
          </w:divBdr>
        </w:div>
        <w:div w:id="1438330274">
          <w:marLeft w:val="0"/>
          <w:marRight w:val="0"/>
          <w:marTop w:val="120"/>
          <w:marBottom w:val="240"/>
          <w:divBdr>
            <w:top w:val="none" w:sz="0" w:space="0" w:color="auto"/>
            <w:left w:val="none" w:sz="0" w:space="0" w:color="auto"/>
            <w:bottom w:val="none" w:sz="0" w:space="0" w:color="auto"/>
            <w:right w:val="none" w:sz="0" w:space="0" w:color="auto"/>
          </w:divBdr>
        </w:div>
        <w:div w:id="974455487">
          <w:marLeft w:val="0"/>
          <w:marRight w:val="0"/>
          <w:marTop w:val="240"/>
          <w:marBottom w:val="120"/>
          <w:divBdr>
            <w:top w:val="none" w:sz="0" w:space="0" w:color="auto"/>
            <w:left w:val="none" w:sz="0" w:space="0" w:color="auto"/>
            <w:bottom w:val="single" w:sz="12" w:space="0" w:color="000000"/>
            <w:right w:val="none" w:sz="0" w:space="0" w:color="auto"/>
          </w:divBdr>
        </w:div>
        <w:div w:id="1895115075">
          <w:marLeft w:val="0"/>
          <w:marRight w:val="0"/>
          <w:marTop w:val="120"/>
          <w:marBottom w:val="240"/>
          <w:divBdr>
            <w:top w:val="none" w:sz="0" w:space="0" w:color="auto"/>
            <w:left w:val="none" w:sz="0" w:space="0" w:color="auto"/>
            <w:bottom w:val="none" w:sz="0" w:space="0" w:color="auto"/>
            <w:right w:val="none" w:sz="0" w:space="0" w:color="auto"/>
          </w:divBdr>
        </w:div>
        <w:div w:id="1974747963">
          <w:marLeft w:val="0"/>
          <w:marRight w:val="0"/>
          <w:marTop w:val="240"/>
          <w:marBottom w:val="120"/>
          <w:divBdr>
            <w:top w:val="none" w:sz="0" w:space="0" w:color="auto"/>
            <w:left w:val="none" w:sz="0" w:space="0" w:color="auto"/>
            <w:bottom w:val="single" w:sz="12" w:space="0" w:color="000000"/>
            <w:right w:val="none" w:sz="0" w:space="0" w:color="auto"/>
          </w:divBdr>
        </w:div>
        <w:div w:id="1505631843">
          <w:marLeft w:val="0"/>
          <w:marRight w:val="0"/>
          <w:marTop w:val="120"/>
          <w:marBottom w:val="240"/>
          <w:divBdr>
            <w:top w:val="none" w:sz="0" w:space="0" w:color="auto"/>
            <w:left w:val="none" w:sz="0" w:space="0" w:color="auto"/>
            <w:bottom w:val="none" w:sz="0" w:space="0" w:color="auto"/>
            <w:right w:val="none" w:sz="0" w:space="0" w:color="auto"/>
          </w:divBdr>
        </w:div>
        <w:div w:id="281153673">
          <w:marLeft w:val="0"/>
          <w:marRight w:val="0"/>
          <w:marTop w:val="240"/>
          <w:marBottom w:val="120"/>
          <w:divBdr>
            <w:top w:val="none" w:sz="0" w:space="0" w:color="auto"/>
            <w:left w:val="none" w:sz="0" w:space="0" w:color="auto"/>
            <w:bottom w:val="single" w:sz="12" w:space="0" w:color="000000"/>
            <w:right w:val="none" w:sz="0" w:space="0" w:color="auto"/>
          </w:divBdr>
        </w:div>
        <w:div w:id="1970626572">
          <w:marLeft w:val="0"/>
          <w:marRight w:val="0"/>
          <w:marTop w:val="120"/>
          <w:marBottom w:val="240"/>
          <w:divBdr>
            <w:top w:val="none" w:sz="0" w:space="0" w:color="auto"/>
            <w:left w:val="none" w:sz="0" w:space="0" w:color="auto"/>
            <w:bottom w:val="none" w:sz="0" w:space="0" w:color="auto"/>
            <w:right w:val="none" w:sz="0" w:space="0" w:color="auto"/>
          </w:divBdr>
        </w:div>
        <w:div w:id="1368212986">
          <w:marLeft w:val="0"/>
          <w:marRight w:val="0"/>
          <w:marTop w:val="0"/>
          <w:marBottom w:val="0"/>
          <w:divBdr>
            <w:top w:val="none" w:sz="0" w:space="0" w:color="auto"/>
            <w:left w:val="none" w:sz="0" w:space="0" w:color="auto"/>
            <w:bottom w:val="none" w:sz="0" w:space="0" w:color="auto"/>
            <w:right w:val="none" w:sz="0" w:space="0" w:color="auto"/>
          </w:divBdr>
        </w:div>
        <w:div w:id="351877397">
          <w:marLeft w:val="0"/>
          <w:marRight w:val="0"/>
          <w:marTop w:val="0"/>
          <w:marBottom w:val="0"/>
          <w:divBdr>
            <w:top w:val="none" w:sz="0" w:space="0" w:color="auto"/>
            <w:left w:val="none" w:sz="0" w:space="0" w:color="auto"/>
            <w:bottom w:val="none" w:sz="0" w:space="0" w:color="auto"/>
            <w:right w:val="none" w:sz="0" w:space="0" w:color="auto"/>
          </w:divBdr>
        </w:div>
        <w:div w:id="176429833">
          <w:marLeft w:val="0"/>
          <w:marRight w:val="0"/>
          <w:marTop w:val="240"/>
          <w:marBottom w:val="120"/>
          <w:divBdr>
            <w:top w:val="none" w:sz="0" w:space="0" w:color="auto"/>
            <w:left w:val="none" w:sz="0" w:space="0" w:color="auto"/>
            <w:bottom w:val="single" w:sz="12" w:space="0" w:color="000000"/>
            <w:right w:val="none" w:sz="0" w:space="0" w:color="auto"/>
          </w:divBdr>
        </w:div>
        <w:div w:id="1026709081">
          <w:marLeft w:val="0"/>
          <w:marRight w:val="0"/>
          <w:marTop w:val="120"/>
          <w:marBottom w:val="240"/>
          <w:divBdr>
            <w:top w:val="none" w:sz="0" w:space="0" w:color="auto"/>
            <w:left w:val="none" w:sz="0" w:space="0" w:color="auto"/>
            <w:bottom w:val="none" w:sz="0" w:space="0" w:color="auto"/>
            <w:right w:val="none" w:sz="0" w:space="0" w:color="auto"/>
          </w:divBdr>
        </w:div>
        <w:div w:id="758063840">
          <w:marLeft w:val="0"/>
          <w:marRight w:val="0"/>
          <w:marTop w:val="240"/>
          <w:marBottom w:val="120"/>
          <w:divBdr>
            <w:top w:val="none" w:sz="0" w:space="0" w:color="auto"/>
            <w:left w:val="none" w:sz="0" w:space="0" w:color="auto"/>
            <w:bottom w:val="single" w:sz="12" w:space="0" w:color="000000"/>
            <w:right w:val="none" w:sz="0" w:space="0" w:color="auto"/>
          </w:divBdr>
        </w:div>
        <w:div w:id="1846508700">
          <w:marLeft w:val="0"/>
          <w:marRight w:val="0"/>
          <w:marTop w:val="120"/>
          <w:marBottom w:val="240"/>
          <w:divBdr>
            <w:top w:val="none" w:sz="0" w:space="0" w:color="auto"/>
            <w:left w:val="none" w:sz="0" w:space="0" w:color="auto"/>
            <w:bottom w:val="none" w:sz="0" w:space="0" w:color="auto"/>
            <w:right w:val="none" w:sz="0" w:space="0" w:color="auto"/>
          </w:divBdr>
        </w:div>
        <w:div w:id="619995299">
          <w:marLeft w:val="0"/>
          <w:marRight w:val="0"/>
          <w:marTop w:val="240"/>
          <w:marBottom w:val="120"/>
          <w:divBdr>
            <w:top w:val="none" w:sz="0" w:space="0" w:color="auto"/>
            <w:left w:val="none" w:sz="0" w:space="0" w:color="auto"/>
            <w:bottom w:val="single" w:sz="12" w:space="0" w:color="000000"/>
            <w:right w:val="none" w:sz="0" w:space="0" w:color="auto"/>
          </w:divBdr>
        </w:div>
        <w:div w:id="2076120872">
          <w:marLeft w:val="0"/>
          <w:marRight w:val="0"/>
          <w:marTop w:val="120"/>
          <w:marBottom w:val="240"/>
          <w:divBdr>
            <w:top w:val="none" w:sz="0" w:space="0" w:color="auto"/>
            <w:left w:val="none" w:sz="0" w:space="0" w:color="auto"/>
            <w:bottom w:val="none" w:sz="0" w:space="0" w:color="auto"/>
            <w:right w:val="none" w:sz="0" w:space="0" w:color="auto"/>
          </w:divBdr>
        </w:div>
        <w:div w:id="2047410814">
          <w:marLeft w:val="0"/>
          <w:marRight w:val="0"/>
          <w:marTop w:val="240"/>
          <w:marBottom w:val="120"/>
          <w:divBdr>
            <w:top w:val="none" w:sz="0" w:space="0" w:color="auto"/>
            <w:left w:val="none" w:sz="0" w:space="0" w:color="auto"/>
            <w:bottom w:val="single" w:sz="12" w:space="0" w:color="000000"/>
            <w:right w:val="none" w:sz="0" w:space="0" w:color="auto"/>
          </w:divBdr>
        </w:div>
        <w:div w:id="383287038">
          <w:marLeft w:val="0"/>
          <w:marRight w:val="0"/>
          <w:marTop w:val="120"/>
          <w:marBottom w:val="240"/>
          <w:divBdr>
            <w:top w:val="none" w:sz="0" w:space="0" w:color="auto"/>
            <w:left w:val="none" w:sz="0" w:space="0" w:color="auto"/>
            <w:bottom w:val="none" w:sz="0" w:space="0" w:color="auto"/>
            <w:right w:val="none" w:sz="0" w:space="0" w:color="auto"/>
          </w:divBdr>
        </w:div>
        <w:div w:id="75783217">
          <w:marLeft w:val="0"/>
          <w:marRight w:val="0"/>
          <w:marTop w:val="240"/>
          <w:marBottom w:val="120"/>
          <w:divBdr>
            <w:top w:val="none" w:sz="0" w:space="0" w:color="auto"/>
            <w:left w:val="none" w:sz="0" w:space="0" w:color="auto"/>
            <w:bottom w:val="single" w:sz="12" w:space="0" w:color="000000"/>
            <w:right w:val="none" w:sz="0" w:space="0" w:color="auto"/>
          </w:divBdr>
        </w:div>
        <w:div w:id="1874078185">
          <w:marLeft w:val="0"/>
          <w:marRight w:val="0"/>
          <w:marTop w:val="120"/>
          <w:marBottom w:val="240"/>
          <w:divBdr>
            <w:top w:val="none" w:sz="0" w:space="0" w:color="auto"/>
            <w:left w:val="none" w:sz="0" w:space="0" w:color="auto"/>
            <w:bottom w:val="none" w:sz="0" w:space="0" w:color="auto"/>
            <w:right w:val="none" w:sz="0" w:space="0" w:color="auto"/>
          </w:divBdr>
        </w:div>
        <w:div w:id="1985351240">
          <w:marLeft w:val="0"/>
          <w:marRight w:val="0"/>
          <w:marTop w:val="240"/>
          <w:marBottom w:val="120"/>
          <w:divBdr>
            <w:top w:val="none" w:sz="0" w:space="0" w:color="auto"/>
            <w:left w:val="none" w:sz="0" w:space="0" w:color="auto"/>
            <w:bottom w:val="single" w:sz="12" w:space="0" w:color="000000"/>
            <w:right w:val="none" w:sz="0" w:space="0" w:color="auto"/>
          </w:divBdr>
        </w:div>
        <w:div w:id="1518619283">
          <w:marLeft w:val="0"/>
          <w:marRight w:val="0"/>
          <w:marTop w:val="120"/>
          <w:marBottom w:val="240"/>
          <w:divBdr>
            <w:top w:val="none" w:sz="0" w:space="0" w:color="auto"/>
            <w:left w:val="none" w:sz="0" w:space="0" w:color="auto"/>
            <w:bottom w:val="none" w:sz="0" w:space="0" w:color="auto"/>
            <w:right w:val="none" w:sz="0" w:space="0" w:color="auto"/>
          </w:divBdr>
        </w:div>
        <w:div w:id="111679044">
          <w:marLeft w:val="0"/>
          <w:marRight w:val="0"/>
          <w:marTop w:val="240"/>
          <w:marBottom w:val="120"/>
          <w:divBdr>
            <w:top w:val="none" w:sz="0" w:space="0" w:color="auto"/>
            <w:left w:val="none" w:sz="0" w:space="0" w:color="auto"/>
            <w:bottom w:val="single" w:sz="12" w:space="0" w:color="000000"/>
            <w:right w:val="none" w:sz="0" w:space="0" w:color="auto"/>
          </w:divBdr>
        </w:div>
        <w:div w:id="885750853">
          <w:marLeft w:val="0"/>
          <w:marRight w:val="0"/>
          <w:marTop w:val="120"/>
          <w:marBottom w:val="240"/>
          <w:divBdr>
            <w:top w:val="none" w:sz="0" w:space="0" w:color="auto"/>
            <w:left w:val="none" w:sz="0" w:space="0" w:color="auto"/>
            <w:bottom w:val="none" w:sz="0" w:space="0" w:color="auto"/>
            <w:right w:val="none" w:sz="0" w:space="0" w:color="auto"/>
          </w:divBdr>
        </w:div>
        <w:div w:id="1302148342">
          <w:marLeft w:val="0"/>
          <w:marRight w:val="0"/>
          <w:marTop w:val="240"/>
          <w:marBottom w:val="120"/>
          <w:divBdr>
            <w:top w:val="none" w:sz="0" w:space="0" w:color="auto"/>
            <w:left w:val="none" w:sz="0" w:space="0" w:color="auto"/>
            <w:bottom w:val="single" w:sz="12" w:space="0" w:color="000000"/>
            <w:right w:val="none" w:sz="0" w:space="0" w:color="auto"/>
          </w:divBdr>
        </w:div>
        <w:div w:id="1813790581">
          <w:marLeft w:val="0"/>
          <w:marRight w:val="0"/>
          <w:marTop w:val="120"/>
          <w:marBottom w:val="240"/>
          <w:divBdr>
            <w:top w:val="none" w:sz="0" w:space="0" w:color="auto"/>
            <w:left w:val="none" w:sz="0" w:space="0" w:color="auto"/>
            <w:bottom w:val="none" w:sz="0" w:space="0" w:color="auto"/>
            <w:right w:val="none" w:sz="0" w:space="0" w:color="auto"/>
          </w:divBdr>
        </w:div>
        <w:div w:id="1019618672">
          <w:marLeft w:val="0"/>
          <w:marRight w:val="0"/>
          <w:marTop w:val="240"/>
          <w:marBottom w:val="120"/>
          <w:divBdr>
            <w:top w:val="none" w:sz="0" w:space="0" w:color="auto"/>
            <w:left w:val="none" w:sz="0" w:space="0" w:color="auto"/>
            <w:bottom w:val="single" w:sz="12" w:space="0" w:color="000000"/>
            <w:right w:val="none" w:sz="0" w:space="0" w:color="auto"/>
          </w:divBdr>
        </w:div>
        <w:div w:id="1586838087">
          <w:marLeft w:val="0"/>
          <w:marRight w:val="0"/>
          <w:marTop w:val="120"/>
          <w:marBottom w:val="240"/>
          <w:divBdr>
            <w:top w:val="none" w:sz="0" w:space="0" w:color="auto"/>
            <w:left w:val="none" w:sz="0" w:space="0" w:color="auto"/>
            <w:bottom w:val="none" w:sz="0" w:space="0" w:color="auto"/>
            <w:right w:val="none" w:sz="0" w:space="0" w:color="auto"/>
          </w:divBdr>
        </w:div>
        <w:div w:id="1844196254">
          <w:marLeft w:val="0"/>
          <w:marRight w:val="0"/>
          <w:marTop w:val="240"/>
          <w:marBottom w:val="120"/>
          <w:divBdr>
            <w:top w:val="none" w:sz="0" w:space="0" w:color="auto"/>
            <w:left w:val="none" w:sz="0" w:space="0" w:color="auto"/>
            <w:bottom w:val="single" w:sz="12" w:space="0" w:color="000000"/>
            <w:right w:val="none" w:sz="0" w:space="0" w:color="auto"/>
          </w:divBdr>
        </w:div>
        <w:div w:id="1201623447">
          <w:marLeft w:val="0"/>
          <w:marRight w:val="0"/>
          <w:marTop w:val="120"/>
          <w:marBottom w:val="240"/>
          <w:divBdr>
            <w:top w:val="none" w:sz="0" w:space="0" w:color="auto"/>
            <w:left w:val="none" w:sz="0" w:space="0" w:color="auto"/>
            <w:bottom w:val="none" w:sz="0" w:space="0" w:color="auto"/>
            <w:right w:val="none" w:sz="0" w:space="0" w:color="auto"/>
          </w:divBdr>
        </w:div>
        <w:div w:id="1494180024">
          <w:marLeft w:val="0"/>
          <w:marRight w:val="0"/>
          <w:marTop w:val="240"/>
          <w:marBottom w:val="120"/>
          <w:divBdr>
            <w:top w:val="none" w:sz="0" w:space="0" w:color="auto"/>
            <w:left w:val="none" w:sz="0" w:space="0" w:color="auto"/>
            <w:bottom w:val="single" w:sz="12" w:space="0" w:color="000000"/>
            <w:right w:val="none" w:sz="0" w:space="0" w:color="auto"/>
          </w:divBdr>
        </w:div>
        <w:div w:id="579563671">
          <w:marLeft w:val="0"/>
          <w:marRight w:val="0"/>
          <w:marTop w:val="120"/>
          <w:marBottom w:val="240"/>
          <w:divBdr>
            <w:top w:val="none" w:sz="0" w:space="0" w:color="auto"/>
            <w:left w:val="none" w:sz="0" w:space="0" w:color="auto"/>
            <w:bottom w:val="none" w:sz="0" w:space="0" w:color="auto"/>
            <w:right w:val="none" w:sz="0" w:space="0" w:color="auto"/>
          </w:divBdr>
        </w:div>
        <w:div w:id="1968004929">
          <w:marLeft w:val="0"/>
          <w:marRight w:val="0"/>
          <w:marTop w:val="240"/>
          <w:marBottom w:val="120"/>
          <w:divBdr>
            <w:top w:val="none" w:sz="0" w:space="0" w:color="auto"/>
            <w:left w:val="none" w:sz="0" w:space="0" w:color="auto"/>
            <w:bottom w:val="single" w:sz="12" w:space="0" w:color="000000"/>
            <w:right w:val="none" w:sz="0" w:space="0" w:color="auto"/>
          </w:divBdr>
        </w:div>
        <w:div w:id="1389567664">
          <w:marLeft w:val="0"/>
          <w:marRight w:val="0"/>
          <w:marTop w:val="120"/>
          <w:marBottom w:val="240"/>
          <w:divBdr>
            <w:top w:val="none" w:sz="0" w:space="0" w:color="auto"/>
            <w:left w:val="none" w:sz="0" w:space="0" w:color="auto"/>
            <w:bottom w:val="none" w:sz="0" w:space="0" w:color="auto"/>
            <w:right w:val="none" w:sz="0" w:space="0" w:color="auto"/>
          </w:divBdr>
        </w:div>
        <w:div w:id="1676154575">
          <w:marLeft w:val="0"/>
          <w:marRight w:val="0"/>
          <w:marTop w:val="240"/>
          <w:marBottom w:val="120"/>
          <w:divBdr>
            <w:top w:val="none" w:sz="0" w:space="0" w:color="auto"/>
            <w:left w:val="none" w:sz="0" w:space="0" w:color="auto"/>
            <w:bottom w:val="single" w:sz="12" w:space="0" w:color="000000"/>
            <w:right w:val="none" w:sz="0" w:space="0" w:color="auto"/>
          </w:divBdr>
        </w:div>
        <w:div w:id="438989049">
          <w:marLeft w:val="0"/>
          <w:marRight w:val="0"/>
          <w:marTop w:val="120"/>
          <w:marBottom w:val="240"/>
          <w:divBdr>
            <w:top w:val="none" w:sz="0" w:space="0" w:color="auto"/>
            <w:left w:val="none" w:sz="0" w:space="0" w:color="auto"/>
            <w:bottom w:val="none" w:sz="0" w:space="0" w:color="auto"/>
            <w:right w:val="none" w:sz="0" w:space="0" w:color="auto"/>
          </w:divBdr>
        </w:div>
        <w:div w:id="554387897">
          <w:marLeft w:val="0"/>
          <w:marRight w:val="0"/>
          <w:marTop w:val="240"/>
          <w:marBottom w:val="120"/>
          <w:divBdr>
            <w:top w:val="none" w:sz="0" w:space="0" w:color="auto"/>
            <w:left w:val="none" w:sz="0" w:space="0" w:color="auto"/>
            <w:bottom w:val="single" w:sz="12" w:space="0" w:color="000000"/>
            <w:right w:val="none" w:sz="0" w:space="0" w:color="auto"/>
          </w:divBdr>
        </w:div>
        <w:div w:id="1724255924">
          <w:marLeft w:val="0"/>
          <w:marRight w:val="0"/>
          <w:marTop w:val="120"/>
          <w:marBottom w:val="240"/>
          <w:divBdr>
            <w:top w:val="none" w:sz="0" w:space="0" w:color="auto"/>
            <w:left w:val="none" w:sz="0" w:space="0" w:color="auto"/>
            <w:bottom w:val="none" w:sz="0" w:space="0" w:color="auto"/>
            <w:right w:val="none" w:sz="0" w:space="0" w:color="auto"/>
          </w:divBdr>
        </w:div>
        <w:div w:id="195386436">
          <w:marLeft w:val="0"/>
          <w:marRight w:val="0"/>
          <w:marTop w:val="240"/>
          <w:marBottom w:val="120"/>
          <w:divBdr>
            <w:top w:val="none" w:sz="0" w:space="0" w:color="auto"/>
            <w:left w:val="none" w:sz="0" w:space="0" w:color="auto"/>
            <w:bottom w:val="single" w:sz="12" w:space="0" w:color="000000"/>
            <w:right w:val="none" w:sz="0" w:space="0" w:color="auto"/>
          </w:divBdr>
        </w:div>
        <w:div w:id="846989265">
          <w:marLeft w:val="0"/>
          <w:marRight w:val="0"/>
          <w:marTop w:val="120"/>
          <w:marBottom w:val="240"/>
          <w:divBdr>
            <w:top w:val="none" w:sz="0" w:space="0" w:color="auto"/>
            <w:left w:val="none" w:sz="0" w:space="0" w:color="auto"/>
            <w:bottom w:val="none" w:sz="0" w:space="0" w:color="auto"/>
            <w:right w:val="none" w:sz="0" w:space="0" w:color="auto"/>
          </w:divBdr>
        </w:div>
        <w:div w:id="1722361437">
          <w:marLeft w:val="0"/>
          <w:marRight w:val="0"/>
          <w:marTop w:val="240"/>
          <w:marBottom w:val="120"/>
          <w:divBdr>
            <w:top w:val="none" w:sz="0" w:space="0" w:color="auto"/>
            <w:left w:val="none" w:sz="0" w:space="0" w:color="auto"/>
            <w:bottom w:val="single" w:sz="12" w:space="0" w:color="000000"/>
            <w:right w:val="none" w:sz="0" w:space="0" w:color="auto"/>
          </w:divBdr>
        </w:div>
        <w:div w:id="1129476737">
          <w:marLeft w:val="0"/>
          <w:marRight w:val="0"/>
          <w:marTop w:val="120"/>
          <w:marBottom w:val="240"/>
          <w:divBdr>
            <w:top w:val="none" w:sz="0" w:space="0" w:color="auto"/>
            <w:left w:val="none" w:sz="0" w:space="0" w:color="auto"/>
            <w:bottom w:val="none" w:sz="0" w:space="0" w:color="auto"/>
            <w:right w:val="none" w:sz="0" w:space="0" w:color="auto"/>
          </w:divBdr>
        </w:div>
        <w:div w:id="1547524215">
          <w:marLeft w:val="0"/>
          <w:marRight w:val="0"/>
          <w:marTop w:val="240"/>
          <w:marBottom w:val="120"/>
          <w:divBdr>
            <w:top w:val="none" w:sz="0" w:space="0" w:color="auto"/>
            <w:left w:val="none" w:sz="0" w:space="0" w:color="auto"/>
            <w:bottom w:val="single" w:sz="12" w:space="0" w:color="000000"/>
            <w:right w:val="none" w:sz="0" w:space="0" w:color="auto"/>
          </w:divBdr>
        </w:div>
        <w:div w:id="2061393074">
          <w:marLeft w:val="0"/>
          <w:marRight w:val="0"/>
          <w:marTop w:val="120"/>
          <w:marBottom w:val="240"/>
          <w:divBdr>
            <w:top w:val="none" w:sz="0" w:space="0" w:color="auto"/>
            <w:left w:val="none" w:sz="0" w:space="0" w:color="auto"/>
            <w:bottom w:val="none" w:sz="0" w:space="0" w:color="auto"/>
            <w:right w:val="none" w:sz="0" w:space="0" w:color="auto"/>
          </w:divBdr>
        </w:div>
        <w:div w:id="818812650">
          <w:marLeft w:val="0"/>
          <w:marRight w:val="0"/>
          <w:marTop w:val="240"/>
          <w:marBottom w:val="120"/>
          <w:divBdr>
            <w:top w:val="none" w:sz="0" w:space="0" w:color="auto"/>
            <w:left w:val="none" w:sz="0" w:space="0" w:color="auto"/>
            <w:bottom w:val="single" w:sz="12" w:space="0" w:color="000000"/>
            <w:right w:val="none" w:sz="0" w:space="0" w:color="auto"/>
          </w:divBdr>
        </w:div>
        <w:div w:id="468131352">
          <w:marLeft w:val="0"/>
          <w:marRight w:val="0"/>
          <w:marTop w:val="120"/>
          <w:marBottom w:val="240"/>
          <w:divBdr>
            <w:top w:val="none" w:sz="0" w:space="0" w:color="auto"/>
            <w:left w:val="none" w:sz="0" w:space="0" w:color="auto"/>
            <w:bottom w:val="none" w:sz="0" w:space="0" w:color="auto"/>
            <w:right w:val="none" w:sz="0" w:space="0" w:color="auto"/>
          </w:divBdr>
        </w:div>
        <w:div w:id="1840463587">
          <w:marLeft w:val="0"/>
          <w:marRight w:val="0"/>
          <w:marTop w:val="0"/>
          <w:marBottom w:val="0"/>
          <w:divBdr>
            <w:top w:val="none" w:sz="0" w:space="0" w:color="auto"/>
            <w:left w:val="none" w:sz="0" w:space="0" w:color="auto"/>
            <w:bottom w:val="none" w:sz="0" w:space="0" w:color="auto"/>
            <w:right w:val="none" w:sz="0" w:space="0" w:color="auto"/>
          </w:divBdr>
          <w:divsChild>
            <w:div w:id="430127127">
              <w:marLeft w:val="0"/>
              <w:marRight w:val="0"/>
              <w:marTop w:val="0"/>
              <w:marBottom w:val="0"/>
              <w:divBdr>
                <w:top w:val="single" w:sz="12" w:space="0" w:color="000000"/>
                <w:left w:val="none" w:sz="0" w:space="0" w:color="auto"/>
                <w:bottom w:val="none" w:sz="0" w:space="0" w:color="auto"/>
                <w:right w:val="none" w:sz="0" w:space="0" w:color="auto"/>
              </w:divBdr>
            </w:div>
          </w:divsChild>
        </w:div>
        <w:div w:id="789513581">
          <w:marLeft w:val="0"/>
          <w:marRight w:val="0"/>
          <w:marTop w:val="240"/>
          <w:marBottom w:val="120"/>
          <w:divBdr>
            <w:top w:val="none" w:sz="0" w:space="0" w:color="auto"/>
            <w:left w:val="none" w:sz="0" w:space="0" w:color="auto"/>
            <w:bottom w:val="single" w:sz="12" w:space="0" w:color="000000"/>
            <w:right w:val="none" w:sz="0" w:space="0" w:color="auto"/>
          </w:divBdr>
        </w:div>
        <w:div w:id="553851123">
          <w:marLeft w:val="0"/>
          <w:marRight w:val="0"/>
          <w:marTop w:val="120"/>
          <w:marBottom w:val="240"/>
          <w:divBdr>
            <w:top w:val="none" w:sz="0" w:space="0" w:color="auto"/>
            <w:left w:val="none" w:sz="0" w:space="0" w:color="auto"/>
            <w:bottom w:val="none" w:sz="0" w:space="0" w:color="auto"/>
            <w:right w:val="none" w:sz="0" w:space="0" w:color="auto"/>
          </w:divBdr>
        </w:div>
        <w:div w:id="399912614">
          <w:marLeft w:val="0"/>
          <w:marRight w:val="0"/>
          <w:marTop w:val="0"/>
          <w:marBottom w:val="0"/>
          <w:divBdr>
            <w:top w:val="none" w:sz="0" w:space="0" w:color="auto"/>
            <w:left w:val="none" w:sz="0" w:space="0" w:color="auto"/>
            <w:bottom w:val="none" w:sz="0" w:space="0" w:color="auto"/>
            <w:right w:val="none" w:sz="0" w:space="0" w:color="auto"/>
          </w:divBdr>
          <w:divsChild>
            <w:div w:id="388579546">
              <w:marLeft w:val="0"/>
              <w:marRight w:val="0"/>
              <w:marTop w:val="0"/>
              <w:marBottom w:val="0"/>
              <w:divBdr>
                <w:top w:val="single" w:sz="12" w:space="0" w:color="000000"/>
                <w:left w:val="none" w:sz="0" w:space="0" w:color="auto"/>
                <w:bottom w:val="none" w:sz="0" w:space="0" w:color="auto"/>
                <w:right w:val="none" w:sz="0" w:space="0" w:color="auto"/>
              </w:divBdr>
            </w:div>
          </w:divsChild>
        </w:div>
        <w:div w:id="5595600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26671/000121390022028103/ea160286ex10-4_kludeln1acq.htm" TargetMode="External"/><Relationship Id="rId13" Type="http://schemas.openxmlformats.org/officeDocument/2006/relationships/hyperlink" Target="f10q0622ex31-2_kludein1acq.htm" TargetMode="External"/><Relationship Id="rId3" Type="http://schemas.openxmlformats.org/officeDocument/2006/relationships/webSettings" Target="webSettings.xml"/><Relationship Id="rId7" Type="http://schemas.openxmlformats.org/officeDocument/2006/relationships/hyperlink" Target="http://www.sec.gov/Archives/edgar/data/1826671/000121390022028103/ea160286ex10-3_kludeln1acq.htm" TargetMode="External"/><Relationship Id="rId12" Type="http://schemas.openxmlformats.org/officeDocument/2006/relationships/hyperlink" Target="f10q0622ex31-1_kludein1acq.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1826671/000121390022028103/ea160286ex10-2_kludeln1acq.htm" TargetMode="External"/><Relationship Id="rId11" Type="http://schemas.openxmlformats.org/officeDocument/2006/relationships/hyperlink" Target="http://www.sec.gov/Archives/edgar/data/1826671/000121390022028103/ea160286ex10-7_kludeln1acq.htm" TargetMode="External"/><Relationship Id="rId5" Type="http://schemas.openxmlformats.org/officeDocument/2006/relationships/hyperlink" Target="http://www.sec.gov/Archives/edgar/data/1826671/000121390022028103/ea160286ex10-1_kludeln1acq.htm" TargetMode="External"/><Relationship Id="rId15" Type="http://schemas.openxmlformats.org/officeDocument/2006/relationships/hyperlink" Target="f10q0622ex32-2_kludein1acq.htm" TargetMode="External"/><Relationship Id="rId10" Type="http://schemas.openxmlformats.org/officeDocument/2006/relationships/hyperlink" Target="http://www.sec.gov/Archives/edgar/data/1826671/000121390022028103/ea160286ex10-6_kludeln1acq.htm" TargetMode="External"/><Relationship Id="rId4" Type="http://schemas.openxmlformats.org/officeDocument/2006/relationships/hyperlink" Target="http://www.sec.gov/Archives/edgar/data/1826671/000121390022028103/ea160286ex2-1_kludeln1acq.htm" TargetMode="External"/><Relationship Id="rId9" Type="http://schemas.openxmlformats.org/officeDocument/2006/relationships/hyperlink" Target="http://www.sec.gov/Archives/edgar/data/1826671/000121390022028103/ea160286ex10-5_kludeln1acq.htm" TargetMode="External"/><Relationship Id="rId14" Type="http://schemas.openxmlformats.org/officeDocument/2006/relationships/hyperlink" Target="f10q0622ex32-1_kludein1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22748</Words>
  <Characters>129670</Characters>
  <Application>Microsoft Office Word</Application>
  <DocSecurity>0</DocSecurity>
  <Lines>1080</Lines>
  <Paragraphs>304</Paragraphs>
  <ScaleCrop>false</ScaleCrop>
  <Company/>
  <LinksUpToDate>false</LinksUpToDate>
  <CharactersWithSpaces>152114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